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1371DC" w14:textId="5D132BDB" w:rsidR="005E7D95" w:rsidRPr="003471CD" w:rsidRDefault="00111C2E" w:rsidP="00DA30CF">
      <w:pPr>
        <w:tabs>
          <w:tab w:val="right" w:pos="9360"/>
        </w:tabs>
        <w:spacing w:after="0" w:line="210" w:lineRule="exact"/>
        <w:rPr>
          <w:rFonts w:ascii="Times New Roman" w:hAnsi="Times New Roman"/>
          <w:sz w:val="21"/>
          <w:szCs w:val="21"/>
        </w:rPr>
      </w:pPr>
      <w:r w:rsidRPr="003471CD">
        <w:rPr>
          <w:rFonts w:ascii="Times New Roman" w:hAnsi="Times New Roman"/>
          <w:noProof/>
          <w:lang w:eastAsia="en-AU"/>
        </w:rPr>
        <w:drawing>
          <wp:anchor distT="0" distB="0" distL="114300" distR="114300" simplePos="0" relativeHeight="251657728" behindDoc="0" locked="0" layoutInCell="1" allowOverlap="1" wp14:anchorId="251B06FA" wp14:editId="159E0661">
            <wp:simplePos x="0" y="0"/>
            <wp:positionH relativeFrom="margin">
              <wp:align>center</wp:align>
            </wp:positionH>
            <wp:positionV relativeFrom="paragraph">
              <wp:posOffset>393700</wp:posOffset>
            </wp:positionV>
            <wp:extent cx="1434465" cy="14033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r w:rsidR="00B152A8" w:rsidRPr="003471CD">
        <w:rPr>
          <w:rFonts w:ascii="Times New Roman" w:hAnsi="Times New Roman"/>
          <w:sz w:val="21"/>
          <w:szCs w:val="21"/>
        </w:rPr>
        <w:t xml:space="preserve">No. </w:t>
      </w:r>
      <w:r w:rsidR="00B63BEF">
        <w:rPr>
          <w:rFonts w:ascii="Times New Roman" w:hAnsi="Times New Roman"/>
          <w:sz w:val="21"/>
          <w:szCs w:val="21"/>
        </w:rPr>
        <w:t>81</w:t>
      </w:r>
      <w:r w:rsidR="00DA30CF" w:rsidRPr="003471CD">
        <w:rPr>
          <w:rFonts w:ascii="Times New Roman" w:hAnsi="Times New Roman"/>
          <w:sz w:val="21"/>
          <w:szCs w:val="21"/>
        </w:rPr>
        <w:tab/>
      </w:r>
      <w:r w:rsidR="00575614" w:rsidRPr="003471CD">
        <w:rPr>
          <w:rFonts w:ascii="Times New Roman" w:hAnsi="Times New Roman"/>
          <w:sz w:val="21"/>
          <w:szCs w:val="21"/>
        </w:rPr>
        <w:t xml:space="preserve">p. </w:t>
      </w:r>
      <w:r w:rsidR="00B63BEF">
        <w:rPr>
          <w:rFonts w:ascii="Times New Roman" w:hAnsi="Times New Roman"/>
          <w:sz w:val="21"/>
          <w:szCs w:val="21"/>
        </w:rPr>
        <w:t>4397</w:t>
      </w:r>
    </w:p>
    <w:p w14:paraId="2103E761" w14:textId="77777777" w:rsidR="009D586E" w:rsidRPr="003471CD" w:rsidRDefault="009D586E" w:rsidP="009D586E">
      <w:pPr>
        <w:spacing w:before="320" w:after="240" w:line="360" w:lineRule="exact"/>
        <w:jc w:val="center"/>
        <w:rPr>
          <w:rFonts w:ascii="Times New Roman" w:hAnsi="Times New Roman"/>
          <w:b/>
          <w:smallCaps/>
          <w:color w:val="000000"/>
          <w:sz w:val="36"/>
        </w:rPr>
      </w:pPr>
      <w:r w:rsidRPr="003471CD">
        <w:rPr>
          <w:rFonts w:ascii="Times New Roman" w:hAnsi="Times New Roman"/>
          <w:b/>
          <w:smallCaps/>
          <w:color w:val="000000"/>
          <w:sz w:val="36"/>
        </w:rPr>
        <w:t>THE SOUTH AUSTRALIAN</w:t>
      </w:r>
    </w:p>
    <w:p w14:paraId="2DD041A4" w14:textId="77777777" w:rsidR="009D586E" w:rsidRPr="003471CD" w:rsidRDefault="009D586E" w:rsidP="009D586E">
      <w:pPr>
        <w:spacing w:after="0" w:line="240" w:lineRule="auto"/>
        <w:jc w:val="center"/>
        <w:rPr>
          <w:rFonts w:ascii="Times New Roman" w:hAnsi="Times New Roman"/>
          <w:b/>
          <w:color w:val="000000"/>
          <w:sz w:val="60"/>
        </w:rPr>
      </w:pPr>
      <w:r w:rsidRPr="003471CD">
        <w:rPr>
          <w:rFonts w:ascii="Times New Roman" w:hAnsi="Times New Roman"/>
          <w:b/>
          <w:color w:val="000000"/>
          <w:sz w:val="60"/>
        </w:rPr>
        <w:t>GOVERNMENT GAZETTE</w:t>
      </w:r>
    </w:p>
    <w:p w14:paraId="2972FC68" w14:textId="77777777" w:rsidR="009D586E" w:rsidRPr="003471CD" w:rsidRDefault="009D586E" w:rsidP="009D586E">
      <w:pPr>
        <w:spacing w:before="360" w:after="600" w:line="240" w:lineRule="exact"/>
        <w:jc w:val="center"/>
        <w:rPr>
          <w:rFonts w:ascii="Times New Roman" w:hAnsi="Times New Roman"/>
          <w:b/>
          <w:smallCaps/>
          <w:color w:val="000000"/>
          <w:sz w:val="24"/>
          <w:szCs w:val="24"/>
        </w:rPr>
      </w:pPr>
      <w:r w:rsidRPr="003471CD">
        <w:rPr>
          <w:rFonts w:ascii="Times New Roman" w:hAnsi="Times New Roman"/>
          <w:b/>
          <w:smallCaps/>
          <w:color w:val="000000"/>
          <w:sz w:val="24"/>
          <w:szCs w:val="24"/>
        </w:rPr>
        <w:t>Published by Authority</w:t>
      </w:r>
    </w:p>
    <w:p w14:paraId="3B49F4BA" w14:textId="77777777" w:rsidR="008008DD" w:rsidRPr="003471CD" w:rsidRDefault="008008DD" w:rsidP="008008DD">
      <w:pPr>
        <w:pBdr>
          <w:top w:val="single" w:sz="6" w:space="0" w:color="auto"/>
        </w:pBdr>
        <w:spacing w:after="0" w:line="240" w:lineRule="auto"/>
        <w:jc w:val="center"/>
        <w:rPr>
          <w:rFonts w:ascii="Times New Roman" w:hAnsi="Times New Roman"/>
          <w:color w:val="000000"/>
          <w:sz w:val="20"/>
        </w:rPr>
      </w:pPr>
    </w:p>
    <w:p w14:paraId="1F3E6055" w14:textId="54D6A472" w:rsidR="008008DD" w:rsidRPr="003471CD" w:rsidRDefault="008008DD" w:rsidP="008008DD">
      <w:pPr>
        <w:spacing w:after="0" w:line="240" w:lineRule="auto"/>
        <w:jc w:val="center"/>
        <w:rPr>
          <w:rFonts w:ascii="Times New Roman" w:hAnsi="Times New Roman"/>
          <w:smallCaps/>
          <w:color w:val="000000"/>
          <w:sz w:val="28"/>
          <w:szCs w:val="26"/>
        </w:rPr>
      </w:pPr>
      <w:r w:rsidRPr="003471CD">
        <w:rPr>
          <w:rFonts w:ascii="Times New Roman" w:hAnsi="Times New Roman"/>
          <w:smallCaps/>
          <w:color w:val="000000"/>
          <w:sz w:val="28"/>
          <w:szCs w:val="26"/>
        </w:rPr>
        <w:t xml:space="preserve">Adelaide, </w:t>
      </w:r>
      <w:r w:rsidR="006F34FE" w:rsidRPr="003471CD">
        <w:rPr>
          <w:rFonts w:ascii="Times New Roman" w:hAnsi="Times New Roman"/>
          <w:smallCaps/>
          <w:color w:val="000000"/>
          <w:sz w:val="28"/>
          <w:szCs w:val="26"/>
        </w:rPr>
        <w:t>T</w:t>
      </w:r>
      <w:r w:rsidR="002B2F50" w:rsidRPr="003471CD">
        <w:rPr>
          <w:rFonts w:ascii="Times New Roman" w:hAnsi="Times New Roman"/>
          <w:smallCaps/>
          <w:color w:val="000000"/>
          <w:sz w:val="28"/>
          <w:szCs w:val="26"/>
        </w:rPr>
        <w:t>hur</w:t>
      </w:r>
      <w:r w:rsidR="006F34FE" w:rsidRPr="003471CD">
        <w:rPr>
          <w:rFonts w:ascii="Times New Roman" w:hAnsi="Times New Roman"/>
          <w:smallCaps/>
          <w:color w:val="000000"/>
          <w:sz w:val="28"/>
          <w:szCs w:val="26"/>
        </w:rPr>
        <w:t>s</w:t>
      </w:r>
      <w:r w:rsidR="0004369E" w:rsidRPr="003471CD">
        <w:rPr>
          <w:rFonts w:ascii="Times New Roman" w:hAnsi="Times New Roman"/>
          <w:smallCaps/>
          <w:color w:val="000000"/>
          <w:sz w:val="28"/>
          <w:szCs w:val="26"/>
        </w:rPr>
        <w:t>day</w:t>
      </w:r>
      <w:r w:rsidRPr="003471CD">
        <w:rPr>
          <w:rFonts w:ascii="Times New Roman" w:hAnsi="Times New Roman"/>
          <w:smallCaps/>
          <w:color w:val="000000"/>
          <w:sz w:val="28"/>
          <w:szCs w:val="26"/>
        </w:rPr>
        <w:t xml:space="preserve">, </w:t>
      </w:r>
      <w:r w:rsidR="00B63BEF" w:rsidRPr="00B63BEF">
        <w:rPr>
          <w:rFonts w:ascii="Times New Roman" w:hAnsi="Times New Roman"/>
          <w:smallCaps/>
          <w:color w:val="000000"/>
          <w:sz w:val="28"/>
          <w:szCs w:val="26"/>
        </w:rPr>
        <w:t xml:space="preserve">16 December </w:t>
      </w:r>
      <w:r w:rsidRPr="003471CD">
        <w:rPr>
          <w:rFonts w:ascii="Times New Roman" w:hAnsi="Times New Roman"/>
          <w:smallCaps/>
          <w:color w:val="000000"/>
          <w:sz w:val="28"/>
          <w:szCs w:val="26"/>
        </w:rPr>
        <w:t>20</w:t>
      </w:r>
      <w:r w:rsidR="00E02241" w:rsidRPr="003471CD">
        <w:rPr>
          <w:rFonts w:ascii="Times New Roman" w:hAnsi="Times New Roman"/>
          <w:smallCaps/>
          <w:color w:val="000000"/>
          <w:sz w:val="28"/>
          <w:szCs w:val="26"/>
        </w:rPr>
        <w:t>2</w:t>
      </w:r>
      <w:r w:rsidR="00693DF1" w:rsidRPr="003471CD">
        <w:rPr>
          <w:rFonts w:ascii="Times New Roman" w:hAnsi="Times New Roman"/>
          <w:smallCaps/>
          <w:color w:val="000000"/>
          <w:sz w:val="28"/>
          <w:szCs w:val="26"/>
        </w:rPr>
        <w:t>1</w:t>
      </w:r>
    </w:p>
    <w:p w14:paraId="370271C6" w14:textId="77777777" w:rsidR="008008DD" w:rsidRPr="003471CD" w:rsidRDefault="008008DD" w:rsidP="008008DD">
      <w:pPr>
        <w:spacing w:after="0" w:line="240" w:lineRule="exact"/>
        <w:jc w:val="center"/>
        <w:rPr>
          <w:rFonts w:ascii="Times New Roman" w:hAnsi="Times New Roman"/>
          <w:color w:val="000000"/>
          <w:sz w:val="20"/>
        </w:rPr>
      </w:pPr>
    </w:p>
    <w:p w14:paraId="73D38B0C" w14:textId="77777777" w:rsidR="008008DD" w:rsidRPr="003471CD" w:rsidRDefault="008008DD" w:rsidP="008008DD">
      <w:pPr>
        <w:pBdr>
          <w:top w:val="single" w:sz="6" w:space="1" w:color="auto"/>
        </w:pBdr>
        <w:spacing w:after="0" w:line="360" w:lineRule="exact"/>
        <w:jc w:val="center"/>
        <w:rPr>
          <w:rFonts w:ascii="Times New Roman" w:hAnsi="Times New Roman"/>
          <w:color w:val="000000"/>
          <w:sz w:val="20"/>
          <w:szCs w:val="20"/>
        </w:rPr>
      </w:pPr>
    </w:p>
    <w:p w14:paraId="158A4E90" w14:textId="77777777" w:rsidR="001B7138" w:rsidRPr="003471CD" w:rsidRDefault="001B7138" w:rsidP="001B7138">
      <w:pPr>
        <w:spacing w:after="0" w:line="360" w:lineRule="exact"/>
        <w:jc w:val="center"/>
        <w:rPr>
          <w:rFonts w:ascii="Times New Roman" w:hAnsi="Times New Roman"/>
          <w:b/>
          <w:smallCaps/>
          <w:sz w:val="20"/>
          <w:szCs w:val="20"/>
        </w:rPr>
      </w:pPr>
      <w:r w:rsidRPr="003471CD">
        <w:rPr>
          <w:rFonts w:ascii="Times New Roman" w:hAnsi="Times New Roman"/>
          <w:b/>
          <w:smallCaps/>
          <w:sz w:val="20"/>
          <w:szCs w:val="20"/>
        </w:rPr>
        <w:t>Contents</w:t>
      </w:r>
    </w:p>
    <w:p w14:paraId="75F49FE2" w14:textId="77777777" w:rsidR="001B7138" w:rsidRPr="003471CD" w:rsidRDefault="001B7138" w:rsidP="00FB48A8">
      <w:pPr>
        <w:spacing w:after="0" w:line="320" w:lineRule="exact"/>
        <w:ind w:left="2268" w:right="2414" w:firstLine="142"/>
        <w:rPr>
          <w:rFonts w:ascii="Times New Roman" w:hAnsi="Times New Roman"/>
          <w:smallCaps/>
          <w:sz w:val="17"/>
          <w:szCs w:val="17"/>
        </w:rPr>
      </w:pPr>
    </w:p>
    <w:p w14:paraId="44A69C6F" w14:textId="77777777" w:rsidR="00FB48A8" w:rsidRPr="003471CD" w:rsidRDefault="00FB48A8" w:rsidP="00FB48A8">
      <w:pPr>
        <w:spacing w:after="0" w:line="320" w:lineRule="exact"/>
        <w:ind w:firstLine="142"/>
        <w:rPr>
          <w:rFonts w:ascii="Times New Roman" w:hAnsi="Times New Roman"/>
          <w:b/>
          <w:smallCaps/>
          <w:sz w:val="17"/>
          <w:szCs w:val="17"/>
        </w:rPr>
        <w:sectPr w:rsidR="00FB48A8" w:rsidRPr="003471CD" w:rsidSect="009D586E">
          <w:headerReference w:type="even" r:id="rId9"/>
          <w:headerReference w:type="default" r:id="rId10"/>
          <w:footerReference w:type="default" r:id="rId11"/>
          <w:footerReference w:type="first" r:id="rId12"/>
          <w:pgSz w:w="11906" w:h="16838"/>
          <w:pgMar w:top="1134" w:right="1256" w:bottom="1134" w:left="1290" w:header="708" w:footer="1200" w:gutter="0"/>
          <w:cols w:space="708"/>
          <w:titlePg/>
          <w:docGrid w:linePitch="360"/>
        </w:sectPr>
      </w:pPr>
    </w:p>
    <w:sdt>
      <w:sdtPr>
        <w:rPr>
          <w:rFonts w:eastAsia="Times New Roman"/>
          <w:szCs w:val="20"/>
          <w:lang w:eastAsia="en-AU"/>
        </w:rPr>
        <w:id w:val="-453331119"/>
        <w:docPartObj>
          <w:docPartGallery w:val="Table of Contents"/>
          <w:docPartUnique/>
        </w:docPartObj>
      </w:sdtPr>
      <w:sdtEndPr>
        <w:rPr>
          <w:rFonts w:eastAsia="Calibri"/>
          <w:noProof/>
          <w:szCs w:val="22"/>
          <w:lang w:eastAsia="en-US"/>
        </w:rPr>
      </w:sdtEndPr>
      <w:sdtContent>
        <w:p w14:paraId="2877B10D" w14:textId="54CE562F" w:rsidR="00F41B9E" w:rsidRDefault="00831E93" w:rsidP="00F41B9E">
          <w:pPr>
            <w:pStyle w:val="TOC1"/>
            <w:spacing w:before="0"/>
            <w:rPr>
              <w:rFonts w:asciiTheme="minorHAnsi" w:eastAsiaTheme="minorEastAsia" w:hAnsiTheme="minorHAnsi" w:cstheme="minorBidi"/>
              <w:noProof/>
              <w:sz w:val="22"/>
              <w:lang w:eastAsia="en-AU"/>
            </w:rPr>
          </w:pPr>
          <w:r>
            <w:rPr>
              <w:rFonts w:ascii="Calibri" w:hAnsi="Calibri"/>
              <w:bCs/>
              <w:noProof/>
              <w:sz w:val="22"/>
              <w:lang w:bidi="en-US"/>
            </w:rPr>
            <w:fldChar w:fldCharType="begin"/>
          </w:r>
          <w:r>
            <w:rPr>
              <w:rFonts w:ascii="Calibri" w:hAnsi="Calibri"/>
              <w:bCs/>
              <w:noProof/>
              <w:sz w:val="22"/>
              <w:lang w:bidi="en-US"/>
            </w:rPr>
            <w:instrText xml:space="preserve"> TOC \h \z \t "Heading 1,1,Heading 2,2,Heading 3,3" </w:instrText>
          </w:r>
          <w:r>
            <w:rPr>
              <w:rFonts w:ascii="Calibri" w:hAnsi="Calibri"/>
              <w:bCs/>
              <w:noProof/>
              <w:sz w:val="22"/>
              <w:lang w:bidi="en-US"/>
            </w:rPr>
            <w:fldChar w:fldCharType="separate"/>
          </w:r>
          <w:hyperlink w:anchor="_Toc90551406" w:history="1">
            <w:r w:rsidR="00F41B9E" w:rsidRPr="003A23BD">
              <w:rPr>
                <w:rStyle w:val="Hyperlink"/>
                <w:noProof/>
              </w:rPr>
              <w:t>Governor’s Instruments</w:t>
            </w:r>
          </w:hyperlink>
        </w:p>
        <w:p w14:paraId="12D018F7" w14:textId="7734581D" w:rsidR="00F41B9E" w:rsidRDefault="00FF0CA9" w:rsidP="00090ECF">
          <w:pPr>
            <w:pStyle w:val="TOC2"/>
            <w:rPr>
              <w:rFonts w:asciiTheme="minorHAnsi" w:eastAsiaTheme="minorEastAsia" w:hAnsiTheme="minorHAnsi" w:cstheme="minorBidi"/>
              <w:noProof/>
              <w:sz w:val="22"/>
              <w:lang w:eastAsia="en-AU"/>
            </w:rPr>
          </w:pPr>
          <w:hyperlink w:anchor="_Toc90551407" w:history="1">
            <w:r w:rsidR="00F41B9E" w:rsidRPr="003A23BD">
              <w:rPr>
                <w:rStyle w:val="Hyperlink"/>
                <w:noProof/>
              </w:rPr>
              <w:t>Appointments</w:t>
            </w:r>
            <w:r w:rsidR="00F41B9E">
              <w:rPr>
                <w:noProof/>
                <w:webHidden/>
              </w:rPr>
              <w:tab/>
            </w:r>
            <w:r w:rsidR="00F41B9E">
              <w:rPr>
                <w:noProof/>
                <w:webHidden/>
              </w:rPr>
              <w:fldChar w:fldCharType="begin"/>
            </w:r>
            <w:r w:rsidR="00F41B9E">
              <w:rPr>
                <w:noProof/>
                <w:webHidden/>
              </w:rPr>
              <w:instrText xml:space="preserve"> PAGEREF _Toc90551407 \h </w:instrText>
            </w:r>
            <w:r w:rsidR="00F41B9E">
              <w:rPr>
                <w:noProof/>
                <w:webHidden/>
              </w:rPr>
            </w:r>
            <w:r w:rsidR="00F41B9E">
              <w:rPr>
                <w:noProof/>
                <w:webHidden/>
              </w:rPr>
              <w:fldChar w:fldCharType="separate"/>
            </w:r>
            <w:r w:rsidR="00D51045">
              <w:rPr>
                <w:noProof/>
                <w:webHidden/>
              </w:rPr>
              <w:t>4399</w:t>
            </w:r>
            <w:r w:rsidR="00F41B9E">
              <w:rPr>
                <w:noProof/>
                <w:webHidden/>
              </w:rPr>
              <w:fldChar w:fldCharType="end"/>
            </w:r>
          </w:hyperlink>
        </w:p>
        <w:p w14:paraId="545A7C05" w14:textId="18F6B655" w:rsidR="00F41B9E" w:rsidRDefault="00FF0CA9" w:rsidP="00090ECF">
          <w:pPr>
            <w:pStyle w:val="TOC2"/>
            <w:rPr>
              <w:rFonts w:asciiTheme="minorHAnsi" w:eastAsiaTheme="minorEastAsia" w:hAnsiTheme="minorHAnsi" w:cstheme="minorBidi"/>
              <w:noProof/>
              <w:sz w:val="22"/>
              <w:lang w:eastAsia="en-AU"/>
            </w:rPr>
          </w:pPr>
          <w:hyperlink w:anchor="_Toc90551408" w:history="1">
            <w:r w:rsidR="00F41B9E" w:rsidRPr="003A23BD">
              <w:rPr>
                <w:rStyle w:val="Hyperlink"/>
                <w:noProof/>
              </w:rPr>
              <w:t>Proclamations</w:t>
            </w:r>
          </w:hyperlink>
          <w:r w:rsidR="00F41B9E">
            <w:rPr>
              <w:rFonts w:eastAsia="Times New Roman"/>
              <w:noProof/>
              <w:szCs w:val="17"/>
            </w:rPr>
            <w:t>—</w:t>
          </w:r>
        </w:p>
        <w:p w14:paraId="2E549FD0" w14:textId="66836C68" w:rsidR="00F41B9E" w:rsidRDefault="00FF0CA9">
          <w:pPr>
            <w:pStyle w:val="TOC3"/>
            <w:tabs>
              <w:tab w:val="right" w:leader="dot" w:pos="4549"/>
            </w:tabs>
            <w:rPr>
              <w:rFonts w:asciiTheme="minorHAnsi" w:eastAsiaTheme="minorEastAsia" w:hAnsiTheme="minorHAnsi" w:cstheme="minorBidi"/>
              <w:noProof/>
              <w:sz w:val="22"/>
              <w:szCs w:val="22"/>
              <w:lang w:eastAsia="en-AU"/>
            </w:rPr>
          </w:pPr>
          <w:hyperlink w:anchor="_Toc90551409" w:history="1">
            <w:r w:rsidR="00F41B9E" w:rsidRPr="003A23BD">
              <w:rPr>
                <w:rStyle w:val="Hyperlink"/>
                <w:noProof/>
                <w:lang w:eastAsia="en-AU"/>
              </w:rPr>
              <w:t xml:space="preserve">Criminal Law Consolidation (Driving at Extreme </w:t>
            </w:r>
            <w:r w:rsidR="00F41B9E">
              <w:rPr>
                <w:rStyle w:val="Hyperlink"/>
                <w:noProof/>
                <w:lang w:eastAsia="en-AU"/>
              </w:rPr>
              <w:br/>
            </w:r>
            <w:r w:rsidR="00F41B9E" w:rsidRPr="003A23BD">
              <w:rPr>
                <w:rStyle w:val="Hyperlink"/>
                <w:noProof/>
                <w:lang w:eastAsia="en-AU"/>
              </w:rPr>
              <w:t xml:space="preserve">Speed) Amendment Act (Commencement) </w:t>
            </w:r>
            <w:r w:rsidR="00F41B9E">
              <w:rPr>
                <w:rStyle w:val="Hyperlink"/>
                <w:noProof/>
                <w:lang w:eastAsia="en-AU"/>
              </w:rPr>
              <w:br/>
            </w:r>
            <w:r w:rsidR="00F41B9E" w:rsidRPr="003A23BD">
              <w:rPr>
                <w:rStyle w:val="Hyperlink"/>
                <w:noProof/>
                <w:lang w:eastAsia="en-AU"/>
              </w:rPr>
              <w:t>Proclamation 2021</w:t>
            </w:r>
            <w:r w:rsidR="00F41B9E">
              <w:rPr>
                <w:noProof/>
                <w:webHidden/>
              </w:rPr>
              <w:tab/>
            </w:r>
            <w:r w:rsidR="00F41B9E">
              <w:rPr>
                <w:noProof/>
                <w:webHidden/>
              </w:rPr>
              <w:fldChar w:fldCharType="begin"/>
            </w:r>
            <w:r w:rsidR="00F41B9E">
              <w:rPr>
                <w:noProof/>
                <w:webHidden/>
              </w:rPr>
              <w:instrText xml:space="preserve"> PAGEREF _Toc90551409 \h </w:instrText>
            </w:r>
            <w:r w:rsidR="00F41B9E">
              <w:rPr>
                <w:noProof/>
                <w:webHidden/>
              </w:rPr>
            </w:r>
            <w:r w:rsidR="00F41B9E">
              <w:rPr>
                <w:noProof/>
                <w:webHidden/>
              </w:rPr>
              <w:fldChar w:fldCharType="separate"/>
            </w:r>
            <w:r w:rsidR="00D51045">
              <w:rPr>
                <w:noProof/>
                <w:webHidden/>
              </w:rPr>
              <w:t>4401</w:t>
            </w:r>
            <w:r w:rsidR="00F41B9E">
              <w:rPr>
                <w:noProof/>
                <w:webHidden/>
              </w:rPr>
              <w:fldChar w:fldCharType="end"/>
            </w:r>
          </w:hyperlink>
        </w:p>
        <w:p w14:paraId="7F83B9C9" w14:textId="46295590" w:rsidR="00F41B9E" w:rsidRDefault="00FF0CA9">
          <w:pPr>
            <w:pStyle w:val="TOC3"/>
            <w:tabs>
              <w:tab w:val="right" w:leader="dot" w:pos="4549"/>
            </w:tabs>
            <w:rPr>
              <w:rFonts w:asciiTheme="minorHAnsi" w:eastAsiaTheme="minorEastAsia" w:hAnsiTheme="minorHAnsi" w:cstheme="minorBidi"/>
              <w:noProof/>
              <w:sz w:val="22"/>
              <w:szCs w:val="22"/>
              <w:lang w:eastAsia="en-AU"/>
            </w:rPr>
          </w:pPr>
          <w:hyperlink w:anchor="_Toc90551410" w:history="1">
            <w:r w:rsidR="00F41B9E" w:rsidRPr="003A23BD">
              <w:rPr>
                <w:rStyle w:val="Hyperlink"/>
                <w:noProof/>
                <w:lang w:eastAsia="en-AU"/>
              </w:rPr>
              <w:t xml:space="preserve">Mutual Recognition (South Australia) (Further </w:t>
            </w:r>
            <w:r w:rsidR="00F41B9E">
              <w:rPr>
                <w:rStyle w:val="Hyperlink"/>
                <w:noProof/>
                <w:lang w:eastAsia="en-AU"/>
              </w:rPr>
              <w:br/>
            </w:r>
            <w:r w:rsidR="00F41B9E" w:rsidRPr="003A23BD">
              <w:rPr>
                <w:rStyle w:val="Hyperlink"/>
                <w:noProof/>
                <w:lang w:eastAsia="en-AU"/>
              </w:rPr>
              <w:t>Adoption) Amendment Act (Commencement) Proclamation 2021</w:t>
            </w:r>
            <w:r w:rsidR="00F41B9E">
              <w:rPr>
                <w:noProof/>
                <w:webHidden/>
              </w:rPr>
              <w:tab/>
            </w:r>
            <w:r w:rsidR="00F41B9E">
              <w:rPr>
                <w:noProof/>
                <w:webHidden/>
              </w:rPr>
              <w:fldChar w:fldCharType="begin"/>
            </w:r>
            <w:r w:rsidR="00F41B9E">
              <w:rPr>
                <w:noProof/>
                <w:webHidden/>
              </w:rPr>
              <w:instrText xml:space="preserve"> PAGEREF _Toc90551410 \h </w:instrText>
            </w:r>
            <w:r w:rsidR="00F41B9E">
              <w:rPr>
                <w:noProof/>
                <w:webHidden/>
              </w:rPr>
            </w:r>
            <w:r w:rsidR="00F41B9E">
              <w:rPr>
                <w:noProof/>
                <w:webHidden/>
              </w:rPr>
              <w:fldChar w:fldCharType="separate"/>
            </w:r>
            <w:r w:rsidR="00D51045">
              <w:rPr>
                <w:noProof/>
                <w:webHidden/>
              </w:rPr>
              <w:t>4402</w:t>
            </w:r>
            <w:r w:rsidR="00F41B9E">
              <w:rPr>
                <w:noProof/>
                <w:webHidden/>
              </w:rPr>
              <w:fldChar w:fldCharType="end"/>
            </w:r>
          </w:hyperlink>
        </w:p>
        <w:p w14:paraId="7B7B624E" w14:textId="1603D507" w:rsidR="00F41B9E" w:rsidRDefault="00FF0CA9">
          <w:pPr>
            <w:pStyle w:val="TOC3"/>
            <w:tabs>
              <w:tab w:val="right" w:leader="dot" w:pos="4549"/>
            </w:tabs>
            <w:rPr>
              <w:rFonts w:asciiTheme="minorHAnsi" w:eastAsiaTheme="minorEastAsia" w:hAnsiTheme="minorHAnsi" w:cstheme="minorBidi"/>
              <w:noProof/>
              <w:sz w:val="22"/>
              <w:szCs w:val="22"/>
              <w:lang w:eastAsia="en-AU"/>
            </w:rPr>
          </w:pPr>
          <w:hyperlink w:anchor="_Toc90551411" w:history="1">
            <w:r w:rsidR="00F41B9E" w:rsidRPr="003A23BD">
              <w:rPr>
                <w:rStyle w:val="Hyperlink"/>
                <w:noProof/>
                <w:lang w:eastAsia="en-AU"/>
              </w:rPr>
              <w:t xml:space="preserve">National Parks and Wildlife (Hindmarsh Valley </w:t>
            </w:r>
            <w:r w:rsidR="00F41B9E">
              <w:rPr>
                <w:rStyle w:val="Hyperlink"/>
                <w:noProof/>
                <w:lang w:eastAsia="en-AU"/>
              </w:rPr>
              <w:br/>
            </w:r>
            <w:r w:rsidR="00F41B9E" w:rsidRPr="003A23BD">
              <w:rPr>
                <w:rStyle w:val="Hyperlink"/>
                <w:noProof/>
                <w:lang w:eastAsia="en-AU"/>
              </w:rPr>
              <w:t>National Park—Mining Rights) Proclamation 2021</w:t>
            </w:r>
            <w:r w:rsidR="00F41B9E">
              <w:rPr>
                <w:noProof/>
                <w:webHidden/>
              </w:rPr>
              <w:tab/>
            </w:r>
            <w:r w:rsidR="00F41B9E">
              <w:rPr>
                <w:noProof/>
                <w:webHidden/>
              </w:rPr>
              <w:fldChar w:fldCharType="begin"/>
            </w:r>
            <w:r w:rsidR="00F41B9E">
              <w:rPr>
                <w:noProof/>
                <w:webHidden/>
              </w:rPr>
              <w:instrText xml:space="preserve"> PAGEREF _Toc90551411 \h </w:instrText>
            </w:r>
            <w:r w:rsidR="00F41B9E">
              <w:rPr>
                <w:noProof/>
                <w:webHidden/>
              </w:rPr>
            </w:r>
            <w:r w:rsidR="00F41B9E">
              <w:rPr>
                <w:noProof/>
                <w:webHidden/>
              </w:rPr>
              <w:fldChar w:fldCharType="separate"/>
            </w:r>
            <w:r w:rsidR="00D51045">
              <w:rPr>
                <w:noProof/>
                <w:webHidden/>
              </w:rPr>
              <w:t>4403</w:t>
            </w:r>
            <w:r w:rsidR="00F41B9E">
              <w:rPr>
                <w:noProof/>
                <w:webHidden/>
              </w:rPr>
              <w:fldChar w:fldCharType="end"/>
            </w:r>
          </w:hyperlink>
        </w:p>
        <w:p w14:paraId="47774824" w14:textId="023FA973" w:rsidR="00F41B9E" w:rsidRDefault="00FF0CA9">
          <w:pPr>
            <w:pStyle w:val="TOC3"/>
            <w:tabs>
              <w:tab w:val="right" w:leader="dot" w:pos="4549"/>
            </w:tabs>
            <w:rPr>
              <w:rFonts w:asciiTheme="minorHAnsi" w:eastAsiaTheme="minorEastAsia" w:hAnsiTheme="minorHAnsi" w:cstheme="minorBidi"/>
              <w:noProof/>
              <w:sz w:val="22"/>
              <w:szCs w:val="22"/>
              <w:lang w:eastAsia="en-AU"/>
            </w:rPr>
          </w:pPr>
          <w:hyperlink w:anchor="_Toc90551412" w:history="1">
            <w:r w:rsidR="00F41B9E" w:rsidRPr="003A23BD">
              <w:rPr>
                <w:rStyle w:val="Hyperlink"/>
                <w:noProof/>
                <w:lang w:eastAsia="en-AU"/>
              </w:rPr>
              <w:t xml:space="preserve">National Parks and Wildlife (Hindmarsh Valley </w:t>
            </w:r>
            <w:r w:rsidR="00F41B9E">
              <w:rPr>
                <w:rStyle w:val="Hyperlink"/>
                <w:noProof/>
                <w:lang w:eastAsia="en-AU"/>
              </w:rPr>
              <w:br/>
            </w:r>
            <w:r w:rsidR="00F41B9E" w:rsidRPr="003A23BD">
              <w:rPr>
                <w:rStyle w:val="Hyperlink"/>
                <w:noProof/>
                <w:lang w:eastAsia="en-AU"/>
              </w:rPr>
              <w:t>National Park) Proclamation 2021</w:t>
            </w:r>
            <w:r w:rsidR="00F41B9E">
              <w:rPr>
                <w:noProof/>
                <w:webHidden/>
              </w:rPr>
              <w:tab/>
            </w:r>
            <w:r w:rsidR="00F41B9E">
              <w:rPr>
                <w:noProof/>
                <w:webHidden/>
              </w:rPr>
              <w:fldChar w:fldCharType="begin"/>
            </w:r>
            <w:r w:rsidR="00F41B9E">
              <w:rPr>
                <w:noProof/>
                <w:webHidden/>
              </w:rPr>
              <w:instrText xml:space="preserve"> PAGEREF _Toc90551412 \h </w:instrText>
            </w:r>
            <w:r w:rsidR="00F41B9E">
              <w:rPr>
                <w:noProof/>
                <w:webHidden/>
              </w:rPr>
            </w:r>
            <w:r w:rsidR="00F41B9E">
              <w:rPr>
                <w:noProof/>
                <w:webHidden/>
              </w:rPr>
              <w:fldChar w:fldCharType="separate"/>
            </w:r>
            <w:r w:rsidR="00D51045">
              <w:rPr>
                <w:noProof/>
                <w:webHidden/>
              </w:rPr>
              <w:t>4406</w:t>
            </w:r>
            <w:r w:rsidR="00F41B9E">
              <w:rPr>
                <w:noProof/>
                <w:webHidden/>
              </w:rPr>
              <w:fldChar w:fldCharType="end"/>
            </w:r>
          </w:hyperlink>
        </w:p>
        <w:p w14:paraId="46176605" w14:textId="30C1B483" w:rsidR="00F41B9E" w:rsidRDefault="00FF0CA9" w:rsidP="00090ECF">
          <w:pPr>
            <w:pStyle w:val="TOC2"/>
            <w:rPr>
              <w:rFonts w:asciiTheme="minorHAnsi" w:eastAsiaTheme="minorEastAsia" w:hAnsiTheme="minorHAnsi" w:cstheme="minorBidi"/>
              <w:noProof/>
              <w:sz w:val="22"/>
              <w:lang w:eastAsia="en-AU"/>
            </w:rPr>
          </w:pPr>
          <w:hyperlink w:anchor="_Toc90551413" w:history="1">
            <w:r w:rsidR="00F41B9E" w:rsidRPr="003A23BD">
              <w:rPr>
                <w:rStyle w:val="Hyperlink"/>
                <w:noProof/>
              </w:rPr>
              <w:t>Regulations</w:t>
            </w:r>
          </w:hyperlink>
          <w:r w:rsidR="00F41B9E">
            <w:rPr>
              <w:rFonts w:eastAsia="Times New Roman"/>
              <w:noProof/>
              <w:szCs w:val="17"/>
            </w:rPr>
            <w:t>—</w:t>
          </w:r>
        </w:p>
        <w:p w14:paraId="0AB19899" w14:textId="4009009C" w:rsidR="00F41B9E" w:rsidRDefault="00FF0CA9">
          <w:pPr>
            <w:pStyle w:val="TOC3"/>
            <w:tabs>
              <w:tab w:val="right" w:leader="dot" w:pos="4549"/>
            </w:tabs>
            <w:rPr>
              <w:rFonts w:asciiTheme="minorHAnsi" w:eastAsiaTheme="minorEastAsia" w:hAnsiTheme="minorHAnsi" w:cstheme="minorBidi"/>
              <w:noProof/>
              <w:sz w:val="22"/>
              <w:szCs w:val="22"/>
              <w:lang w:eastAsia="en-AU"/>
            </w:rPr>
          </w:pPr>
          <w:hyperlink w:anchor="_Toc90551414" w:history="1">
            <w:r w:rsidR="00F41B9E" w:rsidRPr="003A23BD">
              <w:rPr>
                <w:rStyle w:val="Hyperlink"/>
                <w:noProof/>
                <w:lang w:eastAsia="en-AU"/>
              </w:rPr>
              <w:t xml:space="preserve">Electricity (General) (Technical Requirements for </w:t>
            </w:r>
            <w:r w:rsidR="00F41B9E">
              <w:rPr>
                <w:rStyle w:val="Hyperlink"/>
                <w:noProof/>
                <w:lang w:eastAsia="en-AU"/>
              </w:rPr>
              <w:br/>
            </w:r>
            <w:r w:rsidR="00F41B9E" w:rsidRPr="003A23BD">
              <w:rPr>
                <w:rStyle w:val="Hyperlink"/>
                <w:noProof/>
                <w:lang w:eastAsia="en-AU"/>
              </w:rPr>
              <w:t>Electrical Equipment) Variation Regulations 2021</w:t>
            </w:r>
            <w:r w:rsidR="00F41B9E">
              <w:rPr>
                <w:rFonts w:eastAsia="Times New Roman"/>
                <w:noProof/>
                <w:szCs w:val="17"/>
              </w:rPr>
              <w:t>—</w:t>
            </w:r>
            <w:r w:rsidR="00F41B9E">
              <w:rPr>
                <w:rFonts w:eastAsia="Times New Roman"/>
                <w:noProof/>
                <w:szCs w:val="17"/>
              </w:rPr>
              <w:br/>
            </w:r>
            <w:r w:rsidR="000D4315">
              <w:rPr>
                <w:noProof/>
                <w:webHidden/>
              </w:rPr>
              <w:t>No. 185 of 2021</w:t>
            </w:r>
            <w:r w:rsidR="00F41B9E">
              <w:rPr>
                <w:noProof/>
                <w:webHidden/>
              </w:rPr>
              <w:tab/>
            </w:r>
            <w:r w:rsidR="00F41B9E">
              <w:rPr>
                <w:noProof/>
                <w:webHidden/>
              </w:rPr>
              <w:fldChar w:fldCharType="begin"/>
            </w:r>
            <w:r w:rsidR="00F41B9E">
              <w:rPr>
                <w:noProof/>
                <w:webHidden/>
              </w:rPr>
              <w:instrText xml:space="preserve"> PAGEREF _Toc90551414 \h </w:instrText>
            </w:r>
            <w:r w:rsidR="00F41B9E">
              <w:rPr>
                <w:noProof/>
                <w:webHidden/>
              </w:rPr>
            </w:r>
            <w:r w:rsidR="00F41B9E">
              <w:rPr>
                <w:noProof/>
                <w:webHidden/>
              </w:rPr>
              <w:fldChar w:fldCharType="separate"/>
            </w:r>
            <w:r w:rsidR="00D51045">
              <w:rPr>
                <w:noProof/>
                <w:webHidden/>
              </w:rPr>
              <w:t>4407</w:t>
            </w:r>
            <w:r w:rsidR="00F41B9E">
              <w:rPr>
                <w:noProof/>
                <w:webHidden/>
              </w:rPr>
              <w:fldChar w:fldCharType="end"/>
            </w:r>
          </w:hyperlink>
        </w:p>
        <w:p w14:paraId="5A37E3B2" w14:textId="41F6DC48" w:rsidR="00F41B9E" w:rsidRDefault="00FF0CA9">
          <w:pPr>
            <w:pStyle w:val="TOC3"/>
            <w:tabs>
              <w:tab w:val="right" w:leader="dot" w:pos="4549"/>
            </w:tabs>
            <w:rPr>
              <w:rFonts w:asciiTheme="minorHAnsi" w:eastAsiaTheme="minorEastAsia" w:hAnsiTheme="minorHAnsi" w:cstheme="minorBidi"/>
              <w:noProof/>
              <w:sz w:val="22"/>
              <w:szCs w:val="22"/>
              <w:lang w:eastAsia="en-AU"/>
            </w:rPr>
          </w:pPr>
          <w:hyperlink w:anchor="_Toc90551415" w:history="1">
            <w:r w:rsidR="00F41B9E" w:rsidRPr="003A23BD">
              <w:rPr>
                <w:rStyle w:val="Hyperlink"/>
                <w:noProof/>
                <w:lang w:eastAsia="en-AU"/>
              </w:rPr>
              <w:t xml:space="preserve">Controlled Substances (Poisons) (Miscellaneous) </w:t>
            </w:r>
            <w:r w:rsidR="00F41B9E">
              <w:rPr>
                <w:rStyle w:val="Hyperlink"/>
                <w:noProof/>
                <w:lang w:eastAsia="en-AU"/>
              </w:rPr>
              <w:br/>
            </w:r>
            <w:r w:rsidR="00F41B9E" w:rsidRPr="003A23BD">
              <w:rPr>
                <w:rStyle w:val="Hyperlink"/>
                <w:noProof/>
                <w:lang w:eastAsia="en-AU"/>
              </w:rPr>
              <w:t>Variation Regulations 2021</w:t>
            </w:r>
            <w:r w:rsidR="00F41B9E">
              <w:rPr>
                <w:rFonts w:eastAsia="Times New Roman"/>
                <w:noProof/>
                <w:szCs w:val="17"/>
              </w:rPr>
              <w:t>—</w:t>
            </w:r>
            <w:r w:rsidR="000D4315" w:rsidRPr="000D4315">
              <w:rPr>
                <w:rFonts w:eastAsia="Times New Roman"/>
                <w:noProof/>
                <w:webHidden/>
                <w:szCs w:val="17"/>
              </w:rPr>
              <w:t>No. 18</w:t>
            </w:r>
            <w:r w:rsidR="000D4315">
              <w:rPr>
                <w:rFonts w:eastAsia="Times New Roman"/>
                <w:noProof/>
                <w:webHidden/>
                <w:szCs w:val="17"/>
              </w:rPr>
              <w:t>6</w:t>
            </w:r>
            <w:r w:rsidR="000D4315" w:rsidRPr="000D4315">
              <w:rPr>
                <w:rFonts w:eastAsia="Times New Roman"/>
                <w:noProof/>
                <w:webHidden/>
                <w:szCs w:val="17"/>
              </w:rPr>
              <w:t xml:space="preserve"> of 2021</w:t>
            </w:r>
            <w:r w:rsidR="00F41B9E">
              <w:rPr>
                <w:noProof/>
                <w:webHidden/>
              </w:rPr>
              <w:tab/>
            </w:r>
            <w:r w:rsidR="00F41B9E">
              <w:rPr>
                <w:noProof/>
                <w:webHidden/>
              </w:rPr>
              <w:fldChar w:fldCharType="begin"/>
            </w:r>
            <w:r w:rsidR="00F41B9E">
              <w:rPr>
                <w:noProof/>
                <w:webHidden/>
              </w:rPr>
              <w:instrText xml:space="preserve"> PAGEREF _Toc90551415 \h </w:instrText>
            </w:r>
            <w:r w:rsidR="00F41B9E">
              <w:rPr>
                <w:noProof/>
                <w:webHidden/>
              </w:rPr>
            </w:r>
            <w:r w:rsidR="00F41B9E">
              <w:rPr>
                <w:noProof/>
                <w:webHidden/>
              </w:rPr>
              <w:fldChar w:fldCharType="separate"/>
            </w:r>
            <w:r w:rsidR="00D51045">
              <w:rPr>
                <w:noProof/>
                <w:webHidden/>
              </w:rPr>
              <w:t>4409</w:t>
            </w:r>
            <w:r w:rsidR="00F41B9E">
              <w:rPr>
                <w:noProof/>
                <w:webHidden/>
              </w:rPr>
              <w:fldChar w:fldCharType="end"/>
            </w:r>
          </w:hyperlink>
        </w:p>
        <w:p w14:paraId="2D2713C2" w14:textId="24DAF411" w:rsidR="00F41B9E" w:rsidRDefault="00FF0CA9">
          <w:pPr>
            <w:pStyle w:val="TOC3"/>
            <w:tabs>
              <w:tab w:val="right" w:leader="dot" w:pos="4549"/>
            </w:tabs>
            <w:rPr>
              <w:rFonts w:asciiTheme="minorHAnsi" w:eastAsiaTheme="minorEastAsia" w:hAnsiTheme="minorHAnsi" w:cstheme="minorBidi"/>
              <w:noProof/>
              <w:sz w:val="22"/>
              <w:szCs w:val="22"/>
              <w:lang w:eastAsia="en-AU"/>
            </w:rPr>
          </w:pPr>
          <w:hyperlink w:anchor="_Toc90551416" w:history="1">
            <w:r w:rsidR="00F41B9E" w:rsidRPr="003A23BD">
              <w:rPr>
                <w:rStyle w:val="Hyperlink"/>
                <w:noProof/>
                <w:lang w:eastAsia="en-AU"/>
              </w:rPr>
              <w:t xml:space="preserve">National Parks and Wildlife (Co-management Boards) </w:t>
            </w:r>
            <w:r w:rsidR="00F41B9E">
              <w:rPr>
                <w:rStyle w:val="Hyperlink"/>
                <w:noProof/>
                <w:lang w:eastAsia="en-AU"/>
              </w:rPr>
              <w:br/>
            </w:r>
            <w:r w:rsidR="00F41B9E" w:rsidRPr="003A23BD">
              <w:rPr>
                <w:rStyle w:val="Hyperlink"/>
                <w:noProof/>
                <w:lang w:eastAsia="en-AU"/>
              </w:rPr>
              <w:t>(Gawler Ranges Parks) Variation Regulations 2021</w:t>
            </w:r>
            <w:r w:rsidR="00F41B9E">
              <w:rPr>
                <w:rFonts w:eastAsia="Times New Roman"/>
                <w:noProof/>
                <w:szCs w:val="17"/>
              </w:rPr>
              <w:t>—</w:t>
            </w:r>
            <w:r w:rsidR="00F41B9E">
              <w:rPr>
                <w:rFonts w:eastAsia="Times New Roman"/>
                <w:noProof/>
                <w:szCs w:val="17"/>
              </w:rPr>
              <w:br/>
            </w:r>
            <w:r w:rsidR="000D4315" w:rsidRPr="000D4315">
              <w:rPr>
                <w:noProof/>
                <w:webHidden/>
              </w:rPr>
              <w:t>No. 18</w:t>
            </w:r>
            <w:r w:rsidR="000D4315">
              <w:rPr>
                <w:noProof/>
                <w:webHidden/>
              </w:rPr>
              <w:t>7</w:t>
            </w:r>
            <w:r w:rsidR="000D4315" w:rsidRPr="000D4315">
              <w:rPr>
                <w:noProof/>
                <w:webHidden/>
              </w:rPr>
              <w:t xml:space="preserve"> of 2021</w:t>
            </w:r>
            <w:r w:rsidR="00F41B9E">
              <w:rPr>
                <w:noProof/>
                <w:webHidden/>
              </w:rPr>
              <w:tab/>
            </w:r>
            <w:r w:rsidR="00F41B9E">
              <w:rPr>
                <w:noProof/>
                <w:webHidden/>
              </w:rPr>
              <w:fldChar w:fldCharType="begin"/>
            </w:r>
            <w:r w:rsidR="00F41B9E">
              <w:rPr>
                <w:noProof/>
                <w:webHidden/>
              </w:rPr>
              <w:instrText xml:space="preserve"> PAGEREF _Toc90551416 \h </w:instrText>
            </w:r>
            <w:r w:rsidR="00F41B9E">
              <w:rPr>
                <w:noProof/>
                <w:webHidden/>
              </w:rPr>
            </w:r>
            <w:r w:rsidR="00F41B9E">
              <w:rPr>
                <w:noProof/>
                <w:webHidden/>
              </w:rPr>
              <w:fldChar w:fldCharType="separate"/>
            </w:r>
            <w:r w:rsidR="00D51045">
              <w:rPr>
                <w:noProof/>
                <w:webHidden/>
              </w:rPr>
              <w:t>4414</w:t>
            </w:r>
            <w:r w:rsidR="00F41B9E">
              <w:rPr>
                <w:noProof/>
                <w:webHidden/>
              </w:rPr>
              <w:fldChar w:fldCharType="end"/>
            </w:r>
          </w:hyperlink>
        </w:p>
        <w:p w14:paraId="4F2DC920" w14:textId="5AAECEEF" w:rsidR="00F41B9E" w:rsidRDefault="00FF0CA9">
          <w:pPr>
            <w:pStyle w:val="TOC3"/>
            <w:tabs>
              <w:tab w:val="right" w:leader="dot" w:pos="4549"/>
            </w:tabs>
            <w:rPr>
              <w:rFonts w:asciiTheme="minorHAnsi" w:eastAsiaTheme="minorEastAsia" w:hAnsiTheme="minorHAnsi" w:cstheme="minorBidi"/>
              <w:noProof/>
              <w:sz w:val="22"/>
              <w:szCs w:val="22"/>
              <w:lang w:eastAsia="en-AU"/>
            </w:rPr>
          </w:pPr>
          <w:hyperlink w:anchor="_Toc90551417" w:history="1">
            <w:r w:rsidR="00F41B9E" w:rsidRPr="003A23BD">
              <w:rPr>
                <w:rStyle w:val="Hyperlink"/>
                <w:noProof/>
                <w:lang w:eastAsia="en-AU"/>
              </w:rPr>
              <w:t xml:space="preserve">Children and Young People (Safety) Variation </w:t>
            </w:r>
            <w:r w:rsidR="00F41B9E">
              <w:rPr>
                <w:rStyle w:val="Hyperlink"/>
                <w:noProof/>
                <w:lang w:eastAsia="en-AU"/>
              </w:rPr>
              <w:br/>
            </w:r>
            <w:r w:rsidR="00F41B9E" w:rsidRPr="003A23BD">
              <w:rPr>
                <w:rStyle w:val="Hyperlink"/>
                <w:noProof/>
                <w:lang w:eastAsia="en-AU"/>
              </w:rPr>
              <w:t>Regulations 2021</w:t>
            </w:r>
            <w:r w:rsidR="00F41B9E">
              <w:rPr>
                <w:rFonts w:eastAsia="Times New Roman"/>
                <w:noProof/>
                <w:szCs w:val="17"/>
              </w:rPr>
              <w:t>—</w:t>
            </w:r>
            <w:r w:rsidR="000D4315" w:rsidRPr="000D4315">
              <w:rPr>
                <w:rFonts w:eastAsia="Times New Roman"/>
                <w:noProof/>
                <w:webHidden/>
                <w:szCs w:val="17"/>
              </w:rPr>
              <w:t>No. 18</w:t>
            </w:r>
            <w:r w:rsidR="000D4315">
              <w:rPr>
                <w:rFonts w:eastAsia="Times New Roman"/>
                <w:noProof/>
                <w:webHidden/>
                <w:szCs w:val="17"/>
              </w:rPr>
              <w:t>8</w:t>
            </w:r>
            <w:r w:rsidR="000D4315" w:rsidRPr="000D4315">
              <w:rPr>
                <w:rFonts w:eastAsia="Times New Roman"/>
                <w:noProof/>
                <w:webHidden/>
                <w:szCs w:val="17"/>
              </w:rPr>
              <w:t xml:space="preserve"> of 2021</w:t>
            </w:r>
            <w:r w:rsidR="00F41B9E">
              <w:rPr>
                <w:noProof/>
                <w:webHidden/>
              </w:rPr>
              <w:tab/>
            </w:r>
            <w:r w:rsidR="00F41B9E">
              <w:rPr>
                <w:noProof/>
                <w:webHidden/>
              </w:rPr>
              <w:fldChar w:fldCharType="begin"/>
            </w:r>
            <w:r w:rsidR="00F41B9E">
              <w:rPr>
                <w:noProof/>
                <w:webHidden/>
              </w:rPr>
              <w:instrText xml:space="preserve"> PAGEREF _Toc90551417 \h </w:instrText>
            </w:r>
            <w:r w:rsidR="00F41B9E">
              <w:rPr>
                <w:noProof/>
                <w:webHidden/>
              </w:rPr>
            </w:r>
            <w:r w:rsidR="00F41B9E">
              <w:rPr>
                <w:noProof/>
                <w:webHidden/>
              </w:rPr>
              <w:fldChar w:fldCharType="separate"/>
            </w:r>
            <w:r w:rsidR="00D51045">
              <w:rPr>
                <w:noProof/>
                <w:webHidden/>
              </w:rPr>
              <w:t>4417</w:t>
            </w:r>
            <w:r w:rsidR="00F41B9E">
              <w:rPr>
                <w:noProof/>
                <w:webHidden/>
              </w:rPr>
              <w:fldChar w:fldCharType="end"/>
            </w:r>
          </w:hyperlink>
        </w:p>
        <w:p w14:paraId="2A89ADB0" w14:textId="2B3A2AD7" w:rsidR="00F41B9E" w:rsidRDefault="00FF0CA9">
          <w:pPr>
            <w:pStyle w:val="TOC3"/>
            <w:tabs>
              <w:tab w:val="right" w:leader="dot" w:pos="4549"/>
            </w:tabs>
            <w:rPr>
              <w:rFonts w:asciiTheme="minorHAnsi" w:eastAsiaTheme="minorEastAsia" w:hAnsiTheme="minorHAnsi" w:cstheme="minorBidi"/>
              <w:noProof/>
              <w:sz w:val="22"/>
              <w:szCs w:val="22"/>
              <w:lang w:eastAsia="en-AU"/>
            </w:rPr>
          </w:pPr>
          <w:hyperlink w:anchor="_Toc90551418" w:history="1">
            <w:r w:rsidR="00F41B9E" w:rsidRPr="003A23BD">
              <w:rPr>
                <w:rStyle w:val="Hyperlink"/>
                <w:noProof/>
                <w:lang w:eastAsia="en-AU"/>
              </w:rPr>
              <w:t xml:space="preserve">Criminal Law Consolidation (General) (Driving at </w:t>
            </w:r>
            <w:r w:rsidR="00F41B9E">
              <w:rPr>
                <w:rStyle w:val="Hyperlink"/>
                <w:noProof/>
                <w:lang w:eastAsia="en-AU"/>
              </w:rPr>
              <w:br/>
            </w:r>
            <w:r w:rsidR="00F41B9E" w:rsidRPr="003A23BD">
              <w:rPr>
                <w:rStyle w:val="Hyperlink"/>
                <w:noProof/>
                <w:lang w:eastAsia="en-AU"/>
              </w:rPr>
              <w:t>Extreme Speed) Variation Regulations 2021</w:t>
            </w:r>
            <w:r w:rsidR="00F41B9E">
              <w:rPr>
                <w:rFonts w:eastAsia="Times New Roman"/>
                <w:noProof/>
                <w:szCs w:val="17"/>
              </w:rPr>
              <w:t>—</w:t>
            </w:r>
            <w:r w:rsidR="00F41B9E">
              <w:rPr>
                <w:rFonts w:eastAsia="Times New Roman"/>
                <w:noProof/>
                <w:szCs w:val="17"/>
              </w:rPr>
              <w:br/>
            </w:r>
            <w:r w:rsidR="000D4315" w:rsidRPr="000D4315">
              <w:rPr>
                <w:noProof/>
                <w:webHidden/>
              </w:rPr>
              <w:t>No. 18</w:t>
            </w:r>
            <w:r w:rsidR="000D4315">
              <w:rPr>
                <w:noProof/>
                <w:webHidden/>
              </w:rPr>
              <w:t>9</w:t>
            </w:r>
            <w:r w:rsidR="000D4315" w:rsidRPr="000D4315">
              <w:rPr>
                <w:noProof/>
                <w:webHidden/>
              </w:rPr>
              <w:t xml:space="preserve"> of 2021</w:t>
            </w:r>
            <w:r w:rsidR="00F41B9E">
              <w:rPr>
                <w:noProof/>
                <w:webHidden/>
              </w:rPr>
              <w:tab/>
            </w:r>
            <w:r w:rsidR="00F41B9E">
              <w:rPr>
                <w:noProof/>
                <w:webHidden/>
              </w:rPr>
              <w:fldChar w:fldCharType="begin"/>
            </w:r>
            <w:r w:rsidR="00F41B9E">
              <w:rPr>
                <w:noProof/>
                <w:webHidden/>
              </w:rPr>
              <w:instrText xml:space="preserve"> PAGEREF _Toc90551418 \h </w:instrText>
            </w:r>
            <w:r w:rsidR="00F41B9E">
              <w:rPr>
                <w:noProof/>
                <w:webHidden/>
              </w:rPr>
            </w:r>
            <w:r w:rsidR="00F41B9E">
              <w:rPr>
                <w:noProof/>
                <w:webHidden/>
              </w:rPr>
              <w:fldChar w:fldCharType="separate"/>
            </w:r>
            <w:r w:rsidR="00D51045">
              <w:rPr>
                <w:noProof/>
                <w:webHidden/>
              </w:rPr>
              <w:t>4419</w:t>
            </w:r>
            <w:r w:rsidR="00F41B9E">
              <w:rPr>
                <w:noProof/>
                <w:webHidden/>
              </w:rPr>
              <w:fldChar w:fldCharType="end"/>
            </w:r>
          </w:hyperlink>
        </w:p>
        <w:p w14:paraId="7ED90356" w14:textId="625041C2" w:rsidR="00F41B9E" w:rsidRDefault="00FF0CA9">
          <w:pPr>
            <w:pStyle w:val="TOC3"/>
            <w:tabs>
              <w:tab w:val="right" w:leader="dot" w:pos="4549"/>
            </w:tabs>
            <w:rPr>
              <w:rFonts w:asciiTheme="minorHAnsi" w:eastAsiaTheme="minorEastAsia" w:hAnsiTheme="minorHAnsi" w:cstheme="minorBidi"/>
              <w:noProof/>
              <w:sz w:val="22"/>
              <w:szCs w:val="22"/>
              <w:lang w:eastAsia="en-AU"/>
            </w:rPr>
          </w:pPr>
          <w:hyperlink w:anchor="_Toc90551419" w:history="1">
            <w:r w:rsidR="00F41B9E" w:rsidRPr="003A23BD">
              <w:rPr>
                <w:rStyle w:val="Hyperlink"/>
                <w:noProof/>
                <w:lang w:eastAsia="en-AU"/>
              </w:rPr>
              <w:t>Planning, Development and Infrastructure (General) (Miscellaneous) Variation Regulations 2021</w:t>
            </w:r>
            <w:r w:rsidR="00F41B9E">
              <w:rPr>
                <w:rFonts w:eastAsia="Times New Roman"/>
                <w:noProof/>
                <w:szCs w:val="17"/>
              </w:rPr>
              <w:t>—</w:t>
            </w:r>
            <w:r w:rsidR="00F41B9E">
              <w:rPr>
                <w:rFonts w:eastAsia="Times New Roman"/>
                <w:noProof/>
                <w:szCs w:val="17"/>
              </w:rPr>
              <w:br/>
            </w:r>
            <w:r w:rsidR="000D4315" w:rsidRPr="000D4315">
              <w:rPr>
                <w:noProof/>
                <w:webHidden/>
              </w:rPr>
              <w:t>No. 1</w:t>
            </w:r>
            <w:r w:rsidR="000D4315">
              <w:rPr>
                <w:noProof/>
                <w:webHidden/>
              </w:rPr>
              <w:t>90</w:t>
            </w:r>
            <w:r w:rsidR="000D4315" w:rsidRPr="000D4315">
              <w:rPr>
                <w:noProof/>
                <w:webHidden/>
              </w:rPr>
              <w:t xml:space="preserve"> of 2021</w:t>
            </w:r>
            <w:r w:rsidR="00F41B9E">
              <w:rPr>
                <w:noProof/>
                <w:webHidden/>
              </w:rPr>
              <w:tab/>
            </w:r>
            <w:r w:rsidR="00F41B9E">
              <w:rPr>
                <w:noProof/>
                <w:webHidden/>
              </w:rPr>
              <w:fldChar w:fldCharType="begin"/>
            </w:r>
            <w:r w:rsidR="00F41B9E">
              <w:rPr>
                <w:noProof/>
                <w:webHidden/>
              </w:rPr>
              <w:instrText xml:space="preserve"> PAGEREF _Toc90551419 \h </w:instrText>
            </w:r>
            <w:r w:rsidR="00F41B9E">
              <w:rPr>
                <w:noProof/>
                <w:webHidden/>
              </w:rPr>
            </w:r>
            <w:r w:rsidR="00F41B9E">
              <w:rPr>
                <w:noProof/>
                <w:webHidden/>
              </w:rPr>
              <w:fldChar w:fldCharType="separate"/>
            </w:r>
            <w:r w:rsidR="00D51045">
              <w:rPr>
                <w:noProof/>
                <w:webHidden/>
              </w:rPr>
              <w:t>4421</w:t>
            </w:r>
            <w:r w:rsidR="00F41B9E">
              <w:rPr>
                <w:noProof/>
                <w:webHidden/>
              </w:rPr>
              <w:fldChar w:fldCharType="end"/>
            </w:r>
          </w:hyperlink>
        </w:p>
        <w:p w14:paraId="6662089B" w14:textId="240526F6" w:rsidR="00F41B9E" w:rsidRDefault="00FF0CA9">
          <w:pPr>
            <w:pStyle w:val="TOC3"/>
            <w:tabs>
              <w:tab w:val="right" w:leader="dot" w:pos="4549"/>
            </w:tabs>
            <w:rPr>
              <w:rFonts w:asciiTheme="minorHAnsi" w:eastAsiaTheme="minorEastAsia" w:hAnsiTheme="minorHAnsi" w:cstheme="minorBidi"/>
              <w:noProof/>
              <w:sz w:val="22"/>
              <w:szCs w:val="22"/>
              <w:lang w:eastAsia="en-AU"/>
            </w:rPr>
          </w:pPr>
          <w:hyperlink w:anchor="_Toc90551420" w:history="1">
            <w:r w:rsidR="00F41B9E" w:rsidRPr="003A23BD">
              <w:rPr>
                <w:rStyle w:val="Hyperlink"/>
                <w:noProof/>
                <w:lang w:eastAsia="en-AU"/>
              </w:rPr>
              <w:t xml:space="preserve">Planning, Development and Infrastructure (Transitional Provisions) (Major Development) Variation </w:t>
            </w:r>
            <w:r w:rsidR="00F41B9E">
              <w:rPr>
                <w:rStyle w:val="Hyperlink"/>
                <w:noProof/>
                <w:lang w:eastAsia="en-AU"/>
              </w:rPr>
              <w:br/>
            </w:r>
            <w:r w:rsidR="00F41B9E" w:rsidRPr="003A23BD">
              <w:rPr>
                <w:rStyle w:val="Hyperlink"/>
                <w:noProof/>
                <w:lang w:eastAsia="en-AU"/>
              </w:rPr>
              <w:t>Regulations 2021</w:t>
            </w:r>
            <w:r w:rsidR="00F41B9E">
              <w:rPr>
                <w:rFonts w:eastAsia="Times New Roman"/>
                <w:noProof/>
                <w:szCs w:val="17"/>
              </w:rPr>
              <w:t>—</w:t>
            </w:r>
            <w:r w:rsidR="000D4315" w:rsidRPr="000D4315">
              <w:rPr>
                <w:rFonts w:eastAsia="Times New Roman"/>
                <w:noProof/>
                <w:webHidden/>
                <w:szCs w:val="17"/>
              </w:rPr>
              <w:t>No. 1</w:t>
            </w:r>
            <w:r w:rsidR="000D4315">
              <w:rPr>
                <w:rFonts w:eastAsia="Times New Roman"/>
                <w:noProof/>
                <w:webHidden/>
                <w:szCs w:val="17"/>
              </w:rPr>
              <w:t>91</w:t>
            </w:r>
            <w:r w:rsidR="000D4315" w:rsidRPr="000D4315">
              <w:rPr>
                <w:rFonts w:eastAsia="Times New Roman"/>
                <w:noProof/>
                <w:webHidden/>
                <w:szCs w:val="17"/>
              </w:rPr>
              <w:t xml:space="preserve"> of 2021</w:t>
            </w:r>
            <w:r w:rsidR="00F41B9E">
              <w:rPr>
                <w:noProof/>
                <w:webHidden/>
              </w:rPr>
              <w:tab/>
            </w:r>
            <w:r w:rsidR="00F41B9E">
              <w:rPr>
                <w:noProof/>
                <w:webHidden/>
              </w:rPr>
              <w:fldChar w:fldCharType="begin"/>
            </w:r>
            <w:r w:rsidR="00F41B9E">
              <w:rPr>
                <w:noProof/>
                <w:webHidden/>
              </w:rPr>
              <w:instrText xml:space="preserve"> PAGEREF _Toc90551420 \h </w:instrText>
            </w:r>
            <w:r w:rsidR="00F41B9E">
              <w:rPr>
                <w:noProof/>
                <w:webHidden/>
              </w:rPr>
            </w:r>
            <w:r w:rsidR="00F41B9E">
              <w:rPr>
                <w:noProof/>
                <w:webHidden/>
              </w:rPr>
              <w:fldChar w:fldCharType="separate"/>
            </w:r>
            <w:r w:rsidR="00D51045">
              <w:rPr>
                <w:noProof/>
                <w:webHidden/>
              </w:rPr>
              <w:t>4431</w:t>
            </w:r>
            <w:r w:rsidR="00F41B9E">
              <w:rPr>
                <w:noProof/>
                <w:webHidden/>
              </w:rPr>
              <w:fldChar w:fldCharType="end"/>
            </w:r>
          </w:hyperlink>
        </w:p>
        <w:p w14:paraId="59F100A4" w14:textId="46A8F3D0" w:rsidR="00F41B9E" w:rsidRDefault="000D4315" w:rsidP="00090ECF">
          <w:pPr>
            <w:pStyle w:val="TOC1"/>
            <w:spacing w:before="0"/>
            <w:rPr>
              <w:rFonts w:asciiTheme="minorHAnsi" w:eastAsiaTheme="minorEastAsia" w:hAnsiTheme="minorHAnsi" w:cstheme="minorBidi"/>
              <w:noProof/>
              <w:sz w:val="22"/>
              <w:lang w:eastAsia="en-AU"/>
            </w:rPr>
          </w:pPr>
          <w:r>
            <w:rPr>
              <w:rStyle w:val="Hyperlink"/>
              <w:noProof/>
            </w:rPr>
            <w:br w:type="column"/>
          </w:r>
          <w:hyperlink w:anchor="_Toc90551421" w:history="1">
            <w:r w:rsidR="00F41B9E" w:rsidRPr="003A23BD">
              <w:rPr>
                <w:rStyle w:val="Hyperlink"/>
                <w:noProof/>
              </w:rPr>
              <w:t>Rules of Court</w:t>
            </w:r>
          </w:hyperlink>
        </w:p>
        <w:p w14:paraId="0DB287B8" w14:textId="472B9031" w:rsidR="00F41B9E" w:rsidRDefault="00FF0CA9" w:rsidP="00090ECF">
          <w:pPr>
            <w:pStyle w:val="TOC2"/>
            <w:rPr>
              <w:rFonts w:asciiTheme="minorHAnsi" w:eastAsiaTheme="minorEastAsia" w:hAnsiTheme="minorHAnsi" w:cstheme="minorBidi"/>
              <w:noProof/>
              <w:sz w:val="22"/>
              <w:lang w:eastAsia="en-AU"/>
            </w:rPr>
          </w:pPr>
          <w:hyperlink w:anchor="_Toc90551422" w:history="1">
            <w:r w:rsidR="00F41B9E" w:rsidRPr="003A23BD">
              <w:rPr>
                <w:rStyle w:val="Hyperlink"/>
                <w:noProof/>
              </w:rPr>
              <w:t>Supreme Court Act 1935</w:t>
            </w:r>
            <w:r w:rsidR="00F41B9E">
              <w:rPr>
                <w:noProof/>
                <w:webHidden/>
              </w:rPr>
              <w:tab/>
            </w:r>
            <w:r w:rsidR="00F41B9E">
              <w:rPr>
                <w:noProof/>
                <w:webHidden/>
              </w:rPr>
              <w:fldChar w:fldCharType="begin"/>
            </w:r>
            <w:r w:rsidR="00F41B9E">
              <w:rPr>
                <w:noProof/>
                <w:webHidden/>
              </w:rPr>
              <w:instrText xml:space="preserve"> PAGEREF _Toc90551422 \h </w:instrText>
            </w:r>
            <w:r w:rsidR="00F41B9E">
              <w:rPr>
                <w:noProof/>
                <w:webHidden/>
              </w:rPr>
            </w:r>
            <w:r w:rsidR="00F41B9E">
              <w:rPr>
                <w:noProof/>
                <w:webHidden/>
              </w:rPr>
              <w:fldChar w:fldCharType="separate"/>
            </w:r>
            <w:r w:rsidR="00D51045">
              <w:rPr>
                <w:noProof/>
                <w:webHidden/>
              </w:rPr>
              <w:t>4433</w:t>
            </w:r>
            <w:r w:rsidR="00F41B9E">
              <w:rPr>
                <w:noProof/>
                <w:webHidden/>
              </w:rPr>
              <w:fldChar w:fldCharType="end"/>
            </w:r>
          </w:hyperlink>
        </w:p>
        <w:p w14:paraId="150D6627" w14:textId="6B8A3F25" w:rsidR="00F41B9E" w:rsidRDefault="00FF0CA9" w:rsidP="00090ECF">
          <w:pPr>
            <w:pStyle w:val="TOC2"/>
            <w:rPr>
              <w:rFonts w:asciiTheme="minorHAnsi" w:eastAsiaTheme="minorEastAsia" w:hAnsiTheme="minorHAnsi" w:cstheme="minorBidi"/>
              <w:noProof/>
              <w:sz w:val="22"/>
              <w:lang w:eastAsia="en-AU"/>
            </w:rPr>
          </w:pPr>
          <w:hyperlink w:anchor="_Toc90551423" w:history="1">
            <w:r w:rsidR="00F41B9E" w:rsidRPr="003A23BD">
              <w:rPr>
                <w:rStyle w:val="Hyperlink"/>
                <w:noProof/>
              </w:rPr>
              <w:t>District Court Act 1991</w:t>
            </w:r>
            <w:r w:rsidR="00F41B9E">
              <w:rPr>
                <w:noProof/>
                <w:webHidden/>
              </w:rPr>
              <w:tab/>
            </w:r>
            <w:r w:rsidR="00F41B9E">
              <w:rPr>
                <w:noProof/>
                <w:webHidden/>
              </w:rPr>
              <w:fldChar w:fldCharType="begin"/>
            </w:r>
            <w:r w:rsidR="00F41B9E">
              <w:rPr>
                <w:noProof/>
                <w:webHidden/>
              </w:rPr>
              <w:instrText xml:space="preserve"> PAGEREF _Toc90551423 \h </w:instrText>
            </w:r>
            <w:r w:rsidR="00F41B9E">
              <w:rPr>
                <w:noProof/>
                <w:webHidden/>
              </w:rPr>
            </w:r>
            <w:r w:rsidR="00F41B9E">
              <w:rPr>
                <w:noProof/>
                <w:webHidden/>
              </w:rPr>
              <w:fldChar w:fldCharType="separate"/>
            </w:r>
            <w:r w:rsidR="00D51045">
              <w:rPr>
                <w:noProof/>
                <w:webHidden/>
              </w:rPr>
              <w:t>4433</w:t>
            </w:r>
            <w:r w:rsidR="00F41B9E">
              <w:rPr>
                <w:noProof/>
                <w:webHidden/>
              </w:rPr>
              <w:fldChar w:fldCharType="end"/>
            </w:r>
          </w:hyperlink>
        </w:p>
        <w:p w14:paraId="3E14A482" w14:textId="2F34287D" w:rsidR="00F41B9E" w:rsidRDefault="00FF0CA9" w:rsidP="00090ECF">
          <w:pPr>
            <w:pStyle w:val="TOC2"/>
            <w:rPr>
              <w:rFonts w:asciiTheme="minorHAnsi" w:eastAsiaTheme="minorEastAsia" w:hAnsiTheme="minorHAnsi" w:cstheme="minorBidi"/>
              <w:noProof/>
              <w:sz w:val="22"/>
              <w:lang w:eastAsia="en-AU"/>
            </w:rPr>
          </w:pPr>
          <w:hyperlink w:anchor="_Toc90551424" w:history="1">
            <w:r w:rsidR="00F41B9E" w:rsidRPr="003A23BD">
              <w:rPr>
                <w:rStyle w:val="Hyperlink"/>
                <w:noProof/>
              </w:rPr>
              <w:t>Magistrates Court Act 1991</w:t>
            </w:r>
            <w:r w:rsidR="00F41B9E">
              <w:rPr>
                <w:noProof/>
                <w:webHidden/>
              </w:rPr>
              <w:tab/>
            </w:r>
            <w:r w:rsidR="00F41B9E">
              <w:rPr>
                <w:noProof/>
                <w:webHidden/>
              </w:rPr>
              <w:fldChar w:fldCharType="begin"/>
            </w:r>
            <w:r w:rsidR="00F41B9E">
              <w:rPr>
                <w:noProof/>
                <w:webHidden/>
              </w:rPr>
              <w:instrText xml:space="preserve"> PAGEREF _Toc90551424 \h </w:instrText>
            </w:r>
            <w:r w:rsidR="00F41B9E">
              <w:rPr>
                <w:noProof/>
                <w:webHidden/>
              </w:rPr>
            </w:r>
            <w:r w:rsidR="00F41B9E">
              <w:rPr>
                <w:noProof/>
                <w:webHidden/>
              </w:rPr>
              <w:fldChar w:fldCharType="separate"/>
            </w:r>
            <w:r w:rsidR="00D51045">
              <w:rPr>
                <w:noProof/>
                <w:webHidden/>
              </w:rPr>
              <w:t>4433</w:t>
            </w:r>
            <w:r w:rsidR="00F41B9E">
              <w:rPr>
                <w:noProof/>
                <w:webHidden/>
              </w:rPr>
              <w:fldChar w:fldCharType="end"/>
            </w:r>
          </w:hyperlink>
        </w:p>
        <w:p w14:paraId="38F7EDDD" w14:textId="5A9E4642" w:rsidR="00F41B9E" w:rsidRDefault="00FF0CA9" w:rsidP="00F41B9E">
          <w:pPr>
            <w:pStyle w:val="TOC1"/>
            <w:rPr>
              <w:rFonts w:asciiTheme="minorHAnsi" w:eastAsiaTheme="minorEastAsia" w:hAnsiTheme="minorHAnsi" w:cstheme="minorBidi"/>
              <w:noProof/>
              <w:sz w:val="22"/>
              <w:lang w:eastAsia="en-AU"/>
            </w:rPr>
          </w:pPr>
          <w:hyperlink w:anchor="_Toc90551425" w:history="1">
            <w:r w:rsidR="00F41B9E" w:rsidRPr="003A23BD">
              <w:rPr>
                <w:rStyle w:val="Hyperlink"/>
                <w:noProof/>
              </w:rPr>
              <w:t>State Government Instruments</w:t>
            </w:r>
          </w:hyperlink>
        </w:p>
        <w:p w14:paraId="1A6CFA93" w14:textId="0BB0B9E3" w:rsidR="00F41B9E" w:rsidRDefault="00FF0CA9" w:rsidP="00090ECF">
          <w:pPr>
            <w:pStyle w:val="TOC2"/>
            <w:rPr>
              <w:rFonts w:asciiTheme="minorHAnsi" w:eastAsiaTheme="minorEastAsia" w:hAnsiTheme="minorHAnsi" w:cstheme="minorBidi"/>
              <w:noProof/>
              <w:sz w:val="22"/>
              <w:lang w:eastAsia="en-AU"/>
            </w:rPr>
          </w:pPr>
          <w:hyperlink w:anchor="_Toc90551426" w:history="1">
            <w:r w:rsidR="00F41B9E" w:rsidRPr="003A23BD">
              <w:rPr>
                <w:rStyle w:val="Hyperlink"/>
                <w:noProof/>
              </w:rPr>
              <w:t>Dangerous Substances Act 1979</w:t>
            </w:r>
            <w:r w:rsidR="00F41B9E">
              <w:rPr>
                <w:noProof/>
                <w:webHidden/>
              </w:rPr>
              <w:tab/>
            </w:r>
            <w:r w:rsidR="00F41B9E">
              <w:rPr>
                <w:noProof/>
                <w:webHidden/>
              </w:rPr>
              <w:fldChar w:fldCharType="begin"/>
            </w:r>
            <w:r w:rsidR="00F41B9E">
              <w:rPr>
                <w:noProof/>
                <w:webHidden/>
              </w:rPr>
              <w:instrText xml:space="preserve"> PAGEREF _Toc90551426 \h </w:instrText>
            </w:r>
            <w:r w:rsidR="00F41B9E">
              <w:rPr>
                <w:noProof/>
                <w:webHidden/>
              </w:rPr>
            </w:r>
            <w:r w:rsidR="00F41B9E">
              <w:rPr>
                <w:noProof/>
                <w:webHidden/>
              </w:rPr>
              <w:fldChar w:fldCharType="separate"/>
            </w:r>
            <w:r w:rsidR="00D51045">
              <w:rPr>
                <w:noProof/>
                <w:webHidden/>
              </w:rPr>
              <w:t>4487</w:t>
            </w:r>
            <w:r w:rsidR="00F41B9E">
              <w:rPr>
                <w:noProof/>
                <w:webHidden/>
              </w:rPr>
              <w:fldChar w:fldCharType="end"/>
            </w:r>
          </w:hyperlink>
        </w:p>
        <w:p w14:paraId="61D59139" w14:textId="18B7DF12" w:rsidR="00F41B9E" w:rsidRDefault="00FF0CA9" w:rsidP="00090ECF">
          <w:pPr>
            <w:pStyle w:val="TOC2"/>
            <w:rPr>
              <w:rFonts w:asciiTheme="minorHAnsi" w:eastAsiaTheme="minorEastAsia" w:hAnsiTheme="minorHAnsi" w:cstheme="minorBidi"/>
              <w:noProof/>
              <w:sz w:val="22"/>
              <w:lang w:eastAsia="en-AU"/>
            </w:rPr>
          </w:pPr>
          <w:hyperlink w:anchor="_Toc90551427" w:history="1">
            <w:r w:rsidR="00F41B9E" w:rsidRPr="003A23BD">
              <w:rPr>
                <w:rStyle w:val="Hyperlink"/>
                <w:noProof/>
              </w:rPr>
              <w:t>Electoral Act 1985</w:t>
            </w:r>
            <w:r w:rsidR="00F41B9E">
              <w:rPr>
                <w:noProof/>
                <w:webHidden/>
              </w:rPr>
              <w:tab/>
            </w:r>
            <w:r w:rsidR="00F41B9E">
              <w:rPr>
                <w:noProof/>
                <w:webHidden/>
              </w:rPr>
              <w:fldChar w:fldCharType="begin"/>
            </w:r>
            <w:r w:rsidR="00F41B9E">
              <w:rPr>
                <w:noProof/>
                <w:webHidden/>
              </w:rPr>
              <w:instrText xml:space="preserve"> PAGEREF _Toc90551427 \h </w:instrText>
            </w:r>
            <w:r w:rsidR="00F41B9E">
              <w:rPr>
                <w:noProof/>
                <w:webHidden/>
              </w:rPr>
            </w:r>
            <w:r w:rsidR="00F41B9E">
              <w:rPr>
                <w:noProof/>
                <w:webHidden/>
              </w:rPr>
              <w:fldChar w:fldCharType="separate"/>
            </w:r>
            <w:r w:rsidR="00D51045">
              <w:rPr>
                <w:noProof/>
                <w:webHidden/>
              </w:rPr>
              <w:t>4487</w:t>
            </w:r>
            <w:r w:rsidR="00F41B9E">
              <w:rPr>
                <w:noProof/>
                <w:webHidden/>
              </w:rPr>
              <w:fldChar w:fldCharType="end"/>
            </w:r>
          </w:hyperlink>
        </w:p>
        <w:p w14:paraId="59311DE8" w14:textId="4129975E" w:rsidR="00F41B9E" w:rsidRDefault="00FF0CA9" w:rsidP="00090ECF">
          <w:pPr>
            <w:pStyle w:val="TOC2"/>
            <w:rPr>
              <w:rFonts w:asciiTheme="minorHAnsi" w:eastAsiaTheme="minorEastAsia" w:hAnsiTheme="minorHAnsi" w:cstheme="minorBidi"/>
              <w:noProof/>
              <w:sz w:val="22"/>
              <w:lang w:eastAsia="en-AU"/>
            </w:rPr>
          </w:pPr>
          <w:hyperlink w:anchor="_Toc90551428" w:history="1">
            <w:r w:rsidR="00F41B9E" w:rsidRPr="003A23BD">
              <w:rPr>
                <w:rStyle w:val="Hyperlink"/>
                <w:noProof/>
                <w:lang w:val="en-GB"/>
              </w:rPr>
              <w:t xml:space="preserve">Fisheries </w:t>
            </w:r>
            <w:r w:rsidR="00F41B9E" w:rsidRPr="003A23BD">
              <w:rPr>
                <w:rStyle w:val="Hyperlink"/>
                <w:noProof/>
              </w:rPr>
              <w:t>Management</w:t>
            </w:r>
            <w:r w:rsidR="00F41B9E" w:rsidRPr="003A23BD">
              <w:rPr>
                <w:rStyle w:val="Hyperlink"/>
                <w:noProof/>
                <w:lang w:val="en-GB"/>
              </w:rPr>
              <w:t xml:space="preserve"> Act 2007</w:t>
            </w:r>
            <w:r w:rsidR="00F41B9E">
              <w:rPr>
                <w:noProof/>
                <w:webHidden/>
              </w:rPr>
              <w:tab/>
            </w:r>
            <w:r w:rsidR="00F41B9E">
              <w:rPr>
                <w:noProof/>
                <w:webHidden/>
              </w:rPr>
              <w:fldChar w:fldCharType="begin"/>
            </w:r>
            <w:r w:rsidR="00F41B9E">
              <w:rPr>
                <w:noProof/>
                <w:webHidden/>
              </w:rPr>
              <w:instrText xml:space="preserve"> PAGEREF _Toc90551428 \h </w:instrText>
            </w:r>
            <w:r w:rsidR="00F41B9E">
              <w:rPr>
                <w:noProof/>
                <w:webHidden/>
              </w:rPr>
            </w:r>
            <w:r w:rsidR="00F41B9E">
              <w:rPr>
                <w:noProof/>
                <w:webHidden/>
              </w:rPr>
              <w:fldChar w:fldCharType="separate"/>
            </w:r>
            <w:r w:rsidR="00D51045">
              <w:rPr>
                <w:noProof/>
                <w:webHidden/>
              </w:rPr>
              <w:t>4487</w:t>
            </w:r>
            <w:r w:rsidR="00F41B9E">
              <w:rPr>
                <w:noProof/>
                <w:webHidden/>
              </w:rPr>
              <w:fldChar w:fldCharType="end"/>
            </w:r>
          </w:hyperlink>
        </w:p>
        <w:p w14:paraId="4C554431" w14:textId="7A9DDD52" w:rsidR="00F41B9E" w:rsidRDefault="00FF0CA9" w:rsidP="00090ECF">
          <w:pPr>
            <w:pStyle w:val="TOC2"/>
            <w:rPr>
              <w:rFonts w:asciiTheme="minorHAnsi" w:eastAsiaTheme="minorEastAsia" w:hAnsiTheme="minorHAnsi" w:cstheme="minorBidi"/>
              <w:noProof/>
              <w:sz w:val="22"/>
              <w:lang w:eastAsia="en-AU"/>
            </w:rPr>
          </w:pPr>
          <w:hyperlink w:anchor="_Toc90551429" w:history="1">
            <w:r w:rsidR="00F41B9E" w:rsidRPr="003A23BD">
              <w:rPr>
                <w:rStyle w:val="Hyperlink"/>
                <w:noProof/>
              </w:rPr>
              <w:t>Housing Improvement Act 2016</w:t>
            </w:r>
            <w:r w:rsidR="00F41B9E">
              <w:rPr>
                <w:noProof/>
                <w:webHidden/>
              </w:rPr>
              <w:tab/>
            </w:r>
            <w:r w:rsidR="00F41B9E">
              <w:rPr>
                <w:noProof/>
                <w:webHidden/>
              </w:rPr>
              <w:fldChar w:fldCharType="begin"/>
            </w:r>
            <w:r w:rsidR="00F41B9E">
              <w:rPr>
                <w:noProof/>
                <w:webHidden/>
              </w:rPr>
              <w:instrText xml:space="preserve"> PAGEREF _Toc90551429 \h </w:instrText>
            </w:r>
            <w:r w:rsidR="00F41B9E">
              <w:rPr>
                <w:noProof/>
                <w:webHidden/>
              </w:rPr>
            </w:r>
            <w:r w:rsidR="00F41B9E">
              <w:rPr>
                <w:noProof/>
                <w:webHidden/>
              </w:rPr>
              <w:fldChar w:fldCharType="separate"/>
            </w:r>
            <w:r w:rsidR="00D51045">
              <w:rPr>
                <w:noProof/>
                <w:webHidden/>
              </w:rPr>
              <w:t>4488</w:t>
            </w:r>
            <w:r w:rsidR="00F41B9E">
              <w:rPr>
                <w:noProof/>
                <w:webHidden/>
              </w:rPr>
              <w:fldChar w:fldCharType="end"/>
            </w:r>
          </w:hyperlink>
        </w:p>
        <w:p w14:paraId="7E25EFC0" w14:textId="68067B05" w:rsidR="00F41B9E" w:rsidRDefault="00FF0CA9" w:rsidP="00090ECF">
          <w:pPr>
            <w:pStyle w:val="TOC2"/>
            <w:rPr>
              <w:rFonts w:asciiTheme="minorHAnsi" w:eastAsiaTheme="minorEastAsia" w:hAnsiTheme="minorHAnsi" w:cstheme="minorBidi"/>
              <w:noProof/>
              <w:sz w:val="22"/>
              <w:lang w:eastAsia="en-AU"/>
            </w:rPr>
          </w:pPr>
          <w:hyperlink w:anchor="_Toc90551430" w:history="1">
            <w:r w:rsidR="00F41B9E" w:rsidRPr="003A23BD">
              <w:rPr>
                <w:rStyle w:val="Hyperlink"/>
                <w:noProof/>
              </w:rPr>
              <w:t>Mining Act 1971</w:t>
            </w:r>
            <w:r w:rsidR="00F41B9E">
              <w:rPr>
                <w:noProof/>
                <w:webHidden/>
              </w:rPr>
              <w:tab/>
            </w:r>
            <w:r w:rsidR="00F41B9E">
              <w:rPr>
                <w:noProof/>
                <w:webHidden/>
              </w:rPr>
              <w:fldChar w:fldCharType="begin"/>
            </w:r>
            <w:r w:rsidR="00F41B9E">
              <w:rPr>
                <w:noProof/>
                <w:webHidden/>
              </w:rPr>
              <w:instrText xml:space="preserve"> PAGEREF _Toc90551430 \h </w:instrText>
            </w:r>
            <w:r w:rsidR="00F41B9E">
              <w:rPr>
                <w:noProof/>
                <w:webHidden/>
              </w:rPr>
            </w:r>
            <w:r w:rsidR="00F41B9E">
              <w:rPr>
                <w:noProof/>
                <w:webHidden/>
              </w:rPr>
              <w:fldChar w:fldCharType="separate"/>
            </w:r>
            <w:r w:rsidR="00D51045">
              <w:rPr>
                <w:noProof/>
                <w:webHidden/>
              </w:rPr>
              <w:t>4488</w:t>
            </w:r>
            <w:r w:rsidR="00F41B9E">
              <w:rPr>
                <w:noProof/>
                <w:webHidden/>
              </w:rPr>
              <w:fldChar w:fldCharType="end"/>
            </w:r>
          </w:hyperlink>
        </w:p>
        <w:p w14:paraId="106BA4CB" w14:textId="32529CEF" w:rsidR="00F41B9E" w:rsidRDefault="00FF0CA9" w:rsidP="00090ECF">
          <w:pPr>
            <w:pStyle w:val="TOC2"/>
            <w:rPr>
              <w:rFonts w:asciiTheme="minorHAnsi" w:eastAsiaTheme="minorEastAsia" w:hAnsiTheme="minorHAnsi" w:cstheme="minorBidi"/>
              <w:noProof/>
              <w:sz w:val="22"/>
              <w:lang w:eastAsia="en-AU"/>
            </w:rPr>
          </w:pPr>
          <w:hyperlink w:anchor="_Toc90551431" w:history="1">
            <w:r w:rsidR="00F41B9E" w:rsidRPr="003A23BD">
              <w:rPr>
                <w:rStyle w:val="Hyperlink"/>
                <w:noProof/>
              </w:rPr>
              <w:t>Motor Vehicles Act 1959</w:t>
            </w:r>
            <w:r w:rsidR="00F41B9E">
              <w:rPr>
                <w:noProof/>
                <w:webHidden/>
              </w:rPr>
              <w:tab/>
            </w:r>
            <w:r w:rsidR="00F41B9E">
              <w:rPr>
                <w:noProof/>
                <w:webHidden/>
              </w:rPr>
              <w:fldChar w:fldCharType="begin"/>
            </w:r>
            <w:r w:rsidR="00F41B9E">
              <w:rPr>
                <w:noProof/>
                <w:webHidden/>
              </w:rPr>
              <w:instrText xml:space="preserve"> PAGEREF _Toc90551431 \h </w:instrText>
            </w:r>
            <w:r w:rsidR="00F41B9E">
              <w:rPr>
                <w:noProof/>
                <w:webHidden/>
              </w:rPr>
            </w:r>
            <w:r w:rsidR="00F41B9E">
              <w:rPr>
                <w:noProof/>
                <w:webHidden/>
              </w:rPr>
              <w:fldChar w:fldCharType="separate"/>
            </w:r>
            <w:r w:rsidR="00D51045">
              <w:rPr>
                <w:noProof/>
                <w:webHidden/>
              </w:rPr>
              <w:t>4489</w:t>
            </w:r>
            <w:r w:rsidR="00F41B9E">
              <w:rPr>
                <w:noProof/>
                <w:webHidden/>
              </w:rPr>
              <w:fldChar w:fldCharType="end"/>
            </w:r>
          </w:hyperlink>
        </w:p>
        <w:p w14:paraId="0C9DC5F5" w14:textId="15051861" w:rsidR="00F41B9E" w:rsidRDefault="00FF0CA9" w:rsidP="00090ECF">
          <w:pPr>
            <w:pStyle w:val="TOC2"/>
            <w:rPr>
              <w:rFonts w:asciiTheme="minorHAnsi" w:eastAsiaTheme="minorEastAsia" w:hAnsiTheme="minorHAnsi" w:cstheme="minorBidi"/>
              <w:noProof/>
              <w:sz w:val="22"/>
              <w:lang w:eastAsia="en-AU"/>
            </w:rPr>
          </w:pPr>
          <w:hyperlink w:anchor="_Toc90551432" w:history="1">
            <w:r w:rsidR="00F41B9E" w:rsidRPr="003A23BD">
              <w:rPr>
                <w:rStyle w:val="Hyperlink"/>
                <w:noProof/>
              </w:rPr>
              <w:t>Petroleum and Geothermal Energy Act 2000</w:t>
            </w:r>
            <w:r w:rsidR="00F41B9E">
              <w:rPr>
                <w:noProof/>
                <w:webHidden/>
              </w:rPr>
              <w:tab/>
            </w:r>
            <w:r w:rsidR="00F41B9E">
              <w:rPr>
                <w:noProof/>
                <w:webHidden/>
              </w:rPr>
              <w:fldChar w:fldCharType="begin"/>
            </w:r>
            <w:r w:rsidR="00F41B9E">
              <w:rPr>
                <w:noProof/>
                <w:webHidden/>
              </w:rPr>
              <w:instrText xml:space="preserve"> PAGEREF _Toc90551432 \h </w:instrText>
            </w:r>
            <w:r w:rsidR="00F41B9E">
              <w:rPr>
                <w:noProof/>
                <w:webHidden/>
              </w:rPr>
            </w:r>
            <w:r w:rsidR="00F41B9E">
              <w:rPr>
                <w:noProof/>
                <w:webHidden/>
              </w:rPr>
              <w:fldChar w:fldCharType="separate"/>
            </w:r>
            <w:r w:rsidR="00D51045">
              <w:rPr>
                <w:noProof/>
                <w:webHidden/>
              </w:rPr>
              <w:t>4505</w:t>
            </w:r>
            <w:r w:rsidR="00F41B9E">
              <w:rPr>
                <w:noProof/>
                <w:webHidden/>
              </w:rPr>
              <w:fldChar w:fldCharType="end"/>
            </w:r>
          </w:hyperlink>
        </w:p>
        <w:p w14:paraId="1BC0030D" w14:textId="2A930351" w:rsidR="00F41B9E" w:rsidRDefault="00FF0CA9" w:rsidP="00090ECF">
          <w:pPr>
            <w:pStyle w:val="TOC2"/>
            <w:rPr>
              <w:rFonts w:asciiTheme="minorHAnsi" w:eastAsiaTheme="minorEastAsia" w:hAnsiTheme="minorHAnsi" w:cstheme="minorBidi"/>
              <w:noProof/>
              <w:sz w:val="22"/>
              <w:lang w:eastAsia="en-AU"/>
            </w:rPr>
          </w:pPr>
          <w:hyperlink w:anchor="_Toc90551433" w:history="1">
            <w:r w:rsidR="00F41B9E" w:rsidRPr="003A23BD">
              <w:rPr>
                <w:rStyle w:val="Hyperlink"/>
                <w:noProof/>
                <w:lang w:val="en-GB"/>
              </w:rPr>
              <w:t>Planning, Development and Infrastructure Act 2016</w:t>
            </w:r>
            <w:r w:rsidR="00F41B9E">
              <w:rPr>
                <w:noProof/>
                <w:webHidden/>
              </w:rPr>
              <w:tab/>
            </w:r>
            <w:r w:rsidR="00F41B9E">
              <w:rPr>
                <w:noProof/>
                <w:webHidden/>
              </w:rPr>
              <w:fldChar w:fldCharType="begin"/>
            </w:r>
            <w:r w:rsidR="00F41B9E">
              <w:rPr>
                <w:noProof/>
                <w:webHidden/>
              </w:rPr>
              <w:instrText xml:space="preserve"> PAGEREF _Toc90551433 \h </w:instrText>
            </w:r>
            <w:r w:rsidR="00F41B9E">
              <w:rPr>
                <w:noProof/>
                <w:webHidden/>
              </w:rPr>
            </w:r>
            <w:r w:rsidR="00F41B9E">
              <w:rPr>
                <w:noProof/>
                <w:webHidden/>
              </w:rPr>
              <w:fldChar w:fldCharType="separate"/>
            </w:r>
            <w:r w:rsidR="00D51045">
              <w:rPr>
                <w:noProof/>
                <w:webHidden/>
              </w:rPr>
              <w:t>4506</w:t>
            </w:r>
            <w:r w:rsidR="00F41B9E">
              <w:rPr>
                <w:noProof/>
                <w:webHidden/>
              </w:rPr>
              <w:fldChar w:fldCharType="end"/>
            </w:r>
          </w:hyperlink>
        </w:p>
        <w:p w14:paraId="3041C24B" w14:textId="5C1E0938" w:rsidR="00F41B9E" w:rsidRDefault="00FF0CA9" w:rsidP="00090ECF">
          <w:pPr>
            <w:pStyle w:val="TOC2"/>
            <w:rPr>
              <w:rFonts w:asciiTheme="minorHAnsi" w:eastAsiaTheme="minorEastAsia" w:hAnsiTheme="minorHAnsi" w:cstheme="minorBidi"/>
              <w:noProof/>
              <w:sz w:val="22"/>
              <w:lang w:eastAsia="en-AU"/>
            </w:rPr>
          </w:pPr>
          <w:hyperlink w:anchor="_Toc90551434" w:history="1">
            <w:r w:rsidR="00F41B9E" w:rsidRPr="003A23BD">
              <w:rPr>
                <w:rStyle w:val="Hyperlink"/>
                <w:noProof/>
              </w:rPr>
              <w:t xml:space="preserve">Planning, Development and Infrastructure (General) </w:t>
            </w:r>
            <w:r w:rsidR="00F41B9E">
              <w:rPr>
                <w:rStyle w:val="Hyperlink"/>
                <w:noProof/>
              </w:rPr>
              <w:br/>
            </w:r>
            <w:r w:rsidR="00F41B9E" w:rsidRPr="003A23BD">
              <w:rPr>
                <w:rStyle w:val="Hyperlink"/>
                <w:noProof/>
              </w:rPr>
              <w:t>Regulations 2017</w:t>
            </w:r>
            <w:r w:rsidR="00F41B9E">
              <w:rPr>
                <w:noProof/>
                <w:webHidden/>
              </w:rPr>
              <w:tab/>
            </w:r>
            <w:r w:rsidR="00F41B9E">
              <w:rPr>
                <w:noProof/>
                <w:webHidden/>
              </w:rPr>
              <w:fldChar w:fldCharType="begin"/>
            </w:r>
            <w:r w:rsidR="00F41B9E">
              <w:rPr>
                <w:noProof/>
                <w:webHidden/>
              </w:rPr>
              <w:instrText xml:space="preserve"> PAGEREF _Toc90551434 \h </w:instrText>
            </w:r>
            <w:r w:rsidR="00F41B9E">
              <w:rPr>
                <w:noProof/>
                <w:webHidden/>
              </w:rPr>
            </w:r>
            <w:r w:rsidR="00F41B9E">
              <w:rPr>
                <w:noProof/>
                <w:webHidden/>
              </w:rPr>
              <w:fldChar w:fldCharType="separate"/>
            </w:r>
            <w:r w:rsidR="00D51045">
              <w:rPr>
                <w:noProof/>
                <w:webHidden/>
              </w:rPr>
              <w:t>4533</w:t>
            </w:r>
            <w:r w:rsidR="00F41B9E">
              <w:rPr>
                <w:noProof/>
                <w:webHidden/>
              </w:rPr>
              <w:fldChar w:fldCharType="end"/>
            </w:r>
          </w:hyperlink>
        </w:p>
        <w:p w14:paraId="65C79667" w14:textId="523EDC77" w:rsidR="00F41B9E" w:rsidRDefault="00FF0CA9" w:rsidP="00090ECF">
          <w:pPr>
            <w:pStyle w:val="TOC2"/>
            <w:rPr>
              <w:rFonts w:asciiTheme="minorHAnsi" w:eastAsiaTheme="minorEastAsia" w:hAnsiTheme="minorHAnsi" w:cstheme="minorBidi"/>
              <w:noProof/>
              <w:sz w:val="22"/>
              <w:lang w:eastAsia="en-AU"/>
            </w:rPr>
          </w:pPr>
          <w:hyperlink w:anchor="_Toc90551435" w:history="1">
            <w:r w:rsidR="00F41B9E" w:rsidRPr="003A23BD">
              <w:rPr>
                <w:rStyle w:val="Hyperlink"/>
                <w:noProof/>
              </w:rPr>
              <w:t>Remuneration Act 1990</w:t>
            </w:r>
            <w:r w:rsidR="00F41B9E">
              <w:rPr>
                <w:noProof/>
                <w:webHidden/>
              </w:rPr>
              <w:tab/>
            </w:r>
            <w:r w:rsidR="00F41B9E">
              <w:rPr>
                <w:noProof/>
                <w:webHidden/>
              </w:rPr>
              <w:fldChar w:fldCharType="begin"/>
            </w:r>
            <w:r w:rsidR="00F41B9E">
              <w:rPr>
                <w:noProof/>
                <w:webHidden/>
              </w:rPr>
              <w:instrText xml:space="preserve"> PAGEREF _Toc90551435 \h </w:instrText>
            </w:r>
            <w:r w:rsidR="00F41B9E">
              <w:rPr>
                <w:noProof/>
                <w:webHidden/>
              </w:rPr>
            </w:r>
            <w:r w:rsidR="00F41B9E">
              <w:rPr>
                <w:noProof/>
                <w:webHidden/>
              </w:rPr>
              <w:fldChar w:fldCharType="separate"/>
            </w:r>
            <w:r w:rsidR="00D51045">
              <w:rPr>
                <w:noProof/>
                <w:webHidden/>
              </w:rPr>
              <w:t>4538</w:t>
            </w:r>
            <w:r w:rsidR="00F41B9E">
              <w:rPr>
                <w:noProof/>
                <w:webHidden/>
              </w:rPr>
              <w:fldChar w:fldCharType="end"/>
            </w:r>
          </w:hyperlink>
        </w:p>
        <w:p w14:paraId="34E1E17C" w14:textId="26B5E805" w:rsidR="00F41B9E" w:rsidRDefault="00FF0CA9" w:rsidP="00090ECF">
          <w:pPr>
            <w:pStyle w:val="TOC2"/>
            <w:rPr>
              <w:rFonts w:asciiTheme="minorHAnsi" w:eastAsiaTheme="minorEastAsia" w:hAnsiTheme="minorHAnsi" w:cstheme="minorBidi"/>
              <w:noProof/>
              <w:sz w:val="22"/>
              <w:lang w:eastAsia="en-AU"/>
            </w:rPr>
          </w:pPr>
          <w:hyperlink w:anchor="_Toc90551436" w:history="1">
            <w:r w:rsidR="00F41B9E" w:rsidRPr="003A23BD">
              <w:rPr>
                <w:rStyle w:val="Hyperlink"/>
                <w:noProof/>
              </w:rPr>
              <w:t>Road Traffic Act 1961</w:t>
            </w:r>
            <w:r w:rsidR="00F41B9E">
              <w:rPr>
                <w:noProof/>
                <w:webHidden/>
              </w:rPr>
              <w:tab/>
            </w:r>
            <w:r w:rsidR="00F41B9E">
              <w:rPr>
                <w:noProof/>
                <w:webHidden/>
              </w:rPr>
              <w:fldChar w:fldCharType="begin"/>
            </w:r>
            <w:r w:rsidR="00F41B9E">
              <w:rPr>
                <w:noProof/>
                <w:webHidden/>
              </w:rPr>
              <w:instrText xml:space="preserve"> PAGEREF _Toc90551436 \h </w:instrText>
            </w:r>
            <w:r w:rsidR="00F41B9E">
              <w:rPr>
                <w:noProof/>
                <w:webHidden/>
              </w:rPr>
            </w:r>
            <w:r w:rsidR="00F41B9E">
              <w:rPr>
                <w:noProof/>
                <w:webHidden/>
              </w:rPr>
              <w:fldChar w:fldCharType="separate"/>
            </w:r>
            <w:r w:rsidR="00D51045">
              <w:rPr>
                <w:noProof/>
                <w:webHidden/>
              </w:rPr>
              <w:t>4569</w:t>
            </w:r>
            <w:r w:rsidR="00F41B9E">
              <w:rPr>
                <w:noProof/>
                <w:webHidden/>
              </w:rPr>
              <w:fldChar w:fldCharType="end"/>
            </w:r>
          </w:hyperlink>
        </w:p>
        <w:p w14:paraId="58941362" w14:textId="37C8F6AD" w:rsidR="00F41B9E" w:rsidRDefault="00FF0CA9" w:rsidP="00090ECF">
          <w:pPr>
            <w:pStyle w:val="TOC2"/>
            <w:rPr>
              <w:rFonts w:asciiTheme="minorHAnsi" w:eastAsiaTheme="minorEastAsia" w:hAnsiTheme="minorHAnsi" w:cstheme="minorBidi"/>
              <w:noProof/>
              <w:sz w:val="22"/>
              <w:lang w:eastAsia="en-AU"/>
            </w:rPr>
          </w:pPr>
          <w:hyperlink w:anchor="_Toc90551437" w:history="1">
            <w:r w:rsidR="00F41B9E" w:rsidRPr="003A23BD">
              <w:rPr>
                <w:rStyle w:val="Hyperlink"/>
                <w:noProof/>
              </w:rPr>
              <w:t>Roads (Opening and Closing) Act 1991</w:t>
            </w:r>
            <w:r w:rsidR="00F41B9E">
              <w:rPr>
                <w:noProof/>
                <w:webHidden/>
              </w:rPr>
              <w:tab/>
            </w:r>
            <w:r w:rsidR="00F41B9E">
              <w:rPr>
                <w:noProof/>
                <w:webHidden/>
              </w:rPr>
              <w:fldChar w:fldCharType="begin"/>
            </w:r>
            <w:r w:rsidR="00F41B9E">
              <w:rPr>
                <w:noProof/>
                <w:webHidden/>
              </w:rPr>
              <w:instrText xml:space="preserve"> PAGEREF _Toc90551437 \h </w:instrText>
            </w:r>
            <w:r w:rsidR="00F41B9E">
              <w:rPr>
                <w:noProof/>
                <w:webHidden/>
              </w:rPr>
            </w:r>
            <w:r w:rsidR="00F41B9E">
              <w:rPr>
                <w:noProof/>
                <w:webHidden/>
              </w:rPr>
              <w:fldChar w:fldCharType="separate"/>
            </w:r>
            <w:r w:rsidR="00D51045">
              <w:rPr>
                <w:noProof/>
                <w:webHidden/>
              </w:rPr>
              <w:t>4569</w:t>
            </w:r>
            <w:r w:rsidR="00F41B9E">
              <w:rPr>
                <w:noProof/>
                <w:webHidden/>
              </w:rPr>
              <w:fldChar w:fldCharType="end"/>
            </w:r>
          </w:hyperlink>
        </w:p>
        <w:p w14:paraId="43B87F6D" w14:textId="6DE0076B" w:rsidR="00F41B9E" w:rsidRDefault="00FF0CA9" w:rsidP="00090ECF">
          <w:pPr>
            <w:pStyle w:val="TOC2"/>
            <w:rPr>
              <w:rFonts w:asciiTheme="minorHAnsi" w:eastAsiaTheme="minorEastAsia" w:hAnsiTheme="minorHAnsi" w:cstheme="minorBidi"/>
              <w:noProof/>
              <w:sz w:val="22"/>
              <w:lang w:eastAsia="en-AU"/>
            </w:rPr>
          </w:pPr>
          <w:hyperlink w:anchor="_Toc90551438" w:history="1">
            <w:r w:rsidR="00F41B9E" w:rsidRPr="003A23BD">
              <w:rPr>
                <w:rStyle w:val="Hyperlink"/>
                <w:noProof/>
              </w:rPr>
              <w:t>Summary Offences Act 1953</w:t>
            </w:r>
            <w:r w:rsidR="00F41B9E">
              <w:rPr>
                <w:noProof/>
                <w:webHidden/>
              </w:rPr>
              <w:tab/>
            </w:r>
            <w:r w:rsidR="00F41B9E">
              <w:rPr>
                <w:noProof/>
                <w:webHidden/>
              </w:rPr>
              <w:fldChar w:fldCharType="begin"/>
            </w:r>
            <w:r w:rsidR="00F41B9E">
              <w:rPr>
                <w:noProof/>
                <w:webHidden/>
              </w:rPr>
              <w:instrText xml:space="preserve"> PAGEREF _Toc90551438 \h </w:instrText>
            </w:r>
            <w:r w:rsidR="00F41B9E">
              <w:rPr>
                <w:noProof/>
                <w:webHidden/>
              </w:rPr>
            </w:r>
            <w:r w:rsidR="00F41B9E">
              <w:rPr>
                <w:noProof/>
                <w:webHidden/>
              </w:rPr>
              <w:fldChar w:fldCharType="separate"/>
            </w:r>
            <w:r w:rsidR="00D51045">
              <w:rPr>
                <w:noProof/>
                <w:webHidden/>
              </w:rPr>
              <w:t>4570</w:t>
            </w:r>
            <w:r w:rsidR="00F41B9E">
              <w:rPr>
                <w:noProof/>
                <w:webHidden/>
              </w:rPr>
              <w:fldChar w:fldCharType="end"/>
            </w:r>
          </w:hyperlink>
        </w:p>
        <w:p w14:paraId="17FD56DC" w14:textId="73E69B77" w:rsidR="00F41B9E" w:rsidRDefault="00FF0CA9" w:rsidP="00F41B9E">
          <w:pPr>
            <w:pStyle w:val="TOC1"/>
            <w:rPr>
              <w:rFonts w:asciiTheme="minorHAnsi" w:eastAsiaTheme="minorEastAsia" w:hAnsiTheme="minorHAnsi" w:cstheme="minorBidi"/>
              <w:noProof/>
              <w:sz w:val="22"/>
              <w:lang w:eastAsia="en-AU"/>
            </w:rPr>
          </w:pPr>
          <w:hyperlink w:anchor="_Toc90551439" w:history="1">
            <w:r w:rsidR="00F41B9E" w:rsidRPr="003A23BD">
              <w:rPr>
                <w:rStyle w:val="Hyperlink"/>
                <w:noProof/>
              </w:rPr>
              <w:t>Local Government Instruments</w:t>
            </w:r>
          </w:hyperlink>
        </w:p>
        <w:p w14:paraId="6CF9FCBA" w14:textId="24171047" w:rsidR="00F41B9E" w:rsidRDefault="00FF0CA9" w:rsidP="00090ECF">
          <w:pPr>
            <w:pStyle w:val="TOC2"/>
            <w:rPr>
              <w:rFonts w:asciiTheme="minorHAnsi" w:eastAsiaTheme="minorEastAsia" w:hAnsiTheme="minorHAnsi" w:cstheme="minorBidi"/>
              <w:noProof/>
              <w:sz w:val="22"/>
              <w:lang w:eastAsia="en-AU"/>
            </w:rPr>
          </w:pPr>
          <w:hyperlink w:anchor="_Toc90551440" w:history="1">
            <w:r w:rsidR="00F41B9E" w:rsidRPr="003A23BD">
              <w:rPr>
                <w:rStyle w:val="Hyperlink"/>
                <w:noProof/>
              </w:rPr>
              <w:t>City of Mitcham</w:t>
            </w:r>
            <w:r w:rsidR="00F41B9E">
              <w:rPr>
                <w:noProof/>
                <w:webHidden/>
              </w:rPr>
              <w:tab/>
            </w:r>
            <w:r w:rsidR="00F41B9E">
              <w:rPr>
                <w:noProof/>
                <w:webHidden/>
              </w:rPr>
              <w:fldChar w:fldCharType="begin"/>
            </w:r>
            <w:r w:rsidR="00F41B9E">
              <w:rPr>
                <w:noProof/>
                <w:webHidden/>
              </w:rPr>
              <w:instrText xml:space="preserve"> PAGEREF _Toc90551440 \h </w:instrText>
            </w:r>
            <w:r w:rsidR="00F41B9E">
              <w:rPr>
                <w:noProof/>
                <w:webHidden/>
              </w:rPr>
            </w:r>
            <w:r w:rsidR="00F41B9E">
              <w:rPr>
                <w:noProof/>
                <w:webHidden/>
              </w:rPr>
              <w:fldChar w:fldCharType="separate"/>
            </w:r>
            <w:r w:rsidR="00D51045">
              <w:rPr>
                <w:noProof/>
                <w:webHidden/>
              </w:rPr>
              <w:t>4572</w:t>
            </w:r>
            <w:r w:rsidR="00F41B9E">
              <w:rPr>
                <w:noProof/>
                <w:webHidden/>
              </w:rPr>
              <w:fldChar w:fldCharType="end"/>
            </w:r>
          </w:hyperlink>
        </w:p>
        <w:p w14:paraId="4D615E5C" w14:textId="36F9ED25" w:rsidR="00F41B9E" w:rsidRDefault="00FF0CA9" w:rsidP="00090ECF">
          <w:pPr>
            <w:pStyle w:val="TOC2"/>
            <w:rPr>
              <w:rFonts w:asciiTheme="minorHAnsi" w:eastAsiaTheme="minorEastAsia" w:hAnsiTheme="minorHAnsi" w:cstheme="minorBidi"/>
              <w:noProof/>
              <w:sz w:val="22"/>
              <w:lang w:eastAsia="en-AU"/>
            </w:rPr>
          </w:pPr>
          <w:hyperlink w:anchor="_Toc90551441" w:history="1">
            <w:r w:rsidR="00F41B9E" w:rsidRPr="003A23BD">
              <w:rPr>
                <w:rStyle w:val="Hyperlink"/>
                <w:noProof/>
              </w:rPr>
              <w:t xml:space="preserve">City </w:t>
            </w:r>
            <w:r w:rsidR="00F41B9E">
              <w:rPr>
                <w:rStyle w:val="Hyperlink"/>
                <w:noProof/>
              </w:rPr>
              <w:t>o</w:t>
            </w:r>
            <w:r w:rsidR="00F41B9E" w:rsidRPr="003A23BD">
              <w:rPr>
                <w:rStyle w:val="Hyperlink"/>
                <w:noProof/>
              </w:rPr>
              <w:t>f Prospect</w:t>
            </w:r>
            <w:r w:rsidR="00F41B9E">
              <w:rPr>
                <w:noProof/>
                <w:webHidden/>
              </w:rPr>
              <w:tab/>
            </w:r>
            <w:r w:rsidR="00F41B9E">
              <w:rPr>
                <w:noProof/>
                <w:webHidden/>
              </w:rPr>
              <w:fldChar w:fldCharType="begin"/>
            </w:r>
            <w:r w:rsidR="00F41B9E">
              <w:rPr>
                <w:noProof/>
                <w:webHidden/>
              </w:rPr>
              <w:instrText xml:space="preserve"> PAGEREF _Toc90551441 \h </w:instrText>
            </w:r>
            <w:r w:rsidR="00F41B9E">
              <w:rPr>
                <w:noProof/>
                <w:webHidden/>
              </w:rPr>
            </w:r>
            <w:r w:rsidR="00F41B9E">
              <w:rPr>
                <w:noProof/>
                <w:webHidden/>
              </w:rPr>
              <w:fldChar w:fldCharType="separate"/>
            </w:r>
            <w:r w:rsidR="00D51045">
              <w:rPr>
                <w:noProof/>
                <w:webHidden/>
              </w:rPr>
              <w:t>4577</w:t>
            </w:r>
            <w:r w:rsidR="00F41B9E">
              <w:rPr>
                <w:noProof/>
                <w:webHidden/>
              </w:rPr>
              <w:fldChar w:fldCharType="end"/>
            </w:r>
          </w:hyperlink>
        </w:p>
        <w:p w14:paraId="2B6DD3C1" w14:textId="2A26E24A" w:rsidR="00F41B9E" w:rsidRDefault="00FF0CA9" w:rsidP="00090ECF">
          <w:pPr>
            <w:pStyle w:val="TOC2"/>
            <w:rPr>
              <w:rFonts w:asciiTheme="minorHAnsi" w:eastAsiaTheme="minorEastAsia" w:hAnsiTheme="minorHAnsi" w:cstheme="minorBidi"/>
              <w:noProof/>
              <w:sz w:val="22"/>
              <w:lang w:eastAsia="en-AU"/>
            </w:rPr>
          </w:pPr>
          <w:hyperlink w:anchor="_Toc90551442" w:history="1">
            <w:r w:rsidR="00F41B9E" w:rsidRPr="003A23BD">
              <w:rPr>
                <w:rStyle w:val="Hyperlink"/>
                <w:noProof/>
              </w:rPr>
              <w:t>City of Unley</w:t>
            </w:r>
            <w:r w:rsidR="00F41B9E">
              <w:rPr>
                <w:noProof/>
                <w:webHidden/>
              </w:rPr>
              <w:tab/>
            </w:r>
            <w:r w:rsidR="00F41B9E">
              <w:rPr>
                <w:noProof/>
                <w:webHidden/>
              </w:rPr>
              <w:fldChar w:fldCharType="begin"/>
            </w:r>
            <w:r w:rsidR="00F41B9E">
              <w:rPr>
                <w:noProof/>
                <w:webHidden/>
              </w:rPr>
              <w:instrText xml:space="preserve"> PAGEREF _Toc90551442 \h </w:instrText>
            </w:r>
            <w:r w:rsidR="00F41B9E">
              <w:rPr>
                <w:noProof/>
                <w:webHidden/>
              </w:rPr>
            </w:r>
            <w:r w:rsidR="00F41B9E">
              <w:rPr>
                <w:noProof/>
                <w:webHidden/>
              </w:rPr>
              <w:fldChar w:fldCharType="separate"/>
            </w:r>
            <w:r w:rsidR="00D51045">
              <w:rPr>
                <w:noProof/>
                <w:webHidden/>
              </w:rPr>
              <w:t>4588</w:t>
            </w:r>
            <w:r w:rsidR="00F41B9E">
              <w:rPr>
                <w:noProof/>
                <w:webHidden/>
              </w:rPr>
              <w:fldChar w:fldCharType="end"/>
            </w:r>
          </w:hyperlink>
        </w:p>
        <w:p w14:paraId="2F614EE8" w14:textId="6B94501C" w:rsidR="00F41B9E" w:rsidRDefault="00FF0CA9" w:rsidP="00090ECF">
          <w:pPr>
            <w:pStyle w:val="TOC2"/>
            <w:rPr>
              <w:rFonts w:asciiTheme="minorHAnsi" w:eastAsiaTheme="minorEastAsia" w:hAnsiTheme="minorHAnsi" w:cstheme="minorBidi"/>
              <w:noProof/>
              <w:sz w:val="22"/>
              <w:lang w:eastAsia="en-AU"/>
            </w:rPr>
          </w:pPr>
          <w:hyperlink w:anchor="_Toc90551443" w:history="1">
            <w:r w:rsidR="00F41B9E" w:rsidRPr="003A23BD">
              <w:rPr>
                <w:rStyle w:val="Hyperlink"/>
                <w:noProof/>
              </w:rPr>
              <w:t>Coorong District Council</w:t>
            </w:r>
            <w:r w:rsidR="00F41B9E">
              <w:rPr>
                <w:noProof/>
                <w:webHidden/>
              </w:rPr>
              <w:tab/>
            </w:r>
            <w:r w:rsidR="00F41B9E">
              <w:rPr>
                <w:noProof/>
                <w:webHidden/>
              </w:rPr>
              <w:fldChar w:fldCharType="begin"/>
            </w:r>
            <w:r w:rsidR="00F41B9E">
              <w:rPr>
                <w:noProof/>
                <w:webHidden/>
              </w:rPr>
              <w:instrText xml:space="preserve"> PAGEREF _Toc90551443 \h </w:instrText>
            </w:r>
            <w:r w:rsidR="00F41B9E">
              <w:rPr>
                <w:noProof/>
                <w:webHidden/>
              </w:rPr>
            </w:r>
            <w:r w:rsidR="00F41B9E">
              <w:rPr>
                <w:noProof/>
                <w:webHidden/>
              </w:rPr>
              <w:fldChar w:fldCharType="separate"/>
            </w:r>
            <w:r w:rsidR="00D51045">
              <w:rPr>
                <w:noProof/>
                <w:webHidden/>
              </w:rPr>
              <w:t>4588</w:t>
            </w:r>
            <w:r w:rsidR="00F41B9E">
              <w:rPr>
                <w:noProof/>
                <w:webHidden/>
              </w:rPr>
              <w:fldChar w:fldCharType="end"/>
            </w:r>
          </w:hyperlink>
        </w:p>
        <w:p w14:paraId="431CF22C" w14:textId="22692425" w:rsidR="00F41B9E" w:rsidRDefault="00FF0CA9" w:rsidP="00090ECF">
          <w:pPr>
            <w:pStyle w:val="TOC2"/>
            <w:rPr>
              <w:rFonts w:asciiTheme="minorHAnsi" w:eastAsiaTheme="minorEastAsia" w:hAnsiTheme="minorHAnsi" w:cstheme="minorBidi"/>
              <w:noProof/>
              <w:sz w:val="22"/>
              <w:lang w:eastAsia="en-AU"/>
            </w:rPr>
          </w:pPr>
          <w:hyperlink w:anchor="_Toc90551444" w:history="1">
            <w:r w:rsidR="00F41B9E" w:rsidRPr="003A23BD">
              <w:rPr>
                <w:rStyle w:val="Hyperlink"/>
                <w:noProof/>
              </w:rPr>
              <w:t>Copper Coast Council</w:t>
            </w:r>
            <w:r w:rsidR="00F41B9E">
              <w:rPr>
                <w:noProof/>
                <w:webHidden/>
              </w:rPr>
              <w:tab/>
            </w:r>
            <w:r w:rsidR="00F41B9E">
              <w:rPr>
                <w:noProof/>
                <w:webHidden/>
              </w:rPr>
              <w:fldChar w:fldCharType="begin"/>
            </w:r>
            <w:r w:rsidR="00F41B9E">
              <w:rPr>
                <w:noProof/>
                <w:webHidden/>
              </w:rPr>
              <w:instrText xml:space="preserve"> PAGEREF _Toc90551444 \h </w:instrText>
            </w:r>
            <w:r w:rsidR="00F41B9E">
              <w:rPr>
                <w:noProof/>
                <w:webHidden/>
              </w:rPr>
            </w:r>
            <w:r w:rsidR="00F41B9E">
              <w:rPr>
                <w:noProof/>
                <w:webHidden/>
              </w:rPr>
              <w:fldChar w:fldCharType="separate"/>
            </w:r>
            <w:r w:rsidR="00D51045">
              <w:rPr>
                <w:noProof/>
                <w:webHidden/>
              </w:rPr>
              <w:t>4588</w:t>
            </w:r>
            <w:r w:rsidR="00F41B9E">
              <w:rPr>
                <w:noProof/>
                <w:webHidden/>
              </w:rPr>
              <w:fldChar w:fldCharType="end"/>
            </w:r>
          </w:hyperlink>
        </w:p>
        <w:p w14:paraId="48835E4C" w14:textId="2B7B359D" w:rsidR="00F41B9E" w:rsidRDefault="00FF0CA9" w:rsidP="00090ECF">
          <w:pPr>
            <w:pStyle w:val="TOC2"/>
            <w:rPr>
              <w:rFonts w:asciiTheme="minorHAnsi" w:eastAsiaTheme="minorEastAsia" w:hAnsiTheme="minorHAnsi" w:cstheme="minorBidi"/>
              <w:noProof/>
              <w:sz w:val="22"/>
              <w:lang w:eastAsia="en-AU"/>
            </w:rPr>
          </w:pPr>
          <w:hyperlink w:anchor="_Toc90551445" w:history="1">
            <w:r w:rsidR="00F41B9E" w:rsidRPr="003A23BD">
              <w:rPr>
                <w:rStyle w:val="Hyperlink"/>
                <w:noProof/>
              </w:rPr>
              <w:t>District Council of Franklin Harbour</w:t>
            </w:r>
            <w:r w:rsidR="00F41B9E">
              <w:rPr>
                <w:noProof/>
                <w:webHidden/>
              </w:rPr>
              <w:tab/>
            </w:r>
            <w:r w:rsidR="00F41B9E">
              <w:rPr>
                <w:noProof/>
                <w:webHidden/>
              </w:rPr>
              <w:fldChar w:fldCharType="begin"/>
            </w:r>
            <w:r w:rsidR="00F41B9E">
              <w:rPr>
                <w:noProof/>
                <w:webHidden/>
              </w:rPr>
              <w:instrText xml:space="preserve"> PAGEREF _Toc90551445 \h </w:instrText>
            </w:r>
            <w:r w:rsidR="00F41B9E">
              <w:rPr>
                <w:noProof/>
                <w:webHidden/>
              </w:rPr>
            </w:r>
            <w:r w:rsidR="00F41B9E">
              <w:rPr>
                <w:noProof/>
                <w:webHidden/>
              </w:rPr>
              <w:fldChar w:fldCharType="separate"/>
            </w:r>
            <w:r w:rsidR="00D51045">
              <w:rPr>
                <w:noProof/>
                <w:webHidden/>
              </w:rPr>
              <w:t>4588</w:t>
            </w:r>
            <w:r w:rsidR="00F41B9E">
              <w:rPr>
                <w:noProof/>
                <w:webHidden/>
              </w:rPr>
              <w:fldChar w:fldCharType="end"/>
            </w:r>
          </w:hyperlink>
        </w:p>
        <w:p w14:paraId="72C55B0E" w14:textId="024C4282" w:rsidR="00F41B9E" w:rsidRDefault="00FF0CA9" w:rsidP="00090ECF">
          <w:pPr>
            <w:pStyle w:val="TOC2"/>
            <w:rPr>
              <w:rFonts w:asciiTheme="minorHAnsi" w:eastAsiaTheme="minorEastAsia" w:hAnsiTheme="minorHAnsi" w:cstheme="minorBidi"/>
              <w:noProof/>
              <w:sz w:val="22"/>
              <w:lang w:eastAsia="en-AU"/>
            </w:rPr>
          </w:pPr>
          <w:hyperlink w:anchor="_Toc90551446" w:history="1">
            <w:r w:rsidR="00F41B9E" w:rsidRPr="003A23BD">
              <w:rPr>
                <w:rStyle w:val="Hyperlink"/>
                <w:noProof/>
              </w:rPr>
              <w:t>Regional Council of Goyder</w:t>
            </w:r>
            <w:r w:rsidR="00F41B9E">
              <w:rPr>
                <w:noProof/>
                <w:webHidden/>
              </w:rPr>
              <w:tab/>
            </w:r>
            <w:r w:rsidR="00F41B9E">
              <w:rPr>
                <w:noProof/>
                <w:webHidden/>
              </w:rPr>
              <w:fldChar w:fldCharType="begin"/>
            </w:r>
            <w:r w:rsidR="00F41B9E">
              <w:rPr>
                <w:noProof/>
                <w:webHidden/>
              </w:rPr>
              <w:instrText xml:space="preserve"> PAGEREF _Toc90551446 \h </w:instrText>
            </w:r>
            <w:r w:rsidR="00F41B9E">
              <w:rPr>
                <w:noProof/>
                <w:webHidden/>
              </w:rPr>
            </w:r>
            <w:r w:rsidR="00F41B9E">
              <w:rPr>
                <w:noProof/>
                <w:webHidden/>
              </w:rPr>
              <w:fldChar w:fldCharType="separate"/>
            </w:r>
            <w:r w:rsidR="00D51045">
              <w:rPr>
                <w:noProof/>
                <w:webHidden/>
              </w:rPr>
              <w:t>4589</w:t>
            </w:r>
            <w:r w:rsidR="00F41B9E">
              <w:rPr>
                <w:noProof/>
                <w:webHidden/>
              </w:rPr>
              <w:fldChar w:fldCharType="end"/>
            </w:r>
          </w:hyperlink>
        </w:p>
        <w:p w14:paraId="184312F0" w14:textId="15717121" w:rsidR="00F41B9E" w:rsidRDefault="00FF0CA9" w:rsidP="00090ECF">
          <w:pPr>
            <w:pStyle w:val="TOC2"/>
            <w:rPr>
              <w:rFonts w:asciiTheme="minorHAnsi" w:eastAsiaTheme="minorEastAsia" w:hAnsiTheme="minorHAnsi" w:cstheme="minorBidi"/>
              <w:noProof/>
              <w:sz w:val="22"/>
              <w:lang w:eastAsia="en-AU"/>
            </w:rPr>
          </w:pPr>
          <w:hyperlink w:anchor="_Toc90551447" w:history="1">
            <w:r w:rsidR="00F41B9E" w:rsidRPr="003A23BD">
              <w:rPr>
                <w:rStyle w:val="Hyperlink"/>
                <w:noProof/>
              </w:rPr>
              <w:t>Light Regional Council</w:t>
            </w:r>
            <w:r w:rsidR="00F41B9E">
              <w:rPr>
                <w:noProof/>
                <w:webHidden/>
              </w:rPr>
              <w:tab/>
            </w:r>
            <w:r w:rsidR="00F41B9E">
              <w:rPr>
                <w:noProof/>
                <w:webHidden/>
              </w:rPr>
              <w:fldChar w:fldCharType="begin"/>
            </w:r>
            <w:r w:rsidR="00F41B9E">
              <w:rPr>
                <w:noProof/>
                <w:webHidden/>
              </w:rPr>
              <w:instrText xml:space="preserve"> PAGEREF _Toc90551447 \h </w:instrText>
            </w:r>
            <w:r w:rsidR="00F41B9E">
              <w:rPr>
                <w:noProof/>
                <w:webHidden/>
              </w:rPr>
            </w:r>
            <w:r w:rsidR="00F41B9E">
              <w:rPr>
                <w:noProof/>
                <w:webHidden/>
              </w:rPr>
              <w:fldChar w:fldCharType="separate"/>
            </w:r>
            <w:r w:rsidR="00D51045">
              <w:rPr>
                <w:noProof/>
                <w:webHidden/>
              </w:rPr>
              <w:t>4592</w:t>
            </w:r>
            <w:r w:rsidR="00F41B9E">
              <w:rPr>
                <w:noProof/>
                <w:webHidden/>
              </w:rPr>
              <w:fldChar w:fldCharType="end"/>
            </w:r>
          </w:hyperlink>
        </w:p>
        <w:p w14:paraId="603A3590" w14:textId="7461D274" w:rsidR="00F41B9E" w:rsidRDefault="00FF0CA9" w:rsidP="00090ECF">
          <w:pPr>
            <w:pStyle w:val="TOC2"/>
            <w:rPr>
              <w:rFonts w:asciiTheme="minorHAnsi" w:eastAsiaTheme="minorEastAsia" w:hAnsiTheme="minorHAnsi" w:cstheme="minorBidi"/>
              <w:noProof/>
              <w:sz w:val="22"/>
              <w:lang w:eastAsia="en-AU"/>
            </w:rPr>
          </w:pPr>
          <w:hyperlink w:anchor="_Toc90551448" w:history="1">
            <w:r w:rsidR="00F41B9E" w:rsidRPr="003A23BD">
              <w:rPr>
                <w:rStyle w:val="Hyperlink"/>
                <w:noProof/>
              </w:rPr>
              <w:t>Mid Murray Council</w:t>
            </w:r>
            <w:r w:rsidR="00F41B9E">
              <w:rPr>
                <w:noProof/>
                <w:webHidden/>
              </w:rPr>
              <w:tab/>
            </w:r>
            <w:r w:rsidR="00F41B9E">
              <w:rPr>
                <w:noProof/>
                <w:webHidden/>
              </w:rPr>
              <w:fldChar w:fldCharType="begin"/>
            </w:r>
            <w:r w:rsidR="00F41B9E">
              <w:rPr>
                <w:noProof/>
                <w:webHidden/>
              </w:rPr>
              <w:instrText xml:space="preserve"> PAGEREF _Toc90551448 \h </w:instrText>
            </w:r>
            <w:r w:rsidR="00F41B9E">
              <w:rPr>
                <w:noProof/>
                <w:webHidden/>
              </w:rPr>
            </w:r>
            <w:r w:rsidR="00F41B9E">
              <w:rPr>
                <w:noProof/>
                <w:webHidden/>
              </w:rPr>
              <w:fldChar w:fldCharType="separate"/>
            </w:r>
            <w:r w:rsidR="00D51045">
              <w:rPr>
                <w:noProof/>
                <w:webHidden/>
              </w:rPr>
              <w:t>4595</w:t>
            </w:r>
            <w:r w:rsidR="00F41B9E">
              <w:rPr>
                <w:noProof/>
                <w:webHidden/>
              </w:rPr>
              <w:fldChar w:fldCharType="end"/>
            </w:r>
          </w:hyperlink>
        </w:p>
        <w:p w14:paraId="3425ADE1" w14:textId="3A5FED91" w:rsidR="00F41B9E" w:rsidRDefault="00FF0CA9" w:rsidP="00090ECF">
          <w:pPr>
            <w:pStyle w:val="TOC2"/>
            <w:rPr>
              <w:rFonts w:asciiTheme="minorHAnsi" w:eastAsiaTheme="minorEastAsia" w:hAnsiTheme="minorHAnsi" w:cstheme="minorBidi"/>
              <w:noProof/>
              <w:sz w:val="22"/>
              <w:lang w:eastAsia="en-AU"/>
            </w:rPr>
          </w:pPr>
          <w:hyperlink w:anchor="_Toc90551449" w:history="1">
            <w:r w:rsidR="00F41B9E" w:rsidRPr="003A23BD">
              <w:rPr>
                <w:rStyle w:val="Hyperlink"/>
                <w:noProof/>
              </w:rPr>
              <w:t>Mount Barker District Council</w:t>
            </w:r>
            <w:r w:rsidR="00F41B9E">
              <w:rPr>
                <w:noProof/>
                <w:webHidden/>
              </w:rPr>
              <w:tab/>
            </w:r>
            <w:r w:rsidR="00F41B9E">
              <w:rPr>
                <w:noProof/>
                <w:webHidden/>
              </w:rPr>
              <w:fldChar w:fldCharType="begin"/>
            </w:r>
            <w:r w:rsidR="00F41B9E">
              <w:rPr>
                <w:noProof/>
                <w:webHidden/>
              </w:rPr>
              <w:instrText xml:space="preserve"> PAGEREF _Toc90551449 \h </w:instrText>
            </w:r>
            <w:r w:rsidR="00F41B9E">
              <w:rPr>
                <w:noProof/>
                <w:webHidden/>
              </w:rPr>
            </w:r>
            <w:r w:rsidR="00F41B9E">
              <w:rPr>
                <w:noProof/>
                <w:webHidden/>
              </w:rPr>
              <w:fldChar w:fldCharType="separate"/>
            </w:r>
            <w:r w:rsidR="00D51045">
              <w:rPr>
                <w:noProof/>
                <w:webHidden/>
              </w:rPr>
              <w:t>4607</w:t>
            </w:r>
            <w:r w:rsidR="00F41B9E">
              <w:rPr>
                <w:noProof/>
                <w:webHidden/>
              </w:rPr>
              <w:fldChar w:fldCharType="end"/>
            </w:r>
          </w:hyperlink>
        </w:p>
        <w:p w14:paraId="248C5F0A" w14:textId="1276D830" w:rsidR="00F41B9E" w:rsidRDefault="00FF0CA9" w:rsidP="00090ECF">
          <w:pPr>
            <w:pStyle w:val="TOC2"/>
            <w:rPr>
              <w:rFonts w:asciiTheme="minorHAnsi" w:eastAsiaTheme="minorEastAsia" w:hAnsiTheme="minorHAnsi" w:cstheme="minorBidi"/>
              <w:noProof/>
              <w:sz w:val="22"/>
              <w:lang w:eastAsia="en-AU"/>
            </w:rPr>
          </w:pPr>
          <w:hyperlink w:anchor="_Toc90551450" w:history="1">
            <w:r w:rsidR="00F41B9E" w:rsidRPr="003A23BD">
              <w:rPr>
                <w:rStyle w:val="Hyperlink"/>
                <w:noProof/>
              </w:rPr>
              <w:t>Wakefield Regional Council</w:t>
            </w:r>
            <w:r w:rsidR="00F41B9E">
              <w:rPr>
                <w:noProof/>
                <w:webHidden/>
              </w:rPr>
              <w:tab/>
            </w:r>
            <w:r w:rsidR="00F41B9E">
              <w:rPr>
                <w:noProof/>
                <w:webHidden/>
              </w:rPr>
              <w:fldChar w:fldCharType="begin"/>
            </w:r>
            <w:r w:rsidR="00F41B9E">
              <w:rPr>
                <w:noProof/>
                <w:webHidden/>
              </w:rPr>
              <w:instrText xml:space="preserve"> PAGEREF _Toc90551450 \h </w:instrText>
            </w:r>
            <w:r w:rsidR="00F41B9E">
              <w:rPr>
                <w:noProof/>
                <w:webHidden/>
              </w:rPr>
            </w:r>
            <w:r w:rsidR="00F41B9E">
              <w:rPr>
                <w:noProof/>
                <w:webHidden/>
              </w:rPr>
              <w:fldChar w:fldCharType="separate"/>
            </w:r>
            <w:r w:rsidR="00D51045">
              <w:rPr>
                <w:noProof/>
                <w:webHidden/>
              </w:rPr>
              <w:t>4610</w:t>
            </w:r>
            <w:r w:rsidR="00F41B9E">
              <w:rPr>
                <w:noProof/>
                <w:webHidden/>
              </w:rPr>
              <w:fldChar w:fldCharType="end"/>
            </w:r>
          </w:hyperlink>
        </w:p>
        <w:p w14:paraId="3826D55B" w14:textId="4D874675" w:rsidR="00F41B9E" w:rsidRDefault="00FF0CA9" w:rsidP="00090ECF">
          <w:pPr>
            <w:pStyle w:val="TOC2"/>
            <w:rPr>
              <w:rFonts w:asciiTheme="minorHAnsi" w:eastAsiaTheme="minorEastAsia" w:hAnsiTheme="minorHAnsi" w:cstheme="minorBidi"/>
              <w:noProof/>
              <w:sz w:val="22"/>
              <w:lang w:eastAsia="en-AU"/>
            </w:rPr>
          </w:pPr>
          <w:hyperlink w:anchor="_Toc90551451" w:history="1">
            <w:r w:rsidR="00F41B9E" w:rsidRPr="003A23BD">
              <w:rPr>
                <w:rStyle w:val="Hyperlink"/>
                <w:noProof/>
              </w:rPr>
              <w:t>Wattle Range Council</w:t>
            </w:r>
            <w:r w:rsidR="00F41B9E">
              <w:rPr>
                <w:noProof/>
                <w:webHidden/>
              </w:rPr>
              <w:tab/>
            </w:r>
            <w:r w:rsidR="00F41B9E">
              <w:rPr>
                <w:noProof/>
                <w:webHidden/>
              </w:rPr>
              <w:fldChar w:fldCharType="begin"/>
            </w:r>
            <w:r w:rsidR="00F41B9E">
              <w:rPr>
                <w:noProof/>
                <w:webHidden/>
              </w:rPr>
              <w:instrText xml:space="preserve"> PAGEREF _Toc90551451 \h </w:instrText>
            </w:r>
            <w:r w:rsidR="00F41B9E">
              <w:rPr>
                <w:noProof/>
                <w:webHidden/>
              </w:rPr>
            </w:r>
            <w:r w:rsidR="00F41B9E">
              <w:rPr>
                <w:noProof/>
                <w:webHidden/>
              </w:rPr>
              <w:fldChar w:fldCharType="separate"/>
            </w:r>
            <w:r w:rsidR="00D51045">
              <w:rPr>
                <w:noProof/>
                <w:webHidden/>
              </w:rPr>
              <w:t>4611</w:t>
            </w:r>
            <w:r w:rsidR="00F41B9E">
              <w:rPr>
                <w:noProof/>
                <w:webHidden/>
              </w:rPr>
              <w:fldChar w:fldCharType="end"/>
            </w:r>
          </w:hyperlink>
        </w:p>
        <w:p w14:paraId="2367A1D9" w14:textId="77777777" w:rsidR="00CF5CD8" w:rsidRDefault="00090ECF">
          <w:pPr>
            <w:spacing w:after="0" w:line="240" w:lineRule="auto"/>
            <w:jc w:val="left"/>
            <w:rPr>
              <w:rStyle w:val="Hyperlink"/>
              <w:noProof/>
            </w:rPr>
            <w:sectPr w:rsidR="00CF5CD8" w:rsidSect="00EF7BA2">
              <w:headerReference w:type="even" r:id="rId13"/>
              <w:headerReference w:type="default" r:id="rId14"/>
              <w:footerReference w:type="default" r:id="rId15"/>
              <w:footerReference w:type="first" r:id="rId16"/>
              <w:type w:val="continuous"/>
              <w:pgSz w:w="11906" w:h="16838"/>
              <w:pgMar w:top="1134" w:right="1274" w:bottom="1134" w:left="1276" w:header="708" w:footer="708" w:gutter="0"/>
              <w:cols w:num="2" w:space="238"/>
              <w:docGrid w:linePitch="360"/>
            </w:sectPr>
          </w:pPr>
          <w:r>
            <w:rPr>
              <w:rStyle w:val="Hyperlink"/>
              <w:noProof/>
            </w:rPr>
            <w:br w:type="page"/>
          </w:r>
        </w:p>
        <w:p w14:paraId="79A7ABE7" w14:textId="77777777" w:rsidR="00CF5CD8" w:rsidRDefault="00CF5CD8">
          <w:pPr>
            <w:spacing w:after="0" w:line="240" w:lineRule="auto"/>
            <w:jc w:val="left"/>
            <w:rPr>
              <w:rStyle w:val="Hyperlink"/>
              <w:rFonts w:ascii="Times New Roman" w:hAnsi="Times New Roman"/>
              <w:b/>
              <w:smallCaps/>
              <w:noProof/>
              <w:sz w:val="17"/>
            </w:rPr>
            <w:sectPr w:rsidR="00CF5CD8" w:rsidSect="001E2FF5">
              <w:pgSz w:w="11906" w:h="16838"/>
              <w:pgMar w:top="1134" w:right="1276" w:bottom="1134" w:left="1276" w:header="1077" w:footer="709" w:gutter="0"/>
              <w:cols w:num="2" w:space="238"/>
              <w:docGrid w:linePitch="360"/>
            </w:sectPr>
          </w:pPr>
        </w:p>
        <w:p w14:paraId="44D3CBEA" w14:textId="4C2304CB" w:rsidR="00F41B9E" w:rsidRDefault="00FF0CA9" w:rsidP="00F41B9E">
          <w:pPr>
            <w:pStyle w:val="TOC1"/>
            <w:rPr>
              <w:rFonts w:asciiTheme="minorHAnsi" w:eastAsiaTheme="minorEastAsia" w:hAnsiTheme="minorHAnsi" w:cstheme="minorBidi"/>
              <w:noProof/>
              <w:sz w:val="22"/>
              <w:lang w:eastAsia="en-AU"/>
            </w:rPr>
          </w:pPr>
          <w:hyperlink w:anchor="_Toc90551452" w:history="1">
            <w:r w:rsidR="00F41B9E" w:rsidRPr="003A23BD">
              <w:rPr>
                <w:rStyle w:val="Hyperlink"/>
                <w:noProof/>
              </w:rPr>
              <w:t>Public Notices</w:t>
            </w:r>
          </w:hyperlink>
        </w:p>
        <w:p w14:paraId="0C42B145" w14:textId="72EC2B19" w:rsidR="00F41B9E" w:rsidRDefault="00FF0CA9" w:rsidP="00090ECF">
          <w:pPr>
            <w:pStyle w:val="TOC2"/>
            <w:rPr>
              <w:rFonts w:asciiTheme="minorHAnsi" w:eastAsiaTheme="minorEastAsia" w:hAnsiTheme="minorHAnsi" w:cstheme="minorBidi"/>
              <w:noProof/>
              <w:sz w:val="22"/>
              <w:lang w:eastAsia="en-AU"/>
            </w:rPr>
          </w:pPr>
          <w:hyperlink w:anchor="_Toc90551453" w:history="1">
            <w:r w:rsidR="00F41B9E" w:rsidRPr="003A23BD">
              <w:rPr>
                <w:rStyle w:val="Hyperlink"/>
                <w:noProof/>
              </w:rPr>
              <w:t>National Electricity Law</w:t>
            </w:r>
            <w:r w:rsidR="00F41B9E">
              <w:rPr>
                <w:noProof/>
                <w:webHidden/>
              </w:rPr>
              <w:tab/>
            </w:r>
            <w:r w:rsidR="00F41B9E">
              <w:rPr>
                <w:noProof/>
                <w:webHidden/>
              </w:rPr>
              <w:fldChar w:fldCharType="begin"/>
            </w:r>
            <w:r w:rsidR="00F41B9E">
              <w:rPr>
                <w:noProof/>
                <w:webHidden/>
              </w:rPr>
              <w:instrText xml:space="preserve"> PAGEREF _Toc90551453 \h </w:instrText>
            </w:r>
            <w:r w:rsidR="00F41B9E">
              <w:rPr>
                <w:noProof/>
                <w:webHidden/>
              </w:rPr>
            </w:r>
            <w:r w:rsidR="00F41B9E">
              <w:rPr>
                <w:noProof/>
                <w:webHidden/>
              </w:rPr>
              <w:fldChar w:fldCharType="separate"/>
            </w:r>
            <w:r w:rsidR="00D51045">
              <w:rPr>
                <w:noProof/>
                <w:webHidden/>
              </w:rPr>
              <w:t>4612</w:t>
            </w:r>
            <w:r w:rsidR="00F41B9E">
              <w:rPr>
                <w:noProof/>
                <w:webHidden/>
              </w:rPr>
              <w:fldChar w:fldCharType="end"/>
            </w:r>
          </w:hyperlink>
        </w:p>
        <w:p w14:paraId="75974EB3" w14:textId="189169D2" w:rsidR="00F41B9E" w:rsidRDefault="00FF0CA9" w:rsidP="00090ECF">
          <w:pPr>
            <w:pStyle w:val="TOC2"/>
            <w:rPr>
              <w:rFonts w:asciiTheme="minorHAnsi" w:eastAsiaTheme="minorEastAsia" w:hAnsiTheme="minorHAnsi" w:cstheme="minorBidi"/>
              <w:noProof/>
              <w:sz w:val="22"/>
              <w:lang w:eastAsia="en-AU"/>
            </w:rPr>
          </w:pPr>
          <w:hyperlink w:anchor="_Toc90551454" w:history="1">
            <w:r w:rsidR="00F41B9E" w:rsidRPr="003A23BD">
              <w:rPr>
                <w:rStyle w:val="Hyperlink"/>
                <w:noProof/>
              </w:rPr>
              <w:t>National Energy Retail Law</w:t>
            </w:r>
            <w:r w:rsidR="00F41B9E">
              <w:rPr>
                <w:noProof/>
                <w:webHidden/>
              </w:rPr>
              <w:tab/>
            </w:r>
            <w:r w:rsidR="00F41B9E">
              <w:rPr>
                <w:noProof/>
                <w:webHidden/>
              </w:rPr>
              <w:fldChar w:fldCharType="begin"/>
            </w:r>
            <w:r w:rsidR="00F41B9E">
              <w:rPr>
                <w:noProof/>
                <w:webHidden/>
              </w:rPr>
              <w:instrText xml:space="preserve"> PAGEREF _Toc90551454 \h </w:instrText>
            </w:r>
            <w:r w:rsidR="00F41B9E">
              <w:rPr>
                <w:noProof/>
                <w:webHidden/>
              </w:rPr>
            </w:r>
            <w:r w:rsidR="00F41B9E">
              <w:rPr>
                <w:noProof/>
                <w:webHidden/>
              </w:rPr>
              <w:fldChar w:fldCharType="separate"/>
            </w:r>
            <w:r w:rsidR="00D51045">
              <w:rPr>
                <w:noProof/>
                <w:webHidden/>
              </w:rPr>
              <w:t>4612</w:t>
            </w:r>
            <w:r w:rsidR="00F41B9E">
              <w:rPr>
                <w:noProof/>
                <w:webHidden/>
              </w:rPr>
              <w:fldChar w:fldCharType="end"/>
            </w:r>
          </w:hyperlink>
        </w:p>
        <w:p w14:paraId="48B3106E" w14:textId="06EBC27D" w:rsidR="00F41B9E" w:rsidRDefault="00FF0CA9" w:rsidP="00090ECF">
          <w:pPr>
            <w:pStyle w:val="TOC2"/>
            <w:rPr>
              <w:rFonts w:asciiTheme="minorHAnsi" w:eastAsiaTheme="minorEastAsia" w:hAnsiTheme="minorHAnsi" w:cstheme="minorBidi"/>
              <w:noProof/>
              <w:sz w:val="22"/>
              <w:lang w:eastAsia="en-AU"/>
            </w:rPr>
          </w:pPr>
          <w:hyperlink w:anchor="_Toc90551455" w:history="1">
            <w:r w:rsidR="00F41B9E" w:rsidRPr="003A23BD">
              <w:rPr>
                <w:rStyle w:val="Hyperlink"/>
                <w:noProof/>
              </w:rPr>
              <w:t>National Gas Law</w:t>
            </w:r>
            <w:r w:rsidR="00F41B9E">
              <w:rPr>
                <w:noProof/>
                <w:webHidden/>
              </w:rPr>
              <w:tab/>
            </w:r>
            <w:r w:rsidR="00F41B9E">
              <w:rPr>
                <w:noProof/>
                <w:webHidden/>
              </w:rPr>
              <w:fldChar w:fldCharType="begin"/>
            </w:r>
            <w:r w:rsidR="00F41B9E">
              <w:rPr>
                <w:noProof/>
                <w:webHidden/>
              </w:rPr>
              <w:instrText xml:space="preserve"> PAGEREF _Toc90551455 \h </w:instrText>
            </w:r>
            <w:r w:rsidR="00F41B9E">
              <w:rPr>
                <w:noProof/>
                <w:webHidden/>
              </w:rPr>
            </w:r>
            <w:r w:rsidR="00F41B9E">
              <w:rPr>
                <w:noProof/>
                <w:webHidden/>
              </w:rPr>
              <w:fldChar w:fldCharType="separate"/>
            </w:r>
            <w:r w:rsidR="00D51045">
              <w:rPr>
                <w:noProof/>
                <w:webHidden/>
              </w:rPr>
              <w:t>4612</w:t>
            </w:r>
            <w:r w:rsidR="00F41B9E">
              <w:rPr>
                <w:noProof/>
                <w:webHidden/>
              </w:rPr>
              <w:fldChar w:fldCharType="end"/>
            </w:r>
          </w:hyperlink>
        </w:p>
        <w:p w14:paraId="188A18EA" w14:textId="59CA8F14" w:rsidR="00F41B9E" w:rsidRDefault="00FF0CA9" w:rsidP="00090ECF">
          <w:pPr>
            <w:pStyle w:val="TOC2"/>
            <w:rPr>
              <w:rFonts w:asciiTheme="minorHAnsi" w:eastAsiaTheme="minorEastAsia" w:hAnsiTheme="minorHAnsi" w:cstheme="minorBidi"/>
              <w:noProof/>
              <w:sz w:val="22"/>
              <w:lang w:eastAsia="en-AU"/>
            </w:rPr>
          </w:pPr>
          <w:hyperlink w:anchor="_Toc90551456" w:history="1">
            <w:r w:rsidR="00F41B9E" w:rsidRPr="003A23BD">
              <w:rPr>
                <w:rStyle w:val="Hyperlink"/>
                <w:noProof/>
              </w:rPr>
              <w:t>Trustee Act 1936</w:t>
            </w:r>
            <w:r w:rsidR="00F41B9E">
              <w:rPr>
                <w:noProof/>
                <w:webHidden/>
              </w:rPr>
              <w:tab/>
            </w:r>
            <w:r w:rsidR="00F41B9E">
              <w:rPr>
                <w:noProof/>
                <w:webHidden/>
              </w:rPr>
              <w:fldChar w:fldCharType="begin"/>
            </w:r>
            <w:r w:rsidR="00F41B9E">
              <w:rPr>
                <w:noProof/>
                <w:webHidden/>
              </w:rPr>
              <w:instrText xml:space="preserve"> PAGEREF _Toc90551456 \h </w:instrText>
            </w:r>
            <w:r w:rsidR="00F41B9E">
              <w:rPr>
                <w:noProof/>
                <w:webHidden/>
              </w:rPr>
            </w:r>
            <w:r w:rsidR="00F41B9E">
              <w:rPr>
                <w:noProof/>
                <w:webHidden/>
              </w:rPr>
              <w:fldChar w:fldCharType="separate"/>
            </w:r>
            <w:r w:rsidR="00D51045">
              <w:rPr>
                <w:noProof/>
                <w:webHidden/>
              </w:rPr>
              <w:t>4613</w:t>
            </w:r>
            <w:r w:rsidR="00F41B9E">
              <w:rPr>
                <w:noProof/>
                <w:webHidden/>
              </w:rPr>
              <w:fldChar w:fldCharType="end"/>
            </w:r>
          </w:hyperlink>
        </w:p>
        <w:p w14:paraId="54EF4623" w14:textId="77777777" w:rsidR="00CF5CD8" w:rsidRDefault="00CF5CD8" w:rsidP="00F41B9E">
          <w:pPr>
            <w:pStyle w:val="TOC1"/>
            <w:rPr>
              <w:rFonts w:ascii="Calibri" w:hAnsi="Calibri"/>
              <w:bCs/>
              <w:noProof/>
              <w:color w:val="000000"/>
              <w:sz w:val="22"/>
              <w:lang w:bidi="en-US"/>
            </w:rPr>
            <w:sectPr w:rsidR="00CF5CD8" w:rsidSect="00CF5CD8">
              <w:type w:val="continuous"/>
              <w:pgSz w:w="11906" w:h="16838"/>
              <w:pgMar w:top="1134" w:right="3674" w:bottom="1134" w:left="3674" w:header="709" w:footer="709" w:gutter="0"/>
              <w:cols w:space="238"/>
              <w:docGrid w:linePitch="360"/>
            </w:sectPr>
          </w:pPr>
        </w:p>
        <w:p w14:paraId="1F970778" w14:textId="35673F2C" w:rsidR="00D746A9" w:rsidRPr="003471CD" w:rsidRDefault="00831E93" w:rsidP="00F41B9E">
          <w:pPr>
            <w:pStyle w:val="TOC1"/>
          </w:pPr>
          <w:r>
            <w:rPr>
              <w:rFonts w:ascii="Calibri" w:hAnsi="Calibri"/>
              <w:bCs/>
              <w:noProof/>
              <w:color w:val="000000"/>
              <w:sz w:val="22"/>
              <w:lang w:bidi="en-US"/>
            </w:rPr>
            <w:fldChar w:fldCharType="end"/>
          </w:r>
        </w:p>
      </w:sdtContent>
    </w:sdt>
    <w:p w14:paraId="0C167D62" w14:textId="77777777" w:rsidR="00842BD5" w:rsidRPr="003471CD" w:rsidRDefault="00842BD5" w:rsidP="00FB48A8">
      <w:pPr>
        <w:spacing w:after="0"/>
        <w:rPr>
          <w:rFonts w:ascii="Times New Roman" w:hAnsi="Times New Roman"/>
          <w:smallCaps/>
          <w:sz w:val="17"/>
          <w:szCs w:val="17"/>
        </w:rPr>
      </w:pPr>
    </w:p>
    <w:p w14:paraId="55D4DA04" w14:textId="77777777" w:rsidR="00FB48A8" w:rsidRPr="003471CD" w:rsidRDefault="00FB48A8" w:rsidP="00FB48A8">
      <w:pPr>
        <w:spacing w:after="0"/>
        <w:rPr>
          <w:rFonts w:ascii="Times New Roman" w:hAnsi="Times New Roman"/>
          <w:smallCaps/>
          <w:sz w:val="17"/>
          <w:szCs w:val="17"/>
        </w:rPr>
        <w:sectPr w:rsidR="00FB48A8" w:rsidRPr="003471CD" w:rsidSect="00CF5CD8">
          <w:type w:val="continuous"/>
          <w:pgSz w:w="11906" w:h="16838"/>
          <w:pgMar w:top="1134" w:right="1274" w:bottom="1134" w:left="1276" w:header="708" w:footer="708" w:gutter="0"/>
          <w:cols w:num="2" w:space="238"/>
          <w:docGrid w:linePitch="360"/>
        </w:sectPr>
      </w:pPr>
    </w:p>
    <w:p w14:paraId="61BCA289" w14:textId="77777777" w:rsidR="00164C3B" w:rsidRPr="003471CD" w:rsidRDefault="00164C3B" w:rsidP="009C23A5">
      <w:pPr>
        <w:pStyle w:val="Heading1"/>
      </w:pPr>
      <w:bookmarkStart w:id="0" w:name="_Toc90551406"/>
      <w:r w:rsidRPr="003471CD">
        <w:lastRenderedPageBreak/>
        <w:t>Governor</w:t>
      </w:r>
      <w:r w:rsidR="008F7C9F" w:rsidRPr="003471CD">
        <w:t>’</w:t>
      </w:r>
      <w:r w:rsidRPr="003471CD">
        <w:t>s Instruments</w:t>
      </w:r>
      <w:bookmarkEnd w:id="0"/>
    </w:p>
    <w:p w14:paraId="3DB6D5F4" w14:textId="77777777" w:rsidR="00B63BEF" w:rsidRPr="00B63BEF" w:rsidRDefault="00B63BEF" w:rsidP="004B43BD">
      <w:pPr>
        <w:pStyle w:val="Heading2"/>
      </w:pPr>
      <w:bookmarkStart w:id="1" w:name="_Toc90551407"/>
      <w:r w:rsidRPr="00B63BEF">
        <w:t>Appointments</w:t>
      </w:r>
      <w:bookmarkEnd w:id="1"/>
    </w:p>
    <w:p w14:paraId="2A3AC902" w14:textId="77777777" w:rsidR="00B63BEF" w:rsidRPr="00B63BEF" w:rsidRDefault="00B63BEF" w:rsidP="00B63BEF">
      <w:pPr>
        <w:spacing w:after="0"/>
        <w:jc w:val="right"/>
        <w:rPr>
          <w:rFonts w:ascii="Times New Roman" w:eastAsia="Times New Roman" w:hAnsi="Times New Roman"/>
          <w:sz w:val="17"/>
          <w:szCs w:val="17"/>
        </w:rPr>
      </w:pPr>
      <w:r w:rsidRPr="00B63BEF">
        <w:rPr>
          <w:rFonts w:ascii="Times New Roman" w:eastAsia="Times New Roman" w:hAnsi="Times New Roman"/>
          <w:sz w:val="17"/>
          <w:szCs w:val="17"/>
        </w:rPr>
        <w:t>Department of the Premier and Cabinet</w:t>
      </w:r>
    </w:p>
    <w:p w14:paraId="2C3E23A0" w14:textId="77777777" w:rsidR="00B63BEF" w:rsidRPr="00B63BEF" w:rsidRDefault="00B63BEF" w:rsidP="00B63BEF">
      <w:pPr>
        <w:jc w:val="right"/>
        <w:rPr>
          <w:rFonts w:ascii="Times New Roman" w:eastAsia="Times New Roman" w:hAnsi="Times New Roman"/>
          <w:sz w:val="17"/>
          <w:szCs w:val="17"/>
        </w:rPr>
      </w:pPr>
      <w:r w:rsidRPr="00B63BEF">
        <w:rPr>
          <w:rFonts w:ascii="Times New Roman" w:eastAsia="Times New Roman" w:hAnsi="Times New Roman"/>
          <w:sz w:val="17"/>
          <w:szCs w:val="17"/>
        </w:rPr>
        <w:t>Adelaide, 16 December 2021</w:t>
      </w:r>
    </w:p>
    <w:p w14:paraId="66E9790E" w14:textId="77777777" w:rsidR="00B63BEF" w:rsidRPr="00B63BEF" w:rsidRDefault="00B63BEF" w:rsidP="00B63BEF">
      <w:pPr>
        <w:rPr>
          <w:rFonts w:ascii="Times New Roman" w:eastAsia="Times New Roman" w:hAnsi="Times New Roman"/>
          <w:sz w:val="17"/>
          <w:szCs w:val="17"/>
        </w:rPr>
      </w:pPr>
      <w:r w:rsidRPr="00B63BEF">
        <w:rPr>
          <w:rFonts w:ascii="Times New Roman" w:eastAsia="Times New Roman" w:hAnsi="Times New Roman"/>
          <w:sz w:val="17"/>
          <w:szCs w:val="17"/>
        </w:rPr>
        <w:t>Her Excellency the Governor in Executive Council has been pleased to appoint the undermentioned to the Board of Infrastructure SA, pursuant to the provisions of the Infrastructure SA Act 2018:</w:t>
      </w:r>
    </w:p>
    <w:p w14:paraId="25D5F650" w14:textId="77777777" w:rsidR="00B63BEF" w:rsidRPr="00B63BEF" w:rsidRDefault="00B63BEF" w:rsidP="00B63BEF">
      <w:pPr>
        <w:spacing w:after="0"/>
        <w:ind w:left="142"/>
        <w:jc w:val="left"/>
        <w:rPr>
          <w:rFonts w:ascii="Times New Roman" w:eastAsiaTheme="minorHAnsi" w:hAnsi="Times New Roman"/>
          <w:sz w:val="17"/>
          <w:szCs w:val="17"/>
        </w:rPr>
      </w:pPr>
      <w:r w:rsidRPr="00B63BEF">
        <w:rPr>
          <w:rFonts w:ascii="Times New Roman" w:eastAsiaTheme="minorHAnsi" w:hAnsi="Times New Roman"/>
          <w:sz w:val="17"/>
          <w:szCs w:val="17"/>
        </w:rPr>
        <w:t>Member: from 4 February 2022 until 3 February 2025</w:t>
      </w:r>
    </w:p>
    <w:p w14:paraId="1C5727F1" w14:textId="77777777" w:rsidR="00B63BEF" w:rsidRPr="00B63BEF" w:rsidRDefault="00B63BEF" w:rsidP="00B63BEF">
      <w:pPr>
        <w:spacing w:after="240"/>
        <w:ind w:left="284"/>
        <w:contextualSpacing/>
        <w:jc w:val="left"/>
        <w:rPr>
          <w:rFonts w:ascii="Times New Roman" w:eastAsiaTheme="minorHAnsi" w:hAnsi="Times New Roman"/>
          <w:sz w:val="17"/>
          <w:szCs w:val="17"/>
        </w:rPr>
      </w:pPr>
      <w:r w:rsidRPr="00B63BEF">
        <w:rPr>
          <w:rFonts w:ascii="Times New Roman" w:eastAsiaTheme="minorHAnsi" w:hAnsi="Times New Roman"/>
          <w:sz w:val="17"/>
          <w:szCs w:val="17"/>
        </w:rPr>
        <w:t xml:space="preserve">Carolyn Judith Hewson </w:t>
      </w:r>
    </w:p>
    <w:p w14:paraId="56A409F6" w14:textId="77777777" w:rsidR="00B63BEF" w:rsidRPr="00B63BEF" w:rsidRDefault="00B63BEF" w:rsidP="00B63BEF">
      <w:pPr>
        <w:spacing w:after="240"/>
        <w:ind w:left="284"/>
        <w:contextualSpacing/>
        <w:jc w:val="left"/>
        <w:rPr>
          <w:rFonts w:ascii="Times New Roman" w:eastAsiaTheme="minorHAnsi" w:hAnsi="Times New Roman"/>
          <w:sz w:val="17"/>
          <w:szCs w:val="17"/>
        </w:rPr>
      </w:pPr>
      <w:r w:rsidRPr="00B63BEF">
        <w:rPr>
          <w:rFonts w:ascii="Times New Roman" w:eastAsiaTheme="minorHAnsi" w:hAnsi="Times New Roman"/>
          <w:sz w:val="17"/>
          <w:szCs w:val="17"/>
        </w:rPr>
        <w:t xml:space="preserve">Amanda Nicole Price-McGregor </w:t>
      </w:r>
    </w:p>
    <w:p w14:paraId="6E1F1228" w14:textId="77777777" w:rsidR="00B63BEF" w:rsidRPr="00B63BEF" w:rsidRDefault="00B63BEF" w:rsidP="00B63BEF">
      <w:pPr>
        <w:spacing w:after="0"/>
        <w:ind w:left="284"/>
        <w:jc w:val="left"/>
        <w:rPr>
          <w:rFonts w:ascii="Times New Roman" w:eastAsiaTheme="minorHAnsi" w:hAnsi="Times New Roman"/>
          <w:sz w:val="17"/>
          <w:szCs w:val="17"/>
        </w:rPr>
      </w:pPr>
      <w:r w:rsidRPr="00B63BEF">
        <w:rPr>
          <w:rFonts w:ascii="Times New Roman" w:eastAsiaTheme="minorHAnsi" w:hAnsi="Times New Roman"/>
          <w:sz w:val="17"/>
          <w:szCs w:val="17"/>
        </w:rPr>
        <w:t xml:space="preserve">Robert Louis Rigby Rust </w:t>
      </w:r>
    </w:p>
    <w:p w14:paraId="39088909" w14:textId="77777777" w:rsidR="00B63BEF" w:rsidRPr="00B63BEF" w:rsidRDefault="00B63BEF" w:rsidP="00B63BEF">
      <w:pPr>
        <w:spacing w:after="0"/>
        <w:jc w:val="center"/>
        <w:rPr>
          <w:rFonts w:ascii="Times New Roman" w:eastAsiaTheme="minorHAnsi" w:hAnsi="Times New Roman"/>
          <w:sz w:val="17"/>
          <w:szCs w:val="17"/>
        </w:rPr>
      </w:pPr>
      <w:r w:rsidRPr="00B63BEF">
        <w:rPr>
          <w:rFonts w:ascii="Times New Roman" w:eastAsiaTheme="minorHAnsi" w:hAnsi="Times New Roman"/>
          <w:sz w:val="17"/>
          <w:szCs w:val="17"/>
        </w:rPr>
        <w:t>By command,</w:t>
      </w:r>
    </w:p>
    <w:p w14:paraId="177DE587" w14:textId="77777777" w:rsidR="00B63BEF" w:rsidRPr="00B63BEF" w:rsidRDefault="00B63BEF" w:rsidP="00B63BEF">
      <w:pPr>
        <w:spacing w:after="0"/>
        <w:jc w:val="right"/>
        <w:rPr>
          <w:rFonts w:ascii="Times New Roman" w:eastAsiaTheme="minorHAnsi" w:hAnsi="Times New Roman"/>
          <w:smallCaps/>
          <w:sz w:val="17"/>
          <w:szCs w:val="17"/>
        </w:rPr>
      </w:pPr>
      <w:r w:rsidRPr="00B63BEF">
        <w:rPr>
          <w:rFonts w:ascii="Times New Roman" w:eastAsiaTheme="minorHAnsi" w:hAnsi="Times New Roman"/>
          <w:smallCaps/>
          <w:sz w:val="17"/>
          <w:szCs w:val="17"/>
        </w:rPr>
        <w:t>Steven Spence Marshall</w:t>
      </w:r>
    </w:p>
    <w:p w14:paraId="53DB3BEA" w14:textId="77777777" w:rsidR="00B63BEF" w:rsidRPr="00B63BEF" w:rsidRDefault="00B63BEF" w:rsidP="00B63BEF">
      <w:pPr>
        <w:spacing w:after="0"/>
        <w:jc w:val="right"/>
        <w:rPr>
          <w:rFonts w:ascii="Times New Roman" w:eastAsiaTheme="minorHAnsi" w:hAnsi="Times New Roman"/>
          <w:sz w:val="17"/>
          <w:szCs w:val="17"/>
        </w:rPr>
      </w:pPr>
      <w:r w:rsidRPr="00B63BEF">
        <w:rPr>
          <w:rFonts w:ascii="Times New Roman" w:eastAsiaTheme="minorHAnsi" w:hAnsi="Times New Roman"/>
          <w:sz w:val="17"/>
          <w:szCs w:val="17"/>
        </w:rPr>
        <w:t>Premier</w:t>
      </w:r>
    </w:p>
    <w:p w14:paraId="1C9671FA" w14:textId="77777777" w:rsidR="00B63BEF" w:rsidRPr="00B63BEF" w:rsidRDefault="00B63BEF" w:rsidP="00B63BEF">
      <w:pPr>
        <w:spacing w:after="0"/>
        <w:jc w:val="left"/>
        <w:rPr>
          <w:rFonts w:ascii="Times New Roman" w:eastAsiaTheme="minorHAnsi" w:hAnsi="Times New Roman"/>
          <w:sz w:val="17"/>
          <w:szCs w:val="17"/>
        </w:rPr>
      </w:pPr>
      <w:r w:rsidRPr="00B63BEF">
        <w:rPr>
          <w:rFonts w:ascii="Times New Roman" w:eastAsiaTheme="minorHAnsi" w:hAnsi="Times New Roman"/>
          <w:sz w:val="17"/>
          <w:szCs w:val="17"/>
        </w:rPr>
        <w:t>DPC21/103CS</w:t>
      </w:r>
    </w:p>
    <w:p w14:paraId="529F41DC" w14:textId="77777777" w:rsidR="00B63BEF" w:rsidRPr="00B63BEF" w:rsidRDefault="00B63BEF" w:rsidP="00B63BEF">
      <w:pPr>
        <w:pBdr>
          <w:top w:val="single" w:sz="4" w:space="1" w:color="auto"/>
        </w:pBdr>
        <w:spacing w:before="100" w:after="0" w:line="14" w:lineRule="exact"/>
        <w:jc w:val="center"/>
        <w:rPr>
          <w:rFonts w:ascii="Times New Roman" w:eastAsiaTheme="minorHAnsi" w:hAnsi="Times New Roman"/>
          <w:sz w:val="17"/>
          <w:szCs w:val="17"/>
        </w:rPr>
      </w:pPr>
    </w:p>
    <w:p w14:paraId="42AE7E0C" w14:textId="77777777" w:rsidR="00B63BEF" w:rsidRPr="00B63BEF" w:rsidRDefault="00B63BEF" w:rsidP="00B63BEF">
      <w:pPr>
        <w:spacing w:after="0"/>
        <w:rPr>
          <w:rFonts w:ascii="Times New Roman" w:eastAsia="Times New Roman" w:hAnsi="Times New Roman"/>
          <w:sz w:val="17"/>
          <w:szCs w:val="17"/>
        </w:rPr>
      </w:pPr>
    </w:p>
    <w:p w14:paraId="3B266621" w14:textId="77777777" w:rsidR="00B63BEF" w:rsidRPr="00B63BEF" w:rsidRDefault="00B63BEF" w:rsidP="00B63BEF">
      <w:pPr>
        <w:spacing w:after="0"/>
        <w:jc w:val="right"/>
        <w:rPr>
          <w:rFonts w:ascii="Times New Roman" w:eastAsiaTheme="minorHAnsi" w:hAnsi="Times New Roman"/>
          <w:sz w:val="17"/>
          <w:szCs w:val="17"/>
        </w:rPr>
      </w:pPr>
      <w:r w:rsidRPr="00B63BEF">
        <w:rPr>
          <w:rFonts w:ascii="Times New Roman" w:eastAsiaTheme="minorHAnsi" w:hAnsi="Times New Roman"/>
          <w:sz w:val="17"/>
          <w:szCs w:val="17"/>
        </w:rPr>
        <w:t>Department of the Premier and Cabinet</w:t>
      </w:r>
    </w:p>
    <w:p w14:paraId="4B28DCAD" w14:textId="77777777" w:rsidR="00B63BEF" w:rsidRPr="00B63BEF" w:rsidRDefault="00B63BEF" w:rsidP="00B63BEF">
      <w:pPr>
        <w:jc w:val="right"/>
        <w:rPr>
          <w:rFonts w:ascii="Times New Roman" w:eastAsiaTheme="minorHAnsi" w:hAnsi="Times New Roman"/>
          <w:sz w:val="17"/>
          <w:szCs w:val="17"/>
        </w:rPr>
      </w:pPr>
      <w:r w:rsidRPr="00B63BEF">
        <w:rPr>
          <w:rFonts w:ascii="Times New Roman" w:eastAsiaTheme="minorHAnsi" w:hAnsi="Times New Roman"/>
          <w:sz w:val="17"/>
          <w:szCs w:val="17"/>
        </w:rPr>
        <w:t>Adelaide, 16 December 2021</w:t>
      </w:r>
    </w:p>
    <w:p w14:paraId="57CB72D8" w14:textId="3915EB75" w:rsidR="00F41B9E" w:rsidRPr="00B63BEF" w:rsidRDefault="00B63BEF" w:rsidP="00B63BEF">
      <w:pPr>
        <w:spacing w:after="0"/>
        <w:rPr>
          <w:rFonts w:ascii="Times New Roman" w:eastAsia="Times New Roman" w:hAnsi="Times New Roman"/>
          <w:sz w:val="17"/>
          <w:szCs w:val="17"/>
        </w:rPr>
      </w:pPr>
      <w:r w:rsidRPr="00B63BEF">
        <w:rPr>
          <w:rFonts w:ascii="Times New Roman" w:eastAsia="Times New Roman" w:hAnsi="Times New Roman"/>
          <w:sz w:val="17"/>
          <w:szCs w:val="17"/>
        </w:rPr>
        <w:t>Her Excellency the Governor in Executive Council has been pleased to appoint the Honourable Robert Ivan Lucas, MLC, Treasurer, to be Acting Minister for Health and Wellbeing for the period from 18 December 2021 to 2 January 2022 inclusive, during the absence of the Honourable Stephen Graham Wade, MLC.</w:t>
      </w:r>
    </w:p>
    <w:p w14:paraId="0958D02D" w14:textId="77777777" w:rsidR="00B63BEF" w:rsidRPr="00B63BEF" w:rsidRDefault="00B63BEF" w:rsidP="00B63BEF">
      <w:pPr>
        <w:spacing w:after="0"/>
        <w:jc w:val="center"/>
        <w:rPr>
          <w:rFonts w:ascii="Times New Roman" w:eastAsia="Times New Roman" w:hAnsi="Times New Roman"/>
          <w:sz w:val="17"/>
          <w:szCs w:val="17"/>
        </w:rPr>
      </w:pPr>
      <w:r w:rsidRPr="00B63BEF">
        <w:rPr>
          <w:rFonts w:ascii="Times New Roman" w:eastAsia="Times New Roman" w:hAnsi="Times New Roman"/>
          <w:sz w:val="17"/>
          <w:szCs w:val="17"/>
        </w:rPr>
        <w:t>By command,</w:t>
      </w:r>
    </w:p>
    <w:p w14:paraId="2F370486" w14:textId="77777777" w:rsidR="00B63BEF" w:rsidRPr="00B63BEF" w:rsidRDefault="00B63BEF" w:rsidP="00B63BEF">
      <w:pPr>
        <w:spacing w:after="0"/>
        <w:jc w:val="right"/>
        <w:rPr>
          <w:rFonts w:ascii="Times New Roman" w:eastAsiaTheme="minorHAnsi" w:hAnsi="Times New Roman"/>
          <w:smallCaps/>
          <w:sz w:val="17"/>
          <w:szCs w:val="17"/>
        </w:rPr>
      </w:pPr>
      <w:r w:rsidRPr="00B63BEF">
        <w:rPr>
          <w:rFonts w:ascii="Times New Roman" w:eastAsiaTheme="minorHAnsi" w:hAnsi="Times New Roman"/>
          <w:smallCaps/>
          <w:sz w:val="17"/>
          <w:szCs w:val="17"/>
        </w:rPr>
        <w:t>Steven Spence Marshall</w:t>
      </w:r>
    </w:p>
    <w:p w14:paraId="6CB548AB" w14:textId="77777777" w:rsidR="00B63BEF" w:rsidRPr="00B63BEF" w:rsidRDefault="00B63BEF" w:rsidP="00B63BEF">
      <w:pPr>
        <w:spacing w:after="0"/>
        <w:jc w:val="right"/>
        <w:rPr>
          <w:rFonts w:ascii="Times New Roman" w:eastAsiaTheme="minorHAnsi" w:hAnsi="Times New Roman"/>
          <w:sz w:val="17"/>
          <w:szCs w:val="17"/>
        </w:rPr>
      </w:pPr>
      <w:r w:rsidRPr="00B63BEF">
        <w:rPr>
          <w:rFonts w:ascii="Times New Roman" w:eastAsiaTheme="minorHAnsi" w:hAnsi="Times New Roman"/>
          <w:sz w:val="17"/>
          <w:szCs w:val="17"/>
        </w:rPr>
        <w:t>Premier</w:t>
      </w:r>
    </w:p>
    <w:p w14:paraId="01B1A69C" w14:textId="77777777" w:rsidR="00B63BEF" w:rsidRPr="00B63BEF" w:rsidRDefault="00B63BEF" w:rsidP="00B63BEF">
      <w:pPr>
        <w:spacing w:after="0"/>
        <w:jc w:val="left"/>
        <w:rPr>
          <w:rFonts w:ascii="Times New Roman" w:eastAsiaTheme="minorHAnsi" w:hAnsi="Times New Roman"/>
          <w:sz w:val="17"/>
          <w:szCs w:val="17"/>
        </w:rPr>
      </w:pPr>
      <w:r w:rsidRPr="00B63BEF">
        <w:rPr>
          <w:rFonts w:ascii="Times New Roman" w:eastAsiaTheme="minorHAnsi" w:hAnsi="Times New Roman"/>
          <w:sz w:val="17"/>
          <w:szCs w:val="17"/>
        </w:rPr>
        <w:t>DPC21/104CS</w:t>
      </w:r>
    </w:p>
    <w:p w14:paraId="17516419" w14:textId="77777777" w:rsidR="00B63BEF" w:rsidRPr="00B63BEF" w:rsidRDefault="00B63BEF" w:rsidP="00B63BEF">
      <w:pPr>
        <w:pBdr>
          <w:top w:val="single" w:sz="4" w:space="1" w:color="auto"/>
        </w:pBdr>
        <w:spacing w:before="100" w:after="0" w:line="14" w:lineRule="exact"/>
        <w:jc w:val="center"/>
        <w:rPr>
          <w:rFonts w:ascii="Segoe UI Light" w:eastAsiaTheme="minorHAnsi" w:hAnsi="Segoe UI Light" w:cstheme="minorBidi"/>
        </w:rPr>
      </w:pPr>
    </w:p>
    <w:p w14:paraId="2879DA1E" w14:textId="77777777" w:rsidR="00B63BEF" w:rsidRPr="00B63BEF" w:rsidRDefault="00B63BEF" w:rsidP="00B63BEF">
      <w:pPr>
        <w:spacing w:after="0"/>
        <w:rPr>
          <w:rFonts w:ascii="Times New Roman" w:eastAsia="Times New Roman" w:hAnsi="Times New Roman"/>
          <w:sz w:val="17"/>
          <w:szCs w:val="17"/>
        </w:rPr>
      </w:pPr>
    </w:p>
    <w:p w14:paraId="65B182DE" w14:textId="77777777" w:rsidR="00B63BEF" w:rsidRPr="00B63BEF" w:rsidRDefault="00B63BEF" w:rsidP="00B63BEF">
      <w:pPr>
        <w:spacing w:after="0"/>
        <w:jc w:val="right"/>
        <w:rPr>
          <w:rFonts w:ascii="Times New Roman" w:eastAsiaTheme="minorHAnsi" w:hAnsi="Times New Roman"/>
          <w:sz w:val="17"/>
          <w:szCs w:val="17"/>
        </w:rPr>
      </w:pPr>
      <w:r w:rsidRPr="00B63BEF">
        <w:rPr>
          <w:rFonts w:ascii="Times New Roman" w:eastAsiaTheme="minorHAnsi" w:hAnsi="Times New Roman"/>
          <w:sz w:val="17"/>
          <w:szCs w:val="17"/>
        </w:rPr>
        <w:t>Department of the Premier and Cabinet</w:t>
      </w:r>
    </w:p>
    <w:p w14:paraId="65F673E9" w14:textId="77777777" w:rsidR="00B63BEF" w:rsidRPr="00B63BEF" w:rsidRDefault="00B63BEF" w:rsidP="00B63BEF">
      <w:pPr>
        <w:jc w:val="right"/>
        <w:rPr>
          <w:rFonts w:ascii="Times New Roman" w:eastAsiaTheme="minorHAnsi" w:hAnsi="Times New Roman"/>
          <w:sz w:val="17"/>
          <w:szCs w:val="17"/>
        </w:rPr>
      </w:pPr>
      <w:r w:rsidRPr="00B63BEF">
        <w:rPr>
          <w:rFonts w:ascii="Times New Roman" w:eastAsiaTheme="minorHAnsi" w:hAnsi="Times New Roman"/>
          <w:sz w:val="17"/>
          <w:szCs w:val="17"/>
        </w:rPr>
        <w:t>Adelaide, 16 December 2021</w:t>
      </w:r>
    </w:p>
    <w:p w14:paraId="3AC995C0" w14:textId="77777777" w:rsidR="00B63BEF" w:rsidRPr="00B63BEF" w:rsidRDefault="00B63BEF" w:rsidP="00B63BEF">
      <w:pPr>
        <w:spacing w:after="0"/>
        <w:rPr>
          <w:rFonts w:ascii="Times New Roman" w:eastAsia="Times New Roman" w:hAnsi="Times New Roman"/>
          <w:sz w:val="17"/>
          <w:szCs w:val="17"/>
        </w:rPr>
      </w:pPr>
      <w:r w:rsidRPr="00B63BEF">
        <w:rPr>
          <w:rFonts w:ascii="Times New Roman" w:eastAsia="Times New Roman" w:hAnsi="Times New Roman"/>
          <w:sz w:val="17"/>
          <w:szCs w:val="17"/>
        </w:rPr>
        <w:t>Her Excellency the Governor in Executive Council has been pleased to appoint the Honourable Robert Ivan Lucas, MLC, Treasurer, to be Acting Minister for Innovation and Skills for the period from 26 December 2021 to 3 January 2022 inclusive, during the absence of the Honourable David Gregory Pisoni, MP.</w:t>
      </w:r>
    </w:p>
    <w:p w14:paraId="6282B400" w14:textId="77777777" w:rsidR="00B63BEF" w:rsidRPr="00B63BEF" w:rsidRDefault="00B63BEF" w:rsidP="00B63BEF">
      <w:pPr>
        <w:spacing w:after="0"/>
        <w:jc w:val="center"/>
        <w:rPr>
          <w:rFonts w:ascii="Times New Roman" w:eastAsia="Times New Roman" w:hAnsi="Times New Roman"/>
          <w:sz w:val="17"/>
          <w:szCs w:val="17"/>
        </w:rPr>
      </w:pPr>
      <w:r w:rsidRPr="00B63BEF">
        <w:rPr>
          <w:rFonts w:ascii="Times New Roman" w:eastAsia="Times New Roman" w:hAnsi="Times New Roman"/>
          <w:sz w:val="17"/>
          <w:szCs w:val="17"/>
        </w:rPr>
        <w:t>By command,</w:t>
      </w:r>
    </w:p>
    <w:p w14:paraId="4B404841" w14:textId="77777777" w:rsidR="00B63BEF" w:rsidRPr="00B63BEF" w:rsidRDefault="00B63BEF" w:rsidP="00B63BEF">
      <w:pPr>
        <w:spacing w:after="0"/>
        <w:jc w:val="right"/>
        <w:rPr>
          <w:rFonts w:ascii="Times New Roman" w:eastAsiaTheme="minorHAnsi" w:hAnsi="Times New Roman"/>
          <w:smallCaps/>
          <w:sz w:val="17"/>
          <w:szCs w:val="17"/>
        </w:rPr>
      </w:pPr>
      <w:r w:rsidRPr="00B63BEF">
        <w:rPr>
          <w:rFonts w:ascii="Times New Roman" w:eastAsiaTheme="minorHAnsi" w:hAnsi="Times New Roman"/>
          <w:smallCaps/>
          <w:sz w:val="17"/>
          <w:szCs w:val="17"/>
        </w:rPr>
        <w:t>Steven Spence Marshall</w:t>
      </w:r>
    </w:p>
    <w:p w14:paraId="7C20C0CC" w14:textId="77777777" w:rsidR="00B63BEF" w:rsidRPr="00B63BEF" w:rsidRDefault="00B63BEF" w:rsidP="00B63BEF">
      <w:pPr>
        <w:spacing w:after="0"/>
        <w:jc w:val="right"/>
        <w:rPr>
          <w:rFonts w:ascii="Times New Roman" w:eastAsiaTheme="minorHAnsi" w:hAnsi="Times New Roman"/>
          <w:sz w:val="17"/>
          <w:szCs w:val="17"/>
        </w:rPr>
      </w:pPr>
      <w:r w:rsidRPr="00B63BEF">
        <w:rPr>
          <w:rFonts w:ascii="Times New Roman" w:eastAsiaTheme="minorHAnsi" w:hAnsi="Times New Roman"/>
          <w:sz w:val="17"/>
          <w:szCs w:val="17"/>
        </w:rPr>
        <w:t>Premier</w:t>
      </w:r>
    </w:p>
    <w:p w14:paraId="0F91547D" w14:textId="77777777" w:rsidR="00B63BEF" w:rsidRPr="00B63BEF" w:rsidRDefault="00B63BEF" w:rsidP="00B63BEF">
      <w:pPr>
        <w:spacing w:after="0"/>
        <w:jc w:val="left"/>
        <w:rPr>
          <w:rFonts w:ascii="Times New Roman" w:eastAsiaTheme="minorHAnsi" w:hAnsi="Times New Roman"/>
          <w:sz w:val="17"/>
          <w:szCs w:val="17"/>
        </w:rPr>
      </w:pPr>
      <w:r w:rsidRPr="00B63BEF">
        <w:rPr>
          <w:rFonts w:ascii="Times New Roman" w:eastAsiaTheme="minorHAnsi" w:hAnsi="Times New Roman"/>
          <w:sz w:val="17"/>
          <w:szCs w:val="17"/>
        </w:rPr>
        <w:t>DPC21/104CS</w:t>
      </w:r>
    </w:p>
    <w:p w14:paraId="5562F4FC" w14:textId="77777777" w:rsidR="00B63BEF" w:rsidRPr="00B63BEF" w:rsidRDefault="00B63BEF" w:rsidP="00B63BEF">
      <w:pPr>
        <w:pBdr>
          <w:top w:val="single" w:sz="4" w:space="1" w:color="auto"/>
        </w:pBdr>
        <w:spacing w:before="100" w:after="0" w:line="14" w:lineRule="exact"/>
        <w:jc w:val="center"/>
        <w:rPr>
          <w:rFonts w:ascii="Segoe UI Light" w:eastAsiaTheme="minorHAnsi" w:hAnsi="Segoe UI Light" w:cstheme="minorBidi"/>
        </w:rPr>
      </w:pPr>
    </w:p>
    <w:p w14:paraId="505D3C84" w14:textId="77777777" w:rsidR="00B63BEF" w:rsidRPr="00B63BEF" w:rsidRDefault="00B63BEF" w:rsidP="00B63BEF">
      <w:pPr>
        <w:spacing w:after="0"/>
        <w:rPr>
          <w:rFonts w:ascii="Times New Roman" w:eastAsia="Times New Roman" w:hAnsi="Times New Roman"/>
          <w:sz w:val="17"/>
          <w:szCs w:val="17"/>
        </w:rPr>
      </w:pPr>
    </w:p>
    <w:p w14:paraId="23E76D0B" w14:textId="77777777" w:rsidR="00B63BEF" w:rsidRPr="00B63BEF" w:rsidRDefault="00B63BEF" w:rsidP="00B63BEF">
      <w:pPr>
        <w:spacing w:after="0"/>
        <w:jc w:val="right"/>
        <w:rPr>
          <w:rFonts w:ascii="Times New Roman" w:eastAsiaTheme="minorHAnsi" w:hAnsi="Times New Roman"/>
          <w:sz w:val="17"/>
          <w:szCs w:val="17"/>
        </w:rPr>
      </w:pPr>
      <w:r w:rsidRPr="00B63BEF">
        <w:rPr>
          <w:rFonts w:ascii="Times New Roman" w:eastAsiaTheme="minorHAnsi" w:hAnsi="Times New Roman"/>
          <w:sz w:val="17"/>
          <w:szCs w:val="17"/>
        </w:rPr>
        <w:t>Department of the Premier and Cabinet</w:t>
      </w:r>
    </w:p>
    <w:p w14:paraId="004F17B7" w14:textId="77777777" w:rsidR="00B63BEF" w:rsidRPr="00B63BEF" w:rsidRDefault="00B63BEF" w:rsidP="00B63BEF">
      <w:pPr>
        <w:jc w:val="right"/>
        <w:rPr>
          <w:rFonts w:ascii="Times New Roman" w:eastAsiaTheme="minorHAnsi" w:hAnsi="Times New Roman"/>
          <w:sz w:val="17"/>
          <w:szCs w:val="17"/>
        </w:rPr>
      </w:pPr>
      <w:r w:rsidRPr="00B63BEF">
        <w:rPr>
          <w:rFonts w:ascii="Times New Roman" w:eastAsiaTheme="minorHAnsi" w:hAnsi="Times New Roman"/>
          <w:sz w:val="17"/>
          <w:szCs w:val="17"/>
        </w:rPr>
        <w:t xml:space="preserve">Adelaide, 16 </w:t>
      </w:r>
      <w:r w:rsidRPr="00B63BEF">
        <w:rPr>
          <w:rFonts w:ascii="Times New Roman" w:eastAsia="Times New Roman" w:hAnsi="Times New Roman"/>
          <w:sz w:val="17"/>
          <w:szCs w:val="17"/>
        </w:rPr>
        <w:t>December</w:t>
      </w:r>
      <w:r w:rsidRPr="00B63BEF">
        <w:rPr>
          <w:rFonts w:ascii="Times New Roman" w:eastAsiaTheme="minorHAnsi" w:hAnsi="Times New Roman"/>
          <w:sz w:val="17"/>
          <w:szCs w:val="17"/>
        </w:rPr>
        <w:t xml:space="preserve"> 2021</w:t>
      </w:r>
    </w:p>
    <w:p w14:paraId="754D7D5A" w14:textId="77777777" w:rsidR="00B63BEF" w:rsidRPr="00B63BEF" w:rsidRDefault="00B63BEF" w:rsidP="004A4DAB">
      <w:pPr>
        <w:pStyle w:val="GG-body"/>
      </w:pPr>
      <w:r w:rsidRPr="00B63BEF">
        <w:t>Her Excellency the Governor in Executive Council has been pleased to appoint the Honourable David James Speirs, MP, Minister for Environment and Water to be Acting Minister for Trade and Investment for the period from 29 December 2021 to 5 January 2022 inclusive, during the absence of the Honourable Stephen John Rayden Patterson, MP.</w:t>
      </w:r>
    </w:p>
    <w:p w14:paraId="38CED68A" w14:textId="77777777" w:rsidR="00B63BEF" w:rsidRPr="00B63BEF" w:rsidRDefault="00B63BEF" w:rsidP="00B63BEF">
      <w:pPr>
        <w:spacing w:after="0"/>
        <w:jc w:val="center"/>
        <w:rPr>
          <w:rFonts w:ascii="Times New Roman" w:eastAsia="Times New Roman" w:hAnsi="Times New Roman"/>
          <w:sz w:val="17"/>
          <w:szCs w:val="17"/>
        </w:rPr>
      </w:pPr>
      <w:r w:rsidRPr="00B63BEF">
        <w:rPr>
          <w:rFonts w:ascii="Times New Roman" w:eastAsia="Times New Roman" w:hAnsi="Times New Roman"/>
          <w:sz w:val="17"/>
          <w:szCs w:val="17"/>
        </w:rPr>
        <w:t>By command,</w:t>
      </w:r>
    </w:p>
    <w:p w14:paraId="7209431F" w14:textId="77777777" w:rsidR="00B63BEF" w:rsidRPr="00B63BEF" w:rsidRDefault="00B63BEF" w:rsidP="00B63BEF">
      <w:pPr>
        <w:spacing w:after="0"/>
        <w:jc w:val="right"/>
        <w:rPr>
          <w:rFonts w:ascii="Times New Roman" w:eastAsiaTheme="minorHAnsi" w:hAnsi="Times New Roman"/>
          <w:smallCaps/>
          <w:sz w:val="17"/>
          <w:szCs w:val="17"/>
        </w:rPr>
      </w:pPr>
      <w:r w:rsidRPr="00B63BEF">
        <w:rPr>
          <w:rFonts w:ascii="Times New Roman" w:eastAsiaTheme="minorHAnsi" w:hAnsi="Times New Roman"/>
          <w:smallCaps/>
          <w:sz w:val="17"/>
          <w:szCs w:val="17"/>
        </w:rPr>
        <w:t>Steven Spence Marshall</w:t>
      </w:r>
    </w:p>
    <w:p w14:paraId="6860F80B" w14:textId="77777777" w:rsidR="00B63BEF" w:rsidRPr="00B63BEF" w:rsidRDefault="00B63BEF" w:rsidP="00B63BEF">
      <w:pPr>
        <w:spacing w:after="0"/>
        <w:jc w:val="right"/>
        <w:rPr>
          <w:rFonts w:ascii="Times New Roman" w:eastAsiaTheme="minorHAnsi" w:hAnsi="Times New Roman"/>
          <w:sz w:val="17"/>
          <w:szCs w:val="17"/>
        </w:rPr>
      </w:pPr>
      <w:r w:rsidRPr="00B63BEF">
        <w:rPr>
          <w:rFonts w:ascii="Times New Roman" w:eastAsiaTheme="minorHAnsi" w:hAnsi="Times New Roman"/>
          <w:sz w:val="17"/>
          <w:szCs w:val="17"/>
        </w:rPr>
        <w:t>Premier</w:t>
      </w:r>
    </w:p>
    <w:p w14:paraId="6B189A88" w14:textId="77777777" w:rsidR="00B63BEF" w:rsidRPr="00B63BEF" w:rsidRDefault="00B63BEF" w:rsidP="00B63BEF">
      <w:pPr>
        <w:spacing w:after="0"/>
        <w:jc w:val="left"/>
        <w:rPr>
          <w:rFonts w:ascii="Times New Roman" w:eastAsiaTheme="minorHAnsi" w:hAnsi="Times New Roman"/>
          <w:sz w:val="17"/>
          <w:szCs w:val="17"/>
        </w:rPr>
      </w:pPr>
      <w:r w:rsidRPr="00B63BEF">
        <w:rPr>
          <w:rFonts w:ascii="Times New Roman" w:eastAsiaTheme="minorHAnsi" w:hAnsi="Times New Roman"/>
          <w:sz w:val="17"/>
          <w:szCs w:val="17"/>
        </w:rPr>
        <w:t>DPC21/104CS</w:t>
      </w:r>
    </w:p>
    <w:p w14:paraId="29ED39C3" w14:textId="77777777" w:rsidR="00B63BEF" w:rsidRPr="00B63BEF" w:rsidRDefault="00B63BEF" w:rsidP="00B63BEF">
      <w:pPr>
        <w:pBdr>
          <w:top w:val="single" w:sz="4" w:space="1" w:color="auto"/>
        </w:pBdr>
        <w:spacing w:before="100" w:after="0" w:line="14" w:lineRule="exact"/>
        <w:jc w:val="center"/>
        <w:rPr>
          <w:rFonts w:ascii="Segoe UI Light" w:eastAsiaTheme="minorHAnsi" w:hAnsi="Segoe UI Light" w:cstheme="minorBidi"/>
        </w:rPr>
      </w:pPr>
    </w:p>
    <w:p w14:paraId="0CCDA61D" w14:textId="77777777" w:rsidR="00B63BEF" w:rsidRPr="00B63BEF" w:rsidRDefault="00B63BEF" w:rsidP="00B63BEF">
      <w:pPr>
        <w:spacing w:after="0"/>
        <w:rPr>
          <w:rFonts w:ascii="Times New Roman" w:eastAsia="Times New Roman" w:hAnsi="Times New Roman"/>
          <w:sz w:val="17"/>
          <w:szCs w:val="17"/>
        </w:rPr>
      </w:pPr>
    </w:p>
    <w:p w14:paraId="486A69D2" w14:textId="77777777" w:rsidR="00B63BEF" w:rsidRPr="00B63BEF" w:rsidRDefault="00B63BEF" w:rsidP="00B63BEF">
      <w:pPr>
        <w:spacing w:after="0"/>
        <w:jc w:val="right"/>
        <w:rPr>
          <w:rFonts w:ascii="Times New Roman" w:eastAsiaTheme="minorHAnsi" w:hAnsi="Times New Roman"/>
          <w:sz w:val="17"/>
          <w:szCs w:val="17"/>
        </w:rPr>
      </w:pPr>
      <w:r w:rsidRPr="00B63BEF">
        <w:rPr>
          <w:rFonts w:ascii="Times New Roman" w:eastAsiaTheme="minorHAnsi" w:hAnsi="Times New Roman"/>
          <w:sz w:val="17"/>
          <w:szCs w:val="17"/>
        </w:rPr>
        <w:t>Department of the Premier and Cabinet</w:t>
      </w:r>
    </w:p>
    <w:p w14:paraId="356A7B7A" w14:textId="77777777" w:rsidR="00B63BEF" w:rsidRPr="00B63BEF" w:rsidRDefault="00B63BEF" w:rsidP="00B63BEF">
      <w:pPr>
        <w:jc w:val="right"/>
        <w:rPr>
          <w:rFonts w:ascii="Times New Roman" w:eastAsiaTheme="minorHAnsi" w:hAnsi="Times New Roman"/>
          <w:sz w:val="17"/>
          <w:szCs w:val="17"/>
        </w:rPr>
      </w:pPr>
      <w:r w:rsidRPr="00B63BEF">
        <w:rPr>
          <w:rFonts w:ascii="Times New Roman" w:eastAsiaTheme="minorHAnsi" w:hAnsi="Times New Roman"/>
          <w:sz w:val="17"/>
          <w:szCs w:val="17"/>
        </w:rPr>
        <w:t xml:space="preserve">Adelaide, 16 </w:t>
      </w:r>
      <w:r w:rsidRPr="00B63BEF">
        <w:rPr>
          <w:rFonts w:ascii="Times New Roman" w:eastAsia="Times New Roman" w:hAnsi="Times New Roman"/>
          <w:sz w:val="17"/>
          <w:szCs w:val="17"/>
        </w:rPr>
        <w:t>December</w:t>
      </w:r>
      <w:r w:rsidRPr="00B63BEF">
        <w:rPr>
          <w:rFonts w:ascii="Times New Roman" w:eastAsiaTheme="minorHAnsi" w:hAnsi="Times New Roman"/>
          <w:sz w:val="17"/>
          <w:szCs w:val="17"/>
        </w:rPr>
        <w:t xml:space="preserve"> 2021</w:t>
      </w:r>
    </w:p>
    <w:p w14:paraId="510FB729" w14:textId="77777777" w:rsidR="00B63BEF" w:rsidRPr="00B63BEF" w:rsidRDefault="00B63BEF" w:rsidP="004A4DAB">
      <w:pPr>
        <w:pStyle w:val="GG-body"/>
      </w:pPr>
      <w:r w:rsidRPr="00B63BEF">
        <w:t>Her Excellency the Governor in Executive Council has been pleased to appoint the Honourable Daniel Cornelis van Holst Pellekaan, Deputy Premier and Minister for Energy and Mining to be Acting Minister for Education for the period from 4 January 2022 to 8 January 2022 inclusive, during the absence of the Honourable John Anthony Gardner, MP.</w:t>
      </w:r>
    </w:p>
    <w:p w14:paraId="62F27071" w14:textId="77777777" w:rsidR="00B63BEF" w:rsidRPr="00B63BEF" w:rsidRDefault="00B63BEF" w:rsidP="00B63BEF">
      <w:pPr>
        <w:spacing w:after="0"/>
        <w:jc w:val="center"/>
        <w:rPr>
          <w:rFonts w:ascii="Times New Roman" w:eastAsia="Times New Roman" w:hAnsi="Times New Roman"/>
          <w:sz w:val="17"/>
          <w:szCs w:val="17"/>
        </w:rPr>
      </w:pPr>
      <w:r w:rsidRPr="00B63BEF">
        <w:rPr>
          <w:rFonts w:ascii="Times New Roman" w:eastAsia="Times New Roman" w:hAnsi="Times New Roman"/>
          <w:sz w:val="17"/>
          <w:szCs w:val="17"/>
        </w:rPr>
        <w:t>By command,</w:t>
      </w:r>
    </w:p>
    <w:p w14:paraId="09D08302" w14:textId="77777777" w:rsidR="00B63BEF" w:rsidRPr="00B63BEF" w:rsidRDefault="00B63BEF" w:rsidP="00B63BEF">
      <w:pPr>
        <w:spacing w:after="0"/>
        <w:jc w:val="right"/>
        <w:rPr>
          <w:rFonts w:ascii="Times New Roman" w:eastAsiaTheme="minorHAnsi" w:hAnsi="Times New Roman"/>
          <w:smallCaps/>
          <w:sz w:val="17"/>
          <w:szCs w:val="17"/>
        </w:rPr>
      </w:pPr>
      <w:r w:rsidRPr="00B63BEF">
        <w:rPr>
          <w:rFonts w:ascii="Times New Roman" w:eastAsiaTheme="minorHAnsi" w:hAnsi="Times New Roman"/>
          <w:smallCaps/>
          <w:sz w:val="17"/>
          <w:szCs w:val="17"/>
        </w:rPr>
        <w:t>Steven Spence Marshall</w:t>
      </w:r>
    </w:p>
    <w:p w14:paraId="1F3EA30B" w14:textId="77777777" w:rsidR="00B63BEF" w:rsidRPr="00B63BEF" w:rsidRDefault="00B63BEF" w:rsidP="00B63BEF">
      <w:pPr>
        <w:spacing w:after="0"/>
        <w:jc w:val="right"/>
        <w:rPr>
          <w:rFonts w:ascii="Times New Roman" w:eastAsiaTheme="minorHAnsi" w:hAnsi="Times New Roman"/>
          <w:sz w:val="17"/>
          <w:szCs w:val="17"/>
        </w:rPr>
      </w:pPr>
      <w:r w:rsidRPr="00B63BEF">
        <w:rPr>
          <w:rFonts w:ascii="Times New Roman" w:eastAsiaTheme="minorHAnsi" w:hAnsi="Times New Roman"/>
          <w:sz w:val="17"/>
          <w:szCs w:val="17"/>
        </w:rPr>
        <w:t>Premier</w:t>
      </w:r>
    </w:p>
    <w:p w14:paraId="4101A321" w14:textId="77777777" w:rsidR="00B63BEF" w:rsidRPr="00B63BEF" w:rsidRDefault="00B63BEF" w:rsidP="00B63BEF">
      <w:pPr>
        <w:spacing w:after="0"/>
        <w:jc w:val="left"/>
        <w:rPr>
          <w:rFonts w:ascii="Times New Roman" w:eastAsiaTheme="minorHAnsi" w:hAnsi="Times New Roman"/>
          <w:sz w:val="17"/>
          <w:szCs w:val="17"/>
        </w:rPr>
      </w:pPr>
      <w:r w:rsidRPr="00B63BEF">
        <w:rPr>
          <w:rFonts w:ascii="Times New Roman" w:eastAsiaTheme="minorHAnsi" w:hAnsi="Times New Roman"/>
          <w:sz w:val="17"/>
          <w:szCs w:val="17"/>
        </w:rPr>
        <w:t>DPC21/104CS</w:t>
      </w:r>
    </w:p>
    <w:p w14:paraId="76DC036C" w14:textId="77777777" w:rsidR="00B63BEF" w:rsidRPr="00B63BEF" w:rsidRDefault="00B63BEF" w:rsidP="00B63BEF">
      <w:pPr>
        <w:pBdr>
          <w:top w:val="single" w:sz="4" w:space="1" w:color="auto"/>
        </w:pBdr>
        <w:spacing w:before="100" w:after="0" w:line="14" w:lineRule="exact"/>
        <w:jc w:val="center"/>
        <w:rPr>
          <w:rFonts w:ascii="Segoe UI Light" w:eastAsiaTheme="minorHAnsi" w:hAnsi="Segoe UI Light" w:cstheme="minorBidi"/>
        </w:rPr>
      </w:pPr>
    </w:p>
    <w:p w14:paraId="717C4FA6" w14:textId="77777777" w:rsidR="00B63BEF" w:rsidRPr="00B63BEF" w:rsidRDefault="00B63BEF" w:rsidP="00B63BEF">
      <w:pPr>
        <w:spacing w:after="0"/>
        <w:rPr>
          <w:rFonts w:ascii="Times New Roman" w:eastAsia="Times New Roman" w:hAnsi="Times New Roman"/>
          <w:sz w:val="17"/>
          <w:szCs w:val="17"/>
        </w:rPr>
      </w:pPr>
    </w:p>
    <w:p w14:paraId="4908989A" w14:textId="77777777" w:rsidR="00B63BEF" w:rsidRPr="00B63BEF" w:rsidRDefault="00B63BEF" w:rsidP="00B63BEF">
      <w:pPr>
        <w:spacing w:after="0"/>
        <w:jc w:val="right"/>
        <w:rPr>
          <w:rFonts w:ascii="Times New Roman" w:eastAsiaTheme="minorHAnsi" w:hAnsi="Times New Roman"/>
          <w:sz w:val="17"/>
          <w:szCs w:val="17"/>
        </w:rPr>
      </w:pPr>
      <w:r w:rsidRPr="00B63BEF">
        <w:rPr>
          <w:rFonts w:ascii="Times New Roman" w:eastAsiaTheme="minorHAnsi" w:hAnsi="Times New Roman"/>
          <w:sz w:val="17"/>
          <w:szCs w:val="17"/>
        </w:rPr>
        <w:t>Department of the Premier and Cabinet</w:t>
      </w:r>
    </w:p>
    <w:p w14:paraId="69D32B2D" w14:textId="77777777" w:rsidR="00B63BEF" w:rsidRPr="00B63BEF" w:rsidRDefault="00B63BEF" w:rsidP="00B63BEF">
      <w:pPr>
        <w:jc w:val="right"/>
        <w:rPr>
          <w:rFonts w:ascii="Times New Roman" w:eastAsiaTheme="minorHAnsi" w:hAnsi="Times New Roman"/>
          <w:sz w:val="17"/>
          <w:szCs w:val="17"/>
        </w:rPr>
      </w:pPr>
      <w:r w:rsidRPr="00B63BEF">
        <w:rPr>
          <w:rFonts w:ascii="Times New Roman" w:eastAsiaTheme="minorHAnsi" w:hAnsi="Times New Roman"/>
          <w:sz w:val="17"/>
          <w:szCs w:val="17"/>
        </w:rPr>
        <w:t xml:space="preserve">Adelaide, 16 </w:t>
      </w:r>
      <w:r w:rsidRPr="00B63BEF">
        <w:rPr>
          <w:rFonts w:ascii="Times New Roman" w:eastAsia="Times New Roman" w:hAnsi="Times New Roman"/>
          <w:sz w:val="17"/>
          <w:szCs w:val="17"/>
        </w:rPr>
        <w:t>December</w:t>
      </w:r>
      <w:r w:rsidRPr="00B63BEF">
        <w:rPr>
          <w:rFonts w:ascii="Times New Roman" w:eastAsiaTheme="minorHAnsi" w:hAnsi="Times New Roman"/>
          <w:sz w:val="17"/>
          <w:szCs w:val="17"/>
        </w:rPr>
        <w:t xml:space="preserve"> 2021</w:t>
      </w:r>
    </w:p>
    <w:p w14:paraId="652C5861" w14:textId="77777777" w:rsidR="00B63BEF" w:rsidRPr="00B63BEF" w:rsidRDefault="00B63BEF" w:rsidP="00B63BEF">
      <w:pPr>
        <w:spacing w:after="0"/>
        <w:rPr>
          <w:rFonts w:ascii="Times New Roman" w:eastAsia="Times New Roman" w:hAnsi="Times New Roman"/>
          <w:sz w:val="17"/>
          <w:szCs w:val="17"/>
        </w:rPr>
      </w:pPr>
      <w:r w:rsidRPr="00B63BEF">
        <w:rPr>
          <w:rFonts w:ascii="Times New Roman" w:eastAsia="Times New Roman" w:hAnsi="Times New Roman"/>
          <w:sz w:val="17"/>
          <w:szCs w:val="17"/>
        </w:rPr>
        <w:t>Her Excellency the Governor in Executive Council has been pleased to appoint Emma Michelle Townsend as the Director of the Office for Public Integrity for a term of three years, commencing on 7 January 2022 and expiring on 6 January 2025 – pursuant to section 18 of the Independent Commission Against Corruption Act 2012.</w:t>
      </w:r>
    </w:p>
    <w:p w14:paraId="714764D1" w14:textId="77777777" w:rsidR="00B63BEF" w:rsidRPr="00B63BEF" w:rsidRDefault="00B63BEF" w:rsidP="00B63BEF">
      <w:pPr>
        <w:spacing w:after="0"/>
        <w:jc w:val="center"/>
        <w:rPr>
          <w:rFonts w:ascii="Times New Roman" w:eastAsia="Times New Roman" w:hAnsi="Times New Roman"/>
          <w:sz w:val="17"/>
          <w:szCs w:val="17"/>
        </w:rPr>
      </w:pPr>
      <w:r w:rsidRPr="00B63BEF">
        <w:rPr>
          <w:rFonts w:ascii="Times New Roman" w:eastAsia="Times New Roman" w:hAnsi="Times New Roman"/>
          <w:sz w:val="17"/>
          <w:szCs w:val="17"/>
        </w:rPr>
        <w:t>By command,</w:t>
      </w:r>
    </w:p>
    <w:p w14:paraId="5AF38F20" w14:textId="77777777" w:rsidR="00B63BEF" w:rsidRPr="00B63BEF" w:rsidRDefault="00B63BEF" w:rsidP="00B63BEF">
      <w:pPr>
        <w:spacing w:after="0"/>
        <w:jc w:val="right"/>
        <w:rPr>
          <w:rFonts w:ascii="Times New Roman" w:eastAsiaTheme="minorHAnsi" w:hAnsi="Times New Roman"/>
          <w:smallCaps/>
          <w:sz w:val="17"/>
          <w:szCs w:val="17"/>
        </w:rPr>
      </w:pPr>
      <w:r w:rsidRPr="00B63BEF">
        <w:rPr>
          <w:rFonts w:ascii="Times New Roman" w:eastAsiaTheme="minorHAnsi" w:hAnsi="Times New Roman"/>
          <w:smallCaps/>
          <w:sz w:val="17"/>
          <w:szCs w:val="17"/>
        </w:rPr>
        <w:t>Steven Spence Marshall</w:t>
      </w:r>
    </w:p>
    <w:p w14:paraId="4CC6995D" w14:textId="77777777" w:rsidR="00B63BEF" w:rsidRPr="00B63BEF" w:rsidRDefault="00B63BEF" w:rsidP="00B63BEF">
      <w:pPr>
        <w:spacing w:after="0"/>
        <w:jc w:val="right"/>
        <w:rPr>
          <w:rFonts w:ascii="Times New Roman" w:eastAsiaTheme="minorHAnsi" w:hAnsi="Times New Roman"/>
          <w:sz w:val="17"/>
          <w:szCs w:val="17"/>
        </w:rPr>
      </w:pPr>
      <w:r w:rsidRPr="00B63BEF">
        <w:rPr>
          <w:rFonts w:ascii="Times New Roman" w:eastAsiaTheme="minorHAnsi" w:hAnsi="Times New Roman"/>
          <w:sz w:val="17"/>
          <w:szCs w:val="17"/>
        </w:rPr>
        <w:t>Premier</w:t>
      </w:r>
    </w:p>
    <w:p w14:paraId="79F65D59" w14:textId="77777777" w:rsidR="00B63BEF" w:rsidRPr="00B63BEF" w:rsidRDefault="00B63BEF" w:rsidP="00B63BEF">
      <w:pPr>
        <w:spacing w:after="0"/>
        <w:jc w:val="left"/>
        <w:rPr>
          <w:rFonts w:ascii="Times New Roman" w:eastAsiaTheme="minorHAnsi" w:hAnsi="Times New Roman"/>
          <w:sz w:val="17"/>
          <w:szCs w:val="17"/>
        </w:rPr>
      </w:pPr>
      <w:r w:rsidRPr="00B63BEF">
        <w:rPr>
          <w:rFonts w:ascii="Times New Roman" w:eastAsiaTheme="minorHAnsi" w:hAnsi="Times New Roman"/>
          <w:sz w:val="17"/>
          <w:szCs w:val="17"/>
        </w:rPr>
        <w:t>AGO0204-21CS</w:t>
      </w:r>
    </w:p>
    <w:p w14:paraId="7B6813FE" w14:textId="77777777" w:rsidR="00B63BEF" w:rsidRPr="00B63BEF" w:rsidRDefault="00B63BEF" w:rsidP="00B63BEF">
      <w:pPr>
        <w:pBdr>
          <w:top w:val="single" w:sz="4" w:space="1" w:color="auto"/>
        </w:pBdr>
        <w:spacing w:before="100" w:after="0" w:line="14" w:lineRule="exact"/>
        <w:jc w:val="center"/>
        <w:rPr>
          <w:rFonts w:ascii="Segoe UI Light" w:eastAsiaTheme="minorHAnsi" w:hAnsi="Segoe UI Light" w:cstheme="minorBidi"/>
        </w:rPr>
      </w:pPr>
    </w:p>
    <w:p w14:paraId="62D3F06E" w14:textId="77777777" w:rsidR="00B63BEF" w:rsidRPr="00B63BEF" w:rsidRDefault="00B63BEF" w:rsidP="00B63BEF">
      <w:pPr>
        <w:spacing w:after="0"/>
        <w:rPr>
          <w:rFonts w:ascii="Times New Roman" w:eastAsia="Times New Roman" w:hAnsi="Times New Roman"/>
          <w:sz w:val="17"/>
          <w:szCs w:val="17"/>
        </w:rPr>
      </w:pPr>
    </w:p>
    <w:p w14:paraId="2D2587C9" w14:textId="77777777" w:rsidR="004A4DAB" w:rsidRDefault="004A4DAB">
      <w:pPr>
        <w:spacing w:after="0" w:line="240" w:lineRule="auto"/>
        <w:jc w:val="left"/>
        <w:rPr>
          <w:rFonts w:ascii="Times New Roman" w:eastAsiaTheme="minorHAnsi" w:hAnsi="Times New Roman"/>
          <w:sz w:val="17"/>
          <w:szCs w:val="17"/>
        </w:rPr>
      </w:pPr>
      <w:r>
        <w:rPr>
          <w:rFonts w:ascii="Times New Roman" w:eastAsiaTheme="minorHAnsi" w:hAnsi="Times New Roman"/>
          <w:sz w:val="17"/>
          <w:szCs w:val="17"/>
        </w:rPr>
        <w:br w:type="page"/>
      </w:r>
    </w:p>
    <w:p w14:paraId="77BBA138" w14:textId="6C16436C" w:rsidR="00B63BEF" w:rsidRPr="00B63BEF" w:rsidRDefault="00B63BEF" w:rsidP="00B63BEF">
      <w:pPr>
        <w:spacing w:after="0"/>
        <w:jc w:val="right"/>
        <w:rPr>
          <w:rFonts w:ascii="Times New Roman" w:eastAsiaTheme="minorHAnsi" w:hAnsi="Times New Roman"/>
          <w:sz w:val="17"/>
          <w:szCs w:val="17"/>
        </w:rPr>
      </w:pPr>
      <w:r w:rsidRPr="00B63BEF">
        <w:rPr>
          <w:rFonts w:ascii="Times New Roman" w:eastAsiaTheme="minorHAnsi" w:hAnsi="Times New Roman"/>
          <w:sz w:val="17"/>
          <w:szCs w:val="17"/>
        </w:rPr>
        <w:lastRenderedPageBreak/>
        <w:t>Department of the Premier and Cabinet</w:t>
      </w:r>
    </w:p>
    <w:p w14:paraId="7424EBCF" w14:textId="77777777" w:rsidR="00B63BEF" w:rsidRPr="00B63BEF" w:rsidRDefault="00B63BEF" w:rsidP="00B63BEF">
      <w:pPr>
        <w:jc w:val="right"/>
        <w:rPr>
          <w:rFonts w:ascii="Times New Roman" w:eastAsiaTheme="minorHAnsi" w:hAnsi="Times New Roman"/>
          <w:sz w:val="17"/>
          <w:szCs w:val="17"/>
        </w:rPr>
      </w:pPr>
      <w:r w:rsidRPr="00B63BEF">
        <w:rPr>
          <w:rFonts w:ascii="Times New Roman" w:eastAsiaTheme="minorHAnsi" w:hAnsi="Times New Roman"/>
          <w:sz w:val="17"/>
          <w:szCs w:val="17"/>
        </w:rPr>
        <w:t xml:space="preserve">Adelaide, 16 </w:t>
      </w:r>
      <w:r w:rsidRPr="00B63BEF">
        <w:rPr>
          <w:rFonts w:ascii="Times New Roman" w:eastAsia="Times New Roman" w:hAnsi="Times New Roman"/>
          <w:sz w:val="17"/>
          <w:szCs w:val="17"/>
        </w:rPr>
        <w:t>December</w:t>
      </w:r>
      <w:r w:rsidRPr="00B63BEF">
        <w:rPr>
          <w:rFonts w:ascii="Times New Roman" w:eastAsiaTheme="minorHAnsi" w:hAnsi="Times New Roman"/>
          <w:sz w:val="17"/>
          <w:szCs w:val="17"/>
        </w:rPr>
        <w:t xml:space="preserve"> 2021</w:t>
      </w:r>
    </w:p>
    <w:p w14:paraId="477757D0" w14:textId="77777777" w:rsidR="00B63BEF" w:rsidRPr="00B63BEF" w:rsidRDefault="00B63BEF" w:rsidP="00B63BEF">
      <w:pPr>
        <w:spacing w:after="0"/>
        <w:rPr>
          <w:rFonts w:ascii="Times New Roman" w:eastAsia="Times New Roman" w:hAnsi="Times New Roman"/>
          <w:sz w:val="17"/>
          <w:szCs w:val="17"/>
        </w:rPr>
      </w:pPr>
      <w:r w:rsidRPr="00B63BEF">
        <w:rPr>
          <w:rFonts w:ascii="Times New Roman" w:eastAsia="Times New Roman" w:hAnsi="Times New Roman"/>
          <w:sz w:val="17"/>
          <w:szCs w:val="17"/>
        </w:rPr>
        <w:t>Her Excellency the Governor in Executive Council has been pleased to appoint Hugh Douglas Borrowman to the office of Official Secretary to the Governor of South Australia for a term commencing on 1 January 2022 and expiring on 31 August 2024 – pursuant to section 68 of the Constitution Act 1934.</w:t>
      </w:r>
    </w:p>
    <w:p w14:paraId="4870AAE4" w14:textId="77777777" w:rsidR="00B63BEF" w:rsidRPr="00B63BEF" w:rsidRDefault="00B63BEF" w:rsidP="00B63BEF">
      <w:pPr>
        <w:spacing w:after="0"/>
        <w:jc w:val="center"/>
        <w:rPr>
          <w:rFonts w:ascii="Times New Roman" w:eastAsia="Times New Roman" w:hAnsi="Times New Roman"/>
          <w:sz w:val="17"/>
          <w:szCs w:val="17"/>
        </w:rPr>
      </w:pPr>
      <w:r w:rsidRPr="00B63BEF">
        <w:rPr>
          <w:rFonts w:ascii="Times New Roman" w:eastAsia="Times New Roman" w:hAnsi="Times New Roman"/>
          <w:sz w:val="17"/>
          <w:szCs w:val="17"/>
        </w:rPr>
        <w:t>By command,</w:t>
      </w:r>
    </w:p>
    <w:p w14:paraId="2558CEFC" w14:textId="77777777" w:rsidR="00B63BEF" w:rsidRPr="00B63BEF" w:rsidRDefault="00B63BEF" w:rsidP="00B63BEF">
      <w:pPr>
        <w:spacing w:after="0"/>
        <w:jc w:val="right"/>
        <w:rPr>
          <w:rFonts w:ascii="Times New Roman" w:eastAsiaTheme="minorHAnsi" w:hAnsi="Times New Roman"/>
          <w:smallCaps/>
          <w:sz w:val="17"/>
          <w:szCs w:val="17"/>
        </w:rPr>
      </w:pPr>
      <w:r w:rsidRPr="00B63BEF">
        <w:rPr>
          <w:rFonts w:ascii="Times New Roman" w:eastAsiaTheme="minorHAnsi" w:hAnsi="Times New Roman"/>
          <w:smallCaps/>
          <w:sz w:val="17"/>
          <w:szCs w:val="17"/>
        </w:rPr>
        <w:t>Steven Spence Marshall</w:t>
      </w:r>
    </w:p>
    <w:p w14:paraId="5B097170" w14:textId="77777777" w:rsidR="00B63BEF" w:rsidRPr="00B63BEF" w:rsidRDefault="00B63BEF" w:rsidP="00B63BEF">
      <w:pPr>
        <w:spacing w:after="0"/>
        <w:jc w:val="right"/>
        <w:rPr>
          <w:rFonts w:ascii="Times New Roman" w:eastAsiaTheme="minorHAnsi" w:hAnsi="Times New Roman"/>
          <w:sz w:val="17"/>
          <w:szCs w:val="17"/>
        </w:rPr>
      </w:pPr>
      <w:r w:rsidRPr="00B63BEF">
        <w:rPr>
          <w:rFonts w:ascii="Times New Roman" w:eastAsiaTheme="minorHAnsi" w:hAnsi="Times New Roman"/>
          <w:sz w:val="17"/>
          <w:szCs w:val="17"/>
        </w:rPr>
        <w:t>Premier</w:t>
      </w:r>
    </w:p>
    <w:p w14:paraId="1451B201" w14:textId="77777777" w:rsidR="00B63BEF" w:rsidRPr="00B63BEF" w:rsidRDefault="00B63BEF" w:rsidP="00B63BEF">
      <w:pPr>
        <w:spacing w:after="0"/>
        <w:jc w:val="left"/>
        <w:rPr>
          <w:rFonts w:ascii="Times New Roman" w:eastAsiaTheme="minorHAnsi" w:hAnsi="Times New Roman"/>
          <w:sz w:val="17"/>
          <w:szCs w:val="17"/>
        </w:rPr>
      </w:pPr>
      <w:r w:rsidRPr="00B63BEF">
        <w:rPr>
          <w:rFonts w:ascii="Times New Roman" w:eastAsiaTheme="minorHAnsi" w:hAnsi="Times New Roman"/>
          <w:sz w:val="17"/>
          <w:szCs w:val="17"/>
        </w:rPr>
        <w:t>DPC21/098CS</w:t>
      </w:r>
    </w:p>
    <w:p w14:paraId="1D267B73" w14:textId="77777777" w:rsidR="00B63BEF" w:rsidRPr="00B63BEF" w:rsidRDefault="00B63BEF" w:rsidP="00B63BEF">
      <w:pPr>
        <w:pBdr>
          <w:bottom w:val="single" w:sz="4" w:space="1" w:color="auto"/>
        </w:pBdr>
        <w:spacing w:after="0" w:line="52" w:lineRule="exact"/>
        <w:jc w:val="center"/>
        <w:rPr>
          <w:rFonts w:ascii="Times New Roman" w:eastAsiaTheme="minorHAnsi" w:hAnsi="Times New Roman"/>
          <w:sz w:val="17"/>
          <w:szCs w:val="17"/>
        </w:rPr>
      </w:pPr>
    </w:p>
    <w:p w14:paraId="685AAF42" w14:textId="77777777" w:rsidR="00B63BEF" w:rsidRPr="00B63BEF" w:rsidRDefault="00B63BEF" w:rsidP="00B63BEF">
      <w:pPr>
        <w:pBdr>
          <w:top w:val="single" w:sz="4" w:space="1" w:color="auto"/>
        </w:pBdr>
        <w:spacing w:before="34" w:after="0" w:line="14" w:lineRule="exact"/>
        <w:jc w:val="center"/>
        <w:rPr>
          <w:rFonts w:ascii="Times New Roman" w:eastAsiaTheme="minorHAnsi" w:hAnsi="Times New Roman"/>
          <w:sz w:val="17"/>
          <w:szCs w:val="17"/>
        </w:rPr>
      </w:pPr>
    </w:p>
    <w:p w14:paraId="1CB45CA8" w14:textId="77777777" w:rsidR="00164C3B" w:rsidRPr="003471CD" w:rsidRDefault="00164C3B" w:rsidP="00CF262F">
      <w:pPr>
        <w:pStyle w:val="GG-body"/>
      </w:pPr>
    </w:p>
    <w:p w14:paraId="4E53484F" w14:textId="77777777" w:rsidR="00CD6F7B" w:rsidRPr="003471CD" w:rsidRDefault="00CD6F7B" w:rsidP="009C23A5">
      <w:pPr>
        <w:spacing w:after="0" w:line="240" w:lineRule="auto"/>
        <w:jc w:val="left"/>
        <w:rPr>
          <w:rFonts w:ascii="Times New Roman" w:eastAsia="Times New Roman" w:hAnsi="Times New Roman"/>
          <w:sz w:val="17"/>
          <w:szCs w:val="17"/>
        </w:rPr>
      </w:pPr>
      <w:r w:rsidRPr="003471CD">
        <w:rPr>
          <w:rFonts w:ascii="Times New Roman" w:hAnsi="Times New Roman"/>
        </w:rPr>
        <w:br w:type="page"/>
      </w:r>
    </w:p>
    <w:p w14:paraId="6C09F023" w14:textId="77777777" w:rsidR="00CD6F7B" w:rsidRPr="003471CD" w:rsidRDefault="007739E5" w:rsidP="009C23A5">
      <w:pPr>
        <w:pStyle w:val="Heading2"/>
      </w:pPr>
      <w:bookmarkStart w:id="2" w:name="_Toc90551408"/>
      <w:r w:rsidRPr="003471CD">
        <w:lastRenderedPageBreak/>
        <w:t>Proclamations</w:t>
      </w:r>
      <w:bookmarkEnd w:id="2"/>
    </w:p>
    <w:p w14:paraId="128415B1" w14:textId="77777777" w:rsidR="00A13397" w:rsidRPr="00A13397" w:rsidRDefault="00A13397" w:rsidP="00A13397">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A13397">
        <w:rPr>
          <w:rFonts w:ascii="Times New Roman" w:eastAsia="Times New Roman" w:hAnsi="Times New Roman"/>
          <w:color w:val="000000"/>
          <w:sz w:val="28"/>
          <w:szCs w:val="28"/>
          <w:lang w:eastAsia="en-AU"/>
        </w:rPr>
        <w:t>South Australia</w:t>
      </w:r>
    </w:p>
    <w:p w14:paraId="7040E7E3" w14:textId="77777777" w:rsidR="00A13397" w:rsidRPr="00A13397" w:rsidRDefault="00A13397" w:rsidP="004B43BD">
      <w:pPr>
        <w:pStyle w:val="Heading3"/>
        <w:rPr>
          <w:lang w:eastAsia="en-AU"/>
        </w:rPr>
      </w:pPr>
      <w:bookmarkStart w:id="3" w:name="_Toc90551409"/>
      <w:r w:rsidRPr="00A13397">
        <w:rPr>
          <w:lang w:eastAsia="en-AU"/>
        </w:rPr>
        <w:t>Criminal Law Consolidation (Driving at Extreme Speed) Amendment Act (Commencement) Proclamation 2021</w:t>
      </w:r>
      <w:bookmarkEnd w:id="3"/>
    </w:p>
    <w:p w14:paraId="050CDF56" w14:textId="77777777" w:rsidR="00A13397" w:rsidRPr="00A13397" w:rsidRDefault="00A13397" w:rsidP="00A13397">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A13397">
        <w:rPr>
          <w:rFonts w:ascii="Times New Roman" w:eastAsia="Times New Roman" w:hAnsi="Times New Roman"/>
          <w:b/>
          <w:bCs/>
          <w:color w:val="000000"/>
          <w:sz w:val="26"/>
          <w:szCs w:val="26"/>
          <w:lang w:eastAsia="en-AU"/>
        </w:rPr>
        <w:t>1—Short title</w:t>
      </w:r>
    </w:p>
    <w:p w14:paraId="59E0A10F" w14:textId="77777777" w:rsidR="00A13397" w:rsidRPr="00A13397" w:rsidRDefault="00A13397" w:rsidP="00A13397">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13397">
        <w:rPr>
          <w:rFonts w:ascii="Times New Roman" w:eastAsia="Times New Roman" w:hAnsi="Times New Roman"/>
          <w:color w:val="000000"/>
          <w:sz w:val="23"/>
          <w:szCs w:val="23"/>
          <w:lang w:eastAsia="en-AU"/>
        </w:rPr>
        <w:t xml:space="preserve">This proclamation may be cited as the </w:t>
      </w:r>
      <w:r w:rsidRPr="00A13397">
        <w:rPr>
          <w:rFonts w:ascii="Times New Roman" w:eastAsia="Times New Roman" w:hAnsi="Times New Roman"/>
          <w:i/>
          <w:iCs/>
          <w:color w:val="000000"/>
          <w:sz w:val="23"/>
          <w:szCs w:val="23"/>
          <w:lang w:eastAsia="en-AU"/>
        </w:rPr>
        <w:t>Criminal Law Consolidation (Driving at Extreme Speed) Amendment Act (Commencement) Proclamation 2021</w:t>
      </w:r>
      <w:r w:rsidRPr="00A13397">
        <w:rPr>
          <w:rFonts w:ascii="Times New Roman" w:eastAsia="Times New Roman" w:hAnsi="Times New Roman"/>
          <w:color w:val="000000"/>
          <w:sz w:val="23"/>
          <w:szCs w:val="23"/>
          <w:lang w:eastAsia="en-AU"/>
        </w:rPr>
        <w:t>.</w:t>
      </w:r>
    </w:p>
    <w:p w14:paraId="198FACD8" w14:textId="77777777" w:rsidR="00A13397" w:rsidRPr="00A13397" w:rsidRDefault="00A13397" w:rsidP="00A13397">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A13397">
        <w:rPr>
          <w:rFonts w:ascii="Times New Roman" w:eastAsia="Times New Roman" w:hAnsi="Times New Roman"/>
          <w:b/>
          <w:bCs/>
          <w:color w:val="000000"/>
          <w:sz w:val="26"/>
          <w:szCs w:val="26"/>
          <w:lang w:eastAsia="en-AU"/>
        </w:rPr>
        <w:t>2—Commencement of Act and suspension of certain provisions</w:t>
      </w:r>
    </w:p>
    <w:p w14:paraId="37E69FA1" w14:textId="77777777" w:rsidR="00A13397" w:rsidRPr="00A13397" w:rsidRDefault="00A13397" w:rsidP="00A13397">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13397">
        <w:rPr>
          <w:rFonts w:ascii="Times New Roman" w:eastAsia="Times New Roman" w:hAnsi="Times New Roman"/>
          <w:color w:val="000000"/>
          <w:sz w:val="23"/>
          <w:szCs w:val="23"/>
          <w:lang w:eastAsia="en-AU"/>
        </w:rPr>
        <w:tab/>
        <w:t>(1)</w:t>
      </w:r>
      <w:r w:rsidRPr="00A13397">
        <w:rPr>
          <w:rFonts w:ascii="Times New Roman" w:eastAsia="Times New Roman" w:hAnsi="Times New Roman"/>
          <w:color w:val="000000"/>
          <w:sz w:val="23"/>
          <w:szCs w:val="23"/>
          <w:lang w:eastAsia="en-AU"/>
        </w:rPr>
        <w:tab/>
        <w:t xml:space="preserve">The </w:t>
      </w:r>
      <w:hyperlink r:id="rId17" w:history="1">
        <w:r w:rsidRPr="00A13397">
          <w:rPr>
            <w:rFonts w:ascii="Times New Roman" w:eastAsia="Times New Roman" w:hAnsi="Times New Roman"/>
            <w:i/>
            <w:iCs/>
            <w:color w:val="000000"/>
            <w:sz w:val="23"/>
            <w:szCs w:val="23"/>
            <w:lang w:eastAsia="en-AU"/>
          </w:rPr>
          <w:t>Criminal Law Consolidation (Driving at Extreme Speed) Amendment Act 2021</w:t>
        </w:r>
      </w:hyperlink>
      <w:r w:rsidRPr="00A13397">
        <w:rPr>
          <w:rFonts w:ascii="Times New Roman" w:eastAsia="Times New Roman" w:hAnsi="Times New Roman"/>
          <w:color w:val="000000"/>
          <w:sz w:val="23"/>
          <w:szCs w:val="23"/>
          <w:lang w:eastAsia="en-AU"/>
        </w:rPr>
        <w:t xml:space="preserve"> (No 28 of 2021) comes into operation on 16 December 2021.</w:t>
      </w:r>
    </w:p>
    <w:p w14:paraId="2586B011" w14:textId="77777777" w:rsidR="00A13397" w:rsidRPr="00A13397" w:rsidRDefault="00A13397" w:rsidP="00A13397">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13397">
        <w:rPr>
          <w:rFonts w:ascii="Times New Roman" w:eastAsia="Times New Roman" w:hAnsi="Times New Roman"/>
          <w:color w:val="000000"/>
          <w:sz w:val="23"/>
          <w:szCs w:val="23"/>
          <w:lang w:eastAsia="en-AU"/>
        </w:rPr>
        <w:tab/>
        <w:t>(2)</w:t>
      </w:r>
      <w:r w:rsidRPr="00A13397">
        <w:rPr>
          <w:rFonts w:ascii="Times New Roman" w:eastAsia="Times New Roman" w:hAnsi="Times New Roman"/>
          <w:color w:val="000000"/>
          <w:sz w:val="23"/>
          <w:szCs w:val="23"/>
          <w:lang w:eastAsia="en-AU"/>
        </w:rPr>
        <w:tab/>
        <w:t>The operation of sections 7 and 8 of the Act is suspended until a day or time or days or times to be fixed by subsequent proclamation or proclamations.</w:t>
      </w:r>
    </w:p>
    <w:p w14:paraId="3B1D4814" w14:textId="77777777" w:rsidR="00A13397" w:rsidRPr="00A13397" w:rsidRDefault="00A13397" w:rsidP="00A13397">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A13397">
        <w:rPr>
          <w:rFonts w:ascii="Times New Roman" w:eastAsia="Times New Roman" w:hAnsi="Times New Roman"/>
          <w:b/>
          <w:bCs/>
          <w:color w:val="000000"/>
          <w:sz w:val="26"/>
          <w:szCs w:val="26"/>
          <w:lang w:eastAsia="en-AU"/>
        </w:rPr>
        <w:t>Made by the Governor</w:t>
      </w:r>
    </w:p>
    <w:p w14:paraId="6D63012D" w14:textId="77777777" w:rsidR="00A13397" w:rsidRPr="00A13397" w:rsidRDefault="00A13397" w:rsidP="00A13397">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A13397">
        <w:rPr>
          <w:rFonts w:ascii="Times New Roman" w:eastAsia="Times New Roman" w:hAnsi="Times New Roman"/>
          <w:color w:val="000000"/>
          <w:sz w:val="23"/>
          <w:szCs w:val="23"/>
          <w:lang w:eastAsia="en-AU"/>
        </w:rPr>
        <w:t>with the advice and consent of the Executive Council</w:t>
      </w:r>
    </w:p>
    <w:p w14:paraId="0A311A5B" w14:textId="77777777" w:rsidR="00A13397" w:rsidRPr="00A13397" w:rsidRDefault="00A13397" w:rsidP="00A13397">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A13397">
        <w:rPr>
          <w:rFonts w:ascii="Times New Roman" w:eastAsia="Times New Roman" w:hAnsi="Times New Roman"/>
          <w:color w:val="000000"/>
          <w:sz w:val="23"/>
          <w:szCs w:val="23"/>
          <w:lang w:eastAsia="en-AU"/>
        </w:rPr>
        <w:t>on 16 December 2021</w:t>
      </w:r>
    </w:p>
    <w:p w14:paraId="76B7BA57" w14:textId="77777777" w:rsidR="00A13397" w:rsidRDefault="00A13397">
      <w:pPr>
        <w:spacing w:after="0" w:line="240" w:lineRule="auto"/>
        <w:jc w:val="left"/>
        <w:rPr>
          <w:rFonts w:ascii="Times New Roman" w:eastAsia="Times New Roman" w:hAnsi="Times New Roman"/>
          <w:color w:val="000000"/>
          <w:sz w:val="28"/>
          <w:szCs w:val="28"/>
          <w:lang w:eastAsia="en-AU"/>
        </w:rPr>
      </w:pPr>
      <w:r>
        <w:rPr>
          <w:rFonts w:ascii="Times New Roman" w:eastAsia="Times New Roman" w:hAnsi="Times New Roman"/>
          <w:color w:val="000000"/>
          <w:sz w:val="28"/>
          <w:szCs w:val="28"/>
          <w:lang w:eastAsia="en-AU"/>
        </w:rPr>
        <w:br w:type="page"/>
      </w:r>
    </w:p>
    <w:p w14:paraId="2AF5B797" w14:textId="77777777" w:rsidR="00A13397" w:rsidRPr="00A13397" w:rsidRDefault="00A13397" w:rsidP="00A13397">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A13397">
        <w:rPr>
          <w:rFonts w:ascii="Times New Roman" w:eastAsia="Times New Roman" w:hAnsi="Times New Roman"/>
          <w:color w:val="000000"/>
          <w:sz w:val="28"/>
          <w:szCs w:val="28"/>
          <w:lang w:eastAsia="en-AU"/>
        </w:rPr>
        <w:lastRenderedPageBreak/>
        <w:t>South Australia</w:t>
      </w:r>
    </w:p>
    <w:p w14:paraId="2F90DF71" w14:textId="77777777" w:rsidR="00A13397" w:rsidRPr="00A13397" w:rsidRDefault="00A13397" w:rsidP="004B43BD">
      <w:pPr>
        <w:pStyle w:val="Heading3"/>
        <w:rPr>
          <w:b w:val="0"/>
          <w:bCs w:val="0"/>
          <w:color w:val="000000"/>
          <w:szCs w:val="36"/>
          <w:lang w:eastAsia="en-AU"/>
        </w:rPr>
      </w:pPr>
      <w:bookmarkStart w:id="4" w:name="_Toc90551410"/>
      <w:r w:rsidRPr="00A13397">
        <w:rPr>
          <w:color w:val="000000"/>
          <w:szCs w:val="36"/>
          <w:lang w:eastAsia="en-AU"/>
        </w:rPr>
        <w:t xml:space="preserve">Mutual Recognition (South </w:t>
      </w:r>
      <w:r w:rsidRPr="004B43BD">
        <w:rPr>
          <w:lang w:eastAsia="en-AU"/>
        </w:rPr>
        <w:t>Australia</w:t>
      </w:r>
      <w:r w:rsidRPr="00A13397">
        <w:rPr>
          <w:color w:val="000000"/>
          <w:szCs w:val="36"/>
          <w:lang w:eastAsia="en-AU"/>
        </w:rPr>
        <w:t>) (Further Adoption) Amendment Act (Commencement) Proclamation 2021</w:t>
      </w:r>
      <w:bookmarkEnd w:id="4"/>
    </w:p>
    <w:p w14:paraId="63D8C5BE" w14:textId="77777777" w:rsidR="00A13397" w:rsidRPr="00A13397" w:rsidRDefault="00A13397" w:rsidP="00A13397">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A13397">
        <w:rPr>
          <w:rFonts w:ascii="Times New Roman" w:eastAsia="Times New Roman" w:hAnsi="Times New Roman"/>
          <w:b/>
          <w:bCs/>
          <w:color w:val="000000"/>
          <w:sz w:val="26"/>
          <w:szCs w:val="26"/>
          <w:lang w:eastAsia="en-AU"/>
        </w:rPr>
        <w:t>1—Short title</w:t>
      </w:r>
    </w:p>
    <w:p w14:paraId="0E27061C" w14:textId="77777777" w:rsidR="00A13397" w:rsidRPr="00A13397" w:rsidRDefault="00A13397" w:rsidP="00A13397">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13397">
        <w:rPr>
          <w:rFonts w:ascii="Times New Roman" w:eastAsia="Times New Roman" w:hAnsi="Times New Roman"/>
          <w:color w:val="000000"/>
          <w:sz w:val="23"/>
          <w:szCs w:val="23"/>
          <w:lang w:eastAsia="en-AU"/>
        </w:rPr>
        <w:t xml:space="preserve">This proclamation may be cited as the </w:t>
      </w:r>
      <w:r w:rsidRPr="00A13397">
        <w:rPr>
          <w:rFonts w:ascii="Times New Roman" w:eastAsia="Times New Roman" w:hAnsi="Times New Roman"/>
          <w:i/>
          <w:iCs/>
          <w:color w:val="000000"/>
          <w:sz w:val="23"/>
          <w:szCs w:val="23"/>
          <w:lang w:eastAsia="en-AU"/>
        </w:rPr>
        <w:t>Mutual Recognition (South Australia) (Further Adoption) Amendment Act (Commencement) Proclamation 2021</w:t>
      </w:r>
      <w:r w:rsidRPr="00A13397">
        <w:rPr>
          <w:rFonts w:ascii="Times New Roman" w:eastAsia="Times New Roman" w:hAnsi="Times New Roman"/>
          <w:color w:val="000000"/>
          <w:sz w:val="23"/>
          <w:szCs w:val="23"/>
          <w:lang w:eastAsia="en-AU"/>
        </w:rPr>
        <w:t>.</w:t>
      </w:r>
    </w:p>
    <w:p w14:paraId="0A220BDC" w14:textId="77777777" w:rsidR="00A13397" w:rsidRPr="00A13397" w:rsidRDefault="00A13397" w:rsidP="00A13397">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A13397">
        <w:rPr>
          <w:rFonts w:ascii="Times New Roman" w:eastAsia="Times New Roman" w:hAnsi="Times New Roman"/>
          <w:b/>
          <w:bCs/>
          <w:color w:val="000000"/>
          <w:sz w:val="26"/>
          <w:szCs w:val="26"/>
          <w:lang w:eastAsia="en-AU"/>
        </w:rPr>
        <w:t>2—Commencement of Act</w:t>
      </w:r>
    </w:p>
    <w:p w14:paraId="572DA66D" w14:textId="77777777" w:rsidR="00A13397" w:rsidRPr="00A13397" w:rsidRDefault="00A13397" w:rsidP="00A13397">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13397">
        <w:rPr>
          <w:rFonts w:ascii="Times New Roman" w:eastAsia="Times New Roman" w:hAnsi="Times New Roman"/>
          <w:color w:val="000000"/>
          <w:sz w:val="23"/>
          <w:szCs w:val="23"/>
          <w:lang w:eastAsia="en-AU"/>
        </w:rPr>
        <w:t xml:space="preserve">The </w:t>
      </w:r>
      <w:hyperlink r:id="rId18" w:history="1">
        <w:r w:rsidRPr="00A13397">
          <w:rPr>
            <w:rFonts w:ascii="Times New Roman" w:eastAsia="Times New Roman" w:hAnsi="Times New Roman"/>
            <w:i/>
            <w:iCs/>
            <w:color w:val="000000"/>
            <w:sz w:val="23"/>
            <w:szCs w:val="23"/>
            <w:lang w:eastAsia="en-AU"/>
          </w:rPr>
          <w:t>Mutual Recognition (South Australia) (Further Adoption) Amendment Act 2021</w:t>
        </w:r>
      </w:hyperlink>
      <w:r w:rsidRPr="00A13397">
        <w:rPr>
          <w:rFonts w:ascii="Times New Roman" w:eastAsia="Times New Roman" w:hAnsi="Times New Roman"/>
          <w:color w:val="000000"/>
          <w:sz w:val="23"/>
          <w:szCs w:val="23"/>
          <w:lang w:eastAsia="en-AU"/>
        </w:rPr>
        <w:t xml:space="preserve"> (No 54 of 2021) comes into operation on 20 December 2021.</w:t>
      </w:r>
    </w:p>
    <w:p w14:paraId="0D568396" w14:textId="77777777" w:rsidR="00A13397" w:rsidRPr="00A13397" w:rsidRDefault="00A13397" w:rsidP="00A13397">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A13397">
        <w:rPr>
          <w:rFonts w:ascii="Times New Roman" w:eastAsia="Times New Roman" w:hAnsi="Times New Roman"/>
          <w:b/>
          <w:bCs/>
          <w:color w:val="000000"/>
          <w:sz w:val="26"/>
          <w:szCs w:val="26"/>
          <w:lang w:eastAsia="en-AU"/>
        </w:rPr>
        <w:t>Made by the Governor</w:t>
      </w:r>
    </w:p>
    <w:p w14:paraId="4B02B8C1" w14:textId="77777777" w:rsidR="00A13397" w:rsidRPr="00A13397" w:rsidRDefault="00A13397" w:rsidP="00A13397">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A13397">
        <w:rPr>
          <w:rFonts w:ascii="Times New Roman" w:eastAsia="Times New Roman" w:hAnsi="Times New Roman"/>
          <w:color w:val="000000"/>
          <w:sz w:val="23"/>
          <w:szCs w:val="23"/>
          <w:lang w:eastAsia="en-AU"/>
        </w:rPr>
        <w:t>with the advice and consent of the Executive Council</w:t>
      </w:r>
    </w:p>
    <w:p w14:paraId="4276A4D9" w14:textId="77777777" w:rsidR="00A13397" w:rsidRPr="00A13397" w:rsidRDefault="00A13397" w:rsidP="00A13397">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A13397">
        <w:rPr>
          <w:rFonts w:ascii="Times New Roman" w:eastAsia="Times New Roman" w:hAnsi="Times New Roman"/>
          <w:color w:val="000000"/>
          <w:sz w:val="23"/>
          <w:szCs w:val="23"/>
          <w:lang w:eastAsia="en-AU"/>
        </w:rPr>
        <w:t>on 16 December 2021</w:t>
      </w:r>
    </w:p>
    <w:p w14:paraId="2C51FD34" w14:textId="77777777" w:rsidR="00A13397" w:rsidRDefault="00A13397">
      <w:pPr>
        <w:spacing w:after="0" w:line="240" w:lineRule="auto"/>
        <w:jc w:val="left"/>
        <w:rPr>
          <w:rFonts w:ascii="Times New Roman" w:eastAsia="Times New Roman" w:hAnsi="Times New Roman"/>
          <w:color w:val="000000"/>
          <w:sz w:val="28"/>
          <w:szCs w:val="28"/>
          <w:lang w:eastAsia="en-AU"/>
        </w:rPr>
      </w:pPr>
      <w:r>
        <w:rPr>
          <w:rFonts w:ascii="Times New Roman" w:eastAsia="Times New Roman" w:hAnsi="Times New Roman"/>
          <w:color w:val="000000"/>
          <w:sz w:val="28"/>
          <w:szCs w:val="28"/>
          <w:lang w:eastAsia="en-AU"/>
        </w:rPr>
        <w:br w:type="page"/>
      </w:r>
    </w:p>
    <w:p w14:paraId="58A8A626" w14:textId="41887DE1" w:rsidR="00C419C3" w:rsidRPr="00C419C3" w:rsidRDefault="00C419C3" w:rsidP="00C419C3">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C419C3">
        <w:rPr>
          <w:rFonts w:ascii="Times New Roman" w:eastAsia="Times New Roman" w:hAnsi="Times New Roman"/>
          <w:color w:val="000000"/>
          <w:sz w:val="28"/>
          <w:szCs w:val="28"/>
          <w:lang w:eastAsia="en-AU"/>
        </w:rPr>
        <w:lastRenderedPageBreak/>
        <w:t>South Australia</w:t>
      </w:r>
    </w:p>
    <w:p w14:paraId="58FAEEC6" w14:textId="77777777" w:rsidR="00C419C3" w:rsidRPr="00C419C3" w:rsidRDefault="00C419C3" w:rsidP="004B43BD">
      <w:pPr>
        <w:pStyle w:val="Heading3"/>
        <w:rPr>
          <w:b w:val="0"/>
          <w:bCs w:val="0"/>
          <w:color w:val="000000"/>
          <w:szCs w:val="36"/>
          <w:lang w:eastAsia="en-AU"/>
        </w:rPr>
      </w:pPr>
      <w:bookmarkStart w:id="5" w:name="_Toc90551411"/>
      <w:r w:rsidRPr="00C419C3">
        <w:rPr>
          <w:color w:val="000000"/>
          <w:szCs w:val="36"/>
          <w:lang w:eastAsia="en-AU"/>
        </w:rPr>
        <w:t>National Parks and Wildlife (Hindmarsh Valley National Park—</w:t>
      </w:r>
      <w:r w:rsidRPr="004B43BD">
        <w:rPr>
          <w:lang w:eastAsia="en-AU"/>
        </w:rPr>
        <w:t>Mining</w:t>
      </w:r>
      <w:r w:rsidRPr="00C419C3">
        <w:rPr>
          <w:color w:val="000000"/>
          <w:szCs w:val="36"/>
          <w:lang w:eastAsia="en-AU"/>
        </w:rPr>
        <w:t xml:space="preserve"> Rights) Proclamation 2021</w:t>
      </w:r>
      <w:bookmarkEnd w:id="5"/>
    </w:p>
    <w:p w14:paraId="2DA6FC25" w14:textId="77777777" w:rsidR="00C419C3" w:rsidRPr="00C419C3" w:rsidRDefault="00C419C3" w:rsidP="00C419C3">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C419C3">
        <w:rPr>
          <w:rFonts w:ascii="Times New Roman" w:eastAsia="Times New Roman" w:hAnsi="Times New Roman"/>
          <w:color w:val="000000"/>
          <w:sz w:val="24"/>
          <w:szCs w:val="24"/>
          <w:lang w:eastAsia="en-AU"/>
        </w:rPr>
        <w:t xml:space="preserve">under section 43 of the </w:t>
      </w:r>
      <w:r w:rsidRPr="00C419C3">
        <w:rPr>
          <w:rFonts w:ascii="Times New Roman" w:eastAsia="Times New Roman" w:hAnsi="Times New Roman"/>
          <w:i/>
          <w:iCs/>
          <w:color w:val="000000"/>
          <w:sz w:val="24"/>
          <w:szCs w:val="24"/>
          <w:lang w:eastAsia="en-AU"/>
        </w:rPr>
        <w:t>National Parks and Wildlife Act 1972</w:t>
      </w:r>
    </w:p>
    <w:p w14:paraId="7A23E597" w14:textId="77777777" w:rsidR="00C419C3" w:rsidRPr="00C419C3" w:rsidRDefault="00C419C3" w:rsidP="00C419C3">
      <w:pPr>
        <w:keepNext/>
        <w:keepLines/>
        <w:pBdr>
          <w:top w:val="single" w:sz="4" w:space="0" w:color="auto"/>
        </w:pBdr>
        <w:autoSpaceDE w:val="0"/>
        <w:autoSpaceDN w:val="0"/>
        <w:adjustRightInd w:val="0"/>
        <w:spacing w:before="480" w:after="120" w:line="240" w:lineRule="auto"/>
        <w:jc w:val="left"/>
        <w:rPr>
          <w:rFonts w:ascii="Times New Roman" w:eastAsia="Times New Roman" w:hAnsi="Times New Roman"/>
          <w:color w:val="000000"/>
          <w:sz w:val="2"/>
          <w:szCs w:val="2"/>
          <w:lang w:eastAsia="en-AU"/>
        </w:rPr>
      </w:pPr>
    </w:p>
    <w:p w14:paraId="4E2BBD01" w14:textId="77777777" w:rsidR="00C419C3" w:rsidRPr="00C419C3" w:rsidRDefault="00C419C3" w:rsidP="00C419C3">
      <w:pPr>
        <w:keepNext/>
        <w:keepLines/>
        <w:autoSpaceDE w:val="0"/>
        <w:autoSpaceDN w:val="0"/>
        <w:adjustRightInd w:val="0"/>
        <w:spacing w:before="120" w:after="0" w:line="240" w:lineRule="auto"/>
        <w:jc w:val="left"/>
        <w:rPr>
          <w:rFonts w:ascii="Times New Roman" w:eastAsia="Times New Roman" w:hAnsi="Times New Roman"/>
          <w:b/>
          <w:bCs/>
          <w:color w:val="000000"/>
          <w:sz w:val="32"/>
          <w:szCs w:val="32"/>
          <w:lang w:eastAsia="en-AU"/>
        </w:rPr>
      </w:pPr>
      <w:bookmarkStart w:id="6" w:name="preamble"/>
      <w:r w:rsidRPr="00C419C3">
        <w:rPr>
          <w:rFonts w:ascii="Times New Roman" w:eastAsia="Times New Roman" w:hAnsi="Times New Roman"/>
          <w:b/>
          <w:bCs/>
          <w:color w:val="000000"/>
          <w:sz w:val="32"/>
          <w:szCs w:val="32"/>
          <w:lang w:eastAsia="en-AU"/>
        </w:rPr>
        <w:t>Preamble</w:t>
      </w:r>
      <w:bookmarkEnd w:id="6"/>
    </w:p>
    <w:p w14:paraId="7EFE9F9C" w14:textId="77777777" w:rsidR="00C419C3" w:rsidRPr="00C419C3" w:rsidRDefault="00C419C3" w:rsidP="00C419C3">
      <w:pPr>
        <w:keepLines/>
        <w:tabs>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1</w:t>
      </w:r>
      <w:r w:rsidRPr="00C419C3">
        <w:rPr>
          <w:rFonts w:ascii="Times New Roman" w:eastAsia="Times New Roman" w:hAnsi="Times New Roman"/>
          <w:color w:val="000000"/>
          <w:sz w:val="23"/>
          <w:szCs w:val="23"/>
          <w:lang w:eastAsia="en-AU"/>
        </w:rPr>
        <w:tab/>
        <w:t xml:space="preserve">The Crown land described in </w:t>
      </w:r>
      <w:hyperlink w:anchor="idfedfa237_5ce0_4999_90b6_3e860b48a351_7" w:history="1">
        <w:r w:rsidRPr="00C419C3">
          <w:rPr>
            <w:rFonts w:ascii="Times New Roman" w:eastAsia="Times New Roman" w:hAnsi="Times New Roman"/>
            <w:color w:val="000000"/>
            <w:sz w:val="23"/>
            <w:szCs w:val="23"/>
            <w:lang w:eastAsia="en-AU"/>
          </w:rPr>
          <w:t>Schedule 1</w:t>
        </w:r>
      </w:hyperlink>
      <w:r w:rsidRPr="00C419C3">
        <w:rPr>
          <w:rFonts w:ascii="Times New Roman" w:eastAsia="Times New Roman" w:hAnsi="Times New Roman"/>
          <w:color w:val="000000"/>
          <w:sz w:val="23"/>
          <w:szCs w:val="23"/>
          <w:lang w:eastAsia="en-AU"/>
        </w:rPr>
        <w:t xml:space="preserve"> is, by another proclamation made on this day, constituted as a national park under section 28(1) of the </w:t>
      </w:r>
      <w:hyperlink r:id="rId19" w:history="1">
        <w:r w:rsidRPr="00C419C3">
          <w:rPr>
            <w:rFonts w:ascii="Times New Roman" w:eastAsia="Times New Roman" w:hAnsi="Times New Roman"/>
            <w:i/>
            <w:iCs/>
            <w:color w:val="000000"/>
            <w:sz w:val="23"/>
            <w:szCs w:val="23"/>
            <w:lang w:eastAsia="en-AU"/>
          </w:rPr>
          <w:t>National Parks and Wildlife Act 1972</w:t>
        </w:r>
      </w:hyperlink>
      <w:r w:rsidRPr="00C419C3">
        <w:rPr>
          <w:rFonts w:ascii="Times New Roman" w:eastAsia="Times New Roman" w:hAnsi="Times New Roman"/>
          <w:color w:val="000000"/>
          <w:sz w:val="23"/>
          <w:szCs w:val="23"/>
          <w:lang w:eastAsia="en-AU"/>
        </w:rPr>
        <w:t xml:space="preserve"> and assigned the name </w:t>
      </w:r>
      <w:r w:rsidRPr="00C419C3">
        <w:rPr>
          <w:rFonts w:ascii="Times New Roman" w:eastAsia="Times New Roman" w:hAnsi="Times New Roman"/>
          <w:i/>
          <w:iCs/>
          <w:color w:val="000000"/>
          <w:sz w:val="23"/>
          <w:szCs w:val="23"/>
          <w:lang w:eastAsia="en-AU"/>
        </w:rPr>
        <w:t>Hindmarsh Valley National Park</w:t>
      </w:r>
      <w:r w:rsidRPr="00C419C3">
        <w:rPr>
          <w:rFonts w:ascii="Times New Roman" w:eastAsia="Times New Roman" w:hAnsi="Times New Roman"/>
          <w:color w:val="000000"/>
          <w:sz w:val="23"/>
          <w:szCs w:val="23"/>
          <w:lang w:eastAsia="en-AU"/>
        </w:rPr>
        <w:t>.</w:t>
      </w:r>
    </w:p>
    <w:p w14:paraId="093E121F" w14:textId="77777777" w:rsidR="00C419C3" w:rsidRPr="00C419C3" w:rsidRDefault="00C419C3" w:rsidP="00C419C3">
      <w:pPr>
        <w:keepNext/>
        <w:keepLines/>
        <w:tabs>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2</w:t>
      </w:r>
      <w:r w:rsidRPr="00C419C3">
        <w:rPr>
          <w:rFonts w:ascii="Times New Roman" w:eastAsia="Times New Roman" w:hAnsi="Times New Roman"/>
          <w:color w:val="000000"/>
          <w:sz w:val="23"/>
          <w:szCs w:val="23"/>
          <w:lang w:eastAsia="en-AU"/>
        </w:rPr>
        <w:tab/>
        <w:t xml:space="preserve">It is intended that, by this proclamation, certain existing and future rights of entry, prospecting, exploration or mining be preserved in relation to the land described in </w:t>
      </w:r>
      <w:hyperlink w:anchor="idfedfa237_5ce0_4999_90b6_3e860b48a351_7" w:history="1">
        <w:r w:rsidRPr="00C419C3">
          <w:rPr>
            <w:rFonts w:ascii="Times New Roman" w:eastAsia="Times New Roman" w:hAnsi="Times New Roman"/>
            <w:color w:val="000000"/>
            <w:sz w:val="23"/>
            <w:szCs w:val="23"/>
            <w:lang w:eastAsia="en-AU"/>
          </w:rPr>
          <w:t>Schedule 1</w:t>
        </w:r>
      </w:hyperlink>
      <w:r w:rsidRPr="00C419C3">
        <w:rPr>
          <w:rFonts w:ascii="Times New Roman" w:eastAsia="Times New Roman" w:hAnsi="Times New Roman"/>
          <w:color w:val="000000"/>
          <w:sz w:val="23"/>
          <w:szCs w:val="23"/>
          <w:lang w:eastAsia="en-AU"/>
        </w:rPr>
        <w:t>.</w:t>
      </w:r>
    </w:p>
    <w:p w14:paraId="2D49D8D9" w14:textId="77777777" w:rsidR="00C419C3" w:rsidRPr="00C419C3" w:rsidRDefault="00C419C3" w:rsidP="00C419C3">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0510CF68" w14:textId="77777777" w:rsidR="00C419C3" w:rsidRPr="00C419C3" w:rsidRDefault="00C419C3" w:rsidP="00C419C3">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C419C3">
        <w:rPr>
          <w:rFonts w:ascii="Times New Roman" w:eastAsia="Times New Roman" w:hAnsi="Times New Roman"/>
          <w:b/>
          <w:bCs/>
          <w:color w:val="000000"/>
          <w:sz w:val="26"/>
          <w:szCs w:val="26"/>
          <w:lang w:eastAsia="en-AU"/>
        </w:rPr>
        <w:t>1—Short title</w:t>
      </w:r>
    </w:p>
    <w:p w14:paraId="70F182B3" w14:textId="77777777" w:rsidR="00C419C3" w:rsidRPr="00C419C3" w:rsidRDefault="00C419C3" w:rsidP="00C419C3">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 xml:space="preserve">This proclamation may be cited as the </w:t>
      </w:r>
      <w:r w:rsidRPr="00C419C3">
        <w:rPr>
          <w:rFonts w:ascii="Times New Roman" w:eastAsia="Times New Roman" w:hAnsi="Times New Roman"/>
          <w:i/>
          <w:iCs/>
          <w:color w:val="000000"/>
          <w:sz w:val="23"/>
          <w:szCs w:val="23"/>
          <w:lang w:eastAsia="en-AU"/>
        </w:rPr>
        <w:t>National Parks and Wildlife (Hindmarsh Valley National Park—Mining Rights) Proclamation 2021</w:t>
      </w:r>
      <w:r w:rsidRPr="00C419C3">
        <w:rPr>
          <w:rFonts w:ascii="Times New Roman" w:eastAsia="Times New Roman" w:hAnsi="Times New Roman"/>
          <w:color w:val="000000"/>
          <w:sz w:val="23"/>
          <w:szCs w:val="23"/>
          <w:lang w:eastAsia="en-AU"/>
        </w:rPr>
        <w:t>.</w:t>
      </w:r>
    </w:p>
    <w:p w14:paraId="7C2FF686" w14:textId="77777777" w:rsidR="00C419C3" w:rsidRPr="00C419C3" w:rsidRDefault="00C419C3" w:rsidP="00C419C3">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C419C3">
        <w:rPr>
          <w:rFonts w:ascii="Times New Roman" w:eastAsia="Times New Roman" w:hAnsi="Times New Roman"/>
          <w:b/>
          <w:bCs/>
          <w:color w:val="000000"/>
          <w:sz w:val="26"/>
          <w:szCs w:val="26"/>
          <w:lang w:eastAsia="en-AU"/>
        </w:rPr>
        <w:t>2—Commencement</w:t>
      </w:r>
    </w:p>
    <w:p w14:paraId="5711694A" w14:textId="77777777" w:rsidR="00C419C3" w:rsidRPr="00C419C3" w:rsidRDefault="00C419C3" w:rsidP="00C419C3">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This proclamation comes into operation on the day on which it is made.</w:t>
      </w:r>
    </w:p>
    <w:p w14:paraId="52012A67" w14:textId="77777777" w:rsidR="00C419C3" w:rsidRPr="00C419C3" w:rsidRDefault="00C419C3" w:rsidP="00C419C3">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C419C3">
        <w:rPr>
          <w:rFonts w:ascii="Times New Roman" w:eastAsia="Times New Roman" w:hAnsi="Times New Roman"/>
          <w:b/>
          <w:bCs/>
          <w:color w:val="000000"/>
          <w:sz w:val="26"/>
          <w:szCs w:val="26"/>
          <w:lang w:eastAsia="en-AU"/>
        </w:rPr>
        <w:t>3—Interpretation</w:t>
      </w:r>
    </w:p>
    <w:p w14:paraId="11C48830" w14:textId="77777777" w:rsidR="00C419C3" w:rsidRPr="00C419C3" w:rsidRDefault="00C419C3" w:rsidP="00C419C3">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In this proclamation—</w:t>
      </w:r>
    </w:p>
    <w:p w14:paraId="3BA959F4" w14:textId="77777777" w:rsidR="00C419C3" w:rsidRPr="00C419C3" w:rsidRDefault="00C419C3" w:rsidP="00C419C3">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419C3">
        <w:rPr>
          <w:rFonts w:ascii="Times New Roman" w:eastAsia="Times New Roman" w:hAnsi="Times New Roman"/>
          <w:b/>
          <w:bCs/>
          <w:i/>
          <w:iCs/>
          <w:color w:val="000000"/>
          <w:sz w:val="23"/>
          <w:szCs w:val="23"/>
          <w:lang w:eastAsia="en-AU"/>
        </w:rPr>
        <w:t>Environment Minister</w:t>
      </w:r>
      <w:r w:rsidRPr="00C419C3">
        <w:rPr>
          <w:rFonts w:ascii="Times New Roman" w:eastAsia="Times New Roman" w:hAnsi="Times New Roman"/>
          <w:color w:val="000000"/>
          <w:sz w:val="23"/>
          <w:szCs w:val="23"/>
          <w:lang w:eastAsia="en-AU"/>
        </w:rPr>
        <w:t xml:space="preserve"> means the Minister for the time being administering the </w:t>
      </w:r>
      <w:hyperlink r:id="rId20" w:history="1">
        <w:r w:rsidRPr="00C419C3">
          <w:rPr>
            <w:rFonts w:ascii="Times New Roman" w:eastAsia="Times New Roman" w:hAnsi="Times New Roman"/>
            <w:i/>
            <w:iCs/>
            <w:color w:val="000000"/>
            <w:sz w:val="23"/>
            <w:szCs w:val="23"/>
            <w:lang w:eastAsia="en-AU"/>
          </w:rPr>
          <w:t>National Parks and Wildlife Act 1972</w:t>
        </w:r>
      </w:hyperlink>
      <w:r w:rsidRPr="00C419C3">
        <w:rPr>
          <w:rFonts w:ascii="Times New Roman" w:eastAsia="Times New Roman" w:hAnsi="Times New Roman"/>
          <w:color w:val="000000"/>
          <w:sz w:val="23"/>
          <w:szCs w:val="23"/>
          <w:lang w:eastAsia="en-AU"/>
        </w:rPr>
        <w:t>;</w:t>
      </w:r>
    </w:p>
    <w:p w14:paraId="6AECA82D" w14:textId="77777777" w:rsidR="00C419C3" w:rsidRPr="00C419C3" w:rsidRDefault="00C419C3" w:rsidP="00C419C3">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419C3">
        <w:rPr>
          <w:rFonts w:ascii="Times New Roman" w:eastAsia="Times New Roman" w:hAnsi="Times New Roman"/>
          <w:b/>
          <w:bCs/>
          <w:i/>
          <w:iCs/>
          <w:color w:val="000000"/>
          <w:sz w:val="23"/>
          <w:szCs w:val="23"/>
          <w:lang w:eastAsia="en-AU"/>
        </w:rPr>
        <w:t>Mining Minister</w:t>
      </w:r>
      <w:r w:rsidRPr="00C419C3">
        <w:rPr>
          <w:rFonts w:ascii="Times New Roman" w:eastAsia="Times New Roman" w:hAnsi="Times New Roman"/>
          <w:color w:val="000000"/>
          <w:sz w:val="23"/>
          <w:szCs w:val="23"/>
          <w:lang w:eastAsia="en-AU"/>
        </w:rPr>
        <w:t xml:space="preserve"> means the Minister for the time being administering the </w:t>
      </w:r>
      <w:hyperlink r:id="rId21" w:history="1">
        <w:r w:rsidRPr="00C419C3">
          <w:rPr>
            <w:rFonts w:ascii="Times New Roman" w:eastAsia="Times New Roman" w:hAnsi="Times New Roman"/>
            <w:i/>
            <w:iCs/>
            <w:color w:val="000000"/>
            <w:sz w:val="23"/>
            <w:szCs w:val="23"/>
            <w:lang w:eastAsia="en-AU"/>
          </w:rPr>
          <w:t>Mining Act 1971</w:t>
        </w:r>
      </w:hyperlink>
      <w:r w:rsidRPr="00C419C3">
        <w:rPr>
          <w:rFonts w:ascii="Times New Roman" w:eastAsia="Times New Roman" w:hAnsi="Times New Roman"/>
          <w:color w:val="000000"/>
          <w:sz w:val="23"/>
          <w:szCs w:val="23"/>
          <w:lang w:eastAsia="en-AU"/>
        </w:rPr>
        <w:t xml:space="preserve"> or the Minister for the time being administering the </w:t>
      </w:r>
      <w:hyperlink r:id="rId22" w:history="1">
        <w:r w:rsidRPr="00C419C3">
          <w:rPr>
            <w:rFonts w:ascii="Times New Roman" w:eastAsia="Times New Roman" w:hAnsi="Times New Roman"/>
            <w:i/>
            <w:iCs/>
            <w:color w:val="000000"/>
            <w:sz w:val="23"/>
            <w:szCs w:val="23"/>
            <w:lang w:eastAsia="en-AU"/>
          </w:rPr>
          <w:t>Petroleum and Geothermal Energy Act 2000</w:t>
        </w:r>
      </w:hyperlink>
      <w:r w:rsidRPr="00C419C3">
        <w:rPr>
          <w:rFonts w:ascii="Times New Roman" w:eastAsia="Times New Roman" w:hAnsi="Times New Roman"/>
          <w:color w:val="000000"/>
          <w:sz w:val="23"/>
          <w:szCs w:val="23"/>
          <w:lang w:eastAsia="en-AU"/>
        </w:rPr>
        <w:t>, as the case requires.</w:t>
      </w:r>
    </w:p>
    <w:p w14:paraId="13FCAB94" w14:textId="77777777" w:rsidR="00C419C3" w:rsidRPr="00C419C3" w:rsidRDefault="00C419C3" w:rsidP="00C419C3">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C419C3">
        <w:rPr>
          <w:rFonts w:ascii="Times New Roman" w:eastAsia="Times New Roman" w:hAnsi="Times New Roman"/>
          <w:b/>
          <w:bCs/>
          <w:color w:val="000000"/>
          <w:sz w:val="26"/>
          <w:szCs w:val="26"/>
          <w:lang w:eastAsia="en-AU"/>
        </w:rPr>
        <w:t>4—Existing rights to continue</w:t>
      </w:r>
    </w:p>
    <w:p w14:paraId="5F4F0F86" w14:textId="77777777" w:rsidR="00C419C3" w:rsidRPr="00C419C3" w:rsidRDefault="00C419C3" w:rsidP="00C419C3">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 xml:space="preserve">Subject to </w:t>
      </w:r>
      <w:hyperlink w:anchor="id3aeb07c1_7590_47f9_ad4a_09e4a376c5eb_5" w:history="1">
        <w:r w:rsidRPr="00C419C3">
          <w:rPr>
            <w:rFonts w:ascii="Times New Roman" w:eastAsia="Times New Roman" w:hAnsi="Times New Roman"/>
            <w:color w:val="000000"/>
            <w:sz w:val="23"/>
            <w:szCs w:val="23"/>
            <w:lang w:eastAsia="en-AU"/>
          </w:rPr>
          <w:t>clause 6</w:t>
        </w:r>
      </w:hyperlink>
      <w:r w:rsidRPr="00C419C3">
        <w:rPr>
          <w:rFonts w:ascii="Times New Roman" w:eastAsia="Times New Roman" w:hAnsi="Times New Roman"/>
          <w:color w:val="000000"/>
          <w:sz w:val="23"/>
          <w:szCs w:val="23"/>
          <w:lang w:eastAsia="en-AU"/>
        </w:rPr>
        <w:t xml:space="preserve">, existing rights of entry, prospecting, exploration or mining under the </w:t>
      </w:r>
      <w:hyperlink r:id="rId23" w:history="1">
        <w:r w:rsidRPr="00C419C3">
          <w:rPr>
            <w:rFonts w:ascii="Times New Roman" w:eastAsia="Times New Roman" w:hAnsi="Times New Roman"/>
            <w:i/>
            <w:iCs/>
            <w:color w:val="000000"/>
            <w:sz w:val="23"/>
            <w:szCs w:val="23"/>
            <w:lang w:eastAsia="en-AU"/>
          </w:rPr>
          <w:t>Mining Act 1971</w:t>
        </w:r>
      </w:hyperlink>
      <w:r w:rsidRPr="00C419C3">
        <w:rPr>
          <w:rFonts w:ascii="Times New Roman" w:eastAsia="Times New Roman" w:hAnsi="Times New Roman"/>
          <w:color w:val="000000"/>
          <w:sz w:val="23"/>
          <w:szCs w:val="23"/>
          <w:lang w:eastAsia="en-AU"/>
        </w:rPr>
        <w:t xml:space="preserve"> or the </w:t>
      </w:r>
      <w:hyperlink r:id="rId24" w:history="1">
        <w:r w:rsidRPr="00C419C3">
          <w:rPr>
            <w:rFonts w:ascii="Times New Roman" w:eastAsia="Times New Roman" w:hAnsi="Times New Roman"/>
            <w:i/>
            <w:iCs/>
            <w:color w:val="000000"/>
            <w:sz w:val="23"/>
            <w:szCs w:val="23"/>
            <w:lang w:eastAsia="en-AU"/>
          </w:rPr>
          <w:t>Petroleum and Geothermal Energy Act 2000</w:t>
        </w:r>
      </w:hyperlink>
      <w:r w:rsidRPr="00C419C3">
        <w:rPr>
          <w:rFonts w:ascii="Times New Roman" w:eastAsia="Times New Roman" w:hAnsi="Times New Roman"/>
          <w:color w:val="000000"/>
          <w:sz w:val="23"/>
          <w:szCs w:val="23"/>
          <w:lang w:eastAsia="en-AU"/>
        </w:rPr>
        <w:t xml:space="preserve"> may continue to be exercised in respect of the land described in </w:t>
      </w:r>
      <w:hyperlink w:anchor="idfedfa237_5ce0_4999_90b6_3e860b48a351_7" w:history="1">
        <w:r w:rsidRPr="00C419C3">
          <w:rPr>
            <w:rFonts w:ascii="Times New Roman" w:eastAsia="Times New Roman" w:hAnsi="Times New Roman"/>
            <w:color w:val="000000"/>
            <w:sz w:val="23"/>
            <w:szCs w:val="23"/>
            <w:lang w:eastAsia="en-AU"/>
          </w:rPr>
          <w:t>Schedule 1</w:t>
        </w:r>
      </w:hyperlink>
      <w:r w:rsidRPr="00C419C3">
        <w:rPr>
          <w:rFonts w:ascii="Times New Roman" w:eastAsia="Times New Roman" w:hAnsi="Times New Roman"/>
          <w:color w:val="000000"/>
          <w:sz w:val="23"/>
          <w:szCs w:val="23"/>
          <w:lang w:eastAsia="en-AU"/>
        </w:rPr>
        <w:t>.</w:t>
      </w:r>
    </w:p>
    <w:p w14:paraId="771381CF" w14:textId="77777777" w:rsidR="00C419C3" w:rsidRPr="00C419C3" w:rsidRDefault="00C419C3" w:rsidP="00C419C3">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7" w:name="id6073d979_5253_47bf_9296_6ea9d601ffe5_c"/>
      <w:r w:rsidRPr="00C419C3">
        <w:rPr>
          <w:rFonts w:ascii="Times New Roman" w:eastAsia="Times New Roman" w:hAnsi="Times New Roman"/>
          <w:b/>
          <w:bCs/>
          <w:color w:val="000000"/>
          <w:sz w:val="26"/>
          <w:szCs w:val="26"/>
          <w:lang w:eastAsia="en-AU"/>
        </w:rPr>
        <w:t>5—New rights may be acquired</w:t>
      </w:r>
      <w:bookmarkEnd w:id="7"/>
    </w:p>
    <w:p w14:paraId="4267E540" w14:textId="77777777" w:rsidR="00C419C3" w:rsidRPr="00C419C3" w:rsidRDefault="00C419C3" w:rsidP="00C419C3">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 xml:space="preserve">Rights of entry, prospecting, exploration or mining may, with the approval of the Mining Minister and the Environment Minister, be acquired pursuant to the </w:t>
      </w:r>
      <w:hyperlink r:id="rId25" w:history="1">
        <w:r w:rsidRPr="00C419C3">
          <w:rPr>
            <w:rFonts w:ascii="Times New Roman" w:eastAsia="Times New Roman" w:hAnsi="Times New Roman"/>
            <w:i/>
            <w:iCs/>
            <w:color w:val="000000"/>
            <w:sz w:val="23"/>
            <w:szCs w:val="23"/>
            <w:lang w:eastAsia="en-AU"/>
          </w:rPr>
          <w:t>Mining Act 1971</w:t>
        </w:r>
      </w:hyperlink>
      <w:r w:rsidRPr="00C419C3">
        <w:rPr>
          <w:rFonts w:ascii="Times New Roman" w:eastAsia="Times New Roman" w:hAnsi="Times New Roman"/>
          <w:color w:val="000000"/>
          <w:sz w:val="23"/>
          <w:szCs w:val="23"/>
          <w:lang w:eastAsia="en-AU"/>
        </w:rPr>
        <w:t xml:space="preserve"> or the </w:t>
      </w:r>
      <w:hyperlink r:id="rId26" w:history="1">
        <w:r w:rsidRPr="00C419C3">
          <w:rPr>
            <w:rFonts w:ascii="Times New Roman" w:eastAsia="Times New Roman" w:hAnsi="Times New Roman"/>
            <w:i/>
            <w:iCs/>
            <w:color w:val="000000"/>
            <w:sz w:val="23"/>
            <w:szCs w:val="23"/>
            <w:lang w:eastAsia="en-AU"/>
          </w:rPr>
          <w:t>Petroleum and Geothermal Energy Act 2000</w:t>
        </w:r>
      </w:hyperlink>
      <w:r w:rsidRPr="00C419C3">
        <w:rPr>
          <w:rFonts w:ascii="Times New Roman" w:eastAsia="Times New Roman" w:hAnsi="Times New Roman"/>
          <w:color w:val="000000"/>
          <w:sz w:val="23"/>
          <w:szCs w:val="23"/>
          <w:lang w:eastAsia="en-AU"/>
        </w:rPr>
        <w:t xml:space="preserve"> in respect of the land described in </w:t>
      </w:r>
      <w:hyperlink w:anchor="idfedfa237_5ce0_4999_90b6_3e860b48a351_7" w:history="1">
        <w:r w:rsidRPr="00C419C3">
          <w:rPr>
            <w:rFonts w:ascii="Times New Roman" w:eastAsia="Times New Roman" w:hAnsi="Times New Roman"/>
            <w:color w:val="000000"/>
            <w:sz w:val="23"/>
            <w:szCs w:val="23"/>
            <w:lang w:eastAsia="en-AU"/>
          </w:rPr>
          <w:t>Schedule 1</w:t>
        </w:r>
      </w:hyperlink>
      <w:r w:rsidRPr="00C419C3">
        <w:rPr>
          <w:rFonts w:ascii="Times New Roman" w:eastAsia="Times New Roman" w:hAnsi="Times New Roman"/>
          <w:color w:val="000000"/>
          <w:sz w:val="23"/>
          <w:szCs w:val="23"/>
          <w:lang w:eastAsia="en-AU"/>
        </w:rPr>
        <w:t xml:space="preserve"> and may, subject to </w:t>
      </w:r>
      <w:hyperlink w:anchor="id3aeb07c1_7590_47f9_ad4a_09e4a376c5eb_5" w:history="1">
        <w:r w:rsidRPr="00C419C3">
          <w:rPr>
            <w:rFonts w:ascii="Times New Roman" w:eastAsia="Times New Roman" w:hAnsi="Times New Roman"/>
            <w:color w:val="000000"/>
            <w:sz w:val="23"/>
            <w:szCs w:val="23"/>
            <w:lang w:eastAsia="en-AU"/>
          </w:rPr>
          <w:t>clause 6</w:t>
        </w:r>
      </w:hyperlink>
      <w:r w:rsidRPr="00C419C3">
        <w:rPr>
          <w:rFonts w:ascii="Times New Roman" w:eastAsia="Times New Roman" w:hAnsi="Times New Roman"/>
          <w:color w:val="000000"/>
          <w:sz w:val="23"/>
          <w:szCs w:val="23"/>
          <w:lang w:eastAsia="en-AU"/>
        </w:rPr>
        <w:t>, be exercised in respect of that land.</w:t>
      </w:r>
    </w:p>
    <w:p w14:paraId="26D29641" w14:textId="77777777" w:rsidR="00C419C3" w:rsidRPr="00C419C3" w:rsidRDefault="00C419C3" w:rsidP="00C419C3">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8" w:name="id3aeb07c1_7590_47f9_ad4a_09e4a376c5eb_5"/>
      <w:r w:rsidRPr="00C419C3">
        <w:rPr>
          <w:rFonts w:ascii="Times New Roman" w:eastAsia="Times New Roman" w:hAnsi="Times New Roman"/>
          <w:b/>
          <w:bCs/>
          <w:color w:val="000000"/>
          <w:sz w:val="26"/>
          <w:szCs w:val="26"/>
          <w:lang w:eastAsia="en-AU"/>
        </w:rPr>
        <w:lastRenderedPageBreak/>
        <w:t>6—Conditions for exercise of rights</w:t>
      </w:r>
      <w:bookmarkEnd w:id="8"/>
    </w:p>
    <w:p w14:paraId="77DAF275" w14:textId="77777777" w:rsidR="00C419C3" w:rsidRPr="00C419C3" w:rsidRDefault="00C419C3" w:rsidP="00C419C3">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 xml:space="preserve">A person in whom rights of entry, prospecting, exploration or mining are vested pursuant to the </w:t>
      </w:r>
      <w:hyperlink r:id="rId27" w:history="1">
        <w:r w:rsidRPr="00C419C3">
          <w:rPr>
            <w:rFonts w:ascii="Times New Roman" w:eastAsia="Times New Roman" w:hAnsi="Times New Roman"/>
            <w:i/>
            <w:iCs/>
            <w:color w:val="000000"/>
            <w:sz w:val="23"/>
            <w:szCs w:val="23"/>
            <w:lang w:eastAsia="en-AU"/>
          </w:rPr>
          <w:t>Mining Act 1971</w:t>
        </w:r>
      </w:hyperlink>
      <w:r w:rsidRPr="00C419C3">
        <w:rPr>
          <w:rFonts w:ascii="Times New Roman" w:eastAsia="Times New Roman" w:hAnsi="Times New Roman"/>
          <w:color w:val="000000"/>
          <w:sz w:val="23"/>
          <w:szCs w:val="23"/>
          <w:lang w:eastAsia="en-AU"/>
        </w:rPr>
        <w:t xml:space="preserve"> or the </w:t>
      </w:r>
      <w:hyperlink r:id="rId28" w:history="1">
        <w:r w:rsidRPr="00C419C3">
          <w:rPr>
            <w:rFonts w:ascii="Times New Roman" w:eastAsia="Times New Roman" w:hAnsi="Times New Roman"/>
            <w:i/>
            <w:iCs/>
            <w:color w:val="000000"/>
            <w:sz w:val="23"/>
            <w:szCs w:val="23"/>
            <w:lang w:eastAsia="en-AU"/>
          </w:rPr>
          <w:t>Petroleum and Geothermal Energy Act 2000</w:t>
        </w:r>
      </w:hyperlink>
      <w:r w:rsidRPr="00C419C3">
        <w:rPr>
          <w:rFonts w:ascii="Times New Roman" w:eastAsia="Times New Roman" w:hAnsi="Times New Roman"/>
          <w:color w:val="000000"/>
          <w:sz w:val="23"/>
          <w:szCs w:val="23"/>
          <w:lang w:eastAsia="en-AU"/>
        </w:rPr>
        <w:t xml:space="preserve"> (whether those rights were acquired before or after the making of this proclamation) must not exercise those rights in respect of the land described in </w:t>
      </w:r>
      <w:hyperlink w:anchor="idfedfa237_5ce0_4999_90b6_3e860b48a351_7" w:history="1">
        <w:r w:rsidRPr="00C419C3">
          <w:rPr>
            <w:rFonts w:ascii="Times New Roman" w:eastAsia="Times New Roman" w:hAnsi="Times New Roman"/>
            <w:color w:val="000000"/>
            <w:sz w:val="23"/>
            <w:szCs w:val="23"/>
            <w:lang w:eastAsia="en-AU"/>
          </w:rPr>
          <w:t>Schedule 1</w:t>
        </w:r>
      </w:hyperlink>
      <w:r w:rsidRPr="00C419C3">
        <w:rPr>
          <w:rFonts w:ascii="Times New Roman" w:eastAsia="Times New Roman" w:hAnsi="Times New Roman"/>
          <w:color w:val="000000"/>
          <w:sz w:val="23"/>
          <w:szCs w:val="23"/>
          <w:lang w:eastAsia="en-AU"/>
        </w:rPr>
        <w:t xml:space="preserve"> unless the person complies with the following conditions:</w:t>
      </w:r>
    </w:p>
    <w:p w14:paraId="25947136" w14:textId="77777777" w:rsidR="00C419C3" w:rsidRPr="00C419C3" w:rsidRDefault="00C419C3" w:rsidP="00C419C3">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rPr>
      </w:pPr>
      <w:bookmarkStart w:id="9" w:name="id5de9324d_40e9_43a6_8c64_48632474f24c_2"/>
      <w:r w:rsidRPr="00C419C3">
        <w:rPr>
          <w:rFonts w:ascii="Times New Roman" w:eastAsia="Times New Roman" w:hAnsi="Times New Roman"/>
          <w:color w:val="000000"/>
          <w:sz w:val="23"/>
          <w:szCs w:val="23"/>
          <w:lang w:eastAsia="en-AU"/>
        </w:rPr>
        <w:tab/>
        <w:t>(a)</w:t>
      </w:r>
      <w:r w:rsidRPr="00C419C3">
        <w:rPr>
          <w:rFonts w:ascii="Times New Roman" w:eastAsia="Times New Roman" w:hAnsi="Times New Roman"/>
          <w:color w:val="000000"/>
          <w:sz w:val="23"/>
          <w:szCs w:val="23"/>
          <w:lang w:eastAsia="en-AU"/>
        </w:rPr>
        <w:tab/>
        <w:t xml:space="preserve">if work to be carried out in relation to the land in the exercise of those rights is a regulated activity within the meaning of the </w:t>
      </w:r>
      <w:hyperlink r:id="rId29" w:history="1">
        <w:r w:rsidRPr="00C419C3">
          <w:rPr>
            <w:rFonts w:ascii="Times New Roman" w:eastAsia="Times New Roman" w:hAnsi="Times New Roman"/>
            <w:i/>
            <w:iCs/>
            <w:color w:val="000000"/>
            <w:sz w:val="23"/>
            <w:szCs w:val="23"/>
            <w:lang w:eastAsia="en-AU"/>
          </w:rPr>
          <w:t>Petroleum and Geothermal Energy Act 2000</w:t>
        </w:r>
      </w:hyperlink>
      <w:r w:rsidRPr="00C419C3">
        <w:rPr>
          <w:rFonts w:ascii="Times New Roman" w:eastAsia="Times New Roman" w:hAnsi="Times New Roman"/>
          <w:color w:val="000000"/>
          <w:sz w:val="23"/>
          <w:szCs w:val="23"/>
          <w:lang w:eastAsia="en-AU"/>
        </w:rPr>
        <w:t>, the person must ensure that—</w:t>
      </w:r>
      <w:bookmarkEnd w:id="9"/>
    </w:p>
    <w:p w14:paraId="4AC7DE16" w14:textId="77777777" w:rsidR="00C419C3" w:rsidRPr="00C419C3" w:rsidRDefault="00C419C3" w:rsidP="00C419C3">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(i)</w:t>
      </w:r>
      <w:r w:rsidRPr="00C419C3">
        <w:rPr>
          <w:rFonts w:ascii="Times New Roman" w:eastAsia="Times New Roman" w:hAnsi="Times New Roman"/>
          <w:color w:val="000000"/>
          <w:sz w:val="23"/>
          <w:szCs w:val="23"/>
          <w:lang w:eastAsia="en-AU"/>
        </w:rPr>
        <w:tab/>
        <w:t xml:space="preserve">the work is not carried out until a statement of environmental objectives in relation to the activity that has been approved under that Act has also been approved by the </w:t>
      </w:r>
      <w:proofErr w:type="gramStart"/>
      <w:r w:rsidRPr="00C419C3">
        <w:rPr>
          <w:rFonts w:ascii="Times New Roman" w:eastAsia="Times New Roman" w:hAnsi="Times New Roman"/>
          <w:color w:val="000000"/>
          <w:sz w:val="23"/>
          <w:szCs w:val="23"/>
          <w:lang w:eastAsia="en-AU"/>
        </w:rPr>
        <w:t>Environment Minister</w:t>
      </w:r>
      <w:proofErr w:type="gramEnd"/>
      <w:r w:rsidRPr="00C419C3">
        <w:rPr>
          <w:rFonts w:ascii="Times New Roman" w:eastAsia="Times New Roman" w:hAnsi="Times New Roman"/>
          <w:color w:val="000000"/>
          <w:sz w:val="23"/>
          <w:szCs w:val="23"/>
          <w:lang w:eastAsia="en-AU"/>
        </w:rPr>
        <w:t>; and</w:t>
      </w:r>
    </w:p>
    <w:p w14:paraId="709FD80B" w14:textId="77777777" w:rsidR="00C419C3" w:rsidRPr="00C419C3" w:rsidRDefault="00C419C3" w:rsidP="00C419C3">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(ii)</w:t>
      </w:r>
      <w:r w:rsidRPr="00C419C3">
        <w:rPr>
          <w:rFonts w:ascii="Times New Roman" w:eastAsia="Times New Roman" w:hAnsi="Times New Roman"/>
          <w:color w:val="000000"/>
          <w:sz w:val="23"/>
          <w:szCs w:val="23"/>
          <w:lang w:eastAsia="en-AU"/>
        </w:rPr>
        <w:tab/>
        <w:t xml:space="preserve">the work is carried out in accordance with the statement as so </w:t>
      </w:r>
      <w:proofErr w:type="gramStart"/>
      <w:r w:rsidRPr="00C419C3">
        <w:rPr>
          <w:rFonts w:ascii="Times New Roman" w:eastAsia="Times New Roman" w:hAnsi="Times New Roman"/>
          <w:color w:val="000000"/>
          <w:sz w:val="23"/>
          <w:szCs w:val="23"/>
          <w:lang w:eastAsia="en-AU"/>
        </w:rPr>
        <w:t>approved;</w:t>
      </w:r>
      <w:proofErr w:type="gramEnd"/>
    </w:p>
    <w:p w14:paraId="3F3006F9" w14:textId="77777777" w:rsidR="00C419C3" w:rsidRPr="00C419C3" w:rsidRDefault="00C419C3" w:rsidP="00C419C3">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(b)</w:t>
      </w:r>
      <w:r w:rsidRPr="00C419C3">
        <w:rPr>
          <w:rFonts w:ascii="Times New Roman" w:eastAsia="Times New Roman" w:hAnsi="Times New Roman"/>
          <w:color w:val="000000"/>
          <w:sz w:val="23"/>
          <w:szCs w:val="23"/>
          <w:lang w:eastAsia="en-AU"/>
        </w:rPr>
        <w:tab/>
        <w:t xml:space="preserve">if work to be carried out in relation to the land in the exercise of rights under the </w:t>
      </w:r>
      <w:hyperlink r:id="rId30" w:history="1">
        <w:r w:rsidRPr="00C419C3">
          <w:rPr>
            <w:rFonts w:ascii="Times New Roman" w:eastAsia="Times New Roman" w:hAnsi="Times New Roman"/>
            <w:i/>
            <w:iCs/>
            <w:color w:val="000000"/>
            <w:sz w:val="23"/>
            <w:szCs w:val="23"/>
            <w:lang w:eastAsia="en-AU"/>
          </w:rPr>
          <w:t>Mining Act 1971</w:t>
        </w:r>
      </w:hyperlink>
      <w:r w:rsidRPr="00C419C3">
        <w:rPr>
          <w:rFonts w:ascii="Times New Roman" w:eastAsia="Times New Roman" w:hAnsi="Times New Roman"/>
          <w:color w:val="000000"/>
          <w:sz w:val="23"/>
          <w:szCs w:val="23"/>
          <w:lang w:eastAsia="en-AU"/>
        </w:rPr>
        <w:t xml:space="preserve"> or the </w:t>
      </w:r>
      <w:hyperlink r:id="rId31" w:history="1">
        <w:r w:rsidRPr="00C419C3">
          <w:rPr>
            <w:rFonts w:ascii="Times New Roman" w:eastAsia="Times New Roman" w:hAnsi="Times New Roman"/>
            <w:i/>
            <w:iCs/>
            <w:color w:val="000000"/>
            <w:sz w:val="23"/>
            <w:szCs w:val="23"/>
            <w:lang w:eastAsia="en-AU"/>
          </w:rPr>
          <w:t>Petroleum and Geothermal Energy Act 2000</w:t>
        </w:r>
      </w:hyperlink>
      <w:r w:rsidRPr="00C419C3">
        <w:rPr>
          <w:rFonts w:ascii="Times New Roman" w:eastAsia="Times New Roman" w:hAnsi="Times New Roman"/>
          <w:color w:val="000000"/>
          <w:sz w:val="23"/>
          <w:szCs w:val="23"/>
          <w:lang w:eastAsia="en-AU"/>
        </w:rPr>
        <w:t xml:space="preserve"> has not previously been authorised (whether by inclusion in an approved statement of environmental objectives referred to in </w:t>
      </w:r>
      <w:hyperlink w:anchor="id5de9324d_40e9_43a6_8c64_48632474f24c_2" w:history="1">
        <w:r w:rsidRPr="00C419C3">
          <w:rPr>
            <w:rFonts w:ascii="Times New Roman" w:eastAsia="Times New Roman" w:hAnsi="Times New Roman"/>
            <w:color w:val="000000"/>
            <w:sz w:val="23"/>
            <w:szCs w:val="23"/>
            <w:lang w:eastAsia="en-AU"/>
          </w:rPr>
          <w:t>paragraph (a)</w:t>
        </w:r>
      </w:hyperlink>
      <w:r w:rsidRPr="00C419C3">
        <w:rPr>
          <w:rFonts w:ascii="Times New Roman" w:eastAsia="Times New Roman" w:hAnsi="Times New Roman"/>
          <w:color w:val="000000"/>
          <w:sz w:val="23"/>
          <w:szCs w:val="23"/>
          <w:lang w:eastAsia="en-AU"/>
        </w:rPr>
        <w:t xml:space="preserve"> or otherwise), the person must give at least 3 </w:t>
      </w:r>
      <w:proofErr w:type="spellStart"/>
      <w:r w:rsidRPr="00C419C3">
        <w:rPr>
          <w:rFonts w:ascii="Times New Roman" w:eastAsia="Times New Roman" w:hAnsi="Times New Roman"/>
          <w:color w:val="000000"/>
          <w:sz w:val="23"/>
          <w:szCs w:val="23"/>
          <w:lang w:eastAsia="en-AU"/>
        </w:rPr>
        <w:t>months notice</w:t>
      </w:r>
      <w:proofErr w:type="spellEnd"/>
      <w:r w:rsidRPr="00C419C3">
        <w:rPr>
          <w:rFonts w:ascii="Times New Roman" w:eastAsia="Times New Roman" w:hAnsi="Times New Roman"/>
          <w:color w:val="000000"/>
          <w:sz w:val="23"/>
          <w:szCs w:val="23"/>
          <w:lang w:eastAsia="en-AU"/>
        </w:rPr>
        <w:t xml:space="preserve"> of the proposed work to the Mining Minister and the Environment Minister and supply each Minister with such information relating to the proposed work as the Minister may require;</w:t>
      </w:r>
    </w:p>
    <w:p w14:paraId="3088445E" w14:textId="77777777" w:rsidR="00C419C3" w:rsidRPr="00C419C3" w:rsidRDefault="00C419C3" w:rsidP="00C419C3">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rPr>
      </w:pPr>
      <w:bookmarkStart w:id="10" w:name="id9484c123_692e_4af6_bd0d_143a7133e503_6"/>
      <w:r w:rsidRPr="00C419C3">
        <w:rPr>
          <w:rFonts w:ascii="Times New Roman" w:eastAsia="Times New Roman" w:hAnsi="Times New Roman"/>
          <w:color w:val="000000"/>
          <w:sz w:val="23"/>
          <w:szCs w:val="23"/>
          <w:lang w:eastAsia="en-AU"/>
        </w:rPr>
        <w:tab/>
        <w:t>(c)</w:t>
      </w:r>
      <w:r w:rsidRPr="00C419C3">
        <w:rPr>
          <w:rFonts w:ascii="Times New Roman" w:eastAsia="Times New Roman" w:hAnsi="Times New Roman"/>
          <w:color w:val="000000"/>
          <w:sz w:val="23"/>
          <w:szCs w:val="23"/>
          <w:lang w:eastAsia="en-AU"/>
        </w:rPr>
        <w:tab/>
        <w:t xml:space="preserve">if directions are agreed between the </w:t>
      </w:r>
      <w:proofErr w:type="gramStart"/>
      <w:r w:rsidRPr="00C419C3">
        <w:rPr>
          <w:rFonts w:ascii="Times New Roman" w:eastAsia="Times New Roman" w:hAnsi="Times New Roman"/>
          <w:color w:val="000000"/>
          <w:sz w:val="23"/>
          <w:szCs w:val="23"/>
          <w:lang w:eastAsia="en-AU"/>
        </w:rPr>
        <w:t>Mining Minister</w:t>
      </w:r>
      <w:proofErr w:type="gramEnd"/>
      <w:r w:rsidRPr="00C419C3">
        <w:rPr>
          <w:rFonts w:ascii="Times New Roman" w:eastAsia="Times New Roman" w:hAnsi="Times New Roman"/>
          <w:color w:val="000000"/>
          <w:sz w:val="23"/>
          <w:szCs w:val="23"/>
          <w:lang w:eastAsia="en-AU"/>
        </w:rPr>
        <w:t xml:space="preserve"> and the Environment Minister and given to the person in writing in relation to—</w:t>
      </w:r>
      <w:bookmarkEnd w:id="10"/>
    </w:p>
    <w:p w14:paraId="76B38FAE" w14:textId="77777777" w:rsidR="00C419C3" w:rsidRPr="00C419C3" w:rsidRDefault="00C419C3" w:rsidP="00C419C3">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(i)</w:t>
      </w:r>
      <w:r w:rsidRPr="00C419C3">
        <w:rPr>
          <w:rFonts w:ascii="Times New Roman" w:eastAsia="Times New Roman" w:hAnsi="Times New Roman"/>
          <w:color w:val="000000"/>
          <w:sz w:val="23"/>
          <w:szCs w:val="23"/>
          <w:lang w:eastAsia="en-AU"/>
        </w:rPr>
        <w:tab/>
        <w:t>carrying out work in relation to the land in a manner that minimises damage to the land (including the land's vegetation and wildlife) and the environment generally; or</w:t>
      </w:r>
    </w:p>
    <w:p w14:paraId="619BF5A1" w14:textId="77777777" w:rsidR="00C419C3" w:rsidRPr="00C419C3" w:rsidRDefault="00C419C3" w:rsidP="00C419C3">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(ii)</w:t>
      </w:r>
      <w:r w:rsidRPr="00C419C3">
        <w:rPr>
          <w:rFonts w:ascii="Times New Roman" w:eastAsia="Times New Roman" w:hAnsi="Times New Roman"/>
          <w:color w:val="000000"/>
          <w:sz w:val="23"/>
          <w:szCs w:val="23"/>
          <w:lang w:eastAsia="en-AU"/>
        </w:rPr>
        <w:tab/>
        <w:t>preserving objects, structures or sites of historical, scientific or cultural interest; or</w:t>
      </w:r>
    </w:p>
    <w:p w14:paraId="372AFF39" w14:textId="77777777" w:rsidR="00C419C3" w:rsidRPr="00C419C3" w:rsidRDefault="00C419C3" w:rsidP="00C419C3">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11" w:name="id0c039a69_7b52_44d7_af59_32ce30413874_9"/>
      <w:r w:rsidRPr="00C419C3">
        <w:rPr>
          <w:rFonts w:ascii="Times New Roman" w:eastAsia="Times New Roman" w:hAnsi="Times New Roman"/>
          <w:color w:val="000000"/>
          <w:sz w:val="23"/>
          <w:szCs w:val="23"/>
          <w:lang w:eastAsia="en-AU"/>
        </w:rPr>
        <w:tab/>
        <w:t>(iii)</w:t>
      </w:r>
      <w:r w:rsidRPr="00C419C3">
        <w:rPr>
          <w:rFonts w:ascii="Times New Roman" w:eastAsia="Times New Roman" w:hAnsi="Times New Roman"/>
          <w:color w:val="000000"/>
          <w:sz w:val="23"/>
          <w:szCs w:val="23"/>
          <w:lang w:eastAsia="en-AU"/>
        </w:rPr>
        <w:tab/>
        <w:t>rehabilitating the land (including the land's vegetation and wildlife) on completion of the work; or</w:t>
      </w:r>
      <w:bookmarkEnd w:id="11"/>
    </w:p>
    <w:p w14:paraId="078E1077" w14:textId="77777777" w:rsidR="00C419C3" w:rsidRPr="00C419C3" w:rsidRDefault="00C419C3" w:rsidP="00C419C3">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(iv)</w:t>
      </w:r>
      <w:r w:rsidRPr="00C419C3">
        <w:rPr>
          <w:rFonts w:ascii="Times New Roman" w:eastAsia="Times New Roman" w:hAnsi="Times New Roman"/>
          <w:color w:val="000000"/>
          <w:sz w:val="23"/>
          <w:szCs w:val="23"/>
          <w:lang w:eastAsia="en-AU"/>
        </w:rPr>
        <w:tab/>
        <w:t>(where the work is being carried out in the exercise of rights acquired after the making of this proclamation) prohibiting or restricting access to any specified area of the land that the Ministers believe would suffer significant detriment as a result of carrying out the work,</w:t>
      </w:r>
    </w:p>
    <w:p w14:paraId="701A6824" w14:textId="77777777" w:rsidR="00C419C3" w:rsidRPr="00C419C3" w:rsidRDefault="00C419C3" w:rsidP="00C419C3">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 xml:space="preserve">(being directions that do not reduce or otherwise detract from any requirement in respect of any of those matters contained in an approved statement of environmental objectives referred to in </w:t>
      </w:r>
      <w:hyperlink w:anchor="id5de9324d_40e9_43a6_8c64_48632474f24c_2" w:history="1">
        <w:r w:rsidRPr="00C419C3">
          <w:rPr>
            <w:rFonts w:ascii="Times New Roman" w:eastAsia="Times New Roman" w:hAnsi="Times New Roman"/>
            <w:color w:val="000000"/>
            <w:sz w:val="23"/>
            <w:szCs w:val="23"/>
            <w:lang w:eastAsia="en-AU"/>
          </w:rPr>
          <w:t>paragraph (a)</w:t>
        </w:r>
      </w:hyperlink>
      <w:r w:rsidRPr="00C419C3">
        <w:rPr>
          <w:rFonts w:ascii="Times New Roman" w:eastAsia="Times New Roman" w:hAnsi="Times New Roman"/>
          <w:color w:val="000000"/>
          <w:sz w:val="23"/>
          <w:szCs w:val="23"/>
          <w:lang w:eastAsia="en-AU"/>
        </w:rPr>
        <w:t>), the person must comply with those directions in carrying out the work;</w:t>
      </w:r>
    </w:p>
    <w:p w14:paraId="401A0EC9" w14:textId="77777777" w:rsidR="00C419C3" w:rsidRPr="00C419C3" w:rsidRDefault="00C419C3" w:rsidP="00C419C3">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(d)</w:t>
      </w:r>
      <w:r w:rsidRPr="00C419C3">
        <w:rPr>
          <w:rFonts w:ascii="Times New Roman" w:eastAsia="Times New Roman" w:hAnsi="Times New Roman"/>
          <w:color w:val="000000"/>
          <w:sz w:val="23"/>
          <w:szCs w:val="23"/>
          <w:lang w:eastAsia="en-AU"/>
        </w:rPr>
        <w:tab/>
        <w:t xml:space="preserve">if a plan of management is in operation under section 38 of the </w:t>
      </w:r>
      <w:hyperlink r:id="rId32" w:history="1">
        <w:r w:rsidRPr="00C419C3">
          <w:rPr>
            <w:rFonts w:ascii="Times New Roman" w:eastAsia="Times New Roman" w:hAnsi="Times New Roman"/>
            <w:i/>
            <w:iCs/>
            <w:color w:val="000000"/>
            <w:sz w:val="23"/>
            <w:szCs w:val="23"/>
            <w:lang w:eastAsia="en-AU"/>
          </w:rPr>
          <w:t>National Parks and Wildlife Act 1972</w:t>
        </w:r>
      </w:hyperlink>
      <w:r w:rsidRPr="00C419C3">
        <w:rPr>
          <w:rFonts w:ascii="Times New Roman" w:eastAsia="Times New Roman" w:hAnsi="Times New Roman"/>
          <w:color w:val="000000"/>
          <w:sz w:val="23"/>
          <w:szCs w:val="23"/>
          <w:lang w:eastAsia="en-AU"/>
        </w:rPr>
        <w:t xml:space="preserve"> in respect of the land, the person must have regard to the provisions of the plan of management;</w:t>
      </w:r>
    </w:p>
    <w:p w14:paraId="42B60977" w14:textId="77777777" w:rsidR="00C419C3" w:rsidRPr="00C419C3" w:rsidRDefault="00C419C3" w:rsidP="00C419C3">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(e)</w:t>
      </w:r>
      <w:r w:rsidRPr="00C419C3">
        <w:rPr>
          <w:rFonts w:ascii="Times New Roman" w:eastAsia="Times New Roman" w:hAnsi="Times New Roman"/>
          <w:color w:val="000000"/>
          <w:sz w:val="23"/>
          <w:szCs w:val="23"/>
          <w:lang w:eastAsia="en-AU"/>
        </w:rPr>
        <w:tab/>
        <w:t>in addition to complying with the other requirements of this proclamation, the person—</w:t>
      </w:r>
    </w:p>
    <w:p w14:paraId="5C95E8E7" w14:textId="77777777" w:rsidR="00C419C3" w:rsidRPr="00C419C3" w:rsidRDefault="00C419C3" w:rsidP="00C419C3">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(i)</w:t>
      </w:r>
      <w:r w:rsidRPr="00C419C3">
        <w:rPr>
          <w:rFonts w:ascii="Times New Roman" w:eastAsia="Times New Roman" w:hAnsi="Times New Roman"/>
          <w:color w:val="000000"/>
          <w:sz w:val="23"/>
          <w:szCs w:val="23"/>
          <w:lang w:eastAsia="en-AU"/>
        </w:rPr>
        <w:tab/>
        <w:t>must take such steps as are reasonably necessary to ensure that objects, structures and sites of historical, scientific or cultural interest and the land's vegetation and wildlife are not unduly affected by any work; and</w:t>
      </w:r>
    </w:p>
    <w:p w14:paraId="7E14DB7A" w14:textId="77777777" w:rsidR="00C419C3" w:rsidRPr="00C419C3" w:rsidRDefault="00C419C3" w:rsidP="00C419C3">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(ii)</w:t>
      </w:r>
      <w:r w:rsidRPr="00C419C3">
        <w:rPr>
          <w:rFonts w:ascii="Times New Roman" w:eastAsia="Times New Roman" w:hAnsi="Times New Roman"/>
          <w:color w:val="000000"/>
          <w:sz w:val="23"/>
          <w:szCs w:val="23"/>
          <w:lang w:eastAsia="en-AU"/>
        </w:rPr>
        <w:tab/>
        <w:t>must maintain all work areas in a clean and tidy condition; and</w:t>
      </w:r>
    </w:p>
    <w:p w14:paraId="0134D74D" w14:textId="77777777" w:rsidR="00C419C3" w:rsidRPr="00C419C3" w:rsidRDefault="00C419C3" w:rsidP="00C419C3">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lastRenderedPageBreak/>
        <w:tab/>
        <w:t>(iii)</w:t>
      </w:r>
      <w:r w:rsidRPr="00C419C3">
        <w:rPr>
          <w:rFonts w:ascii="Times New Roman" w:eastAsia="Times New Roman" w:hAnsi="Times New Roman"/>
          <w:color w:val="000000"/>
          <w:sz w:val="23"/>
          <w:szCs w:val="23"/>
          <w:lang w:eastAsia="en-AU"/>
        </w:rPr>
        <w:tab/>
        <w:t xml:space="preserve">must, on the completion of any work, obliterate or remove all installations and structures (other than installations and structures designated by the </w:t>
      </w:r>
      <w:proofErr w:type="gramStart"/>
      <w:r w:rsidRPr="00C419C3">
        <w:rPr>
          <w:rFonts w:ascii="Times New Roman" w:eastAsia="Times New Roman" w:hAnsi="Times New Roman"/>
          <w:color w:val="000000"/>
          <w:sz w:val="23"/>
          <w:szCs w:val="23"/>
          <w:lang w:eastAsia="en-AU"/>
        </w:rPr>
        <w:t>Mining Minister</w:t>
      </w:r>
      <w:proofErr w:type="gramEnd"/>
      <w:r w:rsidRPr="00C419C3">
        <w:rPr>
          <w:rFonts w:ascii="Times New Roman" w:eastAsia="Times New Roman" w:hAnsi="Times New Roman"/>
          <w:color w:val="000000"/>
          <w:sz w:val="23"/>
          <w:szCs w:val="23"/>
          <w:lang w:eastAsia="en-AU"/>
        </w:rPr>
        <w:t xml:space="preserve"> and the Environment Minister as suitable for retention) used exclusively for the purposes of that work;</w:t>
      </w:r>
    </w:p>
    <w:p w14:paraId="633461BD" w14:textId="77777777" w:rsidR="00C419C3" w:rsidRPr="00C419C3" w:rsidRDefault="00C419C3" w:rsidP="00C419C3">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(f)</w:t>
      </w:r>
      <w:r w:rsidRPr="00C419C3">
        <w:rPr>
          <w:rFonts w:ascii="Times New Roman" w:eastAsia="Times New Roman" w:hAnsi="Times New Roman"/>
          <w:color w:val="000000"/>
          <w:sz w:val="23"/>
          <w:szCs w:val="23"/>
          <w:lang w:eastAsia="en-AU"/>
        </w:rPr>
        <w:tab/>
        <w:t xml:space="preserve">if no direction has been given by the Mining Minister and the Environment Minister under </w:t>
      </w:r>
      <w:hyperlink w:anchor="id0c039a69_7b52_44d7_af59_32ce30413874_9" w:history="1">
        <w:r w:rsidRPr="00C419C3">
          <w:rPr>
            <w:rFonts w:ascii="Times New Roman" w:eastAsia="Times New Roman" w:hAnsi="Times New Roman"/>
            <w:color w:val="000000"/>
            <w:sz w:val="23"/>
            <w:szCs w:val="23"/>
            <w:lang w:eastAsia="en-AU"/>
          </w:rPr>
          <w:t>paragraph (c)(iii)</w:t>
        </w:r>
      </w:hyperlink>
      <w:r w:rsidRPr="00C419C3">
        <w:rPr>
          <w:rFonts w:ascii="Times New Roman" w:eastAsia="Times New Roman" w:hAnsi="Times New Roman"/>
          <w:color w:val="000000"/>
          <w:sz w:val="23"/>
          <w:szCs w:val="23"/>
          <w:lang w:eastAsia="en-AU"/>
        </w:rPr>
        <w:t xml:space="preserve">, the person must (in addition to complying with any approved statement of environmental objectives referred to in </w:t>
      </w:r>
      <w:hyperlink w:anchor="id5de9324d_40e9_43a6_8c64_48632474f24c_2" w:history="1">
        <w:r w:rsidRPr="00C419C3">
          <w:rPr>
            <w:rFonts w:ascii="Times New Roman" w:eastAsia="Times New Roman" w:hAnsi="Times New Roman"/>
            <w:color w:val="000000"/>
            <w:sz w:val="23"/>
            <w:szCs w:val="23"/>
            <w:lang w:eastAsia="en-AU"/>
          </w:rPr>
          <w:t>paragraph (a)</w:t>
        </w:r>
      </w:hyperlink>
      <w:r w:rsidRPr="00C419C3">
        <w:rPr>
          <w:rFonts w:ascii="Times New Roman" w:eastAsia="Times New Roman" w:hAnsi="Times New Roman"/>
          <w:color w:val="000000"/>
          <w:sz w:val="23"/>
          <w:szCs w:val="23"/>
          <w:lang w:eastAsia="en-AU"/>
        </w:rPr>
        <w:t>) rehabilitate the land (including its vegetation and wildlife) on completion of any work to the satisfaction of the Environment Minister.</w:t>
      </w:r>
    </w:p>
    <w:p w14:paraId="6B967569" w14:textId="77777777" w:rsidR="00C419C3" w:rsidRPr="00C419C3" w:rsidRDefault="00C419C3" w:rsidP="00C419C3">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C419C3">
        <w:rPr>
          <w:rFonts w:ascii="Times New Roman" w:eastAsia="Times New Roman" w:hAnsi="Times New Roman"/>
          <w:b/>
          <w:bCs/>
          <w:color w:val="000000"/>
          <w:sz w:val="26"/>
          <w:szCs w:val="26"/>
          <w:lang w:eastAsia="en-AU"/>
        </w:rPr>
        <w:t>7—Governor may give approvals, directions</w:t>
      </w:r>
    </w:p>
    <w:p w14:paraId="06233C14" w14:textId="77777777" w:rsidR="00C419C3" w:rsidRPr="00C419C3" w:rsidRDefault="00C419C3" w:rsidP="00C419C3">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If—</w:t>
      </w:r>
    </w:p>
    <w:p w14:paraId="10C4735B" w14:textId="77777777" w:rsidR="00C419C3" w:rsidRPr="00C419C3" w:rsidRDefault="00C419C3" w:rsidP="00C419C3">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(a)</w:t>
      </w:r>
      <w:r w:rsidRPr="00C419C3">
        <w:rPr>
          <w:rFonts w:ascii="Times New Roman" w:eastAsia="Times New Roman" w:hAnsi="Times New Roman"/>
          <w:color w:val="000000"/>
          <w:sz w:val="23"/>
          <w:szCs w:val="23"/>
          <w:lang w:eastAsia="en-AU"/>
        </w:rPr>
        <w:tab/>
        <w:t xml:space="preserve">the </w:t>
      </w:r>
      <w:proofErr w:type="gramStart"/>
      <w:r w:rsidRPr="00C419C3">
        <w:rPr>
          <w:rFonts w:ascii="Times New Roman" w:eastAsia="Times New Roman" w:hAnsi="Times New Roman"/>
          <w:color w:val="000000"/>
          <w:sz w:val="23"/>
          <w:szCs w:val="23"/>
          <w:lang w:eastAsia="en-AU"/>
        </w:rPr>
        <w:t>Mining Minister</w:t>
      </w:r>
      <w:proofErr w:type="gramEnd"/>
      <w:r w:rsidRPr="00C419C3">
        <w:rPr>
          <w:rFonts w:ascii="Times New Roman" w:eastAsia="Times New Roman" w:hAnsi="Times New Roman"/>
          <w:color w:val="000000"/>
          <w:sz w:val="23"/>
          <w:szCs w:val="23"/>
          <w:lang w:eastAsia="en-AU"/>
        </w:rPr>
        <w:t xml:space="preserve"> and the Environment Minister cannot agree as to whether—</w:t>
      </w:r>
    </w:p>
    <w:p w14:paraId="5B8A245A" w14:textId="77777777" w:rsidR="00C419C3" w:rsidRPr="00C419C3" w:rsidRDefault="00C419C3" w:rsidP="00C419C3">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(i)</w:t>
      </w:r>
      <w:r w:rsidRPr="00C419C3">
        <w:rPr>
          <w:rFonts w:ascii="Times New Roman" w:eastAsia="Times New Roman" w:hAnsi="Times New Roman"/>
          <w:color w:val="000000"/>
          <w:sz w:val="23"/>
          <w:szCs w:val="23"/>
          <w:lang w:eastAsia="en-AU"/>
        </w:rPr>
        <w:tab/>
        <w:t xml:space="preserve">approval should be granted or refused under </w:t>
      </w:r>
      <w:hyperlink w:anchor="id6073d979_5253_47bf_9296_6ea9d601ffe5_c" w:history="1">
        <w:r w:rsidRPr="00C419C3">
          <w:rPr>
            <w:rFonts w:ascii="Times New Roman" w:eastAsia="Times New Roman" w:hAnsi="Times New Roman"/>
            <w:color w:val="000000"/>
            <w:sz w:val="23"/>
            <w:szCs w:val="23"/>
            <w:lang w:eastAsia="en-AU"/>
          </w:rPr>
          <w:t>clause 5</w:t>
        </w:r>
      </w:hyperlink>
      <w:r w:rsidRPr="00C419C3">
        <w:rPr>
          <w:rFonts w:ascii="Times New Roman" w:eastAsia="Times New Roman" w:hAnsi="Times New Roman"/>
          <w:color w:val="000000"/>
          <w:sz w:val="23"/>
          <w:szCs w:val="23"/>
          <w:lang w:eastAsia="en-AU"/>
        </w:rPr>
        <w:t>; or</w:t>
      </w:r>
    </w:p>
    <w:p w14:paraId="5DA176AC" w14:textId="77777777" w:rsidR="00C419C3" w:rsidRPr="00C419C3" w:rsidRDefault="00C419C3" w:rsidP="00C419C3">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(ii)</w:t>
      </w:r>
      <w:r w:rsidRPr="00C419C3">
        <w:rPr>
          <w:rFonts w:ascii="Times New Roman" w:eastAsia="Times New Roman" w:hAnsi="Times New Roman"/>
          <w:color w:val="000000"/>
          <w:sz w:val="23"/>
          <w:szCs w:val="23"/>
          <w:lang w:eastAsia="en-AU"/>
        </w:rPr>
        <w:tab/>
        <w:t xml:space="preserve">a direction should be given under </w:t>
      </w:r>
      <w:hyperlink w:anchor="id9484c123_692e_4af6_bd0d_143a7133e503_6" w:history="1">
        <w:r w:rsidRPr="00C419C3">
          <w:rPr>
            <w:rFonts w:ascii="Times New Roman" w:eastAsia="Times New Roman" w:hAnsi="Times New Roman"/>
            <w:color w:val="000000"/>
            <w:sz w:val="23"/>
            <w:szCs w:val="23"/>
            <w:lang w:eastAsia="en-AU"/>
          </w:rPr>
          <w:t>clause 6(c)</w:t>
        </w:r>
      </w:hyperlink>
      <w:r w:rsidRPr="00C419C3">
        <w:rPr>
          <w:rFonts w:ascii="Times New Roman" w:eastAsia="Times New Roman" w:hAnsi="Times New Roman"/>
          <w:color w:val="000000"/>
          <w:sz w:val="23"/>
          <w:szCs w:val="23"/>
          <w:lang w:eastAsia="en-AU"/>
        </w:rPr>
        <w:t>; or</w:t>
      </w:r>
    </w:p>
    <w:p w14:paraId="1652867E" w14:textId="77777777" w:rsidR="00C419C3" w:rsidRPr="00C419C3" w:rsidRDefault="00C419C3" w:rsidP="00C419C3">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(b)</w:t>
      </w:r>
      <w:r w:rsidRPr="00C419C3">
        <w:rPr>
          <w:rFonts w:ascii="Times New Roman" w:eastAsia="Times New Roman" w:hAnsi="Times New Roman"/>
          <w:color w:val="000000"/>
          <w:sz w:val="23"/>
          <w:szCs w:val="23"/>
          <w:lang w:eastAsia="en-AU"/>
        </w:rPr>
        <w:tab/>
        <w:t xml:space="preserve">the </w:t>
      </w:r>
      <w:proofErr w:type="gramStart"/>
      <w:r w:rsidRPr="00C419C3">
        <w:rPr>
          <w:rFonts w:ascii="Times New Roman" w:eastAsia="Times New Roman" w:hAnsi="Times New Roman"/>
          <w:color w:val="000000"/>
          <w:sz w:val="23"/>
          <w:szCs w:val="23"/>
          <w:lang w:eastAsia="en-AU"/>
        </w:rPr>
        <w:t>Environment Minister</w:t>
      </w:r>
      <w:proofErr w:type="gramEnd"/>
      <w:r w:rsidRPr="00C419C3">
        <w:rPr>
          <w:rFonts w:ascii="Times New Roman" w:eastAsia="Times New Roman" w:hAnsi="Times New Roman"/>
          <w:color w:val="000000"/>
          <w:sz w:val="23"/>
          <w:szCs w:val="23"/>
          <w:lang w:eastAsia="en-AU"/>
        </w:rPr>
        <w:t xml:space="preserve"> does not approve a statement of environmental objectives under </w:t>
      </w:r>
      <w:hyperlink w:anchor="id5de9324d_40e9_43a6_8c64_48632474f24c_2" w:history="1">
        <w:r w:rsidRPr="00C419C3">
          <w:rPr>
            <w:rFonts w:ascii="Times New Roman" w:eastAsia="Times New Roman" w:hAnsi="Times New Roman"/>
            <w:color w:val="000000"/>
            <w:sz w:val="23"/>
            <w:szCs w:val="23"/>
            <w:lang w:eastAsia="en-AU"/>
          </w:rPr>
          <w:t>clause 6(a)</w:t>
        </w:r>
      </w:hyperlink>
      <w:r w:rsidRPr="00C419C3">
        <w:rPr>
          <w:rFonts w:ascii="Times New Roman" w:eastAsia="Times New Roman" w:hAnsi="Times New Roman"/>
          <w:color w:val="000000"/>
          <w:sz w:val="23"/>
          <w:szCs w:val="23"/>
          <w:lang w:eastAsia="en-AU"/>
        </w:rPr>
        <w:t>,</w:t>
      </w:r>
    </w:p>
    <w:p w14:paraId="76FE59BA" w14:textId="77777777" w:rsidR="00C419C3" w:rsidRPr="00C419C3" w:rsidRDefault="00C419C3" w:rsidP="00C419C3">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the Governor may, with the advice and consent of the Executive Council—</w:t>
      </w:r>
    </w:p>
    <w:p w14:paraId="16C51920" w14:textId="77777777" w:rsidR="00C419C3" w:rsidRPr="00C419C3" w:rsidRDefault="00C419C3" w:rsidP="00C419C3">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(c)</w:t>
      </w:r>
      <w:r w:rsidRPr="00C419C3">
        <w:rPr>
          <w:rFonts w:ascii="Times New Roman" w:eastAsia="Times New Roman" w:hAnsi="Times New Roman"/>
          <w:color w:val="000000"/>
          <w:sz w:val="23"/>
          <w:szCs w:val="23"/>
          <w:lang w:eastAsia="en-AU"/>
        </w:rPr>
        <w:tab/>
        <w:t xml:space="preserve">grant or refuse the necessary approval under </w:t>
      </w:r>
      <w:hyperlink w:anchor="id6073d979_5253_47bf_9296_6ea9d601ffe5_c" w:history="1">
        <w:r w:rsidRPr="00C419C3">
          <w:rPr>
            <w:rFonts w:ascii="Times New Roman" w:eastAsia="Times New Roman" w:hAnsi="Times New Roman"/>
            <w:color w:val="000000"/>
            <w:sz w:val="23"/>
            <w:szCs w:val="23"/>
            <w:lang w:eastAsia="en-AU"/>
          </w:rPr>
          <w:t>clause 5</w:t>
        </w:r>
      </w:hyperlink>
      <w:r w:rsidRPr="00C419C3">
        <w:rPr>
          <w:rFonts w:ascii="Times New Roman" w:eastAsia="Times New Roman" w:hAnsi="Times New Roman"/>
          <w:color w:val="000000"/>
          <w:sz w:val="23"/>
          <w:szCs w:val="23"/>
          <w:lang w:eastAsia="en-AU"/>
        </w:rPr>
        <w:t>; or</w:t>
      </w:r>
    </w:p>
    <w:p w14:paraId="2261B17A" w14:textId="77777777" w:rsidR="00C419C3" w:rsidRPr="00C419C3" w:rsidRDefault="00C419C3" w:rsidP="00C419C3">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(d)</w:t>
      </w:r>
      <w:r w:rsidRPr="00C419C3">
        <w:rPr>
          <w:rFonts w:ascii="Times New Roman" w:eastAsia="Times New Roman" w:hAnsi="Times New Roman"/>
          <w:color w:val="000000"/>
          <w:sz w:val="23"/>
          <w:szCs w:val="23"/>
          <w:lang w:eastAsia="en-AU"/>
        </w:rPr>
        <w:tab/>
        <w:t xml:space="preserve">give a direction in writing under </w:t>
      </w:r>
      <w:hyperlink w:anchor="id9484c123_692e_4af6_bd0d_143a7133e503_6" w:history="1">
        <w:r w:rsidRPr="00C419C3">
          <w:rPr>
            <w:rFonts w:ascii="Times New Roman" w:eastAsia="Times New Roman" w:hAnsi="Times New Roman"/>
            <w:color w:val="000000"/>
            <w:sz w:val="23"/>
            <w:szCs w:val="23"/>
            <w:lang w:eastAsia="en-AU"/>
          </w:rPr>
          <w:t>clause 6(c)</w:t>
        </w:r>
      </w:hyperlink>
      <w:r w:rsidRPr="00C419C3">
        <w:rPr>
          <w:rFonts w:ascii="Times New Roman" w:eastAsia="Times New Roman" w:hAnsi="Times New Roman"/>
          <w:color w:val="000000"/>
          <w:sz w:val="23"/>
          <w:szCs w:val="23"/>
          <w:lang w:eastAsia="en-AU"/>
        </w:rPr>
        <w:t>; or</w:t>
      </w:r>
    </w:p>
    <w:p w14:paraId="18E2486D" w14:textId="77777777" w:rsidR="00C419C3" w:rsidRPr="00C419C3" w:rsidRDefault="00C419C3" w:rsidP="00C419C3">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ab/>
        <w:t>(e)</w:t>
      </w:r>
      <w:r w:rsidRPr="00C419C3">
        <w:rPr>
          <w:rFonts w:ascii="Times New Roman" w:eastAsia="Times New Roman" w:hAnsi="Times New Roman"/>
          <w:color w:val="000000"/>
          <w:sz w:val="23"/>
          <w:szCs w:val="23"/>
          <w:lang w:eastAsia="en-AU"/>
        </w:rPr>
        <w:tab/>
        <w:t xml:space="preserve">grant or refuse the necessary approval under </w:t>
      </w:r>
      <w:hyperlink w:anchor="id5de9324d_40e9_43a6_8c64_48632474f24c_2" w:history="1">
        <w:r w:rsidRPr="00C419C3">
          <w:rPr>
            <w:rFonts w:ascii="Times New Roman" w:eastAsia="Times New Roman" w:hAnsi="Times New Roman"/>
            <w:color w:val="000000"/>
            <w:sz w:val="23"/>
            <w:szCs w:val="23"/>
            <w:lang w:eastAsia="en-AU"/>
          </w:rPr>
          <w:t>clause 6(a)</w:t>
        </w:r>
      </w:hyperlink>
      <w:r w:rsidRPr="00C419C3">
        <w:rPr>
          <w:rFonts w:ascii="Times New Roman" w:eastAsia="Times New Roman" w:hAnsi="Times New Roman"/>
          <w:color w:val="000000"/>
          <w:sz w:val="23"/>
          <w:szCs w:val="23"/>
          <w:lang w:eastAsia="en-AU"/>
        </w:rPr>
        <w:t>.</w:t>
      </w:r>
    </w:p>
    <w:p w14:paraId="3C012C6E" w14:textId="77777777" w:rsidR="00C419C3" w:rsidRPr="00C419C3" w:rsidRDefault="00C419C3" w:rsidP="00C419C3">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bookmarkStart w:id="12" w:name="idfedfa237_5ce0_4999_90b6_3e860b48a351_7"/>
      <w:r w:rsidRPr="00C419C3">
        <w:rPr>
          <w:rFonts w:ascii="Times New Roman" w:eastAsia="Times New Roman" w:hAnsi="Times New Roman"/>
          <w:b/>
          <w:bCs/>
          <w:color w:val="000000"/>
          <w:sz w:val="32"/>
          <w:szCs w:val="32"/>
          <w:lang w:eastAsia="en-AU"/>
        </w:rPr>
        <w:t>Schedule 1—Description of land</w:t>
      </w:r>
      <w:bookmarkEnd w:id="12"/>
    </w:p>
    <w:p w14:paraId="14123F98" w14:textId="77777777" w:rsidR="00C419C3" w:rsidRPr="00C419C3" w:rsidRDefault="00C419C3" w:rsidP="00C419C3">
      <w:pPr>
        <w:keepLines/>
        <w:autoSpaceDE w:val="0"/>
        <w:autoSpaceDN w:val="0"/>
        <w:adjustRightInd w:val="0"/>
        <w:spacing w:before="120" w:after="0" w:line="240" w:lineRule="auto"/>
        <w:ind w:left="397"/>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 xml:space="preserve">Allotments 6, 7 and 101 in Deposited Plan 126962, </w:t>
      </w:r>
      <w:proofErr w:type="spellStart"/>
      <w:r w:rsidRPr="00C419C3">
        <w:rPr>
          <w:rFonts w:ascii="Times New Roman" w:eastAsia="Times New Roman" w:hAnsi="Times New Roman"/>
          <w:color w:val="000000"/>
          <w:sz w:val="23"/>
          <w:szCs w:val="23"/>
          <w:lang w:eastAsia="en-AU"/>
        </w:rPr>
        <w:t>Hundred</w:t>
      </w:r>
      <w:proofErr w:type="spellEnd"/>
      <w:r w:rsidRPr="00C419C3">
        <w:rPr>
          <w:rFonts w:ascii="Times New Roman" w:eastAsia="Times New Roman" w:hAnsi="Times New Roman"/>
          <w:color w:val="000000"/>
          <w:sz w:val="23"/>
          <w:szCs w:val="23"/>
          <w:lang w:eastAsia="en-AU"/>
        </w:rPr>
        <w:t xml:space="preserve"> of Encounter Bay, County of Hindmarsh.</w:t>
      </w:r>
    </w:p>
    <w:p w14:paraId="1B1E7693" w14:textId="77777777" w:rsidR="00C419C3" w:rsidRPr="00C419C3" w:rsidRDefault="00C419C3" w:rsidP="00C419C3">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C419C3">
        <w:rPr>
          <w:rFonts w:ascii="Times New Roman" w:eastAsia="Times New Roman" w:hAnsi="Times New Roman"/>
          <w:b/>
          <w:bCs/>
          <w:color w:val="000000"/>
          <w:sz w:val="26"/>
          <w:szCs w:val="26"/>
          <w:lang w:eastAsia="en-AU"/>
        </w:rPr>
        <w:t>Made by the Governor</w:t>
      </w:r>
    </w:p>
    <w:p w14:paraId="7AB79C65" w14:textId="77777777" w:rsidR="00C419C3" w:rsidRPr="00C419C3" w:rsidRDefault="00C419C3" w:rsidP="00C419C3">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with the advice and consent of the Executive Council</w:t>
      </w:r>
    </w:p>
    <w:p w14:paraId="70F7DB54" w14:textId="77777777" w:rsidR="00C419C3" w:rsidRPr="00C419C3" w:rsidRDefault="00C419C3" w:rsidP="00C419C3">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on 16 December 2021</w:t>
      </w:r>
    </w:p>
    <w:p w14:paraId="5F44D0E6" w14:textId="77777777" w:rsidR="00C419C3" w:rsidRDefault="00C419C3">
      <w:pPr>
        <w:spacing w:after="0" w:line="240" w:lineRule="auto"/>
        <w:jc w:val="left"/>
        <w:rPr>
          <w:rFonts w:ascii="Times New Roman" w:eastAsia="Times New Roman" w:hAnsi="Times New Roman"/>
          <w:color w:val="000000"/>
          <w:sz w:val="28"/>
          <w:szCs w:val="28"/>
          <w:lang w:eastAsia="en-AU"/>
        </w:rPr>
      </w:pPr>
      <w:r>
        <w:rPr>
          <w:rFonts w:ascii="Times New Roman" w:eastAsia="Times New Roman" w:hAnsi="Times New Roman"/>
          <w:color w:val="000000"/>
          <w:sz w:val="28"/>
          <w:szCs w:val="28"/>
          <w:lang w:eastAsia="en-AU"/>
        </w:rPr>
        <w:br w:type="page"/>
      </w:r>
    </w:p>
    <w:p w14:paraId="647D5C8D" w14:textId="0C777EB6" w:rsidR="00C419C3" w:rsidRPr="00C419C3" w:rsidRDefault="00C419C3" w:rsidP="00C419C3">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C419C3">
        <w:rPr>
          <w:rFonts w:ascii="Times New Roman" w:eastAsia="Times New Roman" w:hAnsi="Times New Roman"/>
          <w:color w:val="000000"/>
          <w:sz w:val="28"/>
          <w:szCs w:val="28"/>
          <w:lang w:eastAsia="en-AU"/>
        </w:rPr>
        <w:lastRenderedPageBreak/>
        <w:t>South Australia</w:t>
      </w:r>
    </w:p>
    <w:p w14:paraId="385483E9" w14:textId="77777777" w:rsidR="00C419C3" w:rsidRPr="00C419C3" w:rsidRDefault="00C419C3" w:rsidP="004B43BD">
      <w:pPr>
        <w:pStyle w:val="Heading3"/>
        <w:rPr>
          <w:b w:val="0"/>
          <w:bCs w:val="0"/>
          <w:color w:val="000000"/>
          <w:szCs w:val="36"/>
          <w:lang w:eastAsia="en-AU"/>
        </w:rPr>
      </w:pPr>
      <w:bookmarkStart w:id="13" w:name="_Toc90551412"/>
      <w:r w:rsidRPr="00C419C3">
        <w:rPr>
          <w:color w:val="000000"/>
          <w:szCs w:val="36"/>
          <w:lang w:eastAsia="en-AU"/>
        </w:rPr>
        <w:t>National Parks and Wildlife (</w:t>
      </w:r>
      <w:r w:rsidRPr="004B43BD">
        <w:rPr>
          <w:lang w:eastAsia="en-AU"/>
        </w:rPr>
        <w:t>Hindmarsh</w:t>
      </w:r>
      <w:r w:rsidRPr="00C419C3">
        <w:rPr>
          <w:color w:val="000000"/>
          <w:szCs w:val="36"/>
          <w:lang w:eastAsia="en-AU"/>
        </w:rPr>
        <w:t xml:space="preserve"> Valley National Park) Proclamation 2021</w:t>
      </w:r>
      <w:bookmarkEnd w:id="13"/>
    </w:p>
    <w:p w14:paraId="1D5550B2" w14:textId="77777777" w:rsidR="00C419C3" w:rsidRPr="00C419C3" w:rsidRDefault="00C419C3" w:rsidP="00C419C3">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C419C3">
        <w:rPr>
          <w:rFonts w:ascii="Times New Roman" w:eastAsia="Times New Roman" w:hAnsi="Times New Roman"/>
          <w:color w:val="000000"/>
          <w:sz w:val="24"/>
          <w:szCs w:val="24"/>
          <w:lang w:eastAsia="en-AU"/>
        </w:rPr>
        <w:t xml:space="preserve">under section 28(1) of the </w:t>
      </w:r>
      <w:r w:rsidRPr="00C419C3">
        <w:rPr>
          <w:rFonts w:ascii="Times New Roman" w:eastAsia="Times New Roman" w:hAnsi="Times New Roman"/>
          <w:i/>
          <w:iCs/>
          <w:color w:val="000000"/>
          <w:sz w:val="24"/>
          <w:szCs w:val="24"/>
          <w:lang w:eastAsia="en-AU"/>
        </w:rPr>
        <w:t>National Parks and Wildlife Act 1972</w:t>
      </w:r>
    </w:p>
    <w:p w14:paraId="6D058857" w14:textId="77777777" w:rsidR="00C419C3" w:rsidRPr="00C419C3" w:rsidRDefault="00C419C3" w:rsidP="00C419C3">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C419C3">
        <w:rPr>
          <w:rFonts w:ascii="Times New Roman" w:eastAsia="Times New Roman" w:hAnsi="Times New Roman"/>
          <w:b/>
          <w:bCs/>
          <w:color w:val="000000"/>
          <w:sz w:val="26"/>
          <w:szCs w:val="26"/>
          <w:lang w:eastAsia="en-AU"/>
        </w:rPr>
        <w:t>1—Short title</w:t>
      </w:r>
    </w:p>
    <w:p w14:paraId="084C5CFB" w14:textId="77777777" w:rsidR="00C419C3" w:rsidRPr="00C419C3" w:rsidRDefault="00C419C3" w:rsidP="00C419C3">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 xml:space="preserve">This proclamation may be cited as the </w:t>
      </w:r>
      <w:r w:rsidRPr="00C419C3">
        <w:rPr>
          <w:rFonts w:ascii="Times New Roman" w:eastAsia="Times New Roman" w:hAnsi="Times New Roman"/>
          <w:i/>
          <w:iCs/>
          <w:color w:val="000000"/>
          <w:sz w:val="23"/>
          <w:szCs w:val="23"/>
          <w:lang w:eastAsia="en-AU"/>
        </w:rPr>
        <w:t>National Parks and Wildlife (Hindmarsh Valley National Park) Proclamation 2021</w:t>
      </w:r>
      <w:r w:rsidRPr="00C419C3">
        <w:rPr>
          <w:rFonts w:ascii="Times New Roman" w:eastAsia="Times New Roman" w:hAnsi="Times New Roman"/>
          <w:color w:val="000000"/>
          <w:sz w:val="23"/>
          <w:szCs w:val="23"/>
          <w:lang w:eastAsia="en-AU"/>
        </w:rPr>
        <w:t>.</w:t>
      </w:r>
    </w:p>
    <w:p w14:paraId="7497C7E5" w14:textId="77777777" w:rsidR="00C419C3" w:rsidRPr="00C419C3" w:rsidRDefault="00C419C3" w:rsidP="00C419C3">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C419C3">
        <w:rPr>
          <w:rFonts w:ascii="Times New Roman" w:eastAsia="Times New Roman" w:hAnsi="Times New Roman"/>
          <w:b/>
          <w:bCs/>
          <w:color w:val="000000"/>
          <w:sz w:val="26"/>
          <w:szCs w:val="26"/>
          <w:lang w:eastAsia="en-AU"/>
        </w:rPr>
        <w:t>2—Commencement</w:t>
      </w:r>
    </w:p>
    <w:p w14:paraId="7DDC9DAA" w14:textId="77777777" w:rsidR="00C419C3" w:rsidRPr="00C419C3" w:rsidRDefault="00C419C3" w:rsidP="00C419C3">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This proclamation comes into operation on the day on which it is made.</w:t>
      </w:r>
    </w:p>
    <w:p w14:paraId="13997E2B" w14:textId="77777777" w:rsidR="00C419C3" w:rsidRPr="00C419C3" w:rsidRDefault="00C419C3" w:rsidP="00C419C3">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C419C3">
        <w:rPr>
          <w:rFonts w:ascii="Times New Roman" w:eastAsia="Times New Roman" w:hAnsi="Times New Roman"/>
          <w:b/>
          <w:bCs/>
          <w:color w:val="000000"/>
          <w:sz w:val="26"/>
          <w:szCs w:val="26"/>
          <w:lang w:eastAsia="en-AU"/>
        </w:rPr>
        <w:t>3—Constitution of Hindmarsh Valley National Park</w:t>
      </w:r>
    </w:p>
    <w:p w14:paraId="0289F165" w14:textId="77777777" w:rsidR="00C419C3" w:rsidRPr="00C419C3" w:rsidRDefault="00C419C3" w:rsidP="00C419C3">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 xml:space="preserve">The following Crown land is constituted as a national park and assigned the name </w:t>
      </w:r>
      <w:r w:rsidRPr="00C419C3">
        <w:rPr>
          <w:rFonts w:ascii="Times New Roman" w:eastAsia="Times New Roman" w:hAnsi="Times New Roman"/>
          <w:i/>
          <w:iCs/>
          <w:color w:val="000000"/>
          <w:sz w:val="23"/>
          <w:szCs w:val="23"/>
          <w:lang w:eastAsia="en-AU"/>
        </w:rPr>
        <w:t>Hindmarsh Valley National Park</w:t>
      </w:r>
      <w:r w:rsidRPr="00C419C3">
        <w:rPr>
          <w:rFonts w:ascii="Times New Roman" w:eastAsia="Times New Roman" w:hAnsi="Times New Roman"/>
          <w:color w:val="000000"/>
          <w:sz w:val="23"/>
          <w:szCs w:val="23"/>
          <w:lang w:eastAsia="en-AU"/>
        </w:rPr>
        <w:t>:</w:t>
      </w:r>
    </w:p>
    <w:p w14:paraId="00FE64E5" w14:textId="77777777" w:rsidR="00C419C3" w:rsidRPr="00C419C3" w:rsidRDefault="00C419C3" w:rsidP="00C419C3">
      <w:pPr>
        <w:keepLines/>
        <w:autoSpaceDE w:val="0"/>
        <w:autoSpaceDN w:val="0"/>
        <w:adjustRightInd w:val="0"/>
        <w:spacing w:before="120" w:after="0" w:line="240" w:lineRule="auto"/>
        <w:ind w:left="1191"/>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 xml:space="preserve">Allotments 6, 7 and 101 in Deposited Plan 126962, </w:t>
      </w:r>
      <w:proofErr w:type="spellStart"/>
      <w:r w:rsidRPr="00C419C3">
        <w:rPr>
          <w:rFonts w:ascii="Times New Roman" w:eastAsia="Times New Roman" w:hAnsi="Times New Roman"/>
          <w:color w:val="000000"/>
          <w:sz w:val="23"/>
          <w:szCs w:val="23"/>
          <w:lang w:eastAsia="en-AU"/>
        </w:rPr>
        <w:t>Hundred</w:t>
      </w:r>
      <w:proofErr w:type="spellEnd"/>
      <w:r w:rsidRPr="00C419C3">
        <w:rPr>
          <w:rFonts w:ascii="Times New Roman" w:eastAsia="Times New Roman" w:hAnsi="Times New Roman"/>
          <w:color w:val="000000"/>
          <w:sz w:val="23"/>
          <w:szCs w:val="23"/>
          <w:lang w:eastAsia="en-AU"/>
        </w:rPr>
        <w:t xml:space="preserve"> of Encounter Bay, County of Hindmarsh.</w:t>
      </w:r>
    </w:p>
    <w:p w14:paraId="3A715752" w14:textId="77777777" w:rsidR="00C419C3" w:rsidRPr="00C419C3" w:rsidRDefault="00C419C3" w:rsidP="00C419C3">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C419C3">
        <w:rPr>
          <w:rFonts w:ascii="Times New Roman" w:eastAsia="Times New Roman" w:hAnsi="Times New Roman"/>
          <w:b/>
          <w:bCs/>
          <w:color w:val="000000"/>
          <w:sz w:val="26"/>
          <w:szCs w:val="26"/>
          <w:lang w:eastAsia="en-AU"/>
        </w:rPr>
        <w:t>Made by the Governor</w:t>
      </w:r>
    </w:p>
    <w:p w14:paraId="292FC31F" w14:textId="77777777" w:rsidR="00C419C3" w:rsidRPr="00C419C3" w:rsidRDefault="00C419C3" w:rsidP="00C419C3">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proofErr w:type="gramStart"/>
      <w:r w:rsidRPr="00C419C3">
        <w:rPr>
          <w:rFonts w:ascii="Times New Roman" w:eastAsia="Times New Roman" w:hAnsi="Times New Roman"/>
          <w:color w:val="000000"/>
          <w:sz w:val="23"/>
          <w:szCs w:val="23"/>
          <w:lang w:eastAsia="en-AU"/>
        </w:rPr>
        <w:t>being of the opinion that</w:t>
      </w:r>
      <w:proofErr w:type="gramEnd"/>
      <w:r w:rsidRPr="00C419C3">
        <w:rPr>
          <w:rFonts w:ascii="Times New Roman" w:eastAsia="Times New Roman" w:hAnsi="Times New Roman"/>
          <w:color w:val="000000"/>
          <w:sz w:val="23"/>
          <w:szCs w:val="23"/>
          <w:lang w:eastAsia="en-AU"/>
        </w:rPr>
        <w:t xml:space="preserve"> the Crown land described in clause 3 is of national significance by reason of the wildlife and natural features of the land and with the advice and consent of the Executive Council</w:t>
      </w:r>
    </w:p>
    <w:p w14:paraId="285D36EF" w14:textId="77777777" w:rsidR="00C419C3" w:rsidRPr="00C419C3" w:rsidRDefault="00C419C3" w:rsidP="00C419C3">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C419C3">
        <w:rPr>
          <w:rFonts w:ascii="Times New Roman" w:eastAsia="Times New Roman" w:hAnsi="Times New Roman"/>
          <w:color w:val="000000"/>
          <w:sz w:val="23"/>
          <w:szCs w:val="23"/>
          <w:lang w:eastAsia="en-AU"/>
        </w:rPr>
        <w:t>on 16 December 2021</w:t>
      </w:r>
    </w:p>
    <w:p w14:paraId="544E6F11" w14:textId="77777777" w:rsidR="007739E5" w:rsidRPr="003471CD" w:rsidRDefault="007739E5" w:rsidP="009C23A5">
      <w:pPr>
        <w:pStyle w:val="GG-body"/>
      </w:pPr>
    </w:p>
    <w:p w14:paraId="6007BEDC" w14:textId="77777777" w:rsidR="00CD6F7B" w:rsidRPr="003471CD" w:rsidRDefault="00CD6F7B" w:rsidP="009C23A5">
      <w:pPr>
        <w:spacing w:after="0" w:line="240" w:lineRule="auto"/>
        <w:jc w:val="left"/>
        <w:rPr>
          <w:rFonts w:ascii="Times New Roman" w:eastAsia="Times New Roman" w:hAnsi="Times New Roman"/>
          <w:sz w:val="17"/>
          <w:szCs w:val="17"/>
        </w:rPr>
      </w:pPr>
      <w:r w:rsidRPr="003471CD">
        <w:rPr>
          <w:rFonts w:ascii="Times New Roman" w:hAnsi="Times New Roman"/>
        </w:rPr>
        <w:br w:type="page"/>
      </w:r>
    </w:p>
    <w:p w14:paraId="2431D60A" w14:textId="77777777" w:rsidR="00CD6F7B" w:rsidRPr="003471CD" w:rsidRDefault="007739E5" w:rsidP="009C23A5">
      <w:pPr>
        <w:pStyle w:val="Heading2"/>
      </w:pPr>
      <w:bookmarkStart w:id="14" w:name="_Toc90551413"/>
      <w:r w:rsidRPr="003471CD">
        <w:lastRenderedPageBreak/>
        <w:t>Regulations</w:t>
      </w:r>
      <w:bookmarkEnd w:id="14"/>
    </w:p>
    <w:p w14:paraId="0C36372B" w14:textId="77777777" w:rsidR="00C244F7" w:rsidRPr="00C244F7" w:rsidRDefault="00C244F7" w:rsidP="00C244F7">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C244F7">
        <w:rPr>
          <w:rFonts w:ascii="Times New Roman" w:eastAsia="Times New Roman" w:hAnsi="Times New Roman"/>
          <w:color w:val="000000"/>
          <w:sz w:val="28"/>
          <w:szCs w:val="28"/>
          <w:lang w:eastAsia="en-AU"/>
        </w:rPr>
        <w:t>South Australia</w:t>
      </w:r>
    </w:p>
    <w:p w14:paraId="16EF32E8" w14:textId="77777777" w:rsidR="00C244F7" w:rsidRPr="00C244F7" w:rsidRDefault="00C244F7" w:rsidP="004B43BD">
      <w:pPr>
        <w:pStyle w:val="Heading3"/>
        <w:rPr>
          <w:b w:val="0"/>
          <w:bCs w:val="0"/>
          <w:color w:val="000000"/>
          <w:szCs w:val="36"/>
          <w:lang w:eastAsia="en-AU"/>
        </w:rPr>
      </w:pPr>
      <w:bookmarkStart w:id="15" w:name="_Toc90551414"/>
      <w:r w:rsidRPr="00C244F7">
        <w:rPr>
          <w:color w:val="000000"/>
          <w:szCs w:val="36"/>
          <w:lang w:eastAsia="en-AU"/>
        </w:rPr>
        <w:t>Electricity (</w:t>
      </w:r>
      <w:r w:rsidRPr="004B43BD">
        <w:rPr>
          <w:lang w:eastAsia="en-AU"/>
        </w:rPr>
        <w:t>General</w:t>
      </w:r>
      <w:r w:rsidRPr="00C244F7">
        <w:rPr>
          <w:color w:val="000000"/>
          <w:szCs w:val="36"/>
          <w:lang w:eastAsia="en-AU"/>
        </w:rPr>
        <w:t>) (Technical Requirements for Electrical Equipment) Variation Regulations 2021</w:t>
      </w:r>
      <w:bookmarkEnd w:id="15"/>
    </w:p>
    <w:p w14:paraId="7180B04A" w14:textId="77777777" w:rsidR="00C244F7" w:rsidRPr="00C244F7" w:rsidRDefault="00C244F7" w:rsidP="00C244F7">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C244F7">
        <w:rPr>
          <w:rFonts w:ascii="Times New Roman" w:eastAsia="Times New Roman" w:hAnsi="Times New Roman"/>
          <w:color w:val="000000"/>
          <w:sz w:val="24"/>
          <w:szCs w:val="24"/>
          <w:lang w:eastAsia="en-AU"/>
        </w:rPr>
        <w:t xml:space="preserve">under the </w:t>
      </w:r>
      <w:r w:rsidRPr="00C244F7">
        <w:rPr>
          <w:rFonts w:ascii="Times New Roman" w:eastAsia="Times New Roman" w:hAnsi="Times New Roman"/>
          <w:i/>
          <w:iCs/>
          <w:color w:val="000000"/>
          <w:sz w:val="24"/>
          <w:szCs w:val="24"/>
          <w:lang w:eastAsia="en-AU"/>
        </w:rPr>
        <w:t>Electricity Act 1996</w:t>
      </w:r>
    </w:p>
    <w:p w14:paraId="70F8080E" w14:textId="77777777" w:rsidR="00C244F7" w:rsidRPr="00C244F7" w:rsidRDefault="00C244F7" w:rsidP="00C244F7">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765A06FB" w14:textId="77777777" w:rsidR="00C244F7" w:rsidRPr="00C244F7" w:rsidRDefault="00C244F7" w:rsidP="00C244F7">
      <w:pPr>
        <w:keepLines/>
        <w:autoSpaceDE w:val="0"/>
        <w:autoSpaceDN w:val="0"/>
        <w:adjustRightInd w:val="0"/>
        <w:spacing w:before="120" w:after="0" w:line="240" w:lineRule="auto"/>
        <w:jc w:val="left"/>
        <w:rPr>
          <w:rFonts w:ascii="Times New Roman" w:eastAsia="Times New Roman" w:hAnsi="Times New Roman"/>
          <w:b/>
          <w:bCs/>
          <w:color w:val="000000"/>
          <w:sz w:val="32"/>
          <w:szCs w:val="32"/>
          <w:lang w:eastAsia="en-AU"/>
        </w:rPr>
      </w:pPr>
      <w:r w:rsidRPr="00C244F7">
        <w:rPr>
          <w:rFonts w:ascii="Times New Roman" w:eastAsia="Times New Roman" w:hAnsi="Times New Roman"/>
          <w:b/>
          <w:bCs/>
          <w:color w:val="000000"/>
          <w:sz w:val="32"/>
          <w:szCs w:val="32"/>
          <w:lang w:eastAsia="en-AU"/>
        </w:rPr>
        <w:t>Contents</w:t>
      </w:r>
    </w:p>
    <w:p w14:paraId="76CABBCC" w14:textId="77777777" w:rsidR="00C244F7" w:rsidRPr="00C244F7" w:rsidRDefault="00FF0CA9" w:rsidP="00C244F7">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1" w:history="1">
        <w:r w:rsidR="00C244F7" w:rsidRPr="00C244F7">
          <w:rPr>
            <w:rFonts w:ascii="Times New Roman" w:eastAsia="Times New Roman" w:hAnsi="Times New Roman"/>
            <w:color w:val="000000"/>
            <w:sz w:val="28"/>
            <w:szCs w:val="28"/>
            <w:lang w:eastAsia="en-AU"/>
          </w:rPr>
          <w:t>Part 1—Preliminary</w:t>
        </w:r>
      </w:hyperlink>
    </w:p>
    <w:p w14:paraId="5A93819C" w14:textId="77777777" w:rsidR="00C244F7" w:rsidRPr="00C244F7" w:rsidRDefault="00FF0CA9" w:rsidP="00C244F7">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 w:history="1">
        <w:r w:rsidR="00C244F7" w:rsidRPr="00C244F7">
          <w:rPr>
            <w:rFonts w:ascii="Times New Roman" w:eastAsia="Times New Roman" w:hAnsi="Times New Roman"/>
            <w:color w:val="000000"/>
            <w:lang w:eastAsia="en-AU"/>
          </w:rPr>
          <w:t>1</w:t>
        </w:r>
        <w:r w:rsidR="00C244F7" w:rsidRPr="00C244F7">
          <w:rPr>
            <w:rFonts w:ascii="Times New Roman" w:eastAsia="Times New Roman" w:hAnsi="Times New Roman"/>
            <w:color w:val="000000"/>
            <w:lang w:eastAsia="en-AU"/>
          </w:rPr>
          <w:tab/>
          <w:t>Short title</w:t>
        </w:r>
      </w:hyperlink>
    </w:p>
    <w:p w14:paraId="67E02B4A" w14:textId="77777777" w:rsidR="00C244F7" w:rsidRPr="00C244F7" w:rsidRDefault="00FF0CA9" w:rsidP="00C244F7">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 w:history="1">
        <w:r w:rsidR="00C244F7" w:rsidRPr="00C244F7">
          <w:rPr>
            <w:rFonts w:ascii="Times New Roman" w:eastAsia="Times New Roman" w:hAnsi="Times New Roman"/>
            <w:color w:val="000000"/>
            <w:lang w:eastAsia="en-AU"/>
          </w:rPr>
          <w:t>2</w:t>
        </w:r>
        <w:r w:rsidR="00C244F7" w:rsidRPr="00C244F7">
          <w:rPr>
            <w:rFonts w:ascii="Times New Roman" w:eastAsia="Times New Roman" w:hAnsi="Times New Roman"/>
            <w:color w:val="000000"/>
            <w:lang w:eastAsia="en-AU"/>
          </w:rPr>
          <w:tab/>
          <w:t>Commencement</w:t>
        </w:r>
      </w:hyperlink>
    </w:p>
    <w:p w14:paraId="1DE9AC1F" w14:textId="77777777" w:rsidR="00C244F7" w:rsidRPr="00C244F7" w:rsidRDefault="00FF0CA9" w:rsidP="00C244F7">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4" w:history="1">
        <w:r w:rsidR="00C244F7" w:rsidRPr="00C244F7">
          <w:rPr>
            <w:rFonts w:ascii="Times New Roman" w:eastAsia="Times New Roman" w:hAnsi="Times New Roman"/>
            <w:color w:val="000000"/>
            <w:lang w:eastAsia="en-AU"/>
          </w:rPr>
          <w:t>3</w:t>
        </w:r>
        <w:r w:rsidR="00C244F7" w:rsidRPr="00C244F7">
          <w:rPr>
            <w:rFonts w:ascii="Times New Roman" w:eastAsia="Times New Roman" w:hAnsi="Times New Roman"/>
            <w:color w:val="000000"/>
            <w:lang w:eastAsia="en-AU"/>
          </w:rPr>
          <w:tab/>
          <w:t>Variation provisions</w:t>
        </w:r>
      </w:hyperlink>
    </w:p>
    <w:p w14:paraId="287CECDE" w14:textId="77777777" w:rsidR="00C244F7" w:rsidRPr="00C244F7" w:rsidRDefault="00FF0CA9" w:rsidP="00C244F7">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5" w:history="1">
        <w:r w:rsidR="00C244F7" w:rsidRPr="00C244F7">
          <w:rPr>
            <w:rFonts w:ascii="Times New Roman" w:eastAsia="Times New Roman" w:hAnsi="Times New Roman"/>
            <w:color w:val="000000"/>
            <w:sz w:val="28"/>
            <w:szCs w:val="28"/>
            <w:lang w:eastAsia="en-AU"/>
          </w:rPr>
          <w:t xml:space="preserve">Part 2—Variation of </w:t>
        </w:r>
        <w:r w:rsidR="00C244F7" w:rsidRPr="00C244F7">
          <w:rPr>
            <w:rFonts w:ascii="Times New Roman" w:eastAsia="Times New Roman" w:hAnsi="Times New Roman"/>
            <w:i/>
            <w:iCs/>
            <w:color w:val="000000"/>
            <w:sz w:val="28"/>
            <w:szCs w:val="28"/>
            <w:lang w:eastAsia="en-AU"/>
          </w:rPr>
          <w:t>Electricity (General) Regulations 2012</w:t>
        </w:r>
      </w:hyperlink>
    </w:p>
    <w:p w14:paraId="5B97BEB0" w14:textId="77777777" w:rsidR="00C244F7" w:rsidRPr="00C244F7" w:rsidRDefault="00FF0CA9" w:rsidP="00C244F7">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6" w:history="1">
        <w:r w:rsidR="00C244F7" w:rsidRPr="00C244F7">
          <w:rPr>
            <w:rFonts w:ascii="Times New Roman" w:eastAsia="Times New Roman" w:hAnsi="Times New Roman"/>
            <w:color w:val="000000"/>
            <w:lang w:eastAsia="en-AU"/>
          </w:rPr>
          <w:t>4</w:t>
        </w:r>
        <w:r w:rsidR="00C244F7" w:rsidRPr="00C244F7">
          <w:rPr>
            <w:rFonts w:ascii="Times New Roman" w:eastAsia="Times New Roman" w:hAnsi="Times New Roman"/>
            <w:color w:val="000000"/>
            <w:lang w:eastAsia="en-AU"/>
          </w:rPr>
          <w:tab/>
          <w:t>Insertion of Part 10 Division 2A</w:t>
        </w:r>
      </w:hyperlink>
    </w:p>
    <w:p w14:paraId="677B4F0F" w14:textId="77777777" w:rsidR="00C244F7" w:rsidRPr="00C244F7" w:rsidRDefault="00FF0CA9" w:rsidP="00C244F7">
      <w:pPr>
        <w:keepNext/>
        <w:keepLines/>
        <w:autoSpaceDE w:val="0"/>
        <w:autoSpaceDN w:val="0"/>
        <w:adjustRightInd w:val="0"/>
        <w:spacing w:before="80" w:line="240" w:lineRule="auto"/>
        <w:ind w:left="794"/>
        <w:jc w:val="left"/>
        <w:rPr>
          <w:rFonts w:ascii="Times New Roman" w:eastAsia="Times New Roman" w:hAnsi="Times New Roman"/>
          <w:color w:val="000000"/>
          <w:lang w:eastAsia="en-AU"/>
        </w:rPr>
      </w:pPr>
      <w:hyperlink w:anchor="Elkera_Print_BK7" w:history="1">
        <w:r w:rsidR="00C244F7" w:rsidRPr="00C244F7">
          <w:rPr>
            <w:rFonts w:ascii="Times New Roman" w:eastAsia="Times New Roman" w:hAnsi="Times New Roman"/>
            <w:color w:val="000000"/>
            <w:lang w:eastAsia="en-AU"/>
          </w:rPr>
          <w:t>Division 2A—Technical requirements for electrical equipment</w:t>
        </w:r>
      </w:hyperlink>
    </w:p>
    <w:p w14:paraId="0094EC96" w14:textId="77777777" w:rsidR="00C244F7" w:rsidRPr="00C244F7" w:rsidRDefault="00FF0CA9" w:rsidP="00C244F7">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8" w:history="1">
        <w:r w:rsidR="00C244F7" w:rsidRPr="00C244F7">
          <w:rPr>
            <w:rFonts w:ascii="Times New Roman" w:eastAsia="Times New Roman" w:hAnsi="Times New Roman"/>
            <w:color w:val="000000"/>
            <w:sz w:val="18"/>
            <w:szCs w:val="18"/>
            <w:lang w:eastAsia="en-AU"/>
          </w:rPr>
          <w:t>58A</w:t>
        </w:r>
        <w:r w:rsidR="00C244F7" w:rsidRPr="00C244F7">
          <w:rPr>
            <w:rFonts w:ascii="Times New Roman" w:eastAsia="Times New Roman" w:hAnsi="Times New Roman"/>
            <w:color w:val="000000"/>
            <w:sz w:val="18"/>
            <w:szCs w:val="18"/>
            <w:lang w:eastAsia="en-AU"/>
          </w:rPr>
          <w:tab/>
          <w:t>Designated electrical equipment must comply with demand response capability requirements</w:t>
        </w:r>
      </w:hyperlink>
    </w:p>
    <w:p w14:paraId="6C44ECD0" w14:textId="77777777" w:rsidR="00C244F7" w:rsidRPr="00C244F7" w:rsidRDefault="00C244F7" w:rsidP="00C244F7">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2B3DDBDB" w14:textId="77777777" w:rsidR="00C244F7" w:rsidRPr="00C244F7" w:rsidRDefault="00C244F7" w:rsidP="00C244F7">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bookmarkStart w:id="16" w:name="Elkera_Print_TOC1"/>
      <w:bookmarkStart w:id="17" w:name="Elkera_Print_BK1"/>
      <w:r w:rsidRPr="00C244F7">
        <w:rPr>
          <w:rFonts w:ascii="Times New Roman" w:eastAsia="Times New Roman" w:hAnsi="Times New Roman"/>
          <w:b/>
          <w:bCs/>
          <w:color w:val="000000"/>
          <w:sz w:val="32"/>
          <w:szCs w:val="32"/>
          <w:lang w:eastAsia="en-AU"/>
        </w:rPr>
        <w:t>Part 1—Preliminary</w:t>
      </w:r>
      <w:bookmarkEnd w:id="16"/>
      <w:bookmarkEnd w:id="17"/>
    </w:p>
    <w:p w14:paraId="7F281BF9" w14:textId="77777777" w:rsidR="00C244F7" w:rsidRPr="00C244F7" w:rsidRDefault="00C244F7" w:rsidP="00C244F7">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8" w:name="Elkera_Print_TOC2"/>
      <w:bookmarkStart w:id="19" w:name="Elkera_Print_BK2"/>
      <w:r w:rsidRPr="00C244F7">
        <w:rPr>
          <w:rFonts w:ascii="Times New Roman" w:eastAsia="Times New Roman" w:hAnsi="Times New Roman"/>
          <w:b/>
          <w:bCs/>
          <w:color w:val="000000"/>
          <w:sz w:val="26"/>
          <w:szCs w:val="26"/>
          <w:lang w:eastAsia="en-AU"/>
        </w:rPr>
        <w:t>1—Short title</w:t>
      </w:r>
      <w:bookmarkEnd w:id="18"/>
      <w:bookmarkEnd w:id="19"/>
    </w:p>
    <w:p w14:paraId="40C6213C" w14:textId="77777777" w:rsidR="00C244F7" w:rsidRPr="00C244F7" w:rsidRDefault="00C244F7" w:rsidP="00C244F7">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244F7">
        <w:rPr>
          <w:rFonts w:ascii="Times New Roman" w:eastAsia="Times New Roman" w:hAnsi="Times New Roman"/>
          <w:color w:val="000000"/>
          <w:sz w:val="23"/>
          <w:szCs w:val="23"/>
          <w:lang w:eastAsia="en-AU"/>
        </w:rPr>
        <w:t xml:space="preserve">These regulations may be cited as the </w:t>
      </w:r>
      <w:r w:rsidRPr="00C244F7">
        <w:rPr>
          <w:rFonts w:ascii="Times New Roman" w:eastAsia="Times New Roman" w:hAnsi="Times New Roman"/>
          <w:i/>
          <w:iCs/>
          <w:color w:val="000000"/>
          <w:sz w:val="23"/>
          <w:szCs w:val="23"/>
          <w:lang w:eastAsia="en-AU"/>
        </w:rPr>
        <w:t>Electricity (General) (Technical Requirements for Electrical Equipment) Variation Regulations 2021</w:t>
      </w:r>
      <w:r w:rsidRPr="00C244F7">
        <w:rPr>
          <w:rFonts w:ascii="Times New Roman" w:eastAsia="Times New Roman" w:hAnsi="Times New Roman"/>
          <w:color w:val="000000"/>
          <w:sz w:val="23"/>
          <w:szCs w:val="23"/>
          <w:lang w:eastAsia="en-AU"/>
        </w:rPr>
        <w:t>.</w:t>
      </w:r>
    </w:p>
    <w:p w14:paraId="0BF5C55B" w14:textId="77777777" w:rsidR="00C244F7" w:rsidRPr="00C244F7" w:rsidRDefault="00C244F7" w:rsidP="00C244F7">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20" w:name="Elkera_Print_TOC3"/>
      <w:bookmarkStart w:id="21" w:name="Elkera_Print_BK3"/>
      <w:r w:rsidRPr="00C244F7">
        <w:rPr>
          <w:rFonts w:ascii="Times New Roman" w:eastAsia="Times New Roman" w:hAnsi="Times New Roman"/>
          <w:b/>
          <w:bCs/>
          <w:color w:val="000000"/>
          <w:sz w:val="26"/>
          <w:szCs w:val="26"/>
          <w:lang w:eastAsia="en-AU"/>
        </w:rPr>
        <w:t>2—Commencement</w:t>
      </w:r>
      <w:bookmarkEnd w:id="20"/>
      <w:bookmarkEnd w:id="21"/>
    </w:p>
    <w:p w14:paraId="6EA0DD44" w14:textId="77777777" w:rsidR="00C244F7" w:rsidRPr="00C244F7" w:rsidRDefault="00C244F7" w:rsidP="00C244F7">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244F7">
        <w:rPr>
          <w:rFonts w:ascii="Times New Roman" w:eastAsia="Times New Roman" w:hAnsi="Times New Roman"/>
          <w:color w:val="000000"/>
          <w:sz w:val="23"/>
          <w:szCs w:val="23"/>
          <w:lang w:eastAsia="en-AU"/>
        </w:rPr>
        <w:t>These regulations come into operation on 1 January 2022.</w:t>
      </w:r>
    </w:p>
    <w:p w14:paraId="2C557629" w14:textId="77777777" w:rsidR="00C244F7" w:rsidRPr="00C244F7" w:rsidRDefault="00C244F7" w:rsidP="00C244F7">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22" w:name="Elkera_Print_TOC4"/>
      <w:bookmarkStart w:id="23" w:name="Elkera_Print_BK4"/>
      <w:r w:rsidRPr="00C244F7">
        <w:rPr>
          <w:rFonts w:ascii="Times New Roman" w:eastAsia="Times New Roman" w:hAnsi="Times New Roman"/>
          <w:b/>
          <w:bCs/>
          <w:color w:val="000000"/>
          <w:sz w:val="26"/>
          <w:szCs w:val="26"/>
          <w:lang w:eastAsia="en-AU"/>
        </w:rPr>
        <w:t>3—Variation provisions</w:t>
      </w:r>
      <w:bookmarkEnd w:id="22"/>
      <w:bookmarkEnd w:id="23"/>
    </w:p>
    <w:p w14:paraId="65A2D17E" w14:textId="77777777" w:rsidR="00C244F7" w:rsidRPr="00C244F7" w:rsidRDefault="00C244F7" w:rsidP="00C244F7">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244F7">
        <w:rPr>
          <w:rFonts w:ascii="Times New Roman" w:eastAsia="Times New Roman" w:hAnsi="Times New Roman"/>
          <w:color w:val="000000"/>
          <w:sz w:val="23"/>
          <w:szCs w:val="23"/>
          <w:lang w:eastAsia="en-AU"/>
        </w:rPr>
        <w:t>In these regulations, a provision under a heading referring to the variation of specified regulations varies the regulations so specified.</w:t>
      </w:r>
    </w:p>
    <w:p w14:paraId="324BBD5E" w14:textId="77777777" w:rsidR="00C244F7" w:rsidRPr="00C244F7" w:rsidRDefault="00C244F7" w:rsidP="00C244F7">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bookmarkStart w:id="24" w:name="Elkera_Print_TOC5"/>
      <w:bookmarkStart w:id="25" w:name="Elkera_Print_BK5"/>
      <w:r w:rsidRPr="00C244F7">
        <w:rPr>
          <w:rFonts w:ascii="Times New Roman" w:eastAsia="Times New Roman" w:hAnsi="Times New Roman"/>
          <w:b/>
          <w:bCs/>
          <w:color w:val="000000"/>
          <w:sz w:val="32"/>
          <w:szCs w:val="32"/>
          <w:lang w:eastAsia="en-AU"/>
        </w:rPr>
        <w:lastRenderedPageBreak/>
        <w:t xml:space="preserve">Part 2—Variation of </w:t>
      </w:r>
      <w:r w:rsidRPr="00C244F7">
        <w:rPr>
          <w:rFonts w:ascii="Times New Roman" w:eastAsia="Times New Roman" w:hAnsi="Times New Roman"/>
          <w:b/>
          <w:bCs/>
          <w:i/>
          <w:iCs/>
          <w:color w:val="000000"/>
          <w:sz w:val="32"/>
          <w:szCs w:val="32"/>
          <w:lang w:eastAsia="en-AU"/>
        </w:rPr>
        <w:t>Electricity (General) Regulations 2012</w:t>
      </w:r>
      <w:bookmarkEnd w:id="24"/>
      <w:bookmarkEnd w:id="25"/>
    </w:p>
    <w:p w14:paraId="1EAC9CE3" w14:textId="77777777" w:rsidR="00C244F7" w:rsidRPr="00C244F7" w:rsidRDefault="00C244F7" w:rsidP="00C244F7">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26" w:name="Elkera_Print_TOC6"/>
      <w:bookmarkStart w:id="27" w:name="Elkera_Print_BK6"/>
      <w:r w:rsidRPr="00C244F7">
        <w:rPr>
          <w:rFonts w:ascii="Times New Roman" w:eastAsia="Times New Roman" w:hAnsi="Times New Roman"/>
          <w:b/>
          <w:bCs/>
          <w:color w:val="000000"/>
          <w:sz w:val="26"/>
          <w:szCs w:val="26"/>
          <w:lang w:eastAsia="en-AU"/>
        </w:rPr>
        <w:t>4—Insertion of Part 10 Division 2A</w:t>
      </w:r>
      <w:bookmarkEnd w:id="26"/>
      <w:bookmarkEnd w:id="27"/>
    </w:p>
    <w:p w14:paraId="5F0B6CDB" w14:textId="77777777" w:rsidR="00C244F7" w:rsidRPr="00C244F7" w:rsidRDefault="00C244F7" w:rsidP="00C244F7">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244F7">
        <w:rPr>
          <w:rFonts w:ascii="Times New Roman" w:eastAsia="Times New Roman" w:hAnsi="Times New Roman"/>
          <w:color w:val="000000"/>
          <w:sz w:val="23"/>
          <w:szCs w:val="23"/>
          <w:lang w:eastAsia="en-AU"/>
        </w:rPr>
        <w:t>Part 10—after Division 2 insert:</w:t>
      </w:r>
    </w:p>
    <w:p w14:paraId="545BF6D5" w14:textId="77777777" w:rsidR="00C244F7" w:rsidRPr="00C244F7" w:rsidRDefault="00C244F7" w:rsidP="00C244F7">
      <w:pPr>
        <w:keepNext/>
        <w:keepLines/>
        <w:autoSpaceDE w:val="0"/>
        <w:autoSpaceDN w:val="0"/>
        <w:adjustRightInd w:val="0"/>
        <w:spacing w:before="280" w:after="0" w:line="240" w:lineRule="auto"/>
        <w:ind w:left="2155" w:hanging="567"/>
        <w:jc w:val="left"/>
        <w:rPr>
          <w:rFonts w:ascii="Times New Roman" w:eastAsia="Times New Roman" w:hAnsi="Times New Roman"/>
          <w:b/>
          <w:bCs/>
          <w:color w:val="000000"/>
          <w:sz w:val="28"/>
          <w:szCs w:val="28"/>
          <w:lang w:eastAsia="en-AU"/>
        </w:rPr>
      </w:pPr>
      <w:r w:rsidRPr="00C244F7">
        <w:rPr>
          <w:rFonts w:ascii="Times New Roman" w:eastAsia="Times New Roman" w:hAnsi="Times New Roman"/>
          <w:b/>
          <w:bCs/>
          <w:color w:val="000000"/>
          <w:sz w:val="28"/>
          <w:szCs w:val="28"/>
          <w:lang w:eastAsia="en-AU"/>
        </w:rPr>
        <w:t>Division 2A—Technical requirements for electrical equipment</w:t>
      </w:r>
    </w:p>
    <w:p w14:paraId="67192B15" w14:textId="77777777" w:rsidR="00C244F7" w:rsidRPr="00C244F7" w:rsidRDefault="00C244F7" w:rsidP="00C244F7">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C244F7">
        <w:rPr>
          <w:rFonts w:ascii="Times New Roman" w:eastAsia="Times New Roman" w:hAnsi="Times New Roman"/>
          <w:b/>
          <w:bCs/>
          <w:color w:val="000000"/>
          <w:sz w:val="26"/>
          <w:szCs w:val="26"/>
          <w:lang w:eastAsia="en-AU"/>
        </w:rPr>
        <w:t>58A—Designated electrical equipment must comply with demand response capability requirements</w:t>
      </w:r>
    </w:p>
    <w:p w14:paraId="4B96BF70" w14:textId="77777777" w:rsidR="00C244F7" w:rsidRPr="00C244F7" w:rsidRDefault="00C244F7" w:rsidP="00C244F7">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28" w:name="idb52861bf_ec32_49a6_a8eb_592f895fcd"/>
      <w:r w:rsidRPr="00C244F7">
        <w:rPr>
          <w:rFonts w:ascii="Times New Roman" w:eastAsia="Times New Roman" w:hAnsi="Times New Roman"/>
          <w:color w:val="000000"/>
          <w:sz w:val="23"/>
          <w:szCs w:val="23"/>
          <w:lang w:eastAsia="en-AU"/>
        </w:rPr>
        <w:tab/>
        <w:t>(1)</w:t>
      </w:r>
      <w:r w:rsidRPr="00C244F7">
        <w:rPr>
          <w:rFonts w:ascii="Times New Roman" w:eastAsia="Times New Roman" w:hAnsi="Times New Roman"/>
          <w:color w:val="000000"/>
          <w:sz w:val="23"/>
          <w:szCs w:val="23"/>
          <w:lang w:eastAsia="en-AU"/>
        </w:rPr>
        <w:tab/>
        <w:t>Designated electrical equipment must not be connected to a distribution network on or after the relevant day unless it complies with the demand response capability requirements set out in guidelines published by the Technical Regulator.</w:t>
      </w:r>
      <w:bookmarkEnd w:id="28"/>
    </w:p>
    <w:p w14:paraId="713AFA5C" w14:textId="77777777" w:rsidR="00C244F7" w:rsidRPr="00C244F7" w:rsidRDefault="00C244F7" w:rsidP="00C244F7">
      <w:pPr>
        <w:keepLines/>
        <w:autoSpaceDE w:val="0"/>
        <w:autoSpaceDN w:val="0"/>
        <w:adjustRightInd w:val="0"/>
        <w:spacing w:before="80" w:after="0" w:line="240" w:lineRule="auto"/>
        <w:ind w:left="2382"/>
        <w:jc w:val="left"/>
        <w:rPr>
          <w:rFonts w:ascii="Times New Roman" w:eastAsia="Times New Roman" w:hAnsi="Times New Roman"/>
          <w:color w:val="000000"/>
          <w:sz w:val="23"/>
          <w:szCs w:val="23"/>
          <w:lang w:eastAsia="en-AU"/>
        </w:rPr>
      </w:pPr>
      <w:r w:rsidRPr="00C244F7">
        <w:rPr>
          <w:rFonts w:ascii="Times New Roman" w:eastAsia="Times New Roman" w:hAnsi="Times New Roman"/>
          <w:color w:val="000000"/>
          <w:sz w:val="23"/>
          <w:szCs w:val="23"/>
          <w:lang w:eastAsia="en-AU"/>
        </w:rPr>
        <w:t>Maximum penalty: $10 000.</w:t>
      </w:r>
    </w:p>
    <w:p w14:paraId="7EA390FB" w14:textId="77777777" w:rsidR="00C244F7" w:rsidRPr="00C244F7" w:rsidRDefault="00C244F7" w:rsidP="00C244F7">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C244F7">
        <w:rPr>
          <w:rFonts w:ascii="Times New Roman" w:eastAsia="Times New Roman" w:hAnsi="Times New Roman"/>
          <w:color w:val="000000"/>
          <w:sz w:val="23"/>
          <w:szCs w:val="23"/>
          <w:lang w:eastAsia="en-AU"/>
        </w:rPr>
        <w:tab/>
        <w:t>(2)</w:t>
      </w:r>
      <w:r w:rsidRPr="00C244F7">
        <w:rPr>
          <w:rFonts w:ascii="Times New Roman" w:eastAsia="Times New Roman" w:hAnsi="Times New Roman"/>
          <w:color w:val="000000"/>
          <w:sz w:val="23"/>
          <w:szCs w:val="23"/>
          <w:lang w:eastAsia="en-AU"/>
        </w:rPr>
        <w:tab/>
        <w:t xml:space="preserve">The Technical Regulator must maintain an </w:t>
      </w:r>
      <w:proofErr w:type="gramStart"/>
      <w:r w:rsidRPr="00C244F7">
        <w:rPr>
          <w:rFonts w:ascii="Times New Roman" w:eastAsia="Times New Roman" w:hAnsi="Times New Roman"/>
          <w:color w:val="000000"/>
          <w:sz w:val="23"/>
          <w:szCs w:val="23"/>
          <w:lang w:eastAsia="en-AU"/>
        </w:rPr>
        <w:t>up to date</w:t>
      </w:r>
      <w:proofErr w:type="gramEnd"/>
      <w:r w:rsidRPr="00C244F7">
        <w:rPr>
          <w:rFonts w:ascii="Times New Roman" w:eastAsia="Times New Roman" w:hAnsi="Times New Roman"/>
          <w:color w:val="000000"/>
          <w:sz w:val="23"/>
          <w:szCs w:val="23"/>
          <w:lang w:eastAsia="en-AU"/>
        </w:rPr>
        <w:t xml:space="preserve"> list of designated electrical equipment on a website determined by the Technical Regulator.</w:t>
      </w:r>
    </w:p>
    <w:p w14:paraId="63FDED3C" w14:textId="77777777" w:rsidR="00C244F7" w:rsidRPr="00C244F7" w:rsidRDefault="00C244F7" w:rsidP="00C244F7">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C244F7">
        <w:rPr>
          <w:rFonts w:ascii="Times New Roman" w:eastAsia="Times New Roman" w:hAnsi="Times New Roman"/>
          <w:color w:val="000000"/>
          <w:sz w:val="23"/>
          <w:szCs w:val="23"/>
          <w:lang w:eastAsia="en-AU"/>
        </w:rPr>
        <w:tab/>
        <w:t>(3)</w:t>
      </w:r>
      <w:r w:rsidRPr="00C244F7">
        <w:rPr>
          <w:rFonts w:ascii="Times New Roman" w:eastAsia="Times New Roman" w:hAnsi="Times New Roman"/>
          <w:color w:val="000000"/>
          <w:sz w:val="23"/>
          <w:szCs w:val="23"/>
          <w:lang w:eastAsia="en-AU"/>
        </w:rPr>
        <w:tab/>
        <w:t>In this regulation—</w:t>
      </w:r>
    </w:p>
    <w:p w14:paraId="1F8300F9" w14:textId="77777777" w:rsidR="00C244F7" w:rsidRPr="00C244F7" w:rsidRDefault="00C244F7" w:rsidP="00C244F7">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C244F7">
        <w:rPr>
          <w:rFonts w:ascii="Times New Roman" w:eastAsia="Times New Roman" w:hAnsi="Times New Roman"/>
          <w:b/>
          <w:bCs/>
          <w:i/>
          <w:iCs/>
          <w:color w:val="000000"/>
          <w:sz w:val="23"/>
          <w:szCs w:val="23"/>
          <w:lang w:eastAsia="en-AU"/>
        </w:rPr>
        <w:t>designated electrical equipment</w:t>
      </w:r>
      <w:r w:rsidRPr="00C244F7">
        <w:rPr>
          <w:rFonts w:ascii="Times New Roman" w:eastAsia="Times New Roman" w:hAnsi="Times New Roman"/>
          <w:color w:val="000000"/>
          <w:sz w:val="23"/>
          <w:szCs w:val="23"/>
          <w:lang w:eastAsia="en-AU"/>
        </w:rPr>
        <w:t xml:space="preserve"> means electrical equipment designated by the Technical Regulator for the purposes of this </w:t>
      </w:r>
      <w:proofErr w:type="gramStart"/>
      <w:r w:rsidRPr="00C244F7">
        <w:rPr>
          <w:rFonts w:ascii="Times New Roman" w:eastAsia="Times New Roman" w:hAnsi="Times New Roman"/>
          <w:color w:val="000000"/>
          <w:sz w:val="23"/>
          <w:szCs w:val="23"/>
          <w:lang w:eastAsia="en-AU"/>
        </w:rPr>
        <w:t>regulation;</w:t>
      </w:r>
      <w:proofErr w:type="gramEnd"/>
    </w:p>
    <w:p w14:paraId="7FC912B1" w14:textId="77777777" w:rsidR="00C244F7" w:rsidRPr="00C244F7" w:rsidRDefault="00C244F7" w:rsidP="00C244F7">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C244F7">
        <w:rPr>
          <w:rFonts w:ascii="Times New Roman" w:eastAsia="Times New Roman" w:hAnsi="Times New Roman"/>
          <w:b/>
          <w:bCs/>
          <w:i/>
          <w:iCs/>
          <w:color w:val="000000"/>
          <w:sz w:val="23"/>
          <w:szCs w:val="23"/>
          <w:lang w:eastAsia="en-AU"/>
        </w:rPr>
        <w:t>relevant day</w:t>
      </w:r>
      <w:r w:rsidRPr="00C244F7">
        <w:rPr>
          <w:rFonts w:ascii="Times New Roman" w:eastAsia="Times New Roman" w:hAnsi="Times New Roman"/>
          <w:color w:val="000000"/>
          <w:sz w:val="23"/>
          <w:szCs w:val="23"/>
          <w:lang w:eastAsia="en-AU"/>
        </w:rPr>
        <w:t>, in relation to the connection of designated electrical equipment to a distribution network, means 1 January 2022.</w:t>
      </w:r>
    </w:p>
    <w:p w14:paraId="5FDF0004" w14:textId="77777777" w:rsidR="00C244F7" w:rsidRPr="00C244F7" w:rsidRDefault="00C244F7" w:rsidP="00C244F7">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rPr>
      </w:pPr>
      <w:r w:rsidRPr="00C244F7">
        <w:rPr>
          <w:rFonts w:ascii="Times New Roman" w:eastAsia="Times New Roman" w:hAnsi="Times New Roman"/>
          <w:b/>
          <w:bCs/>
          <w:color w:val="000000"/>
          <w:sz w:val="20"/>
          <w:szCs w:val="20"/>
          <w:lang w:eastAsia="en-AU"/>
        </w:rPr>
        <w:t>Note—</w:t>
      </w:r>
    </w:p>
    <w:p w14:paraId="09109311" w14:textId="77777777" w:rsidR="00C244F7" w:rsidRPr="00C244F7" w:rsidRDefault="00C244F7" w:rsidP="00C244F7">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rPr>
      </w:pPr>
      <w:r w:rsidRPr="00C244F7">
        <w:rPr>
          <w:rFonts w:ascii="Times New Roman" w:eastAsia="Times New Roman" w:hAnsi="Times New Roman"/>
          <w:color w:val="000000"/>
          <w:sz w:val="20"/>
          <w:szCs w:val="20"/>
          <w:lang w:eastAsia="en-AU"/>
        </w:rPr>
        <w:t xml:space="preserve">As required by section 10AA(2) of the </w:t>
      </w:r>
      <w:hyperlink r:id="rId33" w:history="1">
        <w:r w:rsidRPr="00C244F7">
          <w:rPr>
            <w:rFonts w:ascii="Times New Roman" w:eastAsia="Times New Roman" w:hAnsi="Times New Roman"/>
            <w:i/>
            <w:iCs/>
            <w:color w:val="000000"/>
            <w:sz w:val="20"/>
            <w:szCs w:val="20"/>
            <w:lang w:eastAsia="en-AU"/>
          </w:rPr>
          <w:t>Subordinate Legislation Act 1978</w:t>
        </w:r>
      </w:hyperlink>
      <w:r w:rsidRPr="00C244F7">
        <w:rPr>
          <w:rFonts w:ascii="Times New Roman" w:eastAsia="Times New Roman" w:hAnsi="Times New Roman"/>
          <w:color w:val="000000"/>
          <w:sz w:val="20"/>
          <w:szCs w:val="20"/>
          <w:lang w:eastAsia="en-AU"/>
        </w:rPr>
        <w:t>, the Minister has certified that, in the Minister's opinion, it is necessary or appropriate that these regulations come into operation as set out in these regulations.</w:t>
      </w:r>
    </w:p>
    <w:p w14:paraId="5BE69F15" w14:textId="77777777" w:rsidR="00C244F7" w:rsidRPr="00C244F7" w:rsidRDefault="00C244F7" w:rsidP="00C244F7">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C244F7">
        <w:rPr>
          <w:rFonts w:ascii="Times New Roman" w:eastAsia="Times New Roman" w:hAnsi="Times New Roman"/>
          <w:b/>
          <w:bCs/>
          <w:color w:val="000000"/>
          <w:sz w:val="26"/>
          <w:szCs w:val="26"/>
          <w:lang w:eastAsia="en-AU"/>
        </w:rPr>
        <w:t>Made by the Governor</w:t>
      </w:r>
    </w:p>
    <w:p w14:paraId="3971D367" w14:textId="77777777" w:rsidR="00C244F7" w:rsidRPr="00C244F7" w:rsidRDefault="00C244F7" w:rsidP="00C244F7">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C244F7">
        <w:rPr>
          <w:rFonts w:ascii="Times New Roman" w:eastAsia="Times New Roman" w:hAnsi="Times New Roman"/>
          <w:color w:val="000000"/>
          <w:sz w:val="23"/>
          <w:szCs w:val="23"/>
          <w:lang w:eastAsia="en-AU"/>
        </w:rPr>
        <w:t>with the advice and consent of the Executive Council</w:t>
      </w:r>
    </w:p>
    <w:p w14:paraId="5EC7EA09" w14:textId="77777777" w:rsidR="00C244F7" w:rsidRPr="00C244F7" w:rsidRDefault="00C244F7" w:rsidP="00C244F7">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C244F7">
        <w:rPr>
          <w:rFonts w:ascii="Times New Roman" w:eastAsia="Times New Roman" w:hAnsi="Times New Roman"/>
          <w:color w:val="000000"/>
          <w:sz w:val="23"/>
          <w:szCs w:val="23"/>
          <w:lang w:eastAsia="en-AU"/>
        </w:rPr>
        <w:t>on 16 December 2021</w:t>
      </w:r>
    </w:p>
    <w:p w14:paraId="366A5062" w14:textId="77777777" w:rsidR="00C244F7" w:rsidRPr="00C244F7" w:rsidRDefault="00C244F7" w:rsidP="00C244F7">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C244F7">
        <w:rPr>
          <w:rFonts w:ascii="Times New Roman" w:eastAsia="Times New Roman" w:hAnsi="Times New Roman"/>
          <w:color w:val="000000"/>
          <w:sz w:val="23"/>
          <w:szCs w:val="23"/>
          <w:lang w:eastAsia="en-AU"/>
        </w:rPr>
        <w:t>No 185 of 2021</w:t>
      </w:r>
    </w:p>
    <w:p w14:paraId="26ED087D" w14:textId="54754617" w:rsidR="006D6C51" w:rsidRDefault="006D6C51">
      <w:pPr>
        <w:spacing w:after="0" w:line="240" w:lineRule="auto"/>
        <w:jc w:val="left"/>
        <w:rPr>
          <w:rFonts w:ascii="Times New Roman" w:eastAsia="Times New Roman" w:hAnsi="Times New Roman"/>
          <w:sz w:val="17"/>
          <w:szCs w:val="17"/>
        </w:rPr>
      </w:pPr>
      <w:r>
        <w:br w:type="page"/>
      </w:r>
    </w:p>
    <w:p w14:paraId="77844BE7" w14:textId="77777777" w:rsidR="006D6C51" w:rsidRPr="006D6C51" w:rsidRDefault="006D6C51" w:rsidP="006D6C51">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6D6C51">
        <w:rPr>
          <w:rFonts w:ascii="Times New Roman" w:eastAsia="Times New Roman" w:hAnsi="Times New Roman"/>
          <w:color w:val="000000"/>
          <w:sz w:val="28"/>
          <w:szCs w:val="28"/>
          <w:lang w:eastAsia="en-AU"/>
        </w:rPr>
        <w:lastRenderedPageBreak/>
        <w:t>South Australia</w:t>
      </w:r>
    </w:p>
    <w:p w14:paraId="2960DE3F" w14:textId="77777777" w:rsidR="006D6C51" w:rsidRPr="006D6C51" w:rsidRDefault="006D6C51" w:rsidP="004B43BD">
      <w:pPr>
        <w:pStyle w:val="Heading3"/>
        <w:rPr>
          <w:b w:val="0"/>
          <w:bCs w:val="0"/>
          <w:color w:val="000000"/>
          <w:szCs w:val="36"/>
          <w:lang w:eastAsia="en-AU"/>
        </w:rPr>
      </w:pPr>
      <w:bookmarkStart w:id="29" w:name="_Toc90551415"/>
      <w:r w:rsidRPr="006D6C51">
        <w:rPr>
          <w:color w:val="000000"/>
          <w:szCs w:val="36"/>
          <w:lang w:eastAsia="en-AU"/>
        </w:rPr>
        <w:t xml:space="preserve">Controlled </w:t>
      </w:r>
      <w:r w:rsidRPr="004B43BD">
        <w:rPr>
          <w:lang w:eastAsia="en-AU"/>
        </w:rPr>
        <w:t>Substances</w:t>
      </w:r>
      <w:r w:rsidRPr="006D6C51">
        <w:rPr>
          <w:color w:val="000000"/>
          <w:szCs w:val="36"/>
          <w:lang w:eastAsia="en-AU"/>
        </w:rPr>
        <w:t xml:space="preserve"> (Poisons) (Miscellaneous) Variation Regulations 2021</w:t>
      </w:r>
      <w:bookmarkEnd w:id="29"/>
    </w:p>
    <w:p w14:paraId="043ADE26" w14:textId="77777777" w:rsidR="006D6C51" w:rsidRPr="006D6C51" w:rsidRDefault="006D6C51" w:rsidP="006D6C51">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6D6C51">
        <w:rPr>
          <w:rFonts w:ascii="Times New Roman" w:eastAsia="Times New Roman" w:hAnsi="Times New Roman"/>
          <w:color w:val="000000"/>
          <w:sz w:val="24"/>
          <w:szCs w:val="24"/>
          <w:lang w:eastAsia="en-AU"/>
        </w:rPr>
        <w:t xml:space="preserve">under the </w:t>
      </w:r>
      <w:r w:rsidRPr="006D6C51">
        <w:rPr>
          <w:rFonts w:ascii="Times New Roman" w:eastAsia="Times New Roman" w:hAnsi="Times New Roman"/>
          <w:i/>
          <w:iCs/>
          <w:color w:val="000000"/>
          <w:sz w:val="24"/>
          <w:szCs w:val="24"/>
          <w:lang w:eastAsia="en-AU"/>
        </w:rPr>
        <w:t>Controlled Substances Act 1984</w:t>
      </w:r>
    </w:p>
    <w:p w14:paraId="61690150" w14:textId="77777777" w:rsidR="006D6C51" w:rsidRPr="006D6C51" w:rsidRDefault="006D6C51" w:rsidP="006D6C51">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14644C08" w14:textId="77777777" w:rsidR="006D6C51" w:rsidRPr="006D6C51" w:rsidRDefault="006D6C51" w:rsidP="006D6C51">
      <w:pPr>
        <w:keepLines/>
        <w:autoSpaceDE w:val="0"/>
        <w:autoSpaceDN w:val="0"/>
        <w:adjustRightInd w:val="0"/>
        <w:spacing w:before="120" w:after="0" w:line="240" w:lineRule="auto"/>
        <w:jc w:val="left"/>
        <w:rPr>
          <w:rFonts w:ascii="Times New Roman" w:eastAsia="Times New Roman" w:hAnsi="Times New Roman"/>
          <w:b/>
          <w:bCs/>
          <w:color w:val="000000"/>
          <w:sz w:val="32"/>
          <w:szCs w:val="32"/>
          <w:lang w:eastAsia="en-AU"/>
        </w:rPr>
      </w:pPr>
      <w:r w:rsidRPr="006D6C51">
        <w:rPr>
          <w:rFonts w:ascii="Times New Roman" w:eastAsia="Times New Roman" w:hAnsi="Times New Roman"/>
          <w:b/>
          <w:bCs/>
          <w:color w:val="000000"/>
          <w:sz w:val="32"/>
          <w:szCs w:val="32"/>
          <w:lang w:eastAsia="en-AU"/>
        </w:rPr>
        <w:t>Contents</w:t>
      </w:r>
    </w:p>
    <w:p w14:paraId="66C58CF2" w14:textId="77777777" w:rsidR="006D6C51" w:rsidRPr="006D6C51" w:rsidRDefault="00FF0CA9" w:rsidP="006D6C5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1" w:history="1">
        <w:r w:rsidR="006D6C51" w:rsidRPr="006D6C51">
          <w:rPr>
            <w:rFonts w:ascii="Times New Roman" w:eastAsia="Times New Roman" w:hAnsi="Times New Roman"/>
            <w:color w:val="000000"/>
            <w:sz w:val="28"/>
            <w:szCs w:val="28"/>
            <w:lang w:eastAsia="en-AU"/>
          </w:rPr>
          <w:t>Part 1—Preliminary</w:t>
        </w:r>
      </w:hyperlink>
    </w:p>
    <w:p w14:paraId="43BD090A"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 w:history="1">
        <w:r w:rsidR="006D6C51" w:rsidRPr="006D6C51">
          <w:rPr>
            <w:rFonts w:ascii="Times New Roman" w:eastAsia="Times New Roman" w:hAnsi="Times New Roman"/>
            <w:color w:val="000000"/>
            <w:lang w:eastAsia="en-AU"/>
          </w:rPr>
          <w:t>1</w:t>
        </w:r>
        <w:r w:rsidR="006D6C51" w:rsidRPr="006D6C51">
          <w:rPr>
            <w:rFonts w:ascii="Times New Roman" w:eastAsia="Times New Roman" w:hAnsi="Times New Roman"/>
            <w:color w:val="000000"/>
            <w:lang w:eastAsia="en-AU"/>
          </w:rPr>
          <w:tab/>
          <w:t>Short title</w:t>
        </w:r>
      </w:hyperlink>
    </w:p>
    <w:p w14:paraId="46109867"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 w:history="1">
        <w:r w:rsidR="006D6C51" w:rsidRPr="006D6C51">
          <w:rPr>
            <w:rFonts w:ascii="Times New Roman" w:eastAsia="Times New Roman" w:hAnsi="Times New Roman"/>
            <w:color w:val="000000"/>
            <w:lang w:eastAsia="en-AU"/>
          </w:rPr>
          <w:t>2</w:t>
        </w:r>
        <w:r w:rsidR="006D6C51" w:rsidRPr="006D6C51">
          <w:rPr>
            <w:rFonts w:ascii="Times New Roman" w:eastAsia="Times New Roman" w:hAnsi="Times New Roman"/>
            <w:color w:val="000000"/>
            <w:lang w:eastAsia="en-AU"/>
          </w:rPr>
          <w:tab/>
          <w:t>Commencement</w:t>
        </w:r>
      </w:hyperlink>
    </w:p>
    <w:p w14:paraId="05B3841C"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4" w:history="1">
        <w:r w:rsidR="006D6C51" w:rsidRPr="006D6C51">
          <w:rPr>
            <w:rFonts w:ascii="Times New Roman" w:eastAsia="Times New Roman" w:hAnsi="Times New Roman"/>
            <w:color w:val="000000"/>
            <w:lang w:eastAsia="en-AU"/>
          </w:rPr>
          <w:t>3</w:t>
        </w:r>
        <w:r w:rsidR="006D6C51" w:rsidRPr="006D6C51">
          <w:rPr>
            <w:rFonts w:ascii="Times New Roman" w:eastAsia="Times New Roman" w:hAnsi="Times New Roman"/>
            <w:color w:val="000000"/>
            <w:lang w:eastAsia="en-AU"/>
          </w:rPr>
          <w:tab/>
          <w:t>Variation provisions</w:t>
        </w:r>
      </w:hyperlink>
    </w:p>
    <w:p w14:paraId="52DFCDBC" w14:textId="77777777" w:rsidR="006D6C51" w:rsidRPr="006D6C51" w:rsidRDefault="00FF0CA9" w:rsidP="006D6C5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5" w:history="1">
        <w:r w:rsidR="006D6C51" w:rsidRPr="006D6C51">
          <w:rPr>
            <w:rFonts w:ascii="Times New Roman" w:eastAsia="Times New Roman" w:hAnsi="Times New Roman"/>
            <w:color w:val="000000"/>
            <w:sz w:val="28"/>
            <w:szCs w:val="28"/>
            <w:lang w:eastAsia="en-AU"/>
          </w:rPr>
          <w:t xml:space="preserve">Part 2—Variation of </w:t>
        </w:r>
        <w:r w:rsidR="006D6C51" w:rsidRPr="006D6C51">
          <w:rPr>
            <w:rFonts w:ascii="Times New Roman" w:eastAsia="Times New Roman" w:hAnsi="Times New Roman"/>
            <w:i/>
            <w:iCs/>
            <w:color w:val="000000"/>
            <w:sz w:val="28"/>
            <w:szCs w:val="28"/>
            <w:lang w:eastAsia="en-AU"/>
          </w:rPr>
          <w:t>Controlled Substances (Poisons) Regulations 2011</w:t>
        </w:r>
      </w:hyperlink>
    </w:p>
    <w:p w14:paraId="6EE47B89"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6" w:history="1">
        <w:r w:rsidR="006D6C51" w:rsidRPr="006D6C51">
          <w:rPr>
            <w:rFonts w:ascii="Times New Roman" w:eastAsia="Times New Roman" w:hAnsi="Times New Roman"/>
            <w:color w:val="000000"/>
            <w:lang w:eastAsia="en-AU"/>
          </w:rPr>
          <w:t>4</w:t>
        </w:r>
        <w:r w:rsidR="006D6C51" w:rsidRPr="006D6C51">
          <w:rPr>
            <w:rFonts w:ascii="Times New Roman" w:eastAsia="Times New Roman" w:hAnsi="Times New Roman"/>
            <w:color w:val="000000"/>
            <w:lang w:eastAsia="en-AU"/>
          </w:rPr>
          <w:tab/>
          <w:t>Variation of regulation 3—Interpretation</w:t>
        </w:r>
      </w:hyperlink>
    </w:p>
    <w:p w14:paraId="4E643998"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7" w:history="1">
        <w:r w:rsidR="006D6C51" w:rsidRPr="006D6C51">
          <w:rPr>
            <w:rFonts w:ascii="Times New Roman" w:eastAsia="Times New Roman" w:hAnsi="Times New Roman"/>
            <w:color w:val="000000"/>
            <w:lang w:eastAsia="en-AU"/>
          </w:rPr>
          <w:t>5</w:t>
        </w:r>
        <w:r w:rsidR="006D6C51" w:rsidRPr="006D6C51">
          <w:rPr>
            <w:rFonts w:ascii="Times New Roman" w:eastAsia="Times New Roman" w:hAnsi="Times New Roman"/>
            <w:color w:val="000000"/>
            <w:lang w:eastAsia="en-AU"/>
          </w:rPr>
          <w:tab/>
          <w:t>Variation of regulation 22—Exemptions from section 18A of Act</w:t>
        </w:r>
      </w:hyperlink>
    </w:p>
    <w:p w14:paraId="76025BC0"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8" w:history="1">
        <w:r w:rsidR="006D6C51" w:rsidRPr="006D6C51">
          <w:rPr>
            <w:rFonts w:ascii="Times New Roman" w:eastAsia="Times New Roman" w:hAnsi="Times New Roman"/>
            <w:color w:val="000000"/>
            <w:lang w:eastAsia="en-AU"/>
          </w:rPr>
          <w:t>6</w:t>
        </w:r>
        <w:r w:rsidR="006D6C51" w:rsidRPr="006D6C51">
          <w:rPr>
            <w:rFonts w:ascii="Times New Roman" w:eastAsia="Times New Roman" w:hAnsi="Times New Roman"/>
            <w:color w:val="000000"/>
            <w:lang w:eastAsia="en-AU"/>
          </w:rPr>
          <w:tab/>
          <w:t>Variation of regulation 33—How prescriptions are to be given</w:t>
        </w:r>
      </w:hyperlink>
    </w:p>
    <w:p w14:paraId="5386C54B"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9" w:history="1">
        <w:r w:rsidR="006D6C51" w:rsidRPr="006D6C51">
          <w:rPr>
            <w:rFonts w:ascii="Times New Roman" w:eastAsia="Times New Roman" w:hAnsi="Times New Roman"/>
            <w:color w:val="000000"/>
            <w:lang w:eastAsia="en-AU"/>
          </w:rPr>
          <w:t>7</w:t>
        </w:r>
        <w:r w:rsidR="006D6C51" w:rsidRPr="006D6C51">
          <w:rPr>
            <w:rFonts w:ascii="Times New Roman" w:eastAsia="Times New Roman" w:hAnsi="Times New Roman"/>
            <w:color w:val="000000"/>
            <w:lang w:eastAsia="en-AU"/>
          </w:rPr>
          <w:tab/>
          <w:t>Variation of regulation 34—Written prescriptions</w:t>
        </w:r>
      </w:hyperlink>
    </w:p>
    <w:p w14:paraId="744BA17D"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0" w:history="1">
        <w:r w:rsidR="006D6C51" w:rsidRPr="006D6C51">
          <w:rPr>
            <w:rFonts w:ascii="Times New Roman" w:eastAsia="Times New Roman" w:hAnsi="Times New Roman"/>
            <w:color w:val="000000"/>
            <w:lang w:eastAsia="en-AU"/>
          </w:rPr>
          <w:t>8</w:t>
        </w:r>
        <w:r w:rsidR="006D6C51" w:rsidRPr="006D6C51">
          <w:rPr>
            <w:rFonts w:ascii="Times New Roman" w:eastAsia="Times New Roman" w:hAnsi="Times New Roman"/>
            <w:color w:val="000000"/>
            <w:lang w:eastAsia="en-AU"/>
          </w:rPr>
          <w:tab/>
          <w:t>Insertion of regulation 34A</w:t>
        </w:r>
      </w:hyperlink>
    </w:p>
    <w:p w14:paraId="147F310C" w14:textId="77777777" w:rsidR="006D6C51" w:rsidRPr="006D6C51" w:rsidRDefault="00FF0CA9" w:rsidP="006D6C51">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11" w:history="1">
        <w:r w:rsidR="006D6C51" w:rsidRPr="006D6C51">
          <w:rPr>
            <w:rFonts w:ascii="Times New Roman" w:eastAsia="Times New Roman" w:hAnsi="Times New Roman"/>
            <w:color w:val="000000"/>
            <w:sz w:val="18"/>
            <w:szCs w:val="18"/>
            <w:lang w:eastAsia="en-AU"/>
          </w:rPr>
          <w:t>34A</w:t>
        </w:r>
        <w:r w:rsidR="006D6C51" w:rsidRPr="006D6C51">
          <w:rPr>
            <w:rFonts w:ascii="Times New Roman" w:eastAsia="Times New Roman" w:hAnsi="Times New Roman"/>
            <w:color w:val="000000"/>
            <w:sz w:val="18"/>
            <w:szCs w:val="18"/>
            <w:lang w:eastAsia="en-AU"/>
          </w:rPr>
          <w:tab/>
          <w:t>Giving prescriptions for monitored drugs—special provisions</w:t>
        </w:r>
      </w:hyperlink>
    </w:p>
    <w:p w14:paraId="6E895DEB"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2" w:history="1">
        <w:r w:rsidR="006D6C51" w:rsidRPr="006D6C51">
          <w:rPr>
            <w:rFonts w:ascii="Times New Roman" w:eastAsia="Times New Roman" w:hAnsi="Times New Roman"/>
            <w:color w:val="000000"/>
            <w:lang w:eastAsia="en-AU"/>
          </w:rPr>
          <w:t>9</w:t>
        </w:r>
        <w:r w:rsidR="006D6C51" w:rsidRPr="006D6C51">
          <w:rPr>
            <w:rFonts w:ascii="Times New Roman" w:eastAsia="Times New Roman" w:hAnsi="Times New Roman"/>
            <w:color w:val="000000"/>
            <w:lang w:eastAsia="en-AU"/>
          </w:rPr>
          <w:tab/>
          <w:t>Variation of regulation 35A—Dispensing prescriptions for drugs of dependence and other monitored drugs—special provisions</w:t>
        </w:r>
      </w:hyperlink>
    </w:p>
    <w:p w14:paraId="26E4E1EE"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3" w:history="1">
        <w:r w:rsidR="006D6C51" w:rsidRPr="006D6C51">
          <w:rPr>
            <w:rFonts w:ascii="Times New Roman" w:eastAsia="Times New Roman" w:hAnsi="Times New Roman"/>
            <w:color w:val="000000"/>
            <w:lang w:eastAsia="en-AU"/>
          </w:rPr>
          <w:t>10</w:t>
        </w:r>
        <w:r w:rsidR="006D6C51" w:rsidRPr="006D6C51">
          <w:rPr>
            <w:rFonts w:ascii="Times New Roman" w:eastAsia="Times New Roman" w:hAnsi="Times New Roman"/>
            <w:color w:val="000000"/>
            <w:lang w:eastAsia="en-AU"/>
          </w:rPr>
          <w:tab/>
          <w:t>Variation of regulation 45A—Restrictions on manufacture, sale, supply and use of certain paints and tinters</w:t>
        </w:r>
      </w:hyperlink>
    </w:p>
    <w:p w14:paraId="35BC2E1F"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4" w:history="1">
        <w:r w:rsidR="006D6C51" w:rsidRPr="006D6C51">
          <w:rPr>
            <w:rFonts w:ascii="Times New Roman" w:eastAsia="Times New Roman" w:hAnsi="Times New Roman"/>
            <w:color w:val="000000"/>
            <w:lang w:eastAsia="en-AU"/>
          </w:rPr>
          <w:t>11</w:t>
        </w:r>
        <w:r w:rsidR="006D6C51" w:rsidRPr="006D6C51">
          <w:rPr>
            <w:rFonts w:ascii="Times New Roman" w:eastAsia="Times New Roman" w:hAnsi="Times New Roman"/>
            <w:color w:val="000000"/>
            <w:lang w:eastAsia="en-AU"/>
          </w:rPr>
          <w:tab/>
          <w:t>Variation of regulation 53A—Disclosure of confidential information contained in monitored drugs database (section 60A(1)(e) of Act)</w:t>
        </w:r>
      </w:hyperlink>
    </w:p>
    <w:p w14:paraId="0F4219C1" w14:textId="77777777" w:rsidR="006D6C51" w:rsidRPr="006D6C51" w:rsidRDefault="006D6C51" w:rsidP="006D6C51">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75E2C751" w14:textId="77777777" w:rsidR="006D6C51" w:rsidRPr="006D6C51" w:rsidRDefault="006D6C51" w:rsidP="006D6C5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6D6C51">
        <w:rPr>
          <w:rFonts w:ascii="Times New Roman" w:eastAsia="Times New Roman" w:hAnsi="Times New Roman"/>
          <w:b/>
          <w:bCs/>
          <w:color w:val="000000"/>
          <w:sz w:val="32"/>
          <w:szCs w:val="32"/>
          <w:lang w:eastAsia="en-AU"/>
        </w:rPr>
        <w:t>Part 1—Preliminary</w:t>
      </w:r>
    </w:p>
    <w:p w14:paraId="18057633"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D6C51">
        <w:rPr>
          <w:rFonts w:ascii="Times New Roman" w:eastAsia="Times New Roman" w:hAnsi="Times New Roman"/>
          <w:b/>
          <w:bCs/>
          <w:color w:val="000000"/>
          <w:sz w:val="26"/>
          <w:szCs w:val="26"/>
          <w:lang w:eastAsia="en-AU"/>
        </w:rPr>
        <w:t>1—Short title</w:t>
      </w:r>
    </w:p>
    <w:p w14:paraId="24943B1A" w14:textId="77777777" w:rsidR="006D6C51" w:rsidRPr="006D6C51" w:rsidRDefault="006D6C51" w:rsidP="006D6C5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 xml:space="preserve">These regulations may be cited as the </w:t>
      </w:r>
      <w:r w:rsidRPr="006D6C51">
        <w:rPr>
          <w:rFonts w:ascii="Times New Roman" w:eastAsia="Times New Roman" w:hAnsi="Times New Roman"/>
          <w:i/>
          <w:iCs/>
          <w:color w:val="000000"/>
          <w:sz w:val="23"/>
          <w:szCs w:val="23"/>
          <w:lang w:eastAsia="en-AU"/>
        </w:rPr>
        <w:t>Controlled Substances (Poisons) (Miscellaneous) Variation Regulations 2021</w:t>
      </w:r>
      <w:r w:rsidRPr="006D6C51">
        <w:rPr>
          <w:rFonts w:ascii="Times New Roman" w:eastAsia="Times New Roman" w:hAnsi="Times New Roman"/>
          <w:color w:val="000000"/>
          <w:sz w:val="23"/>
          <w:szCs w:val="23"/>
          <w:lang w:eastAsia="en-AU"/>
        </w:rPr>
        <w:t>.</w:t>
      </w:r>
    </w:p>
    <w:p w14:paraId="65AC0D3D"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D6C51">
        <w:rPr>
          <w:rFonts w:ascii="Times New Roman" w:eastAsia="Times New Roman" w:hAnsi="Times New Roman"/>
          <w:b/>
          <w:bCs/>
          <w:color w:val="000000"/>
          <w:sz w:val="26"/>
          <w:szCs w:val="26"/>
          <w:lang w:eastAsia="en-AU"/>
        </w:rPr>
        <w:t>2—Commencement</w:t>
      </w:r>
    </w:p>
    <w:p w14:paraId="1484D13A" w14:textId="77777777" w:rsidR="006D6C51" w:rsidRPr="006D6C51" w:rsidRDefault="006D6C51" w:rsidP="006D6C5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These regulations come into operation on 1 April 2022.</w:t>
      </w:r>
    </w:p>
    <w:p w14:paraId="465B5F68"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D6C51">
        <w:rPr>
          <w:rFonts w:ascii="Times New Roman" w:eastAsia="Times New Roman" w:hAnsi="Times New Roman"/>
          <w:b/>
          <w:bCs/>
          <w:color w:val="000000"/>
          <w:sz w:val="26"/>
          <w:szCs w:val="26"/>
          <w:lang w:eastAsia="en-AU"/>
        </w:rPr>
        <w:t>3—Variation provisions</w:t>
      </w:r>
    </w:p>
    <w:p w14:paraId="3A68019B" w14:textId="77777777" w:rsidR="006D6C51" w:rsidRPr="006D6C51" w:rsidRDefault="006D6C51" w:rsidP="006D6C5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In these regulations, a provision under a heading referring to the variation of specified regulations varies the regulations so specified.</w:t>
      </w:r>
    </w:p>
    <w:p w14:paraId="43127592" w14:textId="77777777" w:rsidR="006D6C51" w:rsidRPr="006D6C51" w:rsidRDefault="006D6C51" w:rsidP="006D6C5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6D6C51">
        <w:rPr>
          <w:rFonts w:ascii="Times New Roman" w:eastAsia="Times New Roman" w:hAnsi="Times New Roman"/>
          <w:b/>
          <w:bCs/>
          <w:color w:val="000000"/>
          <w:sz w:val="32"/>
          <w:szCs w:val="32"/>
          <w:lang w:eastAsia="en-AU"/>
        </w:rPr>
        <w:t xml:space="preserve">Part 2—Variation of </w:t>
      </w:r>
      <w:r w:rsidRPr="006D6C51">
        <w:rPr>
          <w:rFonts w:ascii="Times New Roman" w:eastAsia="Times New Roman" w:hAnsi="Times New Roman"/>
          <w:b/>
          <w:bCs/>
          <w:i/>
          <w:iCs/>
          <w:color w:val="000000"/>
          <w:sz w:val="32"/>
          <w:szCs w:val="32"/>
          <w:lang w:eastAsia="en-AU"/>
        </w:rPr>
        <w:t>Controlled Substances (Poisons) Regulations 2011</w:t>
      </w:r>
    </w:p>
    <w:p w14:paraId="363528D9"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D6C51">
        <w:rPr>
          <w:rFonts w:ascii="Times New Roman" w:eastAsia="Times New Roman" w:hAnsi="Times New Roman"/>
          <w:b/>
          <w:bCs/>
          <w:color w:val="000000"/>
          <w:sz w:val="26"/>
          <w:szCs w:val="26"/>
          <w:lang w:eastAsia="en-AU"/>
        </w:rPr>
        <w:t>4—Variation of regulation 3—Interpretation</w:t>
      </w:r>
    </w:p>
    <w:p w14:paraId="306CD943" w14:textId="77777777" w:rsidR="006D6C51" w:rsidRPr="006D6C51" w:rsidRDefault="006D6C51" w:rsidP="006D6C5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 xml:space="preserve">Regulation 3(1)—after the definition of </w:t>
      </w:r>
      <w:r w:rsidRPr="006D6C51">
        <w:rPr>
          <w:rFonts w:ascii="Times New Roman" w:eastAsia="Times New Roman" w:hAnsi="Times New Roman"/>
          <w:b/>
          <w:bCs/>
          <w:i/>
          <w:iCs/>
          <w:color w:val="000000"/>
          <w:sz w:val="23"/>
          <w:szCs w:val="23"/>
          <w:lang w:eastAsia="en-AU"/>
        </w:rPr>
        <w:t>Commonwealth Regulations</w:t>
      </w:r>
      <w:r w:rsidRPr="006D6C51">
        <w:rPr>
          <w:rFonts w:ascii="Times New Roman" w:eastAsia="Times New Roman" w:hAnsi="Times New Roman"/>
          <w:color w:val="000000"/>
          <w:sz w:val="23"/>
          <w:szCs w:val="23"/>
          <w:lang w:eastAsia="en-AU"/>
        </w:rPr>
        <w:t xml:space="preserve"> insert:</w:t>
      </w:r>
    </w:p>
    <w:p w14:paraId="5AD79D4E" w14:textId="77777777" w:rsidR="006D6C51" w:rsidRPr="006D6C51" w:rsidRDefault="006D6C51" w:rsidP="006D6C5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6D6C51">
        <w:rPr>
          <w:rFonts w:ascii="Times New Roman" w:eastAsia="Times New Roman" w:hAnsi="Times New Roman"/>
          <w:b/>
          <w:bCs/>
          <w:i/>
          <w:iCs/>
          <w:color w:val="000000"/>
          <w:sz w:val="23"/>
          <w:szCs w:val="23"/>
          <w:lang w:eastAsia="en-AU"/>
        </w:rPr>
        <w:t>correctional institution</w:t>
      </w:r>
      <w:r w:rsidRPr="006D6C51">
        <w:rPr>
          <w:rFonts w:ascii="Times New Roman" w:eastAsia="Times New Roman" w:hAnsi="Times New Roman"/>
          <w:color w:val="000000"/>
          <w:sz w:val="23"/>
          <w:szCs w:val="23"/>
          <w:lang w:eastAsia="en-AU"/>
        </w:rPr>
        <w:t xml:space="preserve"> has the same meaning as in the </w:t>
      </w:r>
      <w:hyperlink r:id="rId34" w:history="1">
        <w:r w:rsidRPr="006D6C51">
          <w:rPr>
            <w:rFonts w:ascii="Times New Roman" w:eastAsia="Times New Roman" w:hAnsi="Times New Roman"/>
            <w:i/>
            <w:iCs/>
            <w:color w:val="000000"/>
            <w:sz w:val="23"/>
            <w:szCs w:val="23"/>
            <w:lang w:eastAsia="en-AU"/>
          </w:rPr>
          <w:t>Correctional Services Act 1982</w:t>
        </w:r>
      </w:hyperlink>
      <w:r w:rsidRPr="006D6C51">
        <w:rPr>
          <w:rFonts w:ascii="Times New Roman" w:eastAsia="Times New Roman" w:hAnsi="Times New Roman"/>
          <w:color w:val="000000"/>
          <w:sz w:val="23"/>
          <w:szCs w:val="23"/>
          <w:lang w:eastAsia="en-AU"/>
        </w:rPr>
        <w:t>;</w:t>
      </w:r>
    </w:p>
    <w:p w14:paraId="1CBA9B7F"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30" w:name="Elkera_Print_TOC7"/>
      <w:bookmarkStart w:id="31" w:name="Elkera_Print_BK7"/>
      <w:r w:rsidRPr="006D6C51">
        <w:rPr>
          <w:rFonts w:ascii="Times New Roman" w:eastAsia="Times New Roman" w:hAnsi="Times New Roman"/>
          <w:b/>
          <w:bCs/>
          <w:color w:val="000000"/>
          <w:sz w:val="26"/>
          <w:szCs w:val="26"/>
          <w:lang w:eastAsia="en-AU"/>
        </w:rPr>
        <w:lastRenderedPageBreak/>
        <w:t>5—Variation of regulation 22—Exemptions from section 18A of Act</w:t>
      </w:r>
      <w:bookmarkEnd w:id="30"/>
      <w:bookmarkEnd w:id="31"/>
    </w:p>
    <w:p w14:paraId="3DEC08AA" w14:textId="77777777" w:rsidR="006D6C51" w:rsidRPr="006D6C51" w:rsidRDefault="006D6C51" w:rsidP="006D6C5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 xml:space="preserve">Regulation 22(3), definition of </w:t>
      </w:r>
      <w:r w:rsidRPr="006D6C51">
        <w:rPr>
          <w:rFonts w:ascii="Times New Roman" w:eastAsia="Times New Roman" w:hAnsi="Times New Roman"/>
          <w:b/>
          <w:bCs/>
          <w:i/>
          <w:iCs/>
          <w:color w:val="000000"/>
          <w:sz w:val="23"/>
          <w:szCs w:val="23"/>
          <w:lang w:eastAsia="en-AU"/>
        </w:rPr>
        <w:t>correctional institution</w:t>
      </w:r>
      <w:r w:rsidRPr="006D6C51">
        <w:rPr>
          <w:rFonts w:ascii="Times New Roman" w:eastAsia="Times New Roman" w:hAnsi="Times New Roman"/>
          <w:color w:val="000000"/>
          <w:sz w:val="23"/>
          <w:szCs w:val="23"/>
          <w:lang w:eastAsia="en-AU"/>
        </w:rPr>
        <w:t>—delete the definition</w:t>
      </w:r>
    </w:p>
    <w:p w14:paraId="23153E12"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32" w:name="Elkera_Print_TOC8"/>
      <w:bookmarkStart w:id="33" w:name="Elkera_Print_BK8"/>
      <w:r w:rsidRPr="006D6C51">
        <w:rPr>
          <w:rFonts w:ascii="Times New Roman" w:eastAsia="Times New Roman" w:hAnsi="Times New Roman"/>
          <w:b/>
          <w:bCs/>
          <w:color w:val="000000"/>
          <w:sz w:val="26"/>
          <w:szCs w:val="26"/>
          <w:lang w:eastAsia="en-AU"/>
        </w:rPr>
        <w:t>6—Variation of regulation 33—How prescriptions are to be given</w:t>
      </w:r>
      <w:bookmarkEnd w:id="32"/>
      <w:bookmarkEnd w:id="33"/>
    </w:p>
    <w:p w14:paraId="00FB09FE"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(1)</w:t>
      </w:r>
      <w:r w:rsidRPr="006D6C51">
        <w:rPr>
          <w:rFonts w:ascii="Times New Roman" w:eastAsia="Times New Roman" w:hAnsi="Times New Roman"/>
          <w:color w:val="000000"/>
          <w:sz w:val="23"/>
          <w:szCs w:val="23"/>
          <w:lang w:eastAsia="en-AU"/>
        </w:rPr>
        <w:tab/>
        <w:t>Regulation 33(6)(b)—delete "the Chief Executive so that it is received no later than the 7th day of the month following the month in which the drug was dispensed (or such later day as the Chief Executive may, on the application of the prescriber, authorise)" and substitute:</w:t>
      </w:r>
    </w:p>
    <w:p w14:paraId="39BAF365" w14:textId="77777777" w:rsidR="006D6C51" w:rsidRPr="006D6C51" w:rsidRDefault="006D6C51" w:rsidP="006D6C5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 data source entity at, or immediately following, the time the record is created (unless subregulation (6a) applies)</w:t>
      </w:r>
    </w:p>
    <w:p w14:paraId="54184448"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(2)</w:t>
      </w:r>
      <w:r w:rsidRPr="006D6C51">
        <w:rPr>
          <w:rFonts w:ascii="Times New Roman" w:eastAsia="Times New Roman" w:hAnsi="Times New Roman"/>
          <w:color w:val="000000"/>
          <w:sz w:val="23"/>
          <w:szCs w:val="23"/>
          <w:lang w:eastAsia="en-AU"/>
        </w:rPr>
        <w:tab/>
        <w:t>Regulation 33(6a)—delete subregulation (6a) and substitute:</w:t>
      </w:r>
    </w:p>
    <w:p w14:paraId="42005440" w14:textId="77777777" w:rsidR="006D6C51" w:rsidRPr="006D6C51" w:rsidRDefault="006D6C51" w:rsidP="006D6C5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(6a)</w:t>
      </w:r>
      <w:r w:rsidRPr="006D6C51">
        <w:rPr>
          <w:rFonts w:ascii="Times New Roman" w:eastAsia="Times New Roman" w:hAnsi="Times New Roman"/>
          <w:color w:val="000000"/>
          <w:sz w:val="23"/>
          <w:szCs w:val="23"/>
          <w:lang w:eastAsia="en-AU"/>
        </w:rPr>
        <w:tab/>
        <w:t>If a prescriber is unable to transmit a record relating to a prescription in accordance with subregulation (6)(b) because the electronic system used to keep the record is not compatible with the electronic system of a data source entity, the prescriber must transmit the record electronically to the Chief Executive so that it is received no later than—</w:t>
      </w:r>
    </w:p>
    <w:p w14:paraId="21ACE9C7" w14:textId="77777777" w:rsidR="006D6C51" w:rsidRPr="006D6C51" w:rsidRDefault="006D6C51" w:rsidP="006D6C5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(a)</w:t>
      </w:r>
      <w:r w:rsidRPr="006D6C51">
        <w:rPr>
          <w:rFonts w:ascii="Times New Roman" w:eastAsia="Times New Roman" w:hAnsi="Times New Roman"/>
          <w:color w:val="000000"/>
          <w:sz w:val="23"/>
          <w:szCs w:val="23"/>
          <w:lang w:eastAsia="en-AU"/>
        </w:rPr>
        <w:tab/>
        <w:t xml:space="preserve">if the prescription is prepared on a day falling within the first 14 days of a month—the 21st day of that </w:t>
      </w:r>
      <w:proofErr w:type="gramStart"/>
      <w:r w:rsidRPr="006D6C51">
        <w:rPr>
          <w:rFonts w:ascii="Times New Roman" w:eastAsia="Times New Roman" w:hAnsi="Times New Roman"/>
          <w:color w:val="000000"/>
          <w:sz w:val="23"/>
          <w:szCs w:val="23"/>
          <w:lang w:eastAsia="en-AU"/>
        </w:rPr>
        <w:t>month;</w:t>
      </w:r>
      <w:proofErr w:type="gramEnd"/>
      <w:r w:rsidRPr="006D6C51">
        <w:rPr>
          <w:rFonts w:ascii="Times New Roman" w:eastAsia="Times New Roman" w:hAnsi="Times New Roman"/>
          <w:color w:val="000000"/>
          <w:sz w:val="23"/>
          <w:szCs w:val="23"/>
          <w:lang w:eastAsia="en-AU"/>
        </w:rPr>
        <w:t xml:space="preserve"> or</w:t>
      </w:r>
    </w:p>
    <w:p w14:paraId="0191388F" w14:textId="77777777" w:rsidR="006D6C51" w:rsidRPr="006D6C51" w:rsidRDefault="006D6C51" w:rsidP="006D6C5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(b)</w:t>
      </w:r>
      <w:r w:rsidRPr="006D6C51">
        <w:rPr>
          <w:rFonts w:ascii="Times New Roman" w:eastAsia="Times New Roman" w:hAnsi="Times New Roman"/>
          <w:color w:val="000000"/>
          <w:sz w:val="23"/>
          <w:szCs w:val="23"/>
          <w:lang w:eastAsia="en-AU"/>
        </w:rPr>
        <w:tab/>
        <w:t>if the prescription is prepared on any other day—the 7th day of the month following the month in which the prescription was prepared; or</w:t>
      </w:r>
    </w:p>
    <w:p w14:paraId="3B338171" w14:textId="77777777" w:rsidR="006D6C51" w:rsidRPr="006D6C51" w:rsidRDefault="006D6C51" w:rsidP="006D6C51">
      <w:pPr>
        <w:keepNext/>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(c)</w:t>
      </w:r>
      <w:r w:rsidRPr="006D6C51">
        <w:rPr>
          <w:rFonts w:ascii="Times New Roman" w:eastAsia="Times New Roman" w:hAnsi="Times New Roman"/>
          <w:color w:val="000000"/>
          <w:sz w:val="23"/>
          <w:szCs w:val="23"/>
          <w:lang w:eastAsia="en-AU"/>
        </w:rPr>
        <w:tab/>
        <w:t>in any case, such later day as the Chief Executive may, on application, authorise.</w:t>
      </w:r>
    </w:p>
    <w:p w14:paraId="41F9AE6F" w14:textId="77777777" w:rsidR="006D6C51" w:rsidRPr="006D6C51" w:rsidRDefault="006D6C51" w:rsidP="006D6C51">
      <w:pPr>
        <w:keepNext/>
        <w:keepLines/>
        <w:autoSpaceDE w:val="0"/>
        <w:autoSpaceDN w:val="0"/>
        <w:adjustRightInd w:val="0"/>
        <w:spacing w:before="80" w:after="0" w:line="240" w:lineRule="auto"/>
        <w:ind w:left="2382"/>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Maximum penalty: $5 000.</w:t>
      </w:r>
    </w:p>
    <w:p w14:paraId="22A5AA39" w14:textId="77777777" w:rsidR="006D6C51" w:rsidRPr="006D6C51" w:rsidRDefault="006D6C51" w:rsidP="006D6C51">
      <w:pPr>
        <w:keepLines/>
        <w:autoSpaceDE w:val="0"/>
        <w:autoSpaceDN w:val="0"/>
        <w:adjustRightInd w:val="0"/>
        <w:spacing w:before="80" w:after="0" w:line="240" w:lineRule="auto"/>
        <w:ind w:left="2382"/>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Expiation fee: $1 250.</w:t>
      </w:r>
    </w:p>
    <w:p w14:paraId="488014A3" w14:textId="77777777" w:rsidR="006D6C51" w:rsidRPr="006D6C51" w:rsidRDefault="006D6C51" w:rsidP="006D6C5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(6b)</w:t>
      </w:r>
      <w:r w:rsidRPr="006D6C51">
        <w:rPr>
          <w:rFonts w:ascii="Times New Roman" w:eastAsia="Times New Roman" w:hAnsi="Times New Roman"/>
          <w:color w:val="000000"/>
          <w:sz w:val="23"/>
          <w:szCs w:val="23"/>
          <w:lang w:eastAsia="en-AU"/>
        </w:rPr>
        <w:tab/>
        <w:t>The Minister may exempt a prescriber or class of prescribers from the operation of subregulation (6)(b) or (6a) (or both) if satisfied that proper cause exists for the exemption.</w:t>
      </w:r>
    </w:p>
    <w:p w14:paraId="74A49970"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34" w:name="Elkera_Print_TOC9"/>
      <w:bookmarkStart w:id="35" w:name="Elkera_Print_BK9"/>
      <w:r w:rsidRPr="006D6C51">
        <w:rPr>
          <w:rFonts w:ascii="Times New Roman" w:eastAsia="Times New Roman" w:hAnsi="Times New Roman"/>
          <w:b/>
          <w:bCs/>
          <w:color w:val="000000"/>
          <w:sz w:val="26"/>
          <w:szCs w:val="26"/>
          <w:lang w:eastAsia="en-AU"/>
        </w:rPr>
        <w:t>7—Variation of regulation 34—Written prescriptions</w:t>
      </w:r>
      <w:bookmarkEnd w:id="34"/>
      <w:bookmarkEnd w:id="35"/>
    </w:p>
    <w:p w14:paraId="699F50ED"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(1)</w:t>
      </w:r>
      <w:r w:rsidRPr="006D6C51">
        <w:rPr>
          <w:rFonts w:ascii="Times New Roman" w:eastAsia="Times New Roman" w:hAnsi="Times New Roman"/>
          <w:color w:val="000000"/>
          <w:sz w:val="23"/>
          <w:szCs w:val="23"/>
          <w:lang w:eastAsia="en-AU"/>
        </w:rPr>
        <w:tab/>
        <w:t>Regulation 34(1</w:t>
      </w:r>
      <w:proofErr w:type="gramStart"/>
      <w:r w:rsidRPr="006D6C51">
        <w:rPr>
          <w:rFonts w:ascii="Times New Roman" w:eastAsia="Times New Roman" w:hAnsi="Times New Roman"/>
          <w:color w:val="000000"/>
          <w:sz w:val="23"/>
          <w:szCs w:val="23"/>
          <w:lang w:eastAsia="en-AU"/>
        </w:rPr>
        <w:t>a)(</w:t>
      </w:r>
      <w:proofErr w:type="gramEnd"/>
      <w:r w:rsidRPr="006D6C51">
        <w:rPr>
          <w:rFonts w:ascii="Times New Roman" w:eastAsia="Times New Roman" w:hAnsi="Times New Roman"/>
          <w:color w:val="000000"/>
          <w:sz w:val="23"/>
          <w:szCs w:val="23"/>
          <w:lang w:eastAsia="en-AU"/>
        </w:rPr>
        <w:t>b)—delete "the Chief Executive so that it is received no later than the 7th day of the month following the month in which the drug was dispensed (or such later day as the Chief Executive may, on the application of the prescriber, authorise)" and substitute:</w:t>
      </w:r>
    </w:p>
    <w:p w14:paraId="1FF07C07" w14:textId="77777777" w:rsidR="006D6C51" w:rsidRPr="006D6C51" w:rsidRDefault="006D6C51" w:rsidP="006D6C5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 data source entity at, or immediately following, the time the record is created (unless subregulation (1b) applies)</w:t>
      </w:r>
    </w:p>
    <w:p w14:paraId="67D2C98B"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(2)</w:t>
      </w:r>
      <w:r w:rsidRPr="006D6C51">
        <w:rPr>
          <w:rFonts w:ascii="Times New Roman" w:eastAsia="Times New Roman" w:hAnsi="Times New Roman"/>
          <w:color w:val="000000"/>
          <w:sz w:val="23"/>
          <w:szCs w:val="23"/>
          <w:lang w:eastAsia="en-AU"/>
        </w:rPr>
        <w:tab/>
        <w:t xml:space="preserve">Regulation 34(1b)—delete subregulation (1b) and substitute: </w:t>
      </w:r>
    </w:p>
    <w:p w14:paraId="1C8AD1C2" w14:textId="77777777" w:rsidR="006D6C51" w:rsidRPr="006D6C51" w:rsidRDefault="006D6C51" w:rsidP="006D6C5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(1b)</w:t>
      </w:r>
      <w:r w:rsidRPr="006D6C51">
        <w:rPr>
          <w:rFonts w:ascii="Times New Roman" w:eastAsia="Times New Roman" w:hAnsi="Times New Roman"/>
          <w:color w:val="000000"/>
          <w:sz w:val="23"/>
          <w:szCs w:val="23"/>
          <w:lang w:eastAsia="en-AU"/>
        </w:rPr>
        <w:tab/>
        <w:t>If a prescriber is unable to transmit a record relating to a prescription in accordance with subregulation (1</w:t>
      </w:r>
      <w:proofErr w:type="gramStart"/>
      <w:r w:rsidRPr="006D6C51">
        <w:rPr>
          <w:rFonts w:ascii="Times New Roman" w:eastAsia="Times New Roman" w:hAnsi="Times New Roman"/>
          <w:color w:val="000000"/>
          <w:sz w:val="23"/>
          <w:szCs w:val="23"/>
          <w:lang w:eastAsia="en-AU"/>
        </w:rPr>
        <w:t>a)(</w:t>
      </w:r>
      <w:proofErr w:type="gramEnd"/>
      <w:r w:rsidRPr="006D6C51">
        <w:rPr>
          <w:rFonts w:ascii="Times New Roman" w:eastAsia="Times New Roman" w:hAnsi="Times New Roman"/>
          <w:color w:val="000000"/>
          <w:sz w:val="23"/>
          <w:szCs w:val="23"/>
          <w:lang w:eastAsia="en-AU"/>
        </w:rPr>
        <w:t>b) because the electronic system used to keep the record is not compatible with the electronic system of a data source entity, the prescriber must transmit the record electronically to the Chief Executive so that it is received no later than—</w:t>
      </w:r>
    </w:p>
    <w:p w14:paraId="149DC769" w14:textId="77777777" w:rsidR="006D6C51" w:rsidRPr="006D6C51" w:rsidRDefault="006D6C51" w:rsidP="006D6C5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(a)</w:t>
      </w:r>
      <w:r w:rsidRPr="006D6C51">
        <w:rPr>
          <w:rFonts w:ascii="Times New Roman" w:eastAsia="Times New Roman" w:hAnsi="Times New Roman"/>
          <w:color w:val="000000"/>
          <w:sz w:val="23"/>
          <w:szCs w:val="23"/>
          <w:lang w:eastAsia="en-AU"/>
        </w:rPr>
        <w:tab/>
        <w:t xml:space="preserve">if the prescription is written on a day falling within the first 14 days of a month—the 21st day of that </w:t>
      </w:r>
      <w:proofErr w:type="gramStart"/>
      <w:r w:rsidRPr="006D6C51">
        <w:rPr>
          <w:rFonts w:ascii="Times New Roman" w:eastAsia="Times New Roman" w:hAnsi="Times New Roman"/>
          <w:color w:val="000000"/>
          <w:sz w:val="23"/>
          <w:szCs w:val="23"/>
          <w:lang w:eastAsia="en-AU"/>
        </w:rPr>
        <w:t>month;</w:t>
      </w:r>
      <w:proofErr w:type="gramEnd"/>
      <w:r w:rsidRPr="006D6C51">
        <w:rPr>
          <w:rFonts w:ascii="Times New Roman" w:eastAsia="Times New Roman" w:hAnsi="Times New Roman"/>
          <w:color w:val="000000"/>
          <w:sz w:val="23"/>
          <w:szCs w:val="23"/>
          <w:lang w:eastAsia="en-AU"/>
        </w:rPr>
        <w:t xml:space="preserve"> or</w:t>
      </w:r>
    </w:p>
    <w:p w14:paraId="03F7C903" w14:textId="77777777" w:rsidR="006D6C51" w:rsidRPr="006D6C51" w:rsidRDefault="006D6C51" w:rsidP="006D6C5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(b)</w:t>
      </w:r>
      <w:r w:rsidRPr="006D6C51">
        <w:rPr>
          <w:rFonts w:ascii="Times New Roman" w:eastAsia="Times New Roman" w:hAnsi="Times New Roman"/>
          <w:color w:val="000000"/>
          <w:sz w:val="23"/>
          <w:szCs w:val="23"/>
          <w:lang w:eastAsia="en-AU"/>
        </w:rPr>
        <w:tab/>
        <w:t>if the prescription is written on any other day—the 7th day of the month following the month in which the prescription was prepared; or</w:t>
      </w:r>
    </w:p>
    <w:p w14:paraId="53E71E9A" w14:textId="77777777" w:rsidR="006D6C51" w:rsidRPr="006D6C51" w:rsidRDefault="006D6C51" w:rsidP="006D6C51">
      <w:pPr>
        <w:keepNext/>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lastRenderedPageBreak/>
        <w:tab/>
        <w:t>(c)</w:t>
      </w:r>
      <w:r w:rsidRPr="006D6C51">
        <w:rPr>
          <w:rFonts w:ascii="Times New Roman" w:eastAsia="Times New Roman" w:hAnsi="Times New Roman"/>
          <w:color w:val="000000"/>
          <w:sz w:val="23"/>
          <w:szCs w:val="23"/>
          <w:lang w:eastAsia="en-AU"/>
        </w:rPr>
        <w:tab/>
        <w:t>in any case, such later day as the Chief Executive may, on application, authorise.</w:t>
      </w:r>
    </w:p>
    <w:p w14:paraId="648DE1B8" w14:textId="77777777" w:rsidR="006D6C51" w:rsidRPr="006D6C51" w:rsidRDefault="006D6C51" w:rsidP="006D6C51">
      <w:pPr>
        <w:keepNext/>
        <w:keepLines/>
        <w:autoSpaceDE w:val="0"/>
        <w:autoSpaceDN w:val="0"/>
        <w:adjustRightInd w:val="0"/>
        <w:spacing w:before="80" w:after="0" w:line="240" w:lineRule="auto"/>
        <w:ind w:left="2382"/>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Maximum penalty: $ 5 000.</w:t>
      </w:r>
    </w:p>
    <w:p w14:paraId="32193FA3" w14:textId="77777777" w:rsidR="006D6C51" w:rsidRPr="006D6C51" w:rsidRDefault="006D6C51" w:rsidP="006D6C51">
      <w:pPr>
        <w:keepLines/>
        <w:autoSpaceDE w:val="0"/>
        <w:autoSpaceDN w:val="0"/>
        <w:adjustRightInd w:val="0"/>
        <w:spacing w:before="80" w:after="0" w:line="240" w:lineRule="auto"/>
        <w:ind w:left="2382"/>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Expiation fee: $1 250.</w:t>
      </w:r>
    </w:p>
    <w:p w14:paraId="0DAB2A5B"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(3)</w:t>
      </w:r>
      <w:r w:rsidRPr="006D6C51">
        <w:rPr>
          <w:rFonts w:ascii="Times New Roman" w:eastAsia="Times New Roman" w:hAnsi="Times New Roman"/>
          <w:color w:val="000000"/>
          <w:sz w:val="23"/>
          <w:szCs w:val="23"/>
          <w:lang w:eastAsia="en-AU"/>
        </w:rPr>
        <w:tab/>
        <w:t>Regulation 34(1c)—after "subregulation (1</w:t>
      </w:r>
      <w:proofErr w:type="gramStart"/>
      <w:r w:rsidRPr="006D6C51">
        <w:rPr>
          <w:rFonts w:ascii="Times New Roman" w:eastAsia="Times New Roman" w:hAnsi="Times New Roman"/>
          <w:color w:val="000000"/>
          <w:sz w:val="23"/>
          <w:szCs w:val="23"/>
          <w:lang w:eastAsia="en-AU"/>
        </w:rPr>
        <w:t>a)(</w:t>
      </w:r>
      <w:proofErr w:type="gramEnd"/>
      <w:r w:rsidRPr="006D6C51">
        <w:rPr>
          <w:rFonts w:ascii="Times New Roman" w:eastAsia="Times New Roman" w:hAnsi="Times New Roman"/>
          <w:color w:val="000000"/>
          <w:sz w:val="23"/>
          <w:szCs w:val="23"/>
          <w:lang w:eastAsia="en-AU"/>
        </w:rPr>
        <w:t>b)" insert:</w:t>
      </w:r>
    </w:p>
    <w:p w14:paraId="7A84AC3D" w14:textId="77777777" w:rsidR="006D6C51" w:rsidRPr="006D6C51" w:rsidRDefault="006D6C51" w:rsidP="006D6C5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or (1b) (or both)</w:t>
      </w:r>
    </w:p>
    <w:p w14:paraId="4ED08F6E"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36" w:name="Elkera_Print_TOC10"/>
      <w:bookmarkStart w:id="37" w:name="Elkera_Print_BK10"/>
      <w:r w:rsidRPr="006D6C51">
        <w:rPr>
          <w:rFonts w:ascii="Times New Roman" w:eastAsia="Times New Roman" w:hAnsi="Times New Roman"/>
          <w:b/>
          <w:bCs/>
          <w:color w:val="000000"/>
          <w:sz w:val="26"/>
          <w:szCs w:val="26"/>
          <w:lang w:eastAsia="en-AU"/>
        </w:rPr>
        <w:t>8—Insertion of regulation 34A</w:t>
      </w:r>
      <w:bookmarkEnd w:id="36"/>
      <w:bookmarkEnd w:id="37"/>
    </w:p>
    <w:p w14:paraId="321B3EC3" w14:textId="77777777" w:rsidR="006D6C51" w:rsidRPr="006D6C51" w:rsidRDefault="006D6C51" w:rsidP="006D6C5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After regulation 34 insert:</w:t>
      </w:r>
    </w:p>
    <w:p w14:paraId="5A438379" w14:textId="77777777" w:rsidR="006D6C51" w:rsidRPr="006D6C51" w:rsidRDefault="006D6C51" w:rsidP="006D6C51">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6D6C51">
        <w:rPr>
          <w:rFonts w:ascii="Times New Roman" w:eastAsia="Times New Roman" w:hAnsi="Times New Roman"/>
          <w:b/>
          <w:bCs/>
          <w:color w:val="000000"/>
          <w:sz w:val="26"/>
          <w:szCs w:val="26"/>
          <w:lang w:eastAsia="en-AU"/>
        </w:rPr>
        <w:t>34A—Giving prescriptions for monitored drugs—special provisions</w:t>
      </w:r>
    </w:p>
    <w:p w14:paraId="6B17A17B" w14:textId="77777777" w:rsidR="006D6C51" w:rsidRPr="006D6C51" w:rsidRDefault="006D6C51" w:rsidP="006D6C5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38" w:name="id556671d4_faff_4d64_9132_cd654aa863cd_d"/>
      <w:r w:rsidRPr="006D6C51">
        <w:rPr>
          <w:rFonts w:ascii="Times New Roman" w:eastAsia="Times New Roman" w:hAnsi="Times New Roman"/>
          <w:color w:val="000000"/>
          <w:sz w:val="23"/>
          <w:szCs w:val="23"/>
          <w:lang w:eastAsia="en-AU"/>
        </w:rPr>
        <w:tab/>
        <w:t>(1)</w:t>
      </w:r>
      <w:r w:rsidRPr="006D6C51">
        <w:rPr>
          <w:rFonts w:ascii="Times New Roman" w:eastAsia="Times New Roman" w:hAnsi="Times New Roman"/>
          <w:color w:val="000000"/>
          <w:sz w:val="23"/>
          <w:szCs w:val="23"/>
          <w:lang w:eastAsia="en-AU"/>
        </w:rPr>
        <w:tab/>
        <w:t>Before a prescriber gives a prescription for the supply of a monitored drug for human use (whether the prescription is given in writing, in an approved electronic form, by telephone, by fax or by an approved electronic communication), the prescriber must take all reasonable steps to check relevant information held in the monitored drugs database relating to the person for whom the drug is to be prescribed.</w:t>
      </w:r>
      <w:bookmarkEnd w:id="38"/>
    </w:p>
    <w:p w14:paraId="049AD470" w14:textId="77777777" w:rsidR="006D6C51" w:rsidRPr="006D6C51" w:rsidRDefault="006D6C51" w:rsidP="006D6C51">
      <w:pPr>
        <w:keepLines/>
        <w:autoSpaceDE w:val="0"/>
        <w:autoSpaceDN w:val="0"/>
        <w:adjustRightInd w:val="0"/>
        <w:spacing w:before="80" w:after="0" w:line="240" w:lineRule="auto"/>
        <w:ind w:left="2382"/>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Maximum penalty: $5 000.</w:t>
      </w:r>
    </w:p>
    <w:p w14:paraId="42D47DC4" w14:textId="77777777" w:rsidR="006D6C51" w:rsidRPr="006D6C51" w:rsidRDefault="006D6C51" w:rsidP="006D6C5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(2)</w:t>
      </w:r>
      <w:r w:rsidRPr="006D6C51">
        <w:rPr>
          <w:rFonts w:ascii="Times New Roman" w:eastAsia="Times New Roman" w:hAnsi="Times New Roman"/>
          <w:color w:val="000000"/>
          <w:sz w:val="23"/>
          <w:szCs w:val="23"/>
          <w:lang w:eastAsia="en-AU"/>
        </w:rPr>
        <w:tab/>
      </w:r>
      <w:hyperlink w:anchor="id556671d4_faff_4d64_9132_cd654aa863cd_d" w:history="1">
        <w:r w:rsidRPr="006D6C51">
          <w:rPr>
            <w:rFonts w:ascii="Times New Roman" w:eastAsia="Times New Roman" w:hAnsi="Times New Roman"/>
            <w:color w:val="000000"/>
            <w:sz w:val="23"/>
            <w:szCs w:val="23"/>
            <w:lang w:eastAsia="en-AU"/>
          </w:rPr>
          <w:t>Subregulation (1)</w:t>
        </w:r>
      </w:hyperlink>
      <w:r w:rsidRPr="006D6C51">
        <w:rPr>
          <w:rFonts w:ascii="Times New Roman" w:eastAsia="Times New Roman" w:hAnsi="Times New Roman"/>
          <w:color w:val="000000"/>
          <w:sz w:val="23"/>
          <w:szCs w:val="23"/>
          <w:lang w:eastAsia="en-AU"/>
        </w:rPr>
        <w:t xml:space="preserve"> does not apply if—</w:t>
      </w:r>
    </w:p>
    <w:p w14:paraId="6CE9A111" w14:textId="77777777" w:rsidR="006D6C51" w:rsidRPr="006D6C51" w:rsidRDefault="006D6C51" w:rsidP="006D6C5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(a)</w:t>
      </w:r>
      <w:r w:rsidRPr="006D6C51">
        <w:rPr>
          <w:rFonts w:ascii="Times New Roman" w:eastAsia="Times New Roman" w:hAnsi="Times New Roman"/>
          <w:color w:val="000000"/>
          <w:sz w:val="23"/>
          <w:szCs w:val="23"/>
          <w:lang w:eastAsia="en-AU"/>
        </w:rPr>
        <w:tab/>
        <w:t>the drug (not being dextromoramide or pethidine) is for use by a person aged 70 years or more; or</w:t>
      </w:r>
    </w:p>
    <w:p w14:paraId="59D4F359" w14:textId="77777777" w:rsidR="006D6C51" w:rsidRPr="006D6C51" w:rsidRDefault="006D6C51" w:rsidP="006D6C5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(b)</w:t>
      </w:r>
      <w:r w:rsidRPr="006D6C51">
        <w:rPr>
          <w:rFonts w:ascii="Times New Roman" w:eastAsia="Times New Roman" w:hAnsi="Times New Roman"/>
          <w:color w:val="000000"/>
          <w:sz w:val="23"/>
          <w:szCs w:val="23"/>
          <w:lang w:eastAsia="en-AU"/>
        </w:rPr>
        <w:tab/>
        <w:t>the drug (not being dextromoramide or pethidine) is for use by a person whose life expectancy is reasonably believed by the registered health practitioner principally responsible for treatment of the person, to be less than 12 months and—</w:t>
      </w:r>
    </w:p>
    <w:p w14:paraId="59888601" w14:textId="77777777" w:rsidR="006D6C51" w:rsidRPr="006D6C51" w:rsidRDefault="006D6C51" w:rsidP="006D6C5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(i)</w:t>
      </w:r>
      <w:r w:rsidRPr="006D6C51">
        <w:rPr>
          <w:rFonts w:ascii="Times New Roman" w:eastAsia="Times New Roman" w:hAnsi="Times New Roman"/>
          <w:color w:val="000000"/>
          <w:sz w:val="23"/>
          <w:szCs w:val="23"/>
          <w:lang w:eastAsia="en-AU"/>
        </w:rPr>
        <w:tab/>
        <w:t>the prescriber has informed the Minister of the person's name and address, date of birth and the nature of the condition for which the drug is prescribed; and</w:t>
      </w:r>
    </w:p>
    <w:p w14:paraId="6589CB0C" w14:textId="77777777" w:rsidR="006D6C51" w:rsidRPr="006D6C51" w:rsidRDefault="006D6C51" w:rsidP="006D6C5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(ii)</w:t>
      </w:r>
      <w:r w:rsidRPr="006D6C51">
        <w:rPr>
          <w:rFonts w:ascii="Times New Roman" w:eastAsia="Times New Roman" w:hAnsi="Times New Roman"/>
          <w:color w:val="000000"/>
          <w:sz w:val="23"/>
          <w:szCs w:val="23"/>
          <w:lang w:eastAsia="en-AU"/>
        </w:rPr>
        <w:tab/>
        <w:t>the prescription for the drug is endorsed either "Notified Palliative Care Patient" or "NPCP"; or</w:t>
      </w:r>
    </w:p>
    <w:p w14:paraId="723F80C5" w14:textId="77777777" w:rsidR="006D6C51" w:rsidRPr="006D6C51" w:rsidRDefault="006D6C51" w:rsidP="006D6C5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(c)</w:t>
      </w:r>
      <w:r w:rsidRPr="006D6C51">
        <w:rPr>
          <w:rFonts w:ascii="Times New Roman" w:eastAsia="Times New Roman" w:hAnsi="Times New Roman"/>
          <w:color w:val="000000"/>
          <w:sz w:val="23"/>
          <w:szCs w:val="23"/>
          <w:lang w:eastAsia="en-AU"/>
        </w:rPr>
        <w:tab/>
        <w:t xml:space="preserve">the drug is for use by a person who is receiving treatment in a hospital or a correctional institution and the duration of treatment of the person with the drug while the person is in the hospital or correctional institution does not exceed 14 </w:t>
      </w:r>
      <w:proofErr w:type="gramStart"/>
      <w:r w:rsidRPr="006D6C51">
        <w:rPr>
          <w:rFonts w:ascii="Times New Roman" w:eastAsia="Times New Roman" w:hAnsi="Times New Roman"/>
          <w:color w:val="000000"/>
          <w:sz w:val="23"/>
          <w:szCs w:val="23"/>
          <w:lang w:eastAsia="en-AU"/>
        </w:rPr>
        <w:t>days;</w:t>
      </w:r>
      <w:proofErr w:type="gramEnd"/>
      <w:r w:rsidRPr="006D6C51">
        <w:rPr>
          <w:rFonts w:ascii="Times New Roman" w:eastAsia="Times New Roman" w:hAnsi="Times New Roman"/>
          <w:color w:val="000000"/>
          <w:sz w:val="23"/>
          <w:szCs w:val="23"/>
          <w:lang w:eastAsia="en-AU"/>
        </w:rPr>
        <w:t xml:space="preserve"> or</w:t>
      </w:r>
    </w:p>
    <w:p w14:paraId="093BF79C" w14:textId="77777777" w:rsidR="006D6C51" w:rsidRPr="006D6C51" w:rsidRDefault="006D6C51" w:rsidP="006D6C5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(d)</w:t>
      </w:r>
      <w:r w:rsidRPr="006D6C51">
        <w:rPr>
          <w:rFonts w:ascii="Times New Roman" w:eastAsia="Times New Roman" w:hAnsi="Times New Roman"/>
          <w:color w:val="000000"/>
          <w:sz w:val="23"/>
          <w:szCs w:val="23"/>
          <w:lang w:eastAsia="en-AU"/>
        </w:rPr>
        <w:tab/>
        <w:t>the drug is for use by a person who is being discharged from a hospital following treatment in the hospital and the duration of treatment of the person with the drug after discharge does not exceed 14 days.</w:t>
      </w:r>
    </w:p>
    <w:p w14:paraId="5C96E0D4"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39" w:name="Elkera_Print_TOC12"/>
      <w:bookmarkStart w:id="40" w:name="Elkera_Print_BK12"/>
      <w:r w:rsidRPr="006D6C51">
        <w:rPr>
          <w:rFonts w:ascii="Times New Roman" w:eastAsia="Times New Roman" w:hAnsi="Times New Roman"/>
          <w:b/>
          <w:bCs/>
          <w:color w:val="000000"/>
          <w:sz w:val="26"/>
          <w:szCs w:val="26"/>
          <w:lang w:eastAsia="en-AU"/>
        </w:rPr>
        <w:t>9—Variation of regulation 35A—Dispensing prescriptions for drugs of dependence and other monitored drugs—special provisions</w:t>
      </w:r>
      <w:bookmarkEnd w:id="39"/>
      <w:bookmarkEnd w:id="40"/>
    </w:p>
    <w:p w14:paraId="233C17F5"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(1)</w:t>
      </w:r>
      <w:r w:rsidRPr="006D6C51">
        <w:rPr>
          <w:rFonts w:ascii="Times New Roman" w:eastAsia="Times New Roman" w:hAnsi="Times New Roman"/>
          <w:color w:val="000000"/>
          <w:sz w:val="23"/>
          <w:szCs w:val="23"/>
          <w:lang w:eastAsia="en-AU"/>
        </w:rPr>
        <w:tab/>
        <w:t>Regulation 35A(1)(b)—delete "the Chief Executive so that it is received no later than the 7th day of the month following the month in which the drug was dispensed (or such later day as the Chief Executive may, on the application of the pharmacist, authorise)" and substitute:</w:t>
      </w:r>
    </w:p>
    <w:p w14:paraId="536FDDE8" w14:textId="77777777" w:rsidR="006D6C51" w:rsidRPr="006D6C51" w:rsidRDefault="006D6C51" w:rsidP="006D6C5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 data source entity at, or immediately following, the time the record is created (unless subregulation (2) applies)</w:t>
      </w:r>
    </w:p>
    <w:p w14:paraId="05A0E733"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lastRenderedPageBreak/>
        <w:tab/>
        <w:t>(2)</w:t>
      </w:r>
      <w:r w:rsidRPr="006D6C51">
        <w:rPr>
          <w:rFonts w:ascii="Times New Roman" w:eastAsia="Times New Roman" w:hAnsi="Times New Roman"/>
          <w:color w:val="000000"/>
          <w:sz w:val="23"/>
          <w:szCs w:val="23"/>
          <w:lang w:eastAsia="en-AU"/>
        </w:rPr>
        <w:tab/>
        <w:t>Regulation 35</w:t>
      </w:r>
      <w:proofErr w:type="gramStart"/>
      <w:r w:rsidRPr="006D6C51">
        <w:rPr>
          <w:rFonts w:ascii="Times New Roman" w:eastAsia="Times New Roman" w:hAnsi="Times New Roman"/>
          <w:color w:val="000000"/>
          <w:sz w:val="23"/>
          <w:szCs w:val="23"/>
          <w:lang w:eastAsia="en-AU"/>
        </w:rPr>
        <w:t>A(</w:t>
      </w:r>
      <w:proofErr w:type="gramEnd"/>
      <w:r w:rsidRPr="006D6C51">
        <w:rPr>
          <w:rFonts w:ascii="Times New Roman" w:eastAsia="Times New Roman" w:hAnsi="Times New Roman"/>
          <w:color w:val="000000"/>
          <w:sz w:val="23"/>
          <w:szCs w:val="23"/>
          <w:lang w:eastAsia="en-AU"/>
        </w:rPr>
        <w:t>1)—after the penalty provision insert:</w:t>
      </w:r>
    </w:p>
    <w:p w14:paraId="08D241CF" w14:textId="77777777" w:rsidR="006D6C51" w:rsidRPr="006D6C51" w:rsidRDefault="006D6C51" w:rsidP="006D6C51">
      <w:pPr>
        <w:keepLines/>
        <w:autoSpaceDE w:val="0"/>
        <w:autoSpaceDN w:val="0"/>
        <w:adjustRightInd w:val="0"/>
        <w:spacing w:before="80" w:after="0" w:line="240" w:lineRule="auto"/>
        <w:ind w:left="1588"/>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Expiation fee: $1 250.</w:t>
      </w:r>
    </w:p>
    <w:p w14:paraId="0533511C"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(3)</w:t>
      </w:r>
      <w:r w:rsidRPr="006D6C51">
        <w:rPr>
          <w:rFonts w:ascii="Times New Roman" w:eastAsia="Times New Roman" w:hAnsi="Times New Roman"/>
          <w:color w:val="000000"/>
          <w:sz w:val="23"/>
          <w:szCs w:val="23"/>
          <w:lang w:eastAsia="en-AU"/>
        </w:rPr>
        <w:tab/>
        <w:t>Regulation 35A(1a) and (2)—delete subregulations (1a) and (2) and substitute:</w:t>
      </w:r>
    </w:p>
    <w:p w14:paraId="1CBB4769" w14:textId="77777777" w:rsidR="006D6C51" w:rsidRPr="006D6C51" w:rsidRDefault="006D6C51" w:rsidP="006D6C5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(2)</w:t>
      </w:r>
      <w:r w:rsidRPr="006D6C51">
        <w:rPr>
          <w:rFonts w:ascii="Times New Roman" w:eastAsia="Times New Roman" w:hAnsi="Times New Roman"/>
          <w:color w:val="000000"/>
          <w:sz w:val="23"/>
          <w:szCs w:val="23"/>
          <w:lang w:eastAsia="en-AU"/>
        </w:rPr>
        <w:tab/>
        <w:t>If a pharmacist is unable to transmit a record relating to a prescription in accordance with subregulation (1)(b) because the electronic system used to make the record is not compatible with the electronic system of a data source entity, the pharmacist must transmit the record electronically to the Chief Executive so that it is received no later than—</w:t>
      </w:r>
    </w:p>
    <w:p w14:paraId="57AF4F60" w14:textId="77777777" w:rsidR="006D6C51" w:rsidRPr="006D6C51" w:rsidRDefault="006D6C51" w:rsidP="006D6C5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(a)</w:t>
      </w:r>
      <w:r w:rsidRPr="006D6C51">
        <w:rPr>
          <w:rFonts w:ascii="Times New Roman" w:eastAsia="Times New Roman" w:hAnsi="Times New Roman"/>
          <w:color w:val="000000"/>
          <w:sz w:val="23"/>
          <w:szCs w:val="23"/>
          <w:lang w:eastAsia="en-AU"/>
        </w:rPr>
        <w:tab/>
        <w:t xml:space="preserve">if the drug is dispensed on a day falling within the first 14 days of a month—the 21st day of that </w:t>
      </w:r>
      <w:proofErr w:type="gramStart"/>
      <w:r w:rsidRPr="006D6C51">
        <w:rPr>
          <w:rFonts w:ascii="Times New Roman" w:eastAsia="Times New Roman" w:hAnsi="Times New Roman"/>
          <w:color w:val="000000"/>
          <w:sz w:val="23"/>
          <w:szCs w:val="23"/>
          <w:lang w:eastAsia="en-AU"/>
        </w:rPr>
        <w:t>month;</w:t>
      </w:r>
      <w:proofErr w:type="gramEnd"/>
      <w:r w:rsidRPr="006D6C51">
        <w:rPr>
          <w:rFonts w:ascii="Times New Roman" w:eastAsia="Times New Roman" w:hAnsi="Times New Roman"/>
          <w:color w:val="000000"/>
          <w:sz w:val="23"/>
          <w:szCs w:val="23"/>
          <w:lang w:eastAsia="en-AU"/>
        </w:rPr>
        <w:t xml:space="preserve"> or</w:t>
      </w:r>
    </w:p>
    <w:p w14:paraId="7B84F39B" w14:textId="77777777" w:rsidR="006D6C51" w:rsidRPr="006D6C51" w:rsidRDefault="006D6C51" w:rsidP="006D6C5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(b)</w:t>
      </w:r>
      <w:r w:rsidRPr="006D6C51">
        <w:rPr>
          <w:rFonts w:ascii="Times New Roman" w:eastAsia="Times New Roman" w:hAnsi="Times New Roman"/>
          <w:color w:val="000000"/>
          <w:sz w:val="23"/>
          <w:szCs w:val="23"/>
          <w:lang w:eastAsia="en-AU"/>
        </w:rPr>
        <w:tab/>
        <w:t>if the drug is dispensed on any other day—the 7th day of the month following the month in which the drug was dispensed; or</w:t>
      </w:r>
    </w:p>
    <w:p w14:paraId="36828A6E" w14:textId="77777777" w:rsidR="006D6C51" w:rsidRPr="006D6C51" w:rsidRDefault="006D6C51" w:rsidP="006D6C51">
      <w:pPr>
        <w:keepNext/>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(c)</w:t>
      </w:r>
      <w:r w:rsidRPr="006D6C51">
        <w:rPr>
          <w:rFonts w:ascii="Times New Roman" w:eastAsia="Times New Roman" w:hAnsi="Times New Roman"/>
          <w:color w:val="000000"/>
          <w:sz w:val="23"/>
          <w:szCs w:val="23"/>
          <w:lang w:eastAsia="en-AU"/>
        </w:rPr>
        <w:tab/>
        <w:t>in any case, such later day as the Chief Executive may, on application, authorise.</w:t>
      </w:r>
    </w:p>
    <w:p w14:paraId="49056106" w14:textId="77777777" w:rsidR="006D6C51" w:rsidRPr="006D6C51" w:rsidRDefault="006D6C51" w:rsidP="006D6C51">
      <w:pPr>
        <w:keepNext/>
        <w:keepLines/>
        <w:autoSpaceDE w:val="0"/>
        <w:autoSpaceDN w:val="0"/>
        <w:adjustRightInd w:val="0"/>
        <w:spacing w:before="80" w:after="0" w:line="240" w:lineRule="auto"/>
        <w:ind w:left="2382"/>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Maximum penalty: $ 5 000.</w:t>
      </w:r>
    </w:p>
    <w:p w14:paraId="6E67EC75" w14:textId="77777777" w:rsidR="006D6C51" w:rsidRPr="006D6C51" w:rsidRDefault="006D6C51" w:rsidP="006D6C51">
      <w:pPr>
        <w:keepLines/>
        <w:autoSpaceDE w:val="0"/>
        <w:autoSpaceDN w:val="0"/>
        <w:adjustRightInd w:val="0"/>
        <w:spacing w:before="80" w:after="0" w:line="240" w:lineRule="auto"/>
        <w:ind w:left="2382"/>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Expiation fee: $1 250.</w:t>
      </w:r>
    </w:p>
    <w:p w14:paraId="23E73712"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(4)</w:t>
      </w:r>
      <w:r w:rsidRPr="006D6C51">
        <w:rPr>
          <w:rFonts w:ascii="Times New Roman" w:eastAsia="Times New Roman" w:hAnsi="Times New Roman"/>
          <w:color w:val="000000"/>
          <w:sz w:val="23"/>
          <w:szCs w:val="23"/>
          <w:lang w:eastAsia="en-AU"/>
        </w:rPr>
        <w:tab/>
        <w:t>Regulation 35</w:t>
      </w:r>
      <w:proofErr w:type="gramStart"/>
      <w:r w:rsidRPr="006D6C51">
        <w:rPr>
          <w:rFonts w:ascii="Times New Roman" w:eastAsia="Times New Roman" w:hAnsi="Times New Roman"/>
          <w:color w:val="000000"/>
          <w:sz w:val="23"/>
          <w:szCs w:val="23"/>
          <w:lang w:eastAsia="en-AU"/>
        </w:rPr>
        <w:t>A(</w:t>
      </w:r>
      <w:proofErr w:type="gramEnd"/>
      <w:r w:rsidRPr="006D6C51">
        <w:rPr>
          <w:rFonts w:ascii="Times New Roman" w:eastAsia="Times New Roman" w:hAnsi="Times New Roman"/>
          <w:color w:val="000000"/>
          <w:sz w:val="23"/>
          <w:szCs w:val="23"/>
          <w:lang w:eastAsia="en-AU"/>
        </w:rPr>
        <w:t>4)—before paragraph (a) insert:</w:t>
      </w:r>
    </w:p>
    <w:p w14:paraId="78387D09" w14:textId="77777777" w:rsidR="006D6C51" w:rsidRPr="006D6C51" w:rsidRDefault="006D6C51" w:rsidP="006D6C5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(aa)</w:t>
      </w:r>
      <w:r w:rsidRPr="006D6C51">
        <w:rPr>
          <w:rFonts w:ascii="Times New Roman" w:eastAsia="Times New Roman" w:hAnsi="Times New Roman"/>
          <w:color w:val="000000"/>
          <w:sz w:val="23"/>
          <w:szCs w:val="23"/>
          <w:lang w:eastAsia="en-AU"/>
        </w:rPr>
        <w:tab/>
        <w:t>dispense a monitored drug unless the pharmacist or practitioner has taken all reasonable steps to check relevant information held in the monitored drugs database relating to the person for whom the drug is to be dispensed; or</w:t>
      </w:r>
    </w:p>
    <w:p w14:paraId="2A21B7C2"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(5)</w:t>
      </w:r>
      <w:r w:rsidRPr="006D6C51">
        <w:rPr>
          <w:rFonts w:ascii="Times New Roman" w:eastAsia="Times New Roman" w:hAnsi="Times New Roman"/>
          <w:color w:val="000000"/>
          <w:sz w:val="23"/>
          <w:szCs w:val="23"/>
          <w:lang w:eastAsia="en-AU"/>
        </w:rPr>
        <w:tab/>
        <w:t>Regulation 35A—after subregulation (5) insert:</w:t>
      </w:r>
    </w:p>
    <w:p w14:paraId="6A93601F" w14:textId="77777777" w:rsidR="006D6C51" w:rsidRPr="006D6C51" w:rsidRDefault="006D6C51" w:rsidP="006D6C5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(6)</w:t>
      </w:r>
      <w:r w:rsidRPr="006D6C51">
        <w:rPr>
          <w:rFonts w:ascii="Times New Roman" w:eastAsia="Times New Roman" w:hAnsi="Times New Roman"/>
          <w:color w:val="000000"/>
          <w:sz w:val="23"/>
          <w:szCs w:val="23"/>
          <w:lang w:eastAsia="en-AU"/>
        </w:rPr>
        <w:tab/>
        <w:t>Subregulation (</w:t>
      </w:r>
      <w:proofErr w:type="gramStart"/>
      <w:r w:rsidRPr="006D6C51">
        <w:rPr>
          <w:rFonts w:ascii="Times New Roman" w:eastAsia="Times New Roman" w:hAnsi="Times New Roman"/>
          <w:color w:val="000000"/>
          <w:sz w:val="23"/>
          <w:szCs w:val="23"/>
          <w:lang w:eastAsia="en-AU"/>
        </w:rPr>
        <w:t>4)(</w:t>
      </w:r>
      <w:proofErr w:type="gramEnd"/>
      <w:r w:rsidRPr="006D6C51">
        <w:rPr>
          <w:rFonts w:ascii="Times New Roman" w:eastAsia="Times New Roman" w:hAnsi="Times New Roman"/>
          <w:color w:val="000000"/>
          <w:sz w:val="23"/>
          <w:szCs w:val="23"/>
          <w:lang w:eastAsia="en-AU"/>
        </w:rPr>
        <w:t>aa) does not apply if—</w:t>
      </w:r>
    </w:p>
    <w:p w14:paraId="32DB6C84" w14:textId="77777777" w:rsidR="006D6C51" w:rsidRPr="006D6C51" w:rsidRDefault="006D6C51" w:rsidP="006D6C5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(a)</w:t>
      </w:r>
      <w:r w:rsidRPr="006D6C51">
        <w:rPr>
          <w:rFonts w:ascii="Times New Roman" w:eastAsia="Times New Roman" w:hAnsi="Times New Roman"/>
          <w:color w:val="000000"/>
          <w:sz w:val="23"/>
          <w:szCs w:val="23"/>
          <w:lang w:eastAsia="en-AU"/>
        </w:rPr>
        <w:tab/>
        <w:t>the drug (not being dextromoramide or pethidine) is for use by a person aged 70 years or more; or</w:t>
      </w:r>
    </w:p>
    <w:p w14:paraId="26DEC2F8" w14:textId="77777777" w:rsidR="006D6C51" w:rsidRPr="006D6C51" w:rsidRDefault="006D6C51" w:rsidP="006D6C5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(b)</w:t>
      </w:r>
      <w:r w:rsidRPr="006D6C51">
        <w:rPr>
          <w:rFonts w:ascii="Times New Roman" w:eastAsia="Times New Roman" w:hAnsi="Times New Roman"/>
          <w:color w:val="000000"/>
          <w:sz w:val="23"/>
          <w:szCs w:val="23"/>
          <w:lang w:eastAsia="en-AU"/>
        </w:rPr>
        <w:tab/>
        <w:t>the prescription for the drug (not being dextromoramide or pethidine) is endorsed either "Notified Palliative Care Patient" or "NPCP"; or</w:t>
      </w:r>
    </w:p>
    <w:p w14:paraId="4AEA74B7" w14:textId="77777777" w:rsidR="006D6C51" w:rsidRPr="006D6C51" w:rsidRDefault="006D6C51" w:rsidP="006D6C5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(c)</w:t>
      </w:r>
      <w:r w:rsidRPr="006D6C51">
        <w:rPr>
          <w:rFonts w:ascii="Times New Roman" w:eastAsia="Times New Roman" w:hAnsi="Times New Roman"/>
          <w:color w:val="000000"/>
          <w:sz w:val="23"/>
          <w:szCs w:val="23"/>
          <w:lang w:eastAsia="en-AU"/>
        </w:rPr>
        <w:tab/>
        <w:t xml:space="preserve">the drug is for use by a person who is receiving treatment in a hospital or a correctional institution and the duration of treatment of the person with the drug while the person is in the hospital or correctional institution does not exceed 14 </w:t>
      </w:r>
      <w:proofErr w:type="gramStart"/>
      <w:r w:rsidRPr="006D6C51">
        <w:rPr>
          <w:rFonts w:ascii="Times New Roman" w:eastAsia="Times New Roman" w:hAnsi="Times New Roman"/>
          <w:color w:val="000000"/>
          <w:sz w:val="23"/>
          <w:szCs w:val="23"/>
          <w:lang w:eastAsia="en-AU"/>
        </w:rPr>
        <w:t>days;</w:t>
      </w:r>
      <w:proofErr w:type="gramEnd"/>
      <w:r w:rsidRPr="006D6C51">
        <w:rPr>
          <w:rFonts w:ascii="Times New Roman" w:eastAsia="Times New Roman" w:hAnsi="Times New Roman"/>
          <w:color w:val="000000"/>
          <w:sz w:val="23"/>
          <w:szCs w:val="23"/>
          <w:lang w:eastAsia="en-AU"/>
        </w:rPr>
        <w:t xml:space="preserve"> or</w:t>
      </w:r>
    </w:p>
    <w:p w14:paraId="1F8C7B68" w14:textId="77777777" w:rsidR="006D6C51" w:rsidRPr="006D6C51" w:rsidRDefault="006D6C51" w:rsidP="006D6C5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(d)</w:t>
      </w:r>
      <w:r w:rsidRPr="006D6C51">
        <w:rPr>
          <w:rFonts w:ascii="Times New Roman" w:eastAsia="Times New Roman" w:hAnsi="Times New Roman"/>
          <w:color w:val="000000"/>
          <w:sz w:val="23"/>
          <w:szCs w:val="23"/>
          <w:lang w:eastAsia="en-AU"/>
        </w:rPr>
        <w:tab/>
        <w:t>the drug is for use by a person who is being discharged from a hospital following treatment in the hospital and the duration of treatment of the person with the drug after discharge does not exceed 14 days.</w:t>
      </w:r>
    </w:p>
    <w:p w14:paraId="6B66FFF9"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41" w:name="Elkera_Print_TOC13"/>
      <w:bookmarkStart w:id="42" w:name="Elkera_Print_BK13"/>
      <w:r w:rsidRPr="006D6C51">
        <w:rPr>
          <w:rFonts w:ascii="Times New Roman" w:eastAsia="Times New Roman" w:hAnsi="Times New Roman"/>
          <w:b/>
          <w:bCs/>
          <w:color w:val="000000"/>
          <w:sz w:val="26"/>
          <w:szCs w:val="26"/>
          <w:lang w:eastAsia="en-AU"/>
        </w:rPr>
        <w:t>10—Variation of regulation 45A—Restrictions on manufacture, sale, supply and use of certain paints and tinters</w:t>
      </w:r>
      <w:bookmarkEnd w:id="41"/>
      <w:bookmarkEnd w:id="42"/>
    </w:p>
    <w:p w14:paraId="6976E053"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(1)</w:t>
      </w:r>
      <w:r w:rsidRPr="006D6C51">
        <w:rPr>
          <w:rFonts w:ascii="Times New Roman" w:eastAsia="Times New Roman" w:hAnsi="Times New Roman"/>
          <w:color w:val="000000"/>
          <w:sz w:val="23"/>
          <w:szCs w:val="23"/>
          <w:lang w:eastAsia="en-AU"/>
        </w:rPr>
        <w:tab/>
        <w:t>Regulation 45A(1)(b)—delete paragraph (b) and substitute:</w:t>
      </w:r>
    </w:p>
    <w:p w14:paraId="1088CD83" w14:textId="77777777" w:rsidR="006D6C51" w:rsidRPr="006D6C51" w:rsidRDefault="006D6C51" w:rsidP="006D6C5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(b)</w:t>
      </w:r>
      <w:r w:rsidRPr="006D6C51">
        <w:rPr>
          <w:rFonts w:ascii="Times New Roman" w:eastAsia="Times New Roman" w:hAnsi="Times New Roman"/>
          <w:color w:val="000000"/>
          <w:sz w:val="23"/>
          <w:szCs w:val="23"/>
          <w:lang w:eastAsia="en-AU"/>
        </w:rPr>
        <w:tab/>
        <w:t>an anti-fouling or anti-corrosive paint containing more than 0.1% Lead; or</w:t>
      </w:r>
    </w:p>
    <w:p w14:paraId="6B40C9A4" w14:textId="77777777" w:rsidR="006D6C51" w:rsidRPr="006D6C51" w:rsidRDefault="006D6C51" w:rsidP="006D6C5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(ba)</w:t>
      </w:r>
      <w:r w:rsidRPr="006D6C51">
        <w:rPr>
          <w:rFonts w:ascii="Times New Roman" w:eastAsia="Times New Roman" w:hAnsi="Times New Roman"/>
          <w:color w:val="000000"/>
          <w:sz w:val="23"/>
          <w:szCs w:val="23"/>
          <w:lang w:eastAsia="en-AU"/>
        </w:rPr>
        <w:tab/>
        <w:t>a paint (other than an anti-fouling or anti-corrosive paint) or tinter containing more than 0.009% Lead; or</w:t>
      </w:r>
    </w:p>
    <w:p w14:paraId="2F849B7B"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lastRenderedPageBreak/>
        <w:tab/>
        <w:t>(2)</w:t>
      </w:r>
      <w:r w:rsidRPr="006D6C51">
        <w:rPr>
          <w:rFonts w:ascii="Times New Roman" w:eastAsia="Times New Roman" w:hAnsi="Times New Roman"/>
          <w:color w:val="000000"/>
          <w:sz w:val="23"/>
          <w:szCs w:val="23"/>
          <w:lang w:eastAsia="en-AU"/>
        </w:rPr>
        <w:tab/>
        <w:t>Regulation 45A—after subregulation (2) insert:</w:t>
      </w:r>
    </w:p>
    <w:p w14:paraId="0D4D7DC0" w14:textId="77777777" w:rsidR="006D6C51" w:rsidRPr="006D6C51" w:rsidRDefault="006D6C51" w:rsidP="006D6C5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(2a)</w:t>
      </w:r>
      <w:r w:rsidRPr="006D6C51">
        <w:rPr>
          <w:rFonts w:ascii="Times New Roman" w:eastAsia="Times New Roman" w:hAnsi="Times New Roman"/>
          <w:color w:val="000000"/>
          <w:sz w:val="23"/>
          <w:szCs w:val="23"/>
          <w:lang w:eastAsia="en-AU"/>
        </w:rPr>
        <w:tab/>
        <w:t>For the purposes of this regulation, the proportion of Lead contained in a paint is calculated as a percentage of the element present in the non-volatile content of the paint.</w:t>
      </w:r>
    </w:p>
    <w:p w14:paraId="70DDEDD6"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43" w:name="Elkera_Print_TOC14"/>
      <w:bookmarkStart w:id="44" w:name="Elkera_Print_BK14"/>
      <w:r w:rsidRPr="006D6C51">
        <w:rPr>
          <w:rFonts w:ascii="Times New Roman" w:eastAsia="Times New Roman" w:hAnsi="Times New Roman"/>
          <w:b/>
          <w:bCs/>
          <w:color w:val="000000"/>
          <w:sz w:val="26"/>
          <w:szCs w:val="26"/>
          <w:lang w:eastAsia="en-AU"/>
        </w:rPr>
        <w:t>11—Variation of regulation 53A—Disclosure of confidential information contained in monitored drugs database (section 60A(1)(e) of Act)</w:t>
      </w:r>
      <w:bookmarkEnd w:id="43"/>
      <w:bookmarkEnd w:id="44"/>
    </w:p>
    <w:p w14:paraId="0CFA28B3" w14:textId="77777777" w:rsidR="006D6C51" w:rsidRPr="006D6C51" w:rsidRDefault="006D6C51" w:rsidP="006D6C5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Regulation 53A—after subregulation (3) insert:</w:t>
      </w:r>
    </w:p>
    <w:p w14:paraId="73F81B8A" w14:textId="77777777" w:rsidR="006D6C51" w:rsidRPr="006D6C51" w:rsidRDefault="006D6C51" w:rsidP="006D6C5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(4)</w:t>
      </w:r>
      <w:r w:rsidRPr="006D6C51">
        <w:rPr>
          <w:rFonts w:ascii="Times New Roman" w:eastAsia="Times New Roman" w:hAnsi="Times New Roman"/>
          <w:color w:val="000000"/>
          <w:sz w:val="23"/>
          <w:szCs w:val="23"/>
          <w:lang w:eastAsia="en-AU"/>
        </w:rPr>
        <w:tab/>
        <w:t>Information contained in the monitored drugs database may be disclosed in accordance with an authorisation given by the Minister.</w:t>
      </w:r>
    </w:p>
    <w:p w14:paraId="10456609" w14:textId="77777777" w:rsidR="006D6C51" w:rsidRPr="006D6C51" w:rsidRDefault="006D6C51" w:rsidP="006D6C51">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rPr>
      </w:pPr>
      <w:r w:rsidRPr="006D6C51">
        <w:rPr>
          <w:rFonts w:ascii="Times New Roman" w:eastAsia="Times New Roman" w:hAnsi="Times New Roman"/>
          <w:b/>
          <w:bCs/>
          <w:color w:val="000000"/>
          <w:sz w:val="20"/>
          <w:szCs w:val="20"/>
          <w:lang w:eastAsia="en-AU"/>
        </w:rPr>
        <w:t>Note—</w:t>
      </w:r>
    </w:p>
    <w:p w14:paraId="51682622" w14:textId="77777777" w:rsidR="006D6C51" w:rsidRPr="006D6C51" w:rsidRDefault="006D6C51" w:rsidP="006D6C5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rPr>
      </w:pPr>
      <w:r w:rsidRPr="006D6C51">
        <w:rPr>
          <w:rFonts w:ascii="Times New Roman" w:eastAsia="Times New Roman" w:hAnsi="Times New Roman"/>
          <w:color w:val="000000"/>
          <w:sz w:val="20"/>
          <w:szCs w:val="20"/>
          <w:lang w:eastAsia="en-AU"/>
        </w:rPr>
        <w:t xml:space="preserve">As required by section 10AA(2) of the </w:t>
      </w:r>
      <w:hyperlink r:id="rId35" w:history="1">
        <w:r w:rsidRPr="006D6C51">
          <w:rPr>
            <w:rFonts w:ascii="Times New Roman" w:eastAsia="Times New Roman" w:hAnsi="Times New Roman"/>
            <w:i/>
            <w:iCs/>
            <w:color w:val="000000"/>
            <w:sz w:val="20"/>
            <w:szCs w:val="20"/>
            <w:lang w:eastAsia="en-AU"/>
          </w:rPr>
          <w:t>Subordinate Legislation Act 1978</w:t>
        </w:r>
      </w:hyperlink>
      <w:r w:rsidRPr="006D6C51">
        <w:rPr>
          <w:rFonts w:ascii="Times New Roman" w:eastAsia="Times New Roman" w:hAnsi="Times New Roman"/>
          <w:color w:val="000000"/>
          <w:sz w:val="20"/>
          <w:szCs w:val="20"/>
          <w:lang w:eastAsia="en-AU"/>
        </w:rPr>
        <w:t>, the Minister has certified that, in the Minister's opinion, it is necessary or appropriate that these regulations come into operation as set out in these regulations.</w:t>
      </w:r>
    </w:p>
    <w:p w14:paraId="238BCF67" w14:textId="77777777" w:rsidR="006D6C51" w:rsidRPr="006D6C51" w:rsidRDefault="006D6C51" w:rsidP="006D6C51">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6D6C51">
        <w:rPr>
          <w:rFonts w:ascii="Times New Roman" w:eastAsia="Times New Roman" w:hAnsi="Times New Roman"/>
          <w:b/>
          <w:bCs/>
          <w:color w:val="000000"/>
          <w:sz w:val="26"/>
          <w:szCs w:val="26"/>
          <w:lang w:eastAsia="en-AU"/>
        </w:rPr>
        <w:t>Made by the Governor</w:t>
      </w:r>
    </w:p>
    <w:p w14:paraId="45A06F38" w14:textId="77777777" w:rsidR="006D6C51" w:rsidRPr="006D6C51" w:rsidRDefault="006D6C51" w:rsidP="006D6C5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after consultation by the Minister with the Controlled Substances Advisory Council and with the advice and consent of the Executive Council</w:t>
      </w:r>
    </w:p>
    <w:p w14:paraId="36D79827" w14:textId="77777777" w:rsidR="006D6C51" w:rsidRPr="006D6C51" w:rsidRDefault="006D6C51" w:rsidP="006D6C51">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on 16 December 2021</w:t>
      </w:r>
    </w:p>
    <w:p w14:paraId="07F4DDB9" w14:textId="77777777" w:rsidR="006D6C51" w:rsidRPr="006D6C51" w:rsidRDefault="006D6C51" w:rsidP="006D6C5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No 186 of 2021</w:t>
      </w:r>
    </w:p>
    <w:p w14:paraId="320EBF11" w14:textId="17255F73" w:rsidR="006D6C51" w:rsidRDefault="006D6C51">
      <w:pPr>
        <w:spacing w:after="0" w:line="240" w:lineRule="auto"/>
        <w:jc w:val="left"/>
        <w:rPr>
          <w:rFonts w:ascii="Times New Roman" w:eastAsia="Times New Roman" w:hAnsi="Times New Roman"/>
          <w:sz w:val="17"/>
          <w:szCs w:val="17"/>
        </w:rPr>
      </w:pPr>
      <w:r>
        <w:br w:type="page"/>
      </w:r>
    </w:p>
    <w:p w14:paraId="63BFFEEF" w14:textId="77777777" w:rsidR="006D6C51" w:rsidRPr="006D6C51" w:rsidRDefault="006D6C51" w:rsidP="006D6C51">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6D6C51">
        <w:rPr>
          <w:rFonts w:ascii="Times New Roman" w:eastAsia="Times New Roman" w:hAnsi="Times New Roman"/>
          <w:color w:val="000000"/>
          <w:sz w:val="28"/>
          <w:szCs w:val="28"/>
          <w:lang w:eastAsia="en-AU"/>
        </w:rPr>
        <w:lastRenderedPageBreak/>
        <w:t>South Australia</w:t>
      </w:r>
    </w:p>
    <w:p w14:paraId="57A3F190" w14:textId="77777777" w:rsidR="006D6C51" w:rsidRPr="006D6C51" w:rsidRDefault="006D6C51" w:rsidP="004B43BD">
      <w:pPr>
        <w:pStyle w:val="Heading3"/>
        <w:rPr>
          <w:b w:val="0"/>
          <w:bCs w:val="0"/>
          <w:color w:val="000000"/>
          <w:szCs w:val="36"/>
          <w:lang w:eastAsia="en-AU"/>
        </w:rPr>
      </w:pPr>
      <w:bookmarkStart w:id="45" w:name="_Toc90551416"/>
      <w:r w:rsidRPr="006D6C51">
        <w:rPr>
          <w:color w:val="000000"/>
          <w:szCs w:val="36"/>
          <w:lang w:eastAsia="en-AU"/>
        </w:rPr>
        <w:t xml:space="preserve">National Parks and Wildlife (Co-management Boards) (Gawler Ranges Parks) Variation </w:t>
      </w:r>
      <w:r w:rsidRPr="004B43BD">
        <w:rPr>
          <w:lang w:eastAsia="en-AU"/>
        </w:rPr>
        <w:t>Regulations</w:t>
      </w:r>
      <w:r w:rsidRPr="006D6C51">
        <w:rPr>
          <w:color w:val="000000"/>
          <w:szCs w:val="36"/>
          <w:lang w:eastAsia="en-AU"/>
        </w:rPr>
        <w:t> 2021</w:t>
      </w:r>
      <w:bookmarkEnd w:id="45"/>
    </w:p>
    <w:p w14:paraId="4776F9E1" w14:textId="77777777" w:rsidR="006D6C51" w:rsidRPr="006D6C51" w:rsidRDefault="006D6C51" w:rsidP="006D6C51">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6D6C51">
        <w:rPr>
          <w:rFonts w:ascii="Times New Roman" w:eastAsia="Times New Roman" w:hAnsi="Times New Roman"/>
          <w:color w:val="000000"/>
          <w:sz w:val="24"/>
          <w:szCs w:val="24"/>
          <w:lang w:eastAsia="en-AU"/>
        </w:rPr>
        <w:t xml:space="preserve">under the </w:t>
      </w:r>
      <w:r w:rsidRPr="006D6C51">
        <w:rPr>
          <w:rFonts w:ascii="Times New Roman" w:eastAsia="Times New Roman" w:hAnsi="Times New Roman"/>
          <w:i/>
          <w:iCs/>
          <w:color w:val="000000"/>
          <w:sz w:val="24"/>
          <w:szCs w:val="24"/>
          <w:lang w:eastAsia="en-AU"/>
        </w:rPr>
        <w:t>National Parks and Wildlife Act 1972</w:t>
      </w:r>
    </w:p>
    <w:p w14:paraId="3A5CFB0A" w14:textId="77777777" w:rsidR="006D6C51" w:rsidRPr="006D6C51" w:rsidRDefault="006D6C51" w:rsidP="006D6C51">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1C17815B" w14:textId="77777777" w:rsidR="006D6C51" w:rsidRPr="006D6C51" w:rsidRDefault="006D6C51" w:rsidP="006D6C51">
      <w:pPr>
        <w:keepLines/>
        <w:autoSpaceDE w:val="0"/>
        <w:autoSpaceDN w:val="0"/>
        <w:adjustRightInd w:val="0"/>
        <w:spacing w:before="120" w:after="0" w:line="240" w:lineRule="auto"/>
        <w:jc w:val="left"/>
        <w:rPr>
          <w:rFonts w:ascii="Times New Roman" w:eastAsia="Times New Roman" w:hAnsi="Times New Roman"/>
          <w:b/>
          <w:bCs/>
          <w:color w:val="000000"/>
          <w:sz w:val="32"/>
          <w:szCs w:val="32"/>
          <w:lang w:eastAsia="en-AU"/>
        </w:rPr>
      </w:pPr>
      <w:r w:rsidRPr="006D6C51">
        <w:rPr>
          <w:rFonts w:ascii="Times New Roman" w:eastAsia="Times New Roman" w:hAnsi="Times New Roman"/>
          <w:b/>
          <w:bCs/>
          <w:color w:val="000000"/>
          <w:sz w:val="32"/>
          <w:szCs w:val="32"/>
          <w:lang w:eastAsia="en-AU"/>
        </w:rPr>
        <w:t>Contents</w:t>
      </w:r>
    </w:p>
    <w:p w14:paraId="4CCA47EA" w14:textId="77777777" w:rsidR="006D6C51" w:rsidRPr="006D6C51" w:rsidRDefault="00FF0CA9" w:rsidP="006D6C5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1" w:history="1">
        <w:r w:rsidR="006D6C51" w:rsidRPr="006D6C51">
          <w:rPr>
            <w:rFonts w:ascii="Times New Roman" w:eastAsia="Times New Roman" w:hAnsi="Times New Roman"/>
            <w:color w:val="000000"/>
            <w:sz w:val="28"/>
            <w:szCs w:val="28"/>
            <w:lang w:eastAsia="en-AU"/>
          </w:rPr>
          <w:t>Part 1—Preliminary</w:t>
        </w:r>
      </w:hyperlink>
    </w:p>
    <w:p w14:paraId="0735BD45"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 w:history="1">
        <w:r w:rsidR="006D6C51" w:rsidRPr="006D6C51">
          <w:rPr>
            <w:rFonts w:ascii="Times New Roman" w:eastAsia="Times New Roman" w:hAnsi="Times New Roman"/>
            <w:color w:val="000000"/>
            <w:lang w:eastAsia="en-AU"/>
          </w:rPr>
          <w:t>1</w:t>
        </w:r>
        <w:r w:rsidR="006D6C51" w:rsidRPr="006D6C51">
          <w:rPr>
            <w:rFonts w:ascii="Times New Roman" w:eastAsia="Times New Roman" w:hAnsi="Times New Roman"/>
            <w:color w:val="000000"/>
            <w:lang w:eastAsia="en-AU"/>
          </w:rPr>
          <w:tab/>
          <w:t>Short title</w:t>
        </w:r>
      </w:hyperlink>
    </w:p>
    <w:p w14:paraId="33AAAAB4"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 w:history="1">
        <w:r w:rsidR="006D6C51" w:rsidRPr="006D6C51">
          <w:rPr>
            <w:rFonts w:ascii="Times New Roman" w:eastAsia="Times New Roman" w:hAnsi="Times New Roman"/>
            <w:color w:val="000000"/>
            <w:lang w:eastAsia="en-AU"/>
          </w:rPr>
          <w:t>2</w:t>
        </w:r>
        <w:r w:rsidR="006D6C51" w:rsidRPr="006D6C51">
          <w:rPr>
            <w:rFonts w:ascii="Times New Roman" w:eastAsia="Times New Roman" w:hAnsi="Times New Roman"/>
            <w:color w:val="000000"/>
            <w:lang w:eastAsia="en-AU"/>
          </w:rPr>
          <w:tab/>
          <w:t>Commencement</w:t>
        </w:r>
      </w:hyperlink>
    </w:p>
    <w:p w14:paraId="35637C6E"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4" w:history="1">
        <w:r w:rsidR="006D6C51" w:rsidRPr="006D6C51">
          <w:rPr>
            <w:rFonts w:ascii="Times New Roman" w:eastAsia="Times New Roman" w:hAnsi="Times New Roman"/>
            <w:color w:val="000000"/>
            <w:lang w:eastAsia="en-AU"/>
          </w:rPr>
          <w:t>3</w:t>
        </w:r>
        <w:r w:rsidR="006D6C51" w:rsidRPr="006D6C51">
          <w:rPr>
            <w:rFonts w:ascii="Times New Roman" w:eastAsia="Times New Roman" w:hAnsi="Times New Roman"/>
            <w:color w:val="000000"/>
            <w:lang w:eastAsia="en-AU"/>
          </w:rPr>
          <w:tab/>
          <w:t>Variation provisions</w:t>
        </w:r>
      </w:hyperlink>
    </w:p>
    <w:p w14:paraId="44A954EA" w14:textId="77777777" w:rsidR="006D6C51" w:rsidRPr="006D6C51" w:rsidRDefault="00FF0CA9" w:rsidP="006D6C5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5" w:history="1">
        <w:r w:rsidR="006D6C51" w:rsidRPr="006D6C51">
          <w:rPr>
            <w:rFonts w:ascii="Times New Roman" w:eastAsia="Times New Roman" w:hAnsi="Times New Roman"/>
            <w:color w:val="000000"/>
            <w:sz w:val="28"/>
            <w:szCs w:val="28"/>
            <w:lang w:eastAsia="en-AU"/>
          </w:rPr>
          <w:t xml:space="preserve">Part 2—Variation of </w:t>
        </w:r>
        <w:r w:rsidR="006D6C51" w:rsidRPr="006D6C51">
          <w:rPr>
            <w:rFonts w:ascii="Times New Roman" w:eastAsia="Times New Roman" w:hAnsi="Times New Roman"/>
            <w:i/>
            <w:iCs/>
            <w:color w:val="000000"/>
            <w:sz w:val="28"/>
            <w:szCs w:val="28"/>
            <w:lang w:eastAsia="en-AU"/>
          </w:rPr>
          <w:t>National Parks and Wildlife (Co-management Boards) Regulations 2016</w:t>
        </w:r>
      </w:hyperlink>
    </w:p>
    <w:p w14:paraId="2F2B5D64"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6" w:history="1">
        <w:r w:rsidR="006D6C51" w:rsidRPr="006D6C51">
          <w:rPr>
            <w:rFonts w:ascii="Times New Roman" w:eastAsia="Times New Roman" w:hAnsi="Times New Roman"/>
            <w:color w:val="000000"/>
            <w:lang w:eastAsia="en-AU"/>
          </w:rPr>
          <w:t>4</w:t>
        </w:r>
        <w:r w:rsidR="006D6C51" w:rsidRPr="006D6C51">
          <w:rPr>
            <w:rFonts w:ascii="Times New Roman" w:eastAsia="Times New Roman" w:hAnsi="Times New Roman"/>
            <w:color w:val="000000"/>
            <w:lang w:eastAsia="en-AU"/>
          </w:rPr>
          <w:tab/>
          <w:t>Variation of regulation 3—Interpretation</w:t>
        </w:r>
      </w:hyperlink>
    </w:p>
    <w:p w14:paraId="2DAA8AA3"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7" w:history="1">
        <w:r w:rsidR="006D6C51" w:rsidRPr="006D6C51">
          <w:rPr>
            <w:rFonts w:ascii="Times New Roman" w:eastAsia="Times New Roman" w:hAnsi="Times New Roman"/>
            <w:color w:val="000000"/>
            <w:lang w:eastAsia="en-AU"/>
          </w:rPr>
          <w:t>5</w:t>
        </w:r>
        <w:r w:rsidR="006D6C51" w:rsidRPr="006D6C51">
          <w:rPr>
            <w:rFonts w:ascii="Times New Roman" w:eastAsia="Times New Roman" w:hAnsi="Times New Roman"/>
            <w:color w:val="000000"/>
            <w:lang w:eastAsia="en-AU"/>
          </w:rPr>
          <w:tab/>
          <w:t>Variation of regulation 6—Gawler Ranges Parks Co</w:t>
        </w:r>
        <w:r w:rsidR="006D6C51" w:rsidRPr="006D6C51">
          <w:rPr>
            <w:rFonts w:ascii="Times New Roman" w:eastAsia="Times New Roman" w:hAnsi="Times New Roman"/>
            <w:color w:val="000000"/>
            <w:lang w:eastAsia="en-AU"/>
          </w:rPr>
          <w:noBreakHyphen/>
          <w:t>management Board</w:t>
        </w:r>
      </w:hyperlink>
    </w:p>
    <w:p w14:paraId="029569BB" w14:textId="77777777" w:rsidR="006D6C51" w:rsidRPr="006D6C51" w:rsidRDefault="00FF0CA9" w:rsidP="006D6C5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8" w:history="1">
        <w:r w:rsidR="006D6C51" w:rsidRPr="006D6C51">
          <w:rPr>
            <w:rFonts w:ascii="Times New Roman" w:eastAsia="Times New Roman" w:hAnsi="Times New Roman"/>
            <w:color w:val="000000"/>
            <w:lang w:eastAsia="en-AU"/>
          </w:rPr>
          <w:t>6</w:t>
        </w:r>
        <w:r w:rsidR="006D6C51" w:rsidRPr="006D6C51">
          <w:rPr>
            <w:rFonts w:ascii="Times New Roman" w:eastAsia="Times New Roman" w:hAnsi="Times New Roman"/>
            <w:color w:val="000000"/>
            <w:lang w:eastAsia="en-AU"/>
          </w:rPr>
          <w:tab/>
          <w:t>Variation of regulation 16—Procedures of co</w:t>
        </w:r>
        <w:r w:rsidR="006D6C51" w:rsidRPr="006D6C51">
          <w:rPr>
            <w:rFonts w:ascii="Times New Roman" w:eastAsia="Times New Roman" w:hAnsi="Times New Roman"/>
            <w:color w:val="000000"/>
            <w:lang w:eastAsia="en-AU"/>
          </w:rPr>
          <w:noBreakHyphen/>
          <w:t>management boards</w:t>
        </w:r>
      </w:hyperlink>
    </w:p>
    <w:p w14:paraId="3905EE98" w14:textId="77777777" w:rsidR="006D6C51" w:rsidRPr="006D6C51" w:rsidRDefault="006D6C51" w:rsidP="006D6C51">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339F17E3" w14:textId="77777777" w:rsidR="006D6C51" w:rsidRPr="006D6C51" w:rsidRDefault="006D6C51" w:rsidP="006D6C5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6D6C51">
        <w:rPr>
          <w:rFonts w:ascii="Times New Roman" w:eastAsia="Times New Roman" w:hAnsi="Times New Roman"/>
          <w:b/>
          <w:bCs/>
          <w:color w:val="000000"/>
          <w:sz w:val="32"/>
          <w:szCs w:val="32"/>
          <w:lang w:eastAsia="en-AU"/>
        </w:rPr>
        <w:t>Part 1—Preliminary</w:t>
      </w:r>
    </w:p>
    <w:p w14:paraId="796421B3"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D6C51">
        <w:rPr>
          <w:rFonts w:ascii="Times New Roman" w:eastAsia="Times New Roman" w:hAnsi="Times New Roman"/>
          <w:b/>
          <w:bCs/>
          <w:color w:val="000000"/>
          <w:sz w:val="26"/>
          <w:szCs w:val="26"/>
          <w:lang w:eastAsia="en-AU"/>
        </w:rPr>
        <w:t>1—Short title</w:t>
      </w:r>
    </w:p>
    <w:p w14:paraId="116DBFC0" w14:textId="77777777" w:rsidR="006D6C51" w:rsidRPr="006D6C51" w:rsidRDefault="006D6C51" w:rsidP="006D6C5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 xml:space="preserve">These regulations may be cited as the </w:t>
      </w:r>
      <w:r w:rsidRPr="006D6C51">
        <w:rPr>
          <w:rFonts w:ascii="Times New Roman" w:eastAsia="Times New Roman" w:hAnsi="Times New Roman"/>
          <w:i/>
          <w:iCs/>
          <w:color w:val="000000"/>
          <w:sz w:val="23"/>
          <w:szCs w:val="23"/>
          <w:lang w:eastAsia="en-AU"/>
        </w:rPr>
        <w:t>National Parks and Wildlife (Co-management Boards) (Gawler Ranges Parks) Variation Regulations 2021</w:t>
      </w:r>
      <w:r w:rsidRPr="006D6C51">
        <w:rPr>
          <w:rFonts w:ascii="Times New Roman" w:eastAsia="Times New Roman" w:hAnsi="Times New Roman"/>
          <w:color w:val="000000"/>
          <w:sz w:val="23"/>
          <w:szCs w:val="23"/>
          <w:lang w:eastAsia="en-AU"/>
        </w:rPr>
        <w:t>.</w:t>
      </w:r>
    </w:p>
    <w:p w14:paraId="3A61D5A2"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D6C51">
        <w:rPr>
          <w:rFonts w:ascii="Times New Roman" w:eastAsia="Times New Roman" w:hAnsi="Times New Roman"/>
          <w:b/>
          <w:bCs/>
          <w:color w:val="000000"/>
          <w:sz w:val="26"/>
          <w:szCs w:val="26"/>
          <w:lang w:eastAsia="en-AU"/>
        </w:rPr>
        <w:t>2—Commencement</w:t>
      </w:r>
    </w:p>
    <w:p w14:paraId="564D7A1F" w14:textId="77777777" w:rsidR="006D6C51" w:rsidRPr="006D6C51" w:rsidRDefault="006D6C51" w:rsidP="006D6C5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These regulations come into operation on the day on which they are made.</w:t>
      </w:r>
    </w:p>
    <w:p w14:paraId="7552E208"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D6C51">
        <w:rPr>
          <w:rFonts w:ascii="Times New Roman" w:eastAsia="Times New Roman" w:hAnsi="Times New Roman"/>
          <w:b/>
          <w:bCs/>
          <w:color w:val="000000"/>
          <w:sz w:val="26"/>
          <w:szCs w:val="26"/>
          <w:lang w:eastAsia="en-AU"/>
        </w:rPr>
        <w:t>3—Variation provisions</w:t>
      </w:r>
    </w:p>
    <w:p w14:paraId="07B646E5" w14:textId="77777777" w:rsidR="006D6C51" w:rsidRPr="006D6C51" w:rsidRDefault="006D6C51" w:rsidP="006D6C5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In these regulations, a provision under a heading referring to the variation of specified regulations varies the regulations so specified.</w:t>
      </w:r>
    </w:p>
    <w:p w14:paraId="76CA6793" w14:textId="77777777" w:rsidR="006D6C51" w:rsidRPr="006D6C51" w:rsidRDefault="006D6C51" w:rsidP="006D6C5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6D6C51">
        <w:rPr>
          <w:rFonts w:ascii="Times New Roman" w:eastAsia="Times New Roman" w:hAnsi="Times New Roman"/>
          <w:b/>
          <w:bCs/>
          <w:color w:val="000000"/>
          <w:sz w:val="32"/>
          <w:szCs w:val="32"/>
          <w:lang w:eastAsia="en-AU"/>
        </w:rPr>
        <w:t xml:space="preserve">Part 2—Variation of </w:t>
      </w:r>
      <w:r w:rsidRPr="006D6C51">
        <w:rPr>
          <w:rFonts w:ascii="Times New Roman" w:eastAsia="Times New Roman" w:hAnsi="Times New Roman"/>
          <w:b/>
          <w:bCs/>
          <w:i/>
          <w:iCs/>
          <w:color w:val="000000"/>
          <w:sz w:val="32"/>
          <w:szCs w:val="32"/>
          <w:lang w:eastAsia="en-AU"/>
        </w:rPr>
        <w:t>National Parks and Wildlife (Co-management Boards) Regulations 2016</w:t>
      </w:r>
    </w:p>
    <w:p w14:paraId="4DF46EEF"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D6C51">
        <w:rPr>
          <w:rFonts w:ascii="Times New Roman" w:eastAsia="Times New Roman" w:hAnsi="Times New Roman"/>
          <w:b/>
          <w:bCs/>
          <w:color w:val="000000"/>
          <w:sz w:val="26"/>
          <w:szCs w:val="26"/>
          <w:lang w:eastAsia="en-AU"/>
        </w:rPr>
        <w:t>4—Variation of regulation 3—Interpretation</w:t>
      </w:r>
    </w:p>
    <w:p w14:paraId="35509C78"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(1)</w:t>
      </w:r>
      <w:r w:rsidRPr="006D6C51">
        <w:rPr>
          <w:rFonts w:ascii="Times New Roman" w:eastAsia="Times New Roman" w:hAnsi="Times New Roman"/>
          <w:color w:val="000000"/>
          <w:sz w:val="23"/>
          <w:szCs w:val="23"/>
          <w:lang w:eastAsia="en-AU"/>
        </w:rPr>
        <w:tab/>
        <w:t xml:space="preserve">Regulation 3—after the definition of </w:t>
      </w:r>
      <w:r w:rsidRPr="006D6C51">
        <w:rPr>
          <w:rFonts w:ascii="Times New Roman" w:eastAsia="Times New Roman" w:hAnsi="Times New Roman"/>
          <w:b/>
          <w:bCs/>
          <w:i/>
          <w:iCs/>
          <w:color w:val="000000"/>
          <w:sz w:val="23"/>
          <w:szCs w:val="23"/>
          <w:lang w:eastAsia="en-AU"/>
        </w:rPr>
        <w:t>FWCAC</w:t>
      </w:r>
      <w:r w:rsidRPr="006D6C51">
        <w:rPr>
          <w:rFonts w:ascii="Times New Roman" w:eastAsia="Times New Roman" w:hAnsi="Times New Roman"/>
          <w:color w:val="000000"/>
          <w:sz w:val="23"/>
          <w:szCs w:val="23"/>
          <w:lang w:eastAsia="en-AU"/>
        </w:rPr>
        <w:t xml:space="preserve"> insert:</w:t>
      </w:r>
    </w:p>
    <w:p w14:paraId="708F72AB" w14:textId="77777777" w:rsidR="006D6C51" w:rsidRPr="006D6C51" w:rsidRDefault="006D6C51" w:rsidP="006D6C5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6D6C51">
        <w:rPr>
          <w:rFonts w:ascii="Times New Roman" w:eastAsia="Times New Roman" w:hAnsi="Times New Roman"/>
          <w:b/>
          <w:bCs/>
          <w:i/>
          <w:iCs/>
          <w:color w:val="000000"/>
          <w:sz w:val="23"/>
          <w:szCs w:val="23"/>
          <w:lang w:eastAsia="en-AU"/>
        </w:rPr>
        <w:t>Gawler Ranges Parks</w:t>
      </w:r>
      <w:r w:rsidRPr="006D6C51">
        <w:rPr>
          <w:rFonts w:ascii="Times New Roman" w:eastAsia="Times New Roman" w:hAnsi="Times New Roman"/>
          <w:color w:val="000000"/>
          <w:sz w:val="23"/>
          <w:szCs w:val="23"/>
          <w:lang w:eastAsia="en-AU"/>
        </w:rPr>
        <w:t xml:space="preserve"> means the Gawler Ranges National Park and the Lake Gairdner National </w:t>
      </w:r>
      <w:proofErr w:type="gramStart"/>
      <w:r w:rsidRPr="006D6C51">
        <w:rPr>
          <w:rFonts w:ascii="Times New Roman" w:eastAsia="Times New Roman" w:hAnsi="Times New Roman"/>
          <w:color w:val="000000"/>
          <w:sz w:val="23"/>
          <w:szCs w:val="23"/>
          <w:lang w:eastAsia="en-AU"/>
        </w:rPr>
        <w:t>Park;</w:t>
      </w:r>
      <w:proofErr w:type="gramEnd"/>
    </w:p>
    <w:p w14:paraId="4A2F0A79"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(2)</w:t>
      </w:r>
      <w:r w:rsidRPr="006D6C51">
        <w:rPr>
          <w:rFonts w:ascii="Times New Roman" w:eastAsia="Times New Roman" w:hAnsi="Times New Roman"/>
          <w:color w:val="000000"/>
          <w:sz w:val="23"/>
          <w:szCs w:val="23"/>
          <w:lang w:eastAsia="en-AU"/>
        </w:rPr>
        <w:tab/>
        <w:t xml:space="preserve">Regulation 3, definition of </w:t>
      </w:r>
      <w:r w:rsidRPr="006D6C51">
        <w:rPr>
          <w:rFonts w:ascii="Times New Roman" w:eastAsia="Times New Roman" w:hAnsi="Times New Roman"/>
          <w:b/>
          <w:bCs/>
          <w:i/>
          <w:iCs/>
          <w:color w:val="000000"/>
          <w:sz w:val="23"/>
          <w:szCs w:val="23"/>
          <w:lang w:eastAsia="en-AU"/>
        </w:rPr>
        <w:t>relevant co</w:t>
      </w:r>
      <w:r w:rsidRPr="006D6C51">
        <w:rPr>
          <w:rFonts w:ascii="Times New Roman" w:eastAsia="Times New Roman" w:hAnsi="Times New Roman"/>
          <w:b/>
          <w:bCs/>
          <w:i/>
          <w:iCs/>
          <w:color w:val="000000"/>
          <w:sz w:val="23"/>
          <w:szCs w:val="23"/>
          <w:lang w:eastAsia="en-AU"/>
        </w:rPr>
        <w:noBreakHyphen/>
        <w:t>management agreement</w:t>
      </w:r>
      <w:r w:rsidRPr="006D6C51">
        <w:rPr>
          <w:rFonts w:ascii="Times New Roman" w:eastAsia="Times New Roman" w:hAnsi="Times New Roman"/>
          <w:color w:val="000000"/>
          <w:sz w:val="23"/>
          <w:szCs w:val="23"/>
          <w:lang w:eastAsia="en-AU"/>
        </w:rPr>
        <w:t>—after paragraph (a) insert:</w:t>
      </w:r>
    </w:p>
    <w:p w14:paraId="09B1A3A5" w14:textId="77777777" w:rsidR="006D6C51" w:rsidRPr="006D6C51" w:rsidRDefault="006D6C51" w:rsidP="006D6C5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(ab)</w:t>
      </w:r>
      <w:r w:rsidRPr="006D6C51">
        <w:rPr>
          <w:rFonts w:ascii="Times New Roman" w:eastAsia="Times New Roman" w:hAnsi="Times New Roman"/>
          <w:color w:val="000000"/>
          <w:sz w:val="23"/>
          <w:szCs w:val="23"/>
          <w:lang w:eastAsia="en-AU"/>
        </w:rPr>
        <w:tab/>
        <w:t>in relation to the Gawler Ranges Parks—the co</w:t>
      </w:r>
      <w:r w:rsidRPr="006D6C51">
        <w:rPr>
          <w:rFonts w:ascii="Times New Roman" w:eastAsia="Times New Roman" w:hAnsi="Times New Roman"/>
          <w:color w:val="000000"/>
          <w:sz w:val="23"/>
          <w:szCs w:val="23"/>
          <w:lang w:eastAsia="en-AU"/>
        </w:rPr>
        <w:noBreakHyphen/>
        <w:t xml:space="preserve">management agreement for the Gawler Ranges Parks, as in force from time to </w:t>
      </w:r>
      <w:proofErr w:type="gramStart"/>
      <w:r w:rsidRPr="006D6C51">
        <w:rPr>
          <w:rFonts w:ascii="Times New Roman" w:eastAsia="Times New Roman" w:hAnsi="Times New Roman"/>
          <w:color w:val="000000"/>
          <w:sz w:val="23"/>
          <w:szCs w:val="23"/>
          <w:lang w:eastAsia="en-AU"/>
        </w:rPr>
        <w:t>time;</w:t>
      </w:r>
      <w:proofErr w:type="gramEnd"/>
    </w:p>
    <w:p w14:paraId="7EDFA2B1" w14:textId="77777777" w:rsidR="006D6C51" w:rsidRPr="006D6C51" w:rsidRDefault="006D6C51" w:rsidP="006D6C5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(3)</w:t>
      </w:r>
      <w:r w:rsidRPr="006D6C51">
        <w:rPr>
          <w:rFonts w:ascii="Times New Roman" w:eastAsia="Times New Roman" w:hAnsi="Times New Roman"/>
          <w:color w:val="000000"/>
          <w:sz w:val="23"/>
          <w:szCs w:val="23"/>
          <w:lang w:eastAsia="en-AU"/>
        </w:rPr>
        <w:tab/>
        <w:t xml:space="preserve">Regulation 3, definition of </w:t>
      </w:r>
      <w:r w:rsidRPr="006D6C51">
        <w:rPr>
          <w:rFonts w:ascii="Times New Roman" w:eastAsia="Times New Roman" w:hAnsi="Times New Roman"/>
          <w:b/>
          <w:bCs/>
          <w:i/>
          <w:iCs/>
          <w:color w:val="000000"/>
          <w:sz w:val="23"/>
          <w:szCs w:val="23"/>
          <w:lang w:eastAsia="en-AU"/>
        </w:rPr>
        <w:t>relevant co</w:t>
      </w:r>
      <w:r w:rsidRPr="006D6C51">
        <w:rPr>
          <w:rFonts w:ascii="Times New Roman" w:eastAsia="Times New Roman" w:hAnsi="Times New Roman"/>
          <w:b/>
          <w:bCs/>
          <w:i/>
          <w:iCs/>
          <w:color w:val="000000"/>
          <w:sz w:val="23"/>
          <w:szCs w:val="23"/>
          <w:lang w:eastAsia="en-AU"/>
        </w:rPr>
        <w:noBreakHyphen/>
        <w:t>management agreement</w:t>
      </w:r>
      <w:r w:rsidRPr="006D6C51">
        <w:rPr>
          <w:rFonts w:ascii="Times New Roman" w:eastAsia="Times New Roman" w:hAnsi="Times New Roman"/>
          <w:color w:val="000000"/>
          <w:sz w:val="23"/>
          <w:szCs w:val="23"/>
          <w:lang w:eastAsia="en-AU"/>
        </w:rPr>
        <w:t>, (c)—delete paragraph (c)</w:t>
      </w:r>
    </w:p>
    <w:p w14:paraId="64715184"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lastRenderedPageBreak/>
        <w:tab/>
        <w:t>(4)</w:t>
      </w:r>
      <w:r w:rsidRPr="006D6C51">
        <w:rPr>
          <w:rFonts w:ascii="Times New Roman" w:eastAsia="Times New Roman" w:hAnsi="Times New Roman"/>
          <w:color w:val="000000"/>
          <w:sz w:val="23"/>
          <w:szCs w:val="23"/>
          <w:lang w:eastAsia="en-AU"/>
        </w:rPr>
        <w:tab/>
        <w:t xml:space="preserve">Regulation 3, definition of </w:t>
      </w:r>
      <w:r w:rsidRPr="006D6C51">
        <w:rPr>
          <w:rFonts w:ascii="Times New Roman" w:eastAsia="Times New Roman" w:hAnsi="Times New Roman"/>
          <w:b/>
          <w:bCs/>
          <w:i/>
          <w:iCs/>
          <w:color w:val="000000"/>
          <w:sz w:val="23"/>
          <w:szCs w:val="23"/>
          <w:lang w:eastAsia="en-AU"/>
        </w:rPr>
        <w:t>relevant co</w:t>
      </w:r>
      <w:r w:rsidRPr="006D6C51">
        <w:rPr>
          <w:rFonts w:ascii="Times New Roman" w:eastAsia="Times New Roman" w:hAnsi="Times New Roman"/>
          <w:b/>
          <w:bCs/>
          <w:i/>
          <w:iCs/>
          <w:color w:val="000000"/>
          <w:sz w:val="23"/>
          <w:szCs w:val="23"/>
          <w:lang w:eastAsia="en-AU"/>
        </w:rPr>
        <w:noBreakHyphen/>
        <w:t>management board</w:t>
      </w:r>
      <w:r w:rsidRPr="006D6C51">
        <w:rPr>
          <w:rFonts w:ascii="Times New Roman" w:eastAsia="Times New Roman" w:hAnsi="Times New Roman"/>
          <w:color w:val="000000"/>
          <w:sz w:val="23"/>
          <w:szCs w:val="23"/>
          <w:lang w:eastAsia="en-AU"/>
        </w:rPr>
        <w:t>—after paragraph (a) insert:</w:t>
      </w:r>
    </w:p>
    <w:p w14:paraId="6A512079" w14:textId="77777777" w:rsidR="006D6C51" w:rsidRPr="006D6C51" w:rsidRDefault="006D6C51" w:rsidP="006D6C5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(ab)</w:t>
      </w:r>
      <w:r w:rsidRPr="006D6C51">
        <w:rPr>
          <w:rFonts w:ascii="Times New Roman" w:eastAsia="Times New Roman" w:hAnsi="Times New Roman"/>
          <w:color w:val="000000"/>
          <w:sz w:val="23"/>
          <w:szCs w:val="23"/>
          <w:lang w:eastAsia="en-AU"/>
        </w:rPr>
        <w:tab/>
        <w:t>in relation to the Gawler Ranges Parks—the Gawler Ranges Parks Co</w:t>
      </w:r>
      <w:r w:rsidRPr="006D6C51">
        <w:rPr>
          <w:rFonts w:ascii="Times New Roman" w:eastAsia="Times New Roman" w:hAnsi="Times New Roman"/>
          <w:color w:val="000000"/>
          <w:sz w:val="23"/>
          <w:szCs w:val="23"/>
          <w:lang w:eastAsia="en-AU"/>
        </w:rPr>
        <w:noBreakHyphen/>
        <w:t xml:space="preserve">management </w:t>
      </w:r>
      <w:proofErr w:type="gramStart"/>
      <w:r w:rsidRPr="006D6C51">
        <w:rPr>
          <w:rFonts w:ascii="Times New Roman" w:eastAsia="Times New Roman" w:hAnsi="Times New Roman"/>
          <w:color w:val="000000"/>
          <w:sz w:val="23"/>
          <w:szCs w:val="23"/>
          <w:lang w:eastAsia="en-AU"/>
        </w:rPr>
        <w:t>Board;</w:t>
      </w:r>
      <w:proofErr w:type="gramEnd"/>
    </w:p>
    <w:p w14:paraId="4557B4E6" w14:textId="77777777" w:rsidR="006D6C51" w:rsidRPr="006D6C51" w:rsidRDefault="006D6C51" w:rsidP="006D6C5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(5)</w:t>
      </w:r>
      <w:r w:rsidRPr="006D6C51">
        <w:rPr>
          <w:rFonts w:ascii="Times New Roman" w:eastAsia="Times New Roman" w:hAnsi="Times New Roman"/>
          <w:color w:val="000000"/>
          <w:sz w:val="23"/>
          <w:szCs w:val="23"/>
          <w:lang w:eastAsia="en-AU"/>
        </w:rPr>
        <w:tab/>
        <w:t xml:space="preserve">Regulation 3, definition of </w:t>
      </w:r>
      <w:r w:rsidRPr="006D6C51">
        <w:rPr>
          <w:rFonts w:ascii="Times New Roman" w:eastAsia="Times New Roman" w:hAnsi="Times New Roman"/>
          <w:b/>
          <w:bCs/>
          <w:i/>
          <w:iCs/>
          <w:color w:val="000000"/>
          <w:sz w:val="23"/>
          <w:szCs w:val="23"/>
          <w:lang w:eastAsia="en-AU"/>
        </w:rPr>
        <w:t>relevant co</w:t>
      </w:r>
      <w:r w:rsidRPr="006D6C51">
        <w:rPr>
          <w:rFonts w:ascii="Times New Roman" w:eastAsia="Times New Roman" w:hAnsi="Times New Roman"/>
          <w:b/>
          <w:bCs/>
          <w:i/>
          <w:iCs/>
          <w:color w:val="000000"/>
          <w:sz w:val="23"/>
          <w:szCs w:val="23"/>
          <w:lang w:eastAsia="en-AU"/>
        </w:rPr>
        <w:noBreakHyphen/>
        <w:t>management board</w:t>
      </w:r>
      <w:r w:rsidRPr="006D6C51">
        <w:rPr>
          <w:rFonts w:ascii="Times New Roman" w:eastAsia="Times New Roman" w:hAnsi="Times New Roman"/>
          <w:color w:val="000000"/>
          <w:sz w:val="23"/>
          <w:szCs w:val="23"/>
          <w:lang w:eastAsia="en-AU"/>
        </w:rPr>
        <w:t>, (c)—delete paragraph (c)</w:t>
      </w:r>
    </w:p>
    <w:p w14:paraId="50C3A775"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(6)</w:t>
      </w:r>
      <w:r w:rsidRPr="006D6C51">
        <w:rPr>
          <w:rFonts w:ascii="Times New Roman" w:eastAsia="Times New Roman" w:hAnsi="Times New Roman"/>
          <w:color w:val="000000"/>
          <w:sz w:val="23"/>
          <w:szCs w:val="23"/>
          <w:lang w:eastAsia="en-AU"/>
        </w:rPr>
        <w:tab/>
        <w:t xml:space="preserve">Regulation 3, definition of </w:t>
      </w:r>
      <w:r w:rsidRPr="006D6C51">
        <w:rPr>
          <w:rFonts w:ascii="Times New Roman" w:eastAsia="Times New Roman" w:hAnsi="Times New Roman"/>
          <w:b/>
          <w:bCs/>
          <w:i/>
          <w:iCs/>
          <w:color w:val="000000"/>
          <w:sz w:val="23"/>
          <w:szCs w:val="23"/>
          <w:lang w:eastAsia="en-AU"/>
        </w:rPr>
        <w:t>relevant nominating body</w:t>
      </w:r>
      <w:r w:rsidRPr="006D6C51">
        <w:rPr>
          <w:rFonts w:ascii="Times New Roman" w:eastAsia="Times New Roman" w:hAnsi="Times New Roman"/>
          <w:color w:val="000000"/>
          <w:sz w:val="23"/>
          <w:szCs w:val="23"/>
          <w:lang w:eastAsia="en-AU"/>
        </w:rPr>
        <w:t>—after paragraph (a) insert:</w:t>
      </w:r>
    </w:p>
    <w:p w14:paraId="7CFC0D6A" w14:textId="77777777" w:rsidR="006D6C51" w:rsidRPr="006D6C51" w:rsidRDefault="006D6C51" w:rsidP="006D6C5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(ab)</w:t>
      </w:r>
      <w:r w:rsidRPr="006D6C51">
        <w:rPr>
          <w:rFonts w:ascii="Times New Roman" w:eastAsia="Times New Roman" w:hAnsi="Times New Roman"/>
          <w:color w:val="000000"/>
          <w:sz w:val="23"/>
          <w:szCs w:val="23"/>
          <w:lang w:eastAsia="en-AU"/>
        </w:rPr>
        <w:tab/>
        <w:t>in relation to the Gawler Ranges Parks—</w:t>
      </w:r>
      <w:proofErr w:type="gramStart"/>
      <w:r w:rsidRPr="006D6C51">
        <w:rPr>
          <w:rFonts w:ascii="Times New Roman" w:eastAsia="Times New Roman" w:hAnsi="Times New Roman"/>
          <w:color w:val="000000"/>
          <w:sz w:val="23"/>
          <w:szCs w:val="23"/>
          <w:lang w:eastAsia="en-AU"/>
        </w:rPr>
        <w:t>GRAC;</w:t>
      </w:r>
      <w:proofErr w:type="gramEnd"/>
    </w:p>
    <w:p w14:paraId="6C9B9A82" w14:textId="77777777" w:rsidR="006D6C51" w:rsidRPr="006D6C51" w:rsidRDefault="006D6C51" w:rsidP="006D6C5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(7)</w:t>
      </w:r>
      <w:r w:rsidRPr="006D6C51">
        <w:rPr>
          <w:rFonts w:ascii="Times New Roman" w:eastAsia="Times New Roman" w:hAnsi="Times New Roman"/>
          <w:color w:val="000000"/>
          <w:sz w:val="23"/>
          <w:szCs w:val="23"/>
          <w:lang w:eastAsia="en-AU"/>
        </w:rPr>
        <w:tab/>
        <w:t xml:space="preserve">Regulation 3, definition of </w:t>
      </w:r>
      <w:r w:rsidRPr="006D6C51">
        <w:rPr>
          <w:rFonts w:ascii="Times New Roman" w:eastAsia="Times New Roman" w:hAnsi="Times New Roman"/>
          <w:b/>
          <w:bCs/>
          <w:i/>
          <w:iCs/>
          <w:color w:val="000000"/>
          <w:sz w:val="23"/>
          <w:szCs w:val="23"/>
          <w:lang w:eastAsia="en-AU"/>
        </w:rPr>
        <w:t>relevant nominating body</w:t>
      </w:r>
      <w:r w:rsidRPr="006D6C51">
        <w:rPr>
          <w:rFonts w:ascii="Times New Roman" w:eastAsia="Times New Roman" w:hAnsi="Times New Roman"/>
          <w:color w:val="000000"/>
          <w:sz w:val="23"/>
          <w:szCs w:val="23"/>
          <w:lang w:eastAsia="en-AU"/>
        </w:rPr>
        <w:t>, (c)—delete paragraph (c)</w:t>
      </w:r>
    </w:p>
    <w:p w14:paraId="288368EF"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(8)</w:t>
      </w:r>
      <w:r w:rsidRPr="006D6C51">
        <w:rPr>
          <w:rFonts w:ascii="Times New Roman" w:eastAsia="Times New Roman" w:hAnsi="Times New Roman"/>
          <w:color w:val="000000"/>
          <w:sz w:val="23"/>
          <w:szCs w:val="23"/>
          <w:lang w:eastAsia="en-AU"/>
        </w:rPr>
        <w:tab/>
        <w:t xml:space="preserve">Regulation 3, definition of </w:t>
      </w:r>
      <w:r w:rsidRPr="006D6C51">
        <w:rPr>
          <w:rFonts w:ascii="Times New Roman" w:eastAsia="Times New Roman" w:hAnsi="Times New Roman"/>
          <w:b/>
          <w:bCs/>
          <w:i/>
          <w:iCs/>
          <w:color w:val="000000"/>
          <w:sz w:val="23"/>
          <w:szCs w:val="23"/>
          <w:lang w:eastAsia="en-AU"/>
        </w:rPr>
        <w:t>relevant park</w:t>
      </w:r>
      <w:r w:rsidRPr="006D6C51">
        <w:rPr>
          <w:rFonts w:ascii="Times New Roman" w:eastAsia="Times New Roman" w:hAnsi="Times New Roman"/>
          <w:color w:val="000000"/>
          <w:sz w:val="23"/>
          <w:szCs w:val="23"/>
          <w:lang w:eastAsia="en-AU"/>
        </w:rPr>
        <w:t>—after paragraph (a) insert:</w:t>
      </w:r>
    </w:p>
    <w:p w14:paraId="545D6E77" w14:textId="77777777" w:rsidR="006D6C51" w:rsidRPr="006D6C51" w:rsidRDefault="006D6C51" w:rsidP="006D6C5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(ab)</w:t>
      </w:r>
      <w:r w:rsidRPr="006D6C51">
        <w:rPr>
          <w:rFonts w:ascii="Times New Roman" w:eastAsia="Times New Roman" w:hAnsi="Times New Roman"/>
          <w:color w:val="000000"/>
          <w:sz w:val="23"/>
          <w:szCs w:val="23"/>
          <w:lang w:eastAsia="en-AU"/>
        </w:rPr>
        <w:tab/>
        <w:t>in relation to the Gawler Ranges Parks—the Gawler Ranges National Park or the Lake Gairdner National Park (as the case requires</w:t>
      </w:r>
      <w:proofErr w:type="gramStart"/>
      <w:r w:rsidRPr="006D6C51">
        <w:rPr>
          <w:rFonts w:ascii="Times New Roman" w:eastAsia="Times New Roman" w:hAnsi="Times New Roman"/>
          <w:color w:val="000000"/>
          <w:sz w:val="23"/>
          <w:szCs w:val="23"/>
          <w:lang w:eastAsia="en-AU"/>
        </w:rPr>
        <w:t>);</w:t>
      </w:r>
      <w:proofErr w:type="gramEnd"/>
    </w:p>
    <w:p w14:paraId="1F63BCAD" w14:textId="77777777" w:rsidR="006D6C51" w:rsidRPr="006D6C51" w:rsidRDefault="006D6C51" w:rsidP="006D6C5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(9)</w:t>
      </w:r>
      <w:r w:rsidRPr="006D6C51">
        <w:rPr>
          <w:rFonts w:ascii="Times New Roman" w:eastAsia="Times New Roman" w:hAnsi="Times New Roman"/>
          <w:color w:val="000000"/>
          <w:sz w:val="23"/>
          <w:szCs w:val="23"/>
          <w:lang w:eastAsia="en-AU"/>
        </w:rPr>
        <w:tab/>
        <w:t xml:space="preserve">Regulation 3, definition of </w:t>
      </w:r>
      <w:r w:rsidRPr="006D6C51">
        <w:rPr>
          <w:rFonts w:ascii="Times New Roman" w:eastAsia="Times New Roman" w:hAnsi="Times New Roman"/>
          <w:b/>
          <w:bCs/>
          <w:i/>
          <w:iCs/>
          <w:color w:val="000000"/>
          <w:sz w:val="23"/>
          <w:szCs w:val="23"/>
          <w:lang w:eastAsia="en-AU"/>
        </w:rPr>
        <w:t>relevant park</w:t>
      </w:r>
      <w:r w:rsidRPr="006D6C51">
        <w:rPr>
          <w:rFonts w:ascii="Times New Roman" w:eastAsia="Times New Roman" w:hAnsi="Times New Roman"/>
          <w:color w:val="000000"/>
          <w:sz w:val="23"/>
          <w:szCs w:val="23"/>
          <w:lang w:eastAsia="en-AU"/>
        </w:rPr>
        <w:t>, (c)—delete paragraph (c)</w:t>
      </w:r>
    </w:p>
    <w:p w14:paraId="5049EC79"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D6C51">
        <w:rPr>
          <w:rFonts w:ascii="Times New Roman" w:eastAsia="Times New Roman" w:hAnsi="Times New Roman"/>
          <w:b/>
          <w:bCs/>
          <w:color w:val="000000"/>
          <w:sz w:val="26"/>
          <w:szCs w:val="26"/>
          <w:lang w:eastAsia="en-AU"/>
        </w:rPr>
        <w:t>5—Variation of regulation 6—Gawler Ranges Parks Co</w:t>
      </w:r>
      <w:r w:rsidRPr="006D6C51">
        <w:rPr>
          <w:rFonts w:ascii="Times New Roman" w:eastAsia="Times New Roman" w:hAnsi="Times New Roman"/>
          <w:b/>
          <w:bCs/>
          <w:color w:val="000000"/>
          <w:sz w:val="26"/>
          <w:szCs w:val="26"/>
          <w:lang w:eastAsia="en-AU"/>
        </w:rPr>
        <w:noBreakHyphen/>
        <w:t>management Board</w:t>
      </w:r>
    </w:p>
    <w:p w14:paraId="3F01BD91"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(1)</w:t>
      </w:r>
      <w:r w:rsidRPr="006D6C51">
        <w:rPr>
          <w:rFonts w:ascii="Times New Roman" w:eastAsia="Times New Roman" w:hAnsi="Times New Roman"/>
          <w:color w:val="000000"/>
          <w:sz w:val="23"/>
          <w:szCs w:val="23"/>
          <w:lang w:eastAsia="en-AU"/>
        </w:rPr>
        <w:tab/>
        <w:t>Regulation 6(1)—delete subregulation (1) and substitute:</w:t>
      </w:r>
    </w:p>
    <w:p w14:paraId="40D234D3" w14:textId="77777777" w:rsidR="006D6C51" w:rsidRPr="006D6C51" w:rsidRDefault="006D6C51" w:rsidP="006D6C5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(1)</w:t>
      </w:r>
      <w:r w:rsidRPr="006D6C51">
        <w:rPr>
          <w:rFonts w:ascii="Times New Roman" w:eastAsia="Times New Roman" w:hAnsi="Times New Roman"/>
          <w:color w:val="000000"/>
          <w:sz w:val="23"/>
          <w:szCs w:val="23"/>
          <w:lang w:eastAsia="en-AU"/>
        </w:rPr>
        <w:tab/>
        <w:t xml:space="preserve">The </w:t>
      </w:r>
      <w:r w:rsidRPr="006D6C51">
        <w:rPr>
          <w:rFonts w:ascii="Times New Roman" w:eastAsia="Times New Roman" w:hAnsi="Times New Roman"/>
          <w:i/>
          <w:iCs/>
          <w:color w:val="000000"/>
          <w:sz w:val="23"/>
          <w:szCs w:val="23"/>
          <w:lang w:eastAsia="en-AU"/>
        </w:rPr>
        <w:t>Lake Gairdner National Park Co</w:t>
      </w:r>
      <w:r w:rsidRPr="006D6C51">
        <w:rPr>
          <w:rFonts w:ascii="Times New Roman" w:eastAsia="Times New Roman" w:hAnsi="Times New Roman"/>
          <w:i/>
          <w:iCs/>
          <w:color w:val="000000"/>
          <w:sz w:val="23"/>
          <w:szCs w:val="23"/>
          <w:lang w:eastAsia="en-AU"/>
        </w:rPr>
        <w:noBreakHyphen/>
        <w:t>management Board</w:t>
      </w:r>
      <w:r w:rsidRPr="006D6C51">
        <w:rPr>
          <w:rFonts w:ascii="Times New Roman" w:eastAsia="Times New Roman" w:hAnsi="Times New Roman"/>
          <w:color w:val="000000"/>
          <w:sz w:val="23"/>
          <w:szCs w:val="23"/>
          <w:lang w:eastAsia="en-AU"/>
        </w:rPr>
        <w:t xml:space="preserve"> is dissolved.</w:t>
      </w:r>
    </w:p>
    <w:p w14:paraId="5B4151A0" w14:textId="77777777" w:rsidR="006D6C51" w:rsidRPr="006D6C51" w:rsidRDefault="006D6C51" w:rsidP="006D6C51">
      <w:pPr>
        <w:keepNext/>
        <w:keepLines/>
        <w:autoSpaceDE w:val="0"/>
        <w:autoSpaceDN w:val="0"/>
        <w:adjustRightInd w:val="0"/>
        <w:spacing w:before="120" w:after="0" w:line="240" w:lineRule="auto"/>
        <w:ind w:left="3176" w:hanging="794"/>
        <w:jc w:val="left"/>
        <w:rPr>
          <w:rFonts w:ascii="Times New Roman" w:eastAsia="Times New Roman" w:hAnsi="Times New Roman"/>
          <w:b/>
          <w:bCs/>
          <w:color w:val="000000"/>
          <w:sz w:val="20"/>
          <w:szCs w:val="20"/>
          <w:lang w:eastAsia="en-AU"/>
        </w:rPr>
      </w:pPr>
      <w:r w:rsidRPr="006D6C51">
        <w:rPr>
          <w:rFonts w:ascii="Times New Roman" w:eastAsia="Times New Roman" w:hAnsi="Times New Roman"/>
          <w:b/>
          <w:bCs/>
          <w:color w:val="000000"/>
          <w:sz w:val="20"/>
          <w:szCs w:val="20"/>
          <w:lang w:eastAsia="en-AU"/>
        </w:rPr>
        <w:t>Note—</w:t>
      </w:r>
    </w:p>
    <w:p w14:paraId="73E55232" w14:textId="77777777" w:rsidR="006D6C51" w:rsidRPr="006D6C51" w:rsidRDefault="006D6C51" w:rsidP="006D6C51">
      <w:pPr>
        <w:keepLines/>
        <w:autoSpaceDE w:val="0"/>
        <w:autoSpaceDN w:val="0"/>
        <w:adjustRightInd w:val="0"/>
        <w:spacing w:before="120" w:after="0" w:line="240" w:lineRule="auto"/>
        <w:ind w:left="3176"/>
        <w:jc w:val="left"/>
        <w:rPr>
          <w:rFonts w:ascii="Times New Roman" w:eastAsia="Times New Roman" w:hAnsi="Times New Roman"/>
          <w:color w:val="000000"/>
          <w:sz w:val="20"/>
          <w:szCs w:val="20"/>
          <w:lang w:eastAsia="en-AU"/>
        </w:rPr>
      </w:pPr>
      <w:r w:rsidRPr="006D6C51">
        <w:rPr>
          <w:rFonts w:ascii="Times New Roman" w:eastAsia="Times New Roman" w:hAnsi="Times New Roman"/>
          <w:color w:val="000000"/>
          <w:sz w:val="20"/>
          <w:szCs w:val="20"/>
          <w:lang w:eastAsia="en-AU"/>
        </w:rPr>
        <w:t xml:space="preserve">The </w:t>
      </w:r>
      <w:r w:rsidRPr="006D6C51">
        <w:rPr>
          <w:rFonts w:ascii="Times New Roman" w:eastAsia="Times New Roman" w:hAnsi="Times New Roman"/>
          <w:i/>
          <w:iCs/>
          <w:color w:val="000000"/>
          <w:sz w:val="20"/>
          <w:szCs w:val="20"/>
          <w:lang w:eastAsia="en-AU"/>
        </w:rPr>
        <w:t>Lake Gairdner National Park Co-management Board</w:t>
      </w:r>
      <w:r w:rsidRPr="006D6C51">
        <w:rPr>
          <w:rFonts w:ascii="Times New Roman" w:eastAsia="Times New Roman" w:hAnsi="Times New Roman"/>
          <w:color w:val="000000"/>
          <w:sz w:val="20"/>
          <w:szCs w:val="20"/>
          <w:lang w:eastAsia="en-AU"/>
        </w:rPr>
        <w:t xml:space="preserve"> was established as the co</w:t>
      </w:r>
      <w:r w:rsidRPr="006D6C51">
        <w:rPr>
          <w:rFonts w:ascii="Times New Roman" w:eastAsia="Times New Roman" w:hAnsi="Times New Roman"/>
          <w:color w:val="000000"/>
          <w:sz w:val="20"/>
          <w:szCs w:val="20"/>
          <w:lang w:eastAsia="en-AU"/>
        </w:rPr>
        <w:noBreakHyphen/>
        <w:t xml:space="preserve">management board for the park by the </w:t>
      </w:r>
      <w:hyperlink r:id="rId36" w:history="1">
        <w:r w:rsidRPr="006D6C51">
          <w:rPr>
            <w:rFonts w:ascii="Times New Roman" w:eastAsia="Times New Roman" w:hAnsi="Times New Roman"/>
            <w:i/>
            <w:iCs/>
            <w:color w:val="000000"/>
            <w:sz w:val="20"/>
            <w:szCs w:val="20"/>
            <w:lang w:eastAsia="en-AU"/>
          </w:rPr>
          <w:t>National Parks and Wildlife (Lake Gairdner National Park) Regulations 2013</w:t>
        </w:r>
      </w:hyperlink>
      <w:r w:rsidRPr="006D6C51">
        <w:rPr>
          <w:rFonts w:ascii="Times New Roman" w:eastAsia="Times New Roman" w:hAnsi="Times New Roman"/>
          <w:color w:val="000000"/>
          <w:sz w:val="20"/>
          <w:szCs w:val="20"/>
          <w:lang w:eastAsia="en-AU"/>
        </w:rPr>
        <w:t xml:space="preserve">—see </w:t>
      </w:r>
      <w:r w:rsidRPr="006D6C51">
        <w:rPr>
          <w:rFonts w:ascii="Times New Roman" w:eastAsia="Times New Roman" w:hAnsi="Times New Roman"/>
          <w:i/>
          <w:iCs/>
          <w:color w:val="000000"/>
          <w:sz w:val="20"/>
          <w:szCs w:val="20"/>
          <w:lang w:eastAsia="en-AU"/>
        </w:rPr>
        <w:t>Gazette 1.8.2013 p3417</w:t>
      </w:r>
      <w:r w:rsidRPr="006D6C51">
        <w:rPr>
          <w:rFonts w:ascii="Times New Roman" w:eastAsia="Times New Roman" w:hAnsi="Times New Roman"/>
          <w:color w:val="000000"/>
          <w:sz w:val="20"/>
          <w:szCs w:val="20"/>
          <w:lang w:eastAsia="en-AU"/>
        </w:rPr>
        <w:t>.</w:t>
      </w:r>
    </w:p>
    <w:p w14:paraId="3F8F37A8" w14:textId="77777777" w:rsidR="006D6C51" w:rsidRPr="006D6C51" w:rsidRDefault="006D6C51" w:rsidP="006D6C51">
      <w:pPr>
        <w:keepLines/>
        <w:autoSpaceDE w:val="0"/>
        <w:autoSpaceDN w:val="0"/>
        <w:adjustRightInd w:val="0"/>
        <w:spacing w:before="120" w:after="0" w:line="240" w:lineRule="auto"/>
        <w:ind w:left="3176"/>
        <w:jc w:val="left"/>
        <w:rPr>
          <w:rFonts w:ascii="Times New Roman" w:eastAsia="Times New Roman" w:hAnsi="Times New Roman"/>
          <w:color w:val="000000"/>
          <w:sz w:val="20"/>
          <w:szCs w:val="20"/>
          <w:lang w:eastAsia="en-AU"/>
        </w:rPr>
      </w:pPr>
      <w:r w:rsidRPr="006D6C51">
        <w:rPr>
          <w:rFonts w:ascii="Times New Roman" w:eastAsia="Times New Roman" w:hAnsi="Times New Roman"/>
          <w:color w:val="000000"/>
          <w:sz w:val="20"/>
          <w:szCs w:val="20"/>
          <w:lang w:eastAsia="en-AU"/>
        </w:rPr>
        <w:t>The co</w:t>
      </w:r>
      <w:r w:rsidRPr="006D6C51">
        <w:rPr>
          <w:rFonts w:ascii="Times New Roman" w:eastAsia="Times New Roman" w:hAnsi="Times New Roman"/>
          <w:color w:val="000000"/>
          <w:sz w:val="20"/>
          <w:szCs w:val="20"/>
          <w:lang w:eastAsia="en-AU"/>
        </w:rPr>
        <w:noBreakHyphen/>
        <w:t>management agreement for the Lake Gairdner National Park has been terminated under section 43</w:t>
      </w:r>
      <w:proofErr w:type="gramStart"/>
      <w:r w:rsidRPr="006D6C51">
        <w:rPr>
          <w:rFonts w:ascii="Times New Roman" w:eastAsia="Times New Roman" w:hAnsi="Times New Roman"/>
          <w:color w:val="000000"/>
          <w:sz w:val="20"/>
          <w:szCs w:val="20"/>
          <w:lang w:eastAsia="en-AU"/>
        </w:rPr>
        <w:t>F(</w:t>
      </w:r>
      <w:proofErr w:type="gramEnd"/>
      <w:r w:rsidRPr="006D6C51">
        <w:rPr>
          <w:rFonts w:ascii="Times New Roman" w:eastAsia="Times New Roman" w:hAnsi="Times New Roman"/>
          <w:color w:val="000000"/>
          <w:sz w:val="20"/>
          <w:szCs w:val="20"/>
          <w:lang w:eastAsia="en-AU"/>
        </w:rPr>
        <w:t>5) of the Act and replaced by the Gawler Ranges Parks co</w:t>
      </w:r>
      <w:r w:rsidRPr="006D6C51">
        <w:rPr>
          <w:rFonts w:ascii="Times New Roman" w:eastAsia="Times New Roman" w:hAnsi="Times New Roman"/>
          <w:color w:val="000000"/>
          <w:sz w:val="20"/>
          <w:szCs w:val="20"/>
          <w:lang w:eastAsia="en-AU"/>
        </w:rPr>
        <w:noBreakHyphen/>
        <w:t>management agreement.</w:t>
      </w:r>
    </w:p>
    <w:p w14:paraId="74570CA8" w14:textId="77777777" w:rsidR="006D6C51" w:rsidRPr="006D6C51" w:rsidRDefault="006D6C51" w:rsidP="006D6C5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(1a)</w:t>
      </w:r>
      <w:r w:rsidRPr="006D6C51">
        <w:rPr>
          <w:rFonts w:ascii="Times New Roman" w:eastAsia="Times New Roman" w:hAnsi="Times New Roman"/>
          <w:color w:val="000000"/>
          <w:sz w:val="23"/>
          <w:szCs w:val="23"/>
          <w:lang w:eastAsia="en-AU"/>
        </w:rPr>
        <w:tab/>
        <w:t xml:space="preserve">The </w:t>
      </w:r>
      <w:r w:rsidRPr="006D6C51">
        <w:rPr>
          <w:rFonts w:ascii="Times New Roman" w:eastAsia="Times New Roman" w:hAnsi="Times New Roman"/>
          <w:i/>
          <w:iCs/>
          <w:color w:val="000000"/>
          <w:sz w:val="23"/>
          <w:szCs w:val="23"/>
          <w:lang w:eastAsia="en-AU"/>
        </w:rPr>
        <w:t>Gawler Ranges Parks Co</w:t>
      </w:r>
      <w:r w:rsidRPr="006D6C51">
        <w:rPr>
          <w:rFonts w:ascii="Times New Roman" w:eastAsia="Times New Roman" w:hAnsi="Times New Roman"/>
          <w:i/>
          <w:iCs/>
          <w:color w:val="000000"/>
          <w:sz w:val="23"/>
          <w:szCs w:val="23"/>
          <w:lang w:eastAsia="en-AU"/>
        </w:rPr>
        <w:noBreakHyphen/>
        <w:t>management Board</w:t>
      </w:r>
      <w:r w:rsidRPr="006D6C51">
        <w:rPr>
          <w:rFonts w:ascii="Times New Roman" w:eastAsia="Times New Roman" w:hAnsi="Times New Roman"/>
          <w:color w:val="000000"/>
          <w:sz w:val="23"/>
          <w:szCs w:val="23"/>
          <w:lang w:eastAsia="en-AU"/>
        </w:rPr>
        <w:t xml:space="preserve"> is established as the co</w:t>
      </w:r>
      <w:r w:rsidRPr="006D6C51">
        <w:rPr>
          <w:rFonts w:ascii="Times New Roman" w:eastAsia="Times New Roman" w:hAnsi="Times New Roman"/>
          <w:color w:val="000000"/>
          <w:sz w:val="23"/>
          <w:szCs w:val="23"/>
          <w:lang w:eastAsia="en-AU"/>
        </w:rPr>
        <w:noBreakHyphen/>
        <w:t>management board for the Gawler Ranges Parks.</w:t>
      </w:r>
    </w:p>
    <w:p w14:paraId="4A8D870F"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(2)</w:t>
      </w:r>
      <w:r w:rsidRPr="006D6C51">
        <w:rPr>
          <w:rFonts w:ascii="Times New Roman" w:eastAsia="Times New Roman" w:hAnsi="Times New Roman"/>
          <w:color w:val="000000"/>
          <w:sz w:val="23"/>
          <w:szCs w:val="23"/>
          <w:lang w:eastAsia="en-AU"/>
        </w:rPr>
        <w:tab/>
        <w:t>Regulation 6(1)—delete "continues as the co</w:t>
      </w:r>
      <w:r w:rsidRPr="006D6C51">
        <w:rPr>
          <w:rFonts w:ascii="Times New Roman" w:eastAsia="Times New Roman" w:hAnsi="Times New Roman"/>
          <w:color w:val="000000"/>
          <w:sz w:val="23"/>
          <w:szCs w:val="23"/>
          <w:lang w:eastAsia="en-AU"/>
        </w:rPr>
        <w:noBreakHyphen/>
        <w:t>management board for the Lake Gairdner National Park" and substitute:</w:t>
      </w:r>
    </w:p>
    <w:p w14:paraId="3283385F" w14:textId="77777777" w:rsidR="006D6C51" w:rsidRPr="006D6C51" w:rsidRDefault="006D6C51" w:rsidP="006D6C5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w:t>
      </w:r>
      <w:proofErr w:type="gramStart"/>
      <w:r w:rsidRPr="006D6C51">
        <w:rPr>
          <w:rFonts w:ascii="Times New Roman" w:eastAsia="Times New Roman" w:hAnsi="Times New Roman"/>
          <w:color w:val="000000"/>
          <w:sz w:val="23"/>
          <w:szCs w:val="23"/>
          <w:lang w:eastAsia="en-AU"/>
        </w:rPr>
        <w:t>now</w:t>
      </w:r>
      <w:proofErr w:type="gramEnd"/>
      <w:r w:rsidRPr="006D6C51">
        <w:rPr>
          <w:rFonts w:ascii="Times New Roman" w:eastAsia="Times New Roman" w:hAnsi="Times New Roman"/>
          <w:color w:val="000000"/>
          <w:sz w:val="23"/>
          <w:szCs w:val="23"/>
          <w:lang w:eastAsia="en-AU"/>
        </w:rPr>
        <w:t xml:space="preserve"> known as the </w:t>
      </w:r>
      <w:r w:rsidRPr="006D6C51">
        <w:rPr>
          <w:rFonts w:ascii="Times New Roman" w:eastAsia="Times New Roman" w:hAnsi="Times New Roman"/>
          <w:i/>
          <w:iCs/>
          <w:color w:val="000000"/>
          <w:sz w:val="23"/>
          <w:szCs w:val="23"/>
          <w:lang w:eastAsia="en-AU"/>
        </w:rPr>
        <w:t>Gawler Ranges Parks Co</w:t>
      </w:r>
      <w:r w:rsidRPr="006D6C51">
        <w:rPr>
          <w:rFonts w:ascii="Times New Roman" w:eastAsia="Times New Roman" w:hAnsi="Times New Roman"/>
          <w:i/>
          <w:iCs/>
          <w:color w:val="000000"/>
          <w:sz w:val="23"/>
          <w:szCs w:val="23"/>
          <w:lang w:eastAsia="en-AU"/>
        </w:rPr>
        <w:noBreakHyphen/>
        <w:t>management Board</w:t>
      </w:r>
      <w:r w:rsidRPr="006D6C51">
        <w:rPr>
          <w:rFonts w:ascii="Times New Roman" w:eastAsia="Times New Roman" w:hAnsi="Times New Roman"/>
          <w:color w:val="000000"/>
          <w:sz w:val="23"/>
          <w:szCs w:val="23"/>
          <w:lang w:eastAsia="en-AU"/>
        </w:rPr>
        <w:t>) continues as the co</w:t>
      </w:r>
      <w:r w:rsidRPr="006D6C51">
        <w:rPr>
          <w:rFonts w:ascii="Times New Roman" w:eastAsia="Times New Roman" w:hAnsi="Times New Roman"/>
          <w:color w:val="000000"/>
          <w:sz w:val="23"/>
          <w:szCs w:val="23"/>
          <w:lang w:eastAsia="en-AU"/>
        </w:rPr>
        <w:noBreakHyphen/>
        <w:t>management board for the Gawler Ranges Parks</w:t>
      </w:r>
    </w:p>
    <w:p w14:paraId="6F1659E5"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(3)</w:t>
      </w:r>
      <w:r w:rsidRPr="006D6C51">
        <w:rPr>
          <w:rFonts w:ascii="Times New Roman" w:eastAsia="Times New Roman" w:hAnsi="Times New Roman"/>
          <w:color w:val="000000"/>
          <w:sz w:val="23"/>
          <w:szCs w:val="23"/>
          <w:lang w:eastAsia="en-AU"/>
        </w:rPr>
        <w:tab/>
        <w:t>Regulation 6(2)—delete "</w:t>
      </w:r>
      <w:r w:rsidRPr="006D6C51">
        <w:rPr>
          <w:rFonts w:ascii="Times New Roman" w:eastAsia="Times New Roman" w:hAnsi="Times New Roman"/>
          <w:i/>
          <w:iCs/>
          <w:color w:val="000000"/>
          <w:sz w:val="23"/>
          <w:szCs w:val="23"/>
          <w:lang w:eastAsia="en-AU"/>
        </w:rPr>
        <w:t>Lake Gairdner National Park Co</w:t>
      </w:r>
      <w:r w:rsidRPr="006D6C51">
        <w:rPr>
          <w:rFonts w:ascii="Times New Roman" w:eastAsia="Times New Roman" w:hAnsi="Times New Roman"/>
          <w:i/>
          <w:iCs/>
          <w:color w:val="000000"/>
          <w:sz w:val="23"/>
          <w:szCs w:val="23"/>
          <w:lang w:eastAsia="en-AU"/>
        </w:rPr>
        <w:noBreakHyphen/>
        <w:t>management Board</w:t>
      </w:r>
      <w:r w:rsidRPr="006D6C51">
        <w:rPr>
          <w:rFonts w:ascii="Times New Roman" w:eastAsia="Times New Roman" w:hAnsi="Times New Roman"/>
          <w:color w:val="000000"/>
          <w:sz w:val="23"/>
          <w:szCs w:val="23"/>
          <w:lang w:eastAsia="en-AU"/>
        </w:rPr>
        <w:t>" and substitute:</w:t>
      </w:r>
    </w:p>
    <w:p w14:paraId="478387AC" w14:textId="77777777" w:rsidR="006D6C51" w:rsidRPr="006D6C51" w:rsidRDefault="006D6C51" w:rsidP="006D6C5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6D6C51">
        <w:rPr>
          <w:rFonts w:ascii="Times New Roman" w:eastAsia="Times New Roman" w:hAnsi="Times New Roman"/>
          <w:i/>
          <w:iCs/>
          <w:color w:val="000000"/>
          <w:sz w:val="23"/>
          <w:szCs w:val="23"/>
          <w:lang w:eastAsia="en-AU"/>
        </w:rPr>
        <w:t>Gawler Ranges Parks Co</w:t>
      </w:r>
      <w:r w:rsidRPr="006D6C51">
        <w:rPr>
          <w:rFonts w:ascii="Times New Roman" w:eastAsia="Times New Roman" w:hAnsi="Times New Roman"/>
          <w:i/>
          <w:iCs/>
          <w:color w:val="000000"/>
          <w:sz w:val="23"/>
          <w:szCs w:val="23"/>
          <w:lang w:eastAsia="en-AU"/>
        </w:rPr>
        <w:noBreakHyphen/>
        <w:t>management Board</w:t>
      </w:r>
    </w:p>
    <w:p w14:paraId="1BF8B777"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(4)</w:t>
      </w:r>
      <w:r w:rsidRPr="006D6C51">
        <w:rPr>
          <w:rFonts w:ascii="Times New Roman" w:eastAsia="Times New Roman" w:hAnsi="Times New Roman"/>
          <w:color w:val="000000"/>
          <w:sz w:val="23"/>
          <w:szCs w:val="23"/>
          <w:lang w:eastAsia="en-AU"/>
        </w:rPr>
        <w:tab/>
        <w:t>Regulation 6(2)(b)—after "Department" insert:</w:t>
      </w:r>
    </w:p>
    <w:p w14:paraId="2FA30BE0" w14:textId="77777777" w:rsidR="006D6C51" w:rsidRPr="006D6C51" w:rsidRDefault="006D6C51" w:rsidP="006D6C5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 or of another administrative unit of the Public Service, nominated by the Director</w:t>
      </w:r>
    </w:p>
    <w:p w14:paraId="1D0B5A55" w14:textId="77777777" w:rsidR="006D6C51" w:rsidRPr="006D6C51" w:rsidRDefault="006D6C51" w:rsidP="006D6C5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D6C51">
        <w:rPr>
          <w:rFonts w:ascii="Times New Roman" w:eastAsia="Times New Roman" w:hAnsi="Times New Roman"/>
          <w:b/>
          <w:bCs/>
          <w:color w:val="000000"/>
          <w:sz w:val="26"/>
          <w:szCs w:val="26"/>
          <w:lang w:eastAsia="en-AU"/>
        </w:rPr>
        <w:t>6—Variation of regulation 16—Procedures of co</w:t>
      </w:r>
      <w:r w:rsidRPr="006D6C51">
        <w:rPr>
          <w:rFonts w:ascii="Times New Roman" w:eastAsia="Times New Roman" w:hAnsi="Times New Roman"/>
          <w:b/>
          <w:bCs/>
          <w:color w:val="000000"/>
          <w:sz w:val="26"/>
          <w:szCs w:val="26"/>
          <w:lang w:eastAsia="en-AU"/>
        </w:rPr>
        <w:noBreakHyphen/>
        <w:t>management boards</w:t>
      </w:r>
    </w:p>
    <w:p w14:paraId="57952D11" w14:textId="77777777" w:rsidR="006D6C51" w:rsidRPr="006D6C51" w:rsidRDefault="006D6C51" w:rsidP="006D6C5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(1)</w:t>
      </w:r>
      <w:r w:rsidRPr="006D6C51">
        <w:rPr>
          <w:rFonts w:ascii="Times New Roman" w:eastAsia="Times New Roman" w:hAnsi="Times New Roman"/>
          <w:color w:val="000000"/>
          <w:sz w:val="23"/>
          <w:szCs w:val="23"/>
          <w:lang w:eastAsia="en-AU"/>
        </w:rPr>
        <w:tab/>
        <w:t>Regulation 16(2)—after paragraph (a) insert:</w:t>
      </w:r>
    </w:p>
    <w:p w14:paraId="10EEDC3D" w14:textId="77777777" w:rsidR="006D6C51" w:rsidRPr="006D6C51" w:rsidRDefault="006D6C51" w:rsidP="006D6C5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(ac)</w:t>
      </w:r>
      <w:r w:rsidRPr="006D6C51">
        <w:rPr>
          <w:rFonts w:ascii="Times New Roman" w:eastAsia="Times New Roman" w:hAnsi="Times New Roman"/>
          <w:color w:val="000000"/>
          <w:sz w:val="23"/>
          <w:szCs w:val="23"/>
          <w:lang w:eastAsia="en-AU"/>
        </w:rPr>
        <w:tab/>
        <w:t>in the case of the Gawler Ranges Parks Co</w:t>
      </w:r>
      <w:r w:rsidRPr="006D6C51">
        <w:rPr>
          <w:rFonts w:ascii="Times New Roman" w:eastAsia="Times New Roman" w:hAnsi="Times New Roman"/>
          <w:color w:val="000000"/>
          <w:sz w:val="23"/>
          <w:szCs w:val="23"/>
          <w:lang w:eastAsia="en-AU"/>
        </w:rPr>
        <w:noBreakHyphen/>
        <w:t>management Board—6 members (of whom at least 3 must be Gawler Ranges people and at least 3 must be members appointed under regulation 6(2)(b) or (c)</w:t>
      </w:r>
      <w:proofErr w:type="gramStart"/>
      <w:r w:rsidRPr="006D6C51">
        <w:rPr>
          <w:rFonts w:ascii="Times New Roman" w:eastAsia="Times New Roman" w:hAnsi="Times New Roman"/>
          <w:color w:val="000000"/>
          <w:sz w:val="23"/>
          <w:szCs w:val="23"/>
          <w:lang w:eastAsia="en-AU"/>
        </w:rPr>
        <w:t>);</w:t>
      </w:r>
      <w:proofErr w:type="gramEnd"/>
    </w:p>
    <w:p w14:paraId="3683DBB0" w14:textId="77777777" w:rsidR="006D6C51" w:rsidRPr="006D6C51" w:rsidRDefault="006D6C51" w:rsidP="006D6C51">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ab/>
        <w:t>(2)</w:t>
      </w:r>
      <w:r w:rsidRPr="006D6C51">
        <w:rPr>
          <w:rFonts w:ascii="Times New Roman" w:eastAsia="Times New Roman" w:hAnsi="Times New Roman"/>
          <w:color w:val="000000"/>
          <w:sz w:val="23"/>
          <w:szCs w:val="23"/>
          <w:lang w:eastAsia="en-AU"/>
        </w:rPr>
        <w:tab/>
        <w:t>Regulation 16(2)(c)—delete paragraph (c)</w:t>
      </w:r>
    </w:p>
    <w:p w14:paraId="7B8FCC5F" w14:textId="77777777" w:rsidR="006D6C51" w:rsidRPr="006D6C51" w:rsidRDefault="006D6C51" w:rsidP="006D6C51">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rPr>
      </w:pPr>
      <w:r w:rsidRPr="006D6C51">
        <w:rPr>
          <w:rFonts w:ascii="Times New Roman" w:eastAsia="Times New Roman" w:hAnsi="Times New Roman"/>
          <w:b/>
          <w:bCs/>
          <w:color w:val="000000"/>
          <w:sz w:val="20"/>
          <w:szCs w:val="20"/>
          <w:lang w:eastAsia="en-AU"/>
        </w:rPr>
        <w:lastRenderedPageBreak/>
        <w:t>Note—</w:t>
      </w:r>
    </w:p>
    <w:p w14:paraId="56A045C2" w14:textId="77777777" w:rsidR="006D6C51" w:rsidRPr="006D6C51" w:rsidRDefault="006D6C51" w:rsidP="006D6C5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rPr>
      </w:pPr>
      <w:r w:rsidRPr="006D6C51">
        <w:rPr>
          <w:rFonts w:ascii="Times New Roman" w:eastAsia="Times New Roman" w:hAnsi="Times New Roman"/>
          <w:color w:val="000000"/>
          <w:sz w:val="20"/>
          <w:szCs w:val="20"/>
          <w:lang w:eastAsia="en-AU"/>
        </w:rPr>
        <w:t xml:space="preserve">As required by section 10AA(2) of the </w:t>
      </w:r>
      <w:hyperlink r:id="rId37" w:history="1">
        <w:r w:rsidRPr="006D6C51">
          <w:rPr>
            <w:rFonts w:ascii="Times New Roman" w:eastAsia="Times New Roman" w:hAnsi="Times New Roman"/>
            <w:i/>
            <w:iCs/>
            <w:color w:val="000000"/>
            <w:sz w:val="20"/>
            <w:szCs w:val="20"/>
            <w:lang w:eastAsia="en-AU"/>
          </w:rPr>
          <w:t>Subordinate Legislation Act 1978</w:t>
        </w:r>
      </w:hyperlink>
      <w:r w:rsidRPr="006D6C51">
        <w:rPr>
          <w:rFonts w:ascii="Times New Roman" w:eastAsia="Times New Roman" w:hAnsi="Times New Roman"/>
          <w:color w:val="000000"/>
          <w:sz w:val="20"/>
          <w:szCs w:val="20"/>
          <w:lang w:eastAsia="en-AU"/>
        </w:rPr>
        <w:t>, the Minister has certified that, in the Minister's opinion, it is necessary or appropriate that these regulations come into operation as set out in these regulations.</w:t>
      </w:r>
    </w:p>
    <w:p w14:paraId="5DA0F705" w14:textId="77777777" w:rsidR="006D6C51" w:rsidRPr="006D6C51" w:rsidRDefault="006D6C51" w:rsidP="006D6C51">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6D6C51">
        <w:rPr>
          <w:rFonts w:ascii="Times New Roman" w:eastAsia="Times New Roman" w:hAnsi="Times New Roman"/>
          <w:b/>
          <w:bCs/>
          <w:color w:val="000000"/>
          <w:sz w:val="26"/>
          <w:szCs w:val="26"/>
          <w:lang w:eastAsia="en-AU"/>
        </w:rPr>
        <w:t>Made by the Governor</w:t>
      </w:r>
    </w:p>
    <w:p w14:paraId="033168F7" w14:textId="77777777" w:rsidR="006D6C51" w:rsidRPr="006D6C51" w:rsidRDefault="006D6C51" w:rsidP="006D6C5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with the advice and consent of the Executive Council</w:t>
      </w:r>
    </w:p>
    <w:p w14:paraId="19947FA9" w14:textId="77777777" w:rsidR="006D6C51" w:rsidRPr="006D6C51" w:rsidRDefault="006D6C51" w:rsidP="006D6C51">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on 16 December 2021</w:t>
      </w:r>
    </w:p>
    <w:p w14:paraId="70F22526" w14:textId="77777777" w:rsidR="006D6C51" w:rsidRPr="006D6C51" w:rsidRDefault="006D6C51" w:rsidP="006D6C5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6D6C51">
        <w:rPr>
          <w:rFonts w:ascii="Times New Roman" w:eastAsia="Times New Roman" w:hAnsi="Times New Roman"/>
          <w:color w:val="000000"/>
          <w:sz w:val="23"/>
          <w:szCs w:val="23"/>
          <w:lang w:eastAsia="en-AU"/>
        </w:rPr>
        <w:t>No 187 of 2021</w:t>
      </w:r>
    </w:p>
    <w:p w14:paraId="0FCB7361" w14:textId="4A7E244A" w:rsidR="006D6C51" w:rsidRDefault="006D6C51">
      <w:pPr>
        <w:spacing w:after="0" w:line="240" w:lineRule="auto"/>
        <w:jc w:val="left"/>
        <w:rPr>
          <w:rFonts w:ascii="Times New Roman" w:eastAsia="Times New Roman" w:hAnsi="Times New Roman"/>
          <w:sz w:val="17"/>
          <w:szCs w:val="17"/>
        </w:rPr>
      </w:pPr>
      <w:r>
        <w:br w:type="page"/>
      </w:r>
    </w:p>
    <w:p w14:paraId="66E35CFF" w14:textId="77777777" w:rsidR="002F0286" w:rsidRPr="002F0286" w:rsidRDefault="002F0286" w:rsidP="002F0286">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2F0286">
        <w:rPr>
          <w:rFonts w:ascii="Times New Roman" w:eastAsia="Times New Roman" w:hAnsi="Times New Roman"/>
          <w:color w:val="000000"/>
          <w:sz w:val="28"/>
          <w:szCs w:val="28"/>
          <w:lang w:eastAsia="en-AU"/>
        </w:rPr>
        <w:lastRenderedPageBreak/>
        <w:t>South Australia</w:t>
      </w:r>
    </w:p>
    <w:p w14:paraId="3B739F51" w14:textId="77777777" w:rsidR="002F0286" w:rsidRPr="002F0286" w:rsidRDefault="002F0286" w:rsidP="004B43BD">
      <w:pPr>
        <w:pStyle w:val="Heading3"/>
        <w:rPr>
          <w:b w:val="0"/>
          <w:bCs w:val="0"/>
          <w:color w:val="000000"/>
          <w:szCs w:val="36"/>
          <w:lang w:eastAsia="en-AU"/>
        </w:rPr>
      </w:pPr>
      <w:bookmarkStart w:id="46" w:name="_Toc90551417"/>
      <w:r w:rsidRPr="002F0286">
        <w:rPr>
          <w:color w:val="000000"/>
          <w:szCs w:val="36"/>
          <w:lang w:eastAsia="en-AU"/>
        </w:rPr>
        <w:t xml:space="preserve">Children and Young People (Safety) Variation </w:t>
      </w:r>
      <w:r w:rsidRPr="004B43BD">
        <w:rPr>
          <w:lang w:eastAsia="en-AU"/>
        </w:rPr>
        <w:t>Regulations</w:t>
      </w:r>
      <w:r w:rsidRPr="002F0286">
        <w:rPr>
          <w:color w:val="000000"/>
          <w:szCs w:val="36"/>
          <w:lang w:eastAsia="en-AU"/>
        </w:rPr>
        <w:t> 2021</w:t>
      </w:r>
      <w:bookmarkEnd w:id="46"/>
    </w:p>
    <w:p w14:paraId="5DB3C9DB" w14:textId="77777777" w:rsidR="002F0286" w:rsidRPr="002F0286" w:rsidRDefault="002F0286" w:rsidP="002F0286">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2F0286">
        <w:rPr>
          <w:rFonts w:ascii="Times New Roman" w:eastAsia="Times New Roman" w:hAnsi="Times New Roman"/>
          <w:color w:val="000000"/>
          <w:sz w:val="24"/>
          <w:szCs w:val="24"/>
          <w:lang w:eastAsia="en-AU"/>
        </w:rPr>
        <w:t xml:space="preserve">under the </w:t>
      </w:r>
      <w:r w:rsidRPr="002F0286">
        <w:rPr>
          <w:rFonts w:ascii="Times New Roman" w:eastAsia="Times New Roman" w:hAnsi="Times New Roman"/>
          <w:i/>
          <w:iCs/>
          <w:color w:val="000000"/>
          <w:sz w:val="24"/>
          <w:szCs w:val="24"/>
          <w:lang w:eastAsia="en-AU"/>
        </w:rPr>
        <w:t>Children and Young People (Safety) Act 2017</w:t>
      </w:r>
    </w:p>
    <w:p w14:paraId="5553B1D2" w14:textId="77777777" w:rsidR="002F0286" w:rsidRPr="002F0286" w:rsidRDefault="002F0286" w:rsidP="002F0286">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06D9A846" w14:textId="77777777" w:rsidR="002F0286" w:rsidRPr="002F0286" w:rsidRDefault="002F0286" w:rsidP="002F0286">
      <w:pPr>
        <w:keepLines/>
        <w:autoSpaceDE w:val="0"/>
        <w:autoSpaceDN w:val="0"/>
        <w:adjustRightInd w:val="0"/>
        <w:spacing w:before="120" w:after="0" w:line="240" w:lineRule="auto"/>
        <w:jc w:val="left"/>
        <w:rPr>
          <w:rFonts w:ascii="Times New Roman" w:eastAsia="Times New Roman" w:hAnsi="Times New Roman"/>
          <w:b/>
          <w:bCs/>
          <w:color w:val="000000"/>
          <w:sz w:val="32"/>
          <w:szCs w:val="32"/>
          <w:lang w:eastAsia="en-AU"/>
        </w:rPr>
      </w:pPr>
      <w:r w:rsidRPr="002F0286">
        <w:rPr>
          <w:rFonts w:ascii="Times New Roman" w:eastAsia="Times New Roman" w:hAnsi="Times New Roman"/>
          <w:b/>
          <w:bCs/>
          <w:color w:val="000000"/>
          <w:sz w:val="32"/>
          <w:szCs w:val="32"/>
          <w:lang w:eastAsia="en-AU"/>
        </w:rPr>
        <w:t>Contents</w:t>
      </w:r>
    </w:p>
    <w:p w14:paraId="671936E1" w14:textId="77777777" w:rsidR="002F0286" w:rsidRPr="002F0286" w:rsidRDefault="00FF0CA9" w:rsidP="002F0286">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1" w:history="1">
        <w:r w:rsidR="002F0286" w:rsidRPr="002F0286">
          <w:rPr>
            <w:rFonts w:ascii="Times New Roman" w:eastAsia="Times New Roman" w:hAnsi="Times New Roman"/>
            <w:color w:val="000000"/>
            <w:sz w:val="28"/>
            <w:szCs w:val="28"/>
            <w:lang w:eastAsia="en-AU"/>
          </w:rPr>
          <w:t>Part 1—Preliminary</w:t>
        </w:r>
      </w:hyperlink>
    </w:p>
    <w:p w14:paraId="4D5B5172" w14:textId="77777777" w:rsidR="002F0286" w:rsidRPr="002F0286" w:rsidRDefault="00FF0CA9" w:rsidP="002F0286">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 w:history="1">
        <w:r w:rsidR="002F0286" w:rsidRPr="002F0286">
          <w:rPr>
            <w:rFonts w:ascii="Times New Roman" w:eastAsia="Times New Roman" w:hAnsi="Times New Roman"/>
            <w:color w:val="000000"/>
            <w:lang w:eastAsia="en-AU"/>
          </w:rPr>
          <w:t>1</w:t>
        </w:r>
        <w:r w:rsidR="002F0286" w:rsidRPr="002F0286">
          <w:rPr>
            <w:rFonts w:ascii="Times New Roman" w:eastAsia="Times New Roman" w:hAnsi="Times New Roman"/>
            <w:color w:val="000000"/>
            <w:lang w:eastAsia="en-AU"/>
          </w:rPr>
          <w:tab/>
          <w:t>Short title</w:t>
        </w:r>
      </w:hyperlink>
    </w:p>
    <w:p w14:paraId="435057FB" w14:textId="77777777" w:rsidR="002F0286" w:rsidRPr="002F0286" w:rsidRDefault="00FF0CA9" w:rsidP="002F0286">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 w:history="1">
        <w:r w:rsidR="002F0286" w:rsidRPr="002F0286">
          <w:rPr>
            <w:rFonts w:ascii="Times New Roman" w:eastAsia="Times New Roman" w:hAnsi="Times New Roman"/>
            <w:color w:val="000000"/>
            <w:lang w:eastAsia="en-AU"/>
          </w:rPr>
          <w:t>2</w:t>
        </w:r>
        <w:r w:rsidR="002F0286" w:rsidRPr="002F0286">
          <w:rPr>
            <w:rFonts w:ascii="Times New Roman" w:eastAsia="Times New Roman" w:hAnsi="Times New Roman"/>
            <w:color w:val="000000"/>
            <w:lang w:eastAsia="en-AU"/>
          </w:rPr>
          <w:tab/>
          <w:t>Commencement</w:t>
        </w:r>
      </w:hyperlink>
    </w:p>
    <w:p w14:paraId="7C4C22A7" w14:textId="77777777" w:rsidR="002F0286" w:rsidRPr="002F0286" w:rsidRDefault="00FF0CA9" w:rsidP="002F0286">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4" w:history="1">
        <w:r w:rsidR="002F0286" w:rsidRPr="002F0286">
          <w:rPr>
            <w:rFonts w:ascii="Times New Roman" w:eastAsia="Times New Roman" w:hAnsi="Times New Roman"/>
            <w:color w:val="000000"/>
            <w:lang w:eastAsia="en-AU"/>
          </w:rPr>
          <w:t>3</w:t>
        </w:r>
        <w:r w:rsidR="002F0286" w:rsidRPr="002F0286">
          <w:rPr>
            <w:rFonts w:ascii="Times New Roman" w:eastAsia="Times New Roman" w:hAnsi="Times New Roman"/>
            <w:color w:val="000000"/>
            <w:lang w:eastAsia="en-AU"/>
          </w:rPr>
          <w:tab/>
          <w:t>Variation provisions</w:t>
        </w:r>
      </w:hyperlink>
    </w:p>
    <w:p w14:paraId="0FDA6525" w14:textId="77777777" w:rsidR="002F0286" w:rsidRPr="002F0286" w:rsidRDefault="00FF0CA9" w:rsidP="002F0286">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5" w:history="1">
        <w:r w:rsidR="002F0286" w:rsidRPr="002F0286">
          <w:rPr>
            <w:rFonts w:ascii="Times New Roman" w:eastAsia="Times New Roman" w:hAnsi="Times New Roman"/>
            <w:color w:val="000000"/>
            <w:sz w:val="28"/>
            <w:szCs w:val="28"/>
            <w:lang w:eastAsia="en-AU"/>
          </w:rPr>
          <w:t xml:space="preserve">Part 2—Variation of </w:t>
        </w:r>
        <w:r w:rsidR="002F0286" w:rsidRPr="002F0286">
          <w:rPr>
            <w:rFonts w:ascii="Times New Roman" w:eastAsia="Times New Roman" w:hAnsi="Times New Roman"/>
            <w:i/>
            <w:iCs/>
            <w:color w:val="000000"/>
            <w:sz w:val="28"/>
            <w:szCs w:val="28"/>
            <w:lang w:eastAsia="en-AU"/>
          </w:rPr>
          <w:t>Children and Young People (Safety) Regulations 2017</w:t>
        </w:r>
      </w:hyperlink>
    </w:p>
    <w:p w14:paraId="4866F550" w14:textId="77777777" w:rsidR="002F0286" w:rsidRPr="002F0286" w:rsidRDefault="00FF0CA9" w:rsidP="002F0286">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6" w:history="1">
        <w:r w:rsidR="002F0286" w:rsidRPr="002F0286">
          <w:rPr>
            <w:rFonts w:ascii="Times New Roman" w:eastAsia="Times New Roman" w:hAnsi="Times New Roman"/>
            <w:color w:val="000000"/>
            <w:lang w:eastAsia="en-AU"/>
          </w:rPr>
          <w:t>4</w:t>
        </w:r>
        <w:r w:rsidR="002F0286" w:rsidRPr="002F0286">
          <w:rPr>
            <w:rFonts w:ascii="Times New Roman" w:eastAsia="Times New Roman" w:hAnsi="Times New Roman"/>
            <w:color w:val="000000"/>
            <w:lang w:eastAsia="en-AU"/>
          </w:rPr>
          <w:tab/>
          <w:t>Variation of regulation 34A—Exemption from requirement to be assessed before employment in certain residential facilities</w:t>
        </w:r>
      </w:hyperlink>
    </w:p>
    <w:p w14:paraId="30DDD2BC" w14:textId="77777777" w:rsidR="002F0286" w:rsidRPr="002F0286" w:rsidRDefault="002F0286" w:rsidP="002F0286">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48EA3383" w14:textId="77777777" w:rsidR="002F0286" w:rsidRPr="002F0286" w:rsidRDefault="002F0286" w:rsidP="002F0286">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2F0286">
        <w:rPr>
          <w:rFonts w:ascii="Times New Roman" w:eastAsia="Times New Roman" w:hAnsi="Times New Roman"/>
          <w:b/>
          <w:bCs/>
          <w:color w:val="000000"/>
          <w:sz w:val="32"/>
          <w:szCs w:val="32"/>
          <w:lang w:eastAsia="en-AU"/>
        </w:rPr>
        <w:t>Part 1—Preliminary</w:t>
      </w:r>
    </w:p>
    <w:p w14:paraId="5BC711CA" w14:textId="77777777" w:rsidR="002F0286" w:rsidRPr="002F0286" w:rsidRDefault="002F0286" w:rsidP="002F0286">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2F0286">
        <w:rPr>
          <w:rFonts w:ascii="Times New Roman" w:eastAsia="Times New Roman" w:hAnsi="Times New Roman"/>
          <w:b/>
          <w:bCs/>
          <w:color w:val="000000"/>
          <w:sz w:val="26"/>
          <w:szCs w:val="26"/>
          <w:lang w:eastAsia="en-AU"/>
        </w:rPr>
        <w:t>1—Short title</w:t>
      </w:r>
    </w:p>
    <w:p w14:paraId="7F024D1E" w14:textId="77777777" w:rsidR="002F0286" w:rsidRPr="002F0286" w:rsidRDefault="002F0286" w:rsidP="002F0286">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 xml:space="preserve">These regulations may be cited as the </w:t>
      </w:r>
      <w:r w:rsidRPr="002F0286">
        <w:rPr>
          <w:rFonts w:ascii="Times New Roman" w:eastAsia="Times New Roman" w:hAnsi="Times New Roman"/>
          <w:i/>
          <w:iCs/>
          <w:color w:val="000000"/>
          <w:sz w:val="23"/>
          <w:szCs w:val="23"/>
          <w:lang w:eastAsia="en-AU"/>
        </w:rPr>
        <w:t>Children and Young People (Safety) Variation Regulations 2021</w:t>
      </w:r>
      <w:r w:rsidRPr="002F0286">
        <w:rPr>
          <w:rFonts w:ascii="Times New Roman" w:eastAsia="Times New Roman" w:hAnsi="Times New Roman"/>
          <w:color w:val="000000"/>
          <w:sz w:val="23"/>
          <w:szCs w:val="23"/>
          <w:lang w:eastAsia="en-AU"/>
        </w:rPr>
        <w:t>.</w:t>
      </w:r>
    </w:p>
    <w:p w14:paraId="165576D4" w14:textId="77777777" w:rsidR="002F0286" w:rsidRPr="002F0286" w:rsidRDefault="002F0286" w:rsidP="002F0286">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2F0286">
        <w:rPr>
          <w:rFonts w:ascii="Times New Roman" w:eastAsia="Times New Roman" w:hAnsi="Times New Roman"/>
          <w:b/>
          <w:bCs/>
          <w:color w:val="000000"/>
          <w:sz w:val="26"/>
          <w:szCs w:val="26"/>
          <w:lang w:eastAsia="en-AU"/>
        </w:rPr>
        <w:t>2—Commencement</w:t>
      </w:r>
    </w:p>
    <w:p w14:paraId="67BC7177" w14:textId="77777777" w:rsidR="002F0286" w:rsidRPr="002F0286" w:rsidRDefault="002F0286" w:rsidP="002F0286">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These regulations come into operation on the day on which they are made.</w:t>
      </w:r>
    </w:p>
    <w:p w14:paraId="4359C2E3" w14:textId="77777777" w:rsidR="002F0286" w:rsidRPr="002F0286" w:rsidRDefault="002F0286" w:rsidP="002F0286">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2F0286">
        <w:rPr>
          <w:rFonts w:ascii="Times New Roman" w:eastAsia="Times New Roman" w:hAnsi="Times New Roman"/>
          <w:b/>
          <w:bCs/>
          <w:color w:val="000000"/>
          <w:sz w:val="26"/>
          <w:szCs w:val="26"/>
          <w:lang w:eastAsia="en-AU"/>
        </w:rPr>
        <w:t>3—Variation provisions</w:t>
      </w:r>
    </w:p>
    <w:p w14:paraId="65966471" w14:textId="77777777" w:rsidR="002F0286" w:rsidRPr="002F0286" w:rsidRDefault="002F0286" w:rsidP="002F0286">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In these regulations, a provision under a heading referring to the variation of specified regulations varies the regulations so specified.</w:t>
      </w:r>
    </w:p>
    <w:p w14:paraId="5598250E" w14:textId="77777777" w:rsidR="002F0286" w:rsidRPr="002F0286" w:rsidRDefault="002F0286" w:rsidP="002F0286">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2F0286">
        <w:rPr>
          <w:rFonts w:ascii="Times New Roman" w:eastAsia="Times New Roman" w:hAnsi="Times New Roman"/>
          <w:b/>
          <w:bCs/>
          <w:color w:val="000000"/>
          <w:sz w:val="32"/>
          <w:szCs w:val="32"/>
          <w:lang w:eastAsia="en-AU"/>
        </w:rPr>
        <w:t xml:space="preserve">Part 2—Variation of </w:t>
      </w:r>
      <w:r w:rsidRPr="002F0286">
        <w:rPr>
          <w:rFonts w:ascii="Times New Roman" w:eastAsia="Times New Roman" w:hAnsi="Times New Roman"/>
          <w:b/>
          <w:bCs/>
          <w:i/>
          <w:iCs/>
          <w:color w:val="000000"/>
          <w:sz w:val="32"/>
          <w:szCs w:val="32"/>
          <w:lang w:eastAsia="en-AU"/>
        </w:rPr>
        <w:t>Children and Young People (Safety) Regulations 2017</w:t>
      </w:r>
    </w:p>
    <w:p w14:paraId="48D27A67" w14:textId="77777777" w:rsidR="002F0286" w:rsidRPr="002F0286" w:rsidRDefault="002F0286" w:rsidP="002F0286">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2F0286">
        <w:rPr>
          <w:rFonts w:ascii="Times New Roman" w:eastAsia="Times New Roman" w:hAnsi="Times New Roman"/>
          <w:b/>
          <w:bCs/>
          <w:color w:val="000000"/>
          <w:sz w:val="26"/>
          <w:szCs w:val="26"/>
          <w:lang w:eastAsia="en-AU"/>
        </w:rPr>
        <w:t>4—Variation of regulation 34A—Exemption from requirement to be assessed before employment in certain residential facilities</w:t>
      </w:r>
    </w:p>
    <w:p w14:paraId="4DAEA5F9" w14:textId="77777777" w:rsidR="002F0286" w:rsidRPr="002F0286" w:rsidRDefault="002F0286" w:rsidP="002F0286">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ab/>
        <w:t>(1)</w:t>
      </w:r>
      <w:r w:rsidRPr="002F0286">
        <w:rPr>
          <w:rFonts w:ascii="Times New Roman" w:eastAsia="Times New Roman" w:hAnsi="Times New Roman"/>
          <w:color w:val="000000"/>
          <w:sz w:val="23"/>
          <w:szCs w:val="23"/>
          <w:lang w:eastAsia="en-AU"/>
        </w:rPr>
        <w:tab/>
        <w:t>Regulation 34A—after subregulation (1) insert:</w:t>
      </w:r>
    </w:p>
    <w:p w14:paraId="40221228" w14:textId="77777777" w:rsidR="002F0286" w:rsidRPr="002F0286" w:rsidRDefault="002F0286" w:rsidP="002F0286">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ab/>
        <w:t>(1a)</w:t>
      </w:r>
      <w:r w:rsidRPr="002F0286">
        <w:rPr>
          <w:rFonts w:ascii="Times New Roman" w:eastAsia="Times New Roman" w:hAnsi="Times New Roman"/>
          <w:color w:val="000000"/>
          <w:sz w:val="23"/>
          <w:szCs w:val="23"/>
          <w:lang w:eastAsia="en-AU"/>
        </w:rPr>
        <w:tab/>
        <w:t>The following provisions apply in relation to an exemption contemplated by subregulation (1)(b):</w:t>
      </w:r>
    </w:p>
    <w:p w14:paraId="761F540E" w14:textId="77777777" w:rsidR="002F0286" w:rsidRPr="002F0286" w:rsidRDefault="002F0286" w:rsidP="002F0286">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ab/>
        <w:t>(a)</w:t>
      </w:r>
      <w:r w:rsidRPr="002F0286">
        <w:rPr>
          <w:rFonts w:ascii="Times New Roman" w:eastAsia="Times New Roman" w:hAnsi="Times New Roman"/>
          <w:color w:val="000000"/>
          <w:sz w:val="23"/>
          <w:szCs w:val="23"/>
          <w:lang w:eastAsia="en-AU"/>
        </w:rPr>
        <w:tab/>
        <w:t xml:space="preserve">the Chief Executive may only grant an exemption under that paragraph if the Chief Executive is satisfied that it is reasonably necessary to do so to ensure continuity of care for children and young </w:t>
      </w:r>
      <w:proofErr w:type="gramStart"/>
      <w:r w:rsidRPr="002F0286">
        <w:rPr>
          <w:rFonts w:ascii="Times New Roman" w:eastAsia="Times New Roman" w:hAnsi="Times New Roman"/>
          <w:color w:val="000000"/>
          <w:sz w:val="23"/>
          <w:szCs w:val="23"/>
          <w:lang w:eastAsia="en-AU"/>
        </w:rPr>
        <w:t>people;</w:t>
      </w:r>
      <w:proofErr w:type="gramEnd"/>
    </w:p>
    <w:p w14:paraId="2AE8A0E3" w14:textId="77777777" w:rsidR="002F0286" w:rsidRPr="002F0286" w:rsidRDefault="002F0286" w:rsidP="002F0286">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47" w:name="idfd5e7253_4757_4303_b95c_14185e9714"/>
      <w:r w:rsidRPr="002F0286">
        <w:rPr>
          <w:rFonts w:ascii="Times New Roman" w:eastAsia="Times New Roman" w:hAnsi="Times New Roman"/>
          <w:color w:val="000000"/>
          <w:sz w:val="23"/>
          <w:szCs w:val="23"/>
          <w:lang w:eastAsia="en-AU"/>
        </w:rPr>
        <w:lastRenderedPageBreak/>
        <w:tab/>
        <w:t>(b)</w:t>
      </w:r>
      <w:r w:rsidRPr="002F0286">
        <w:rPr>
          <w:rFonts w:ascii="Times New Roman" w:eastAsia="Times New Roman" w:hAnsi="Times New Roman"/>
          <w:color w:val="000000"/>
          <w:sz w:val="23"/>
          <w:szCs w:val="23"/>
          <w:lang w:eastAsia="en-AU"/>
        </w:rPr>
        <w:tab/>
        <w:t xml:space="preserve">the Chief Executive must review each exemption granted under that paragraph at least once in each </w:t>
      </w:r>
      <w:proofErr w:type="gramStart"/>
      <w:r w:rsidRPr="002F0286">
        <w:rPr>
          <w:rFonts w:ascii="Times New Roman" w:eastAsia="Times New Roman" w:hAnsi="Times New Roman"/>
          <w:color w:val="000000"/>
          <w:sz w:val="23"/>
          <w:szCs w:val="23"/>
          <w:lang w:eastAsia="en-AU"/>
        </w:rPr>
        <w:t>6 week</w:t>
      </w:r>
      <w:proofErr w:type="gramEnd"/>
      <w:r w:rsidRPr="002F0286">
        <w:rPr>
          <w:rFonts w:ascii="Times New Roman" w:eastAsia="Times New Roman" w:hAnsi="Times New Roman"/>
          <w:color w:val="000000"/>
          <w:sz w:val="23"/>
          <w:szCs w:val="23"/>
          <w:lang w:eastAsia="en-AU"/>
        </w:rPr>
        <w:t xml:space="preserve"> period and must, if of the opinion that it is no longer reasonably necessary that the exemption continue to ensure continuity of care for children and young people, revoke the exemption;</w:t>
      </w:r>
      <w:bookmarkEnd w:id="47"/>
    </w:p>
    <w:p w14:paraId="3970EB6C" w14:textId="77777777" w:rsidR="002F0286" w:rsidRPr="002F0286" w:rsidRDefault="002F0286" w:rsidP="002F0286">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ab/>
        <w:t>(c)</w:t>
      </w:r>
      <w:r w:rsidRPr="002F0286">
        <w:rPr>
          <w:rFonts w:ascii="Times New Roman" w:eastAsia="Times New Roman" w:hAnsi="Times New Roman"/>
          <w:color w:val="000000"/>
          <w:sz w:val="23"/>
          <w:szCs w:val="23"/>
          <w:lang w:eastAsia="en-AU"/>
        </w:rPr>
        <w:tab/>
        <w:t xml:space="preserve">the Chief Executive must cause sufficient records of each exemption granted under that paragraph, and each review of an exemption, to be kept </w:t>
      </w:r>
      <w:proofErr w:type="gramStart"/>
      <w:r w:rsidRPr="002F0286">
        <w:rPr>
          <w:rFonts w:ascii="Times New Roman" w:eastAsia="Times New Roman" w:hAnsi="Times New Roman"/>
          <w:color w:val="000000"/>
          <w:sz w:val="23"/>
          <w:szCs w:val="23"/>
          <w:lang w:eastAsia="en-AU"/>
        </w:rPr>
        <w:t>to enable</w:t>
      </w:r>
      <w:proofErr w:type="gramEnd"/>
      <w:r w:rsidRPr="002F0286">
        <w:rPr>
          <w:rFonts w:ascii="Times New Roman" w:eastAsia="Times New Roman" w:hAnsi="Times New Roman"/>
          <w:color w:val="000000"/>
          <w:sz w:val="23"/>
          <w:szCs w:val="23"/>
          <w:lang w:eastAsia="en-AU"/>
        </w:rPr>
        <w:t xml:space="preserve"> the Chief Executive to give effect to </w:t>
      </w:r>
      <w:hyperlink w:anchor="idfd5e7253_4757_4303_b95c_14185e9714" w:history="1">
        <w:r w:rsidRPr="002F0286">
          <w:rPr>
            <w:rFonts w:ascii="Times New Roman" w:eastAsia="Times New Roman" w:hAnsi="Times New Roman"/>
            <w:color w:val="000000"/>
            <w:sz w:val="23"/>
            <w:szCs w:val="23"/>
            <w:lang w:eastAsia="en-AU"/>
          </w:rPr>
          <w:t>paragraph (b)</w:t>
        </w:r>
      </w:hyperlink>
      <w:r w:rsidRPr="002F0286">
        <w:rPr>
          <w:rFonts w:ascii="Times New Roman" w:eastAsia="Times New Roman" w:hAnsi="Times New Roman"/>
          <w:color w:val="000000"/>
          <w:sz w:val="23"/>
          <w:szCs w:val="23"/>
          <w:lang w:eastAsia="en-AU"/>
        </w:rPr>
        <w:t>.</w:t>
      </w:r>
    </w:p>
    <w:p w14:paraId="3C046899" w14:textId="77777777" w:rsidR="002F0286" w:rsidRPr="002F0286" w:rsidRDefault="002F0286" w:rsidP="002F0286">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ab/>
        <w:t>(2)</w:t>
      </w:r>
      <w:r w:rsidRPr="002F0286">
        <w:rPr>
          <w:rFonts w:ascii="Times New Roman" w:eastAsia="Times New Roman" w:hAnsi="Times New Roman"/>
          <w:color w:val="000000"/>
          <w:sz w:val="23"/>
          <w:szCs w:val="23"/>
          <w:lang w:eastAsia="en-AU"/>
        </w:rPr>
        <w:tab/>
        <w:t>Regulation 34</w:t>
      </w:r>
      <w:proofErr w:type="gramStart"/>
      <w:r w:rsidRPr="002F0286">
        <w:rPr>
          <w:rFonts w:ascii="Times New Roman" w:eastAsia="Times New Roman" w:hAnsi="Times New Roman"/>
          <w:color w:val="000000"/>
          <w:sz w:val="23"/>
          <w:szCs w:val="23"/>
          <w:lang w:eastAsia="en-AU"/>
        </w:rPr>
        <w:t>A(</w:t>
      </w:r>
      <w:proofErr w:type="gramEnd"/>
      <w:r w:rsidRPr="002F0286">
        <w:rPr>
          <w:rFonts w:ascii="Times New Roman" w:eastAsia="Times New Roman" w:hAnsi="Times New Roman"/>
          <w:color w:val="000000"/>
          <w:sz w:val="23"/>
          <w:szCs w:val="23"/>
          <w:lang w:eastAsia="en-AU"/>
        </w:rPr>
        <w:t>2)—delete "it" and substitute:</w:t>
      </w:r>
    </w:p>
    <w:p w14:paraId="102D91AC" w14:textId="77777777" w:rsidR="002F0286" w:rsidRPr="002F0286" w:rsidRDefault="002F0286" w:rsidP="002F0286">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subregulation (1)</w:t>
      </w:r>
    </w:p>
    <w:p w14:paraId="3F3A3007" w14:textId="77777777" w:rsidR="002F0286" w:rsidRPr="002F0286" w:rsidRDefault="002F0286" w:rsidP="002F0286">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rPr>
      </w:pPr>
      <w:r w:rsidRPr="002F0286">
        <w:rPr>
          <w:rFonts w:ascii="Times New Roman" w:eastAsia="Times New Roman" w:hAnsi="Times New Roman"/>
          <w:b/>
          <w:bCs/>
          <w:color w:val="000000"/>
          <w:sz w:val="20"/>
          <w:szCs w:val="20"/>
          <w:lang w:eastAsia="en-AU"/>
        </w:rPr>
        <w:t>Note—</w:t>
      </w:r>
    </w:p>
    <w:p w14:paraId="36514D64" w14:textId="77777777" w:rsidR="002F0286" w:rsidRPr="002F0286" w:rsidRDefault="002F0286" w:rsidP="002F0286">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rPr>
      </w:pPr>
      <w:r w:rsidRPr="002F0286">
        <w:rPr>
          <w:rFonts w:ascii="Times New Roman" w:eastAsia="Times New Roman" w:hAnsi="Times New Roman"/>
          <w:color w:val="000000"/>
          <w:sz w:val="20"/>
          <w:szCs w:val="20"/>
          <w:lang w:eastAsia="en-AU"/>
        </w:rPr>
        <w:t xml:space="preserve">As required by section 10AA(2) of the </w:t>
      </w:r>
      <w:hyperlink r:id="rId38" w:history="1">
        <w:r w:rsidRPr="002F0286">
          <w:rPr>
            <w:rFonts w:ascii="Times New Roman" w:eastAsia="Times New Roman" w:hAnsi="Times New Roman"/>
            <w:i/>
            <w:iCs/>
            <w:color w:val="000000"/>
            <w:sz w:val="20"/>
            <w:szCs w:val="20"/>
            <w:lang w:eastAsia="en-AU"/>
          </w:rPr>
          <w:t>Subordinate Legislation Act 1978</w:t>
        </w:r>
      </w:hyperlink>
      <w:r w:rsidRPr="002F0286">
        <w:rPr>
          <w:rFonts w:ascii="Times New Roman" w:eastAsia="Times New Roman" w:hAnsi="Times New Roman"/>
          <w:color w:val="000000"/>
          <w:sz w:val="20"/>
          <w:szCs w:val="20"/>
          <w:lang w:eastAsia="en-AU"/>
        </w:rPr>
        <w:t>, the Minister has certified that, in the Minister's opinion, it is necessary or appropriate that these regulations come into operation as set out in these regulations.</w:t>
      </w:r>
    </w:p>
    <w:p w14:paraId="6812CECA" w14:textId="77777777" w:rsidR="002F0286" w:rsidRPr="002F0286" w:rsidRDefault="002F0286" w:rsidP="002F0286">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2F0286">
        <w:rPr>
          <w:rFonts w:ascii="Times New Roman" w:eastAsia="Times New Roman" w:hAnsi="Times New Roman"/>
          <w:b/>
          <w:bCs/>
          <w:color w:val="000000"/>
          <w:sz w:val="26"/>
          <w:szCs w:val="26"/>
          <w:lang w:eastAsia="en-AU"/>
        </w:rPr>
        <w:t>Made by the Governor</w:t>
      </w:r>
    </w:p>
    <w:p w14:paraId="349416F1" w14:textId="77777777" w:rsidR="002F0286" w:rsidRPr="002F0286" w:rsidRDefault="002F0286" w:rsidP="002F0286">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with the advice and consent of the Executive Council</w:t>
      </w:r>
    </w:p>
    <w:p w14:paraId="3040E32F" w14:textId="77777777" w:rsidR="002F0286" w:rsidRPr="002F0286" w:rsidRDefault="002F0286" w:rsidP="002F0286">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on 16 December 2021</w:t>
      </w:r>
    </w:p>
    <w:p w14:paraId="44584E6D" w14:textId="77777777" w:rsidR="002F0286" w:rsidRPr="002F0286" w:rsidRDefault="002F0286" w:rsidP="002F0286">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No 188 of 2021</w:t>
      </w:r>
    </w:p>
    <w:p w14:paraId="6442F549" w14:textId="61875771" w:rsidR="002F0286" w:rsidRDefault="002F0286">
      <w:pPr>
        <w:spacing w:after="0" w:line="240" w:lineRule="auto"/>
        <w:jc w:val="left"/>
        <w:rPr>
          <w:rFonts w:ascii="Times New Roman" w:eastAsia="Times New Roman" w:hAnsi="Times New Roman"/>
          <w:sz w:val="17"/>
          <w:szCs w:val="17"/>
        </w:rPr>
      </w:pPr>
      <w:r>
        <w:br w:type="page"/>
      </w:r>
    </w:p>
    <w:p w14:paraId="06B07490" w14:textId="77777777" w:rsidR="002F0286" w:rsidRPr="002F0286" w:rsidRDefault="002F0286" w:rsidP="002F0286">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2F0286">
        <w:rPr>
          <w:rFonts w:ascii="Times New Roman" w:eastAsia="Times New Roman" w:hAnsi="Times New Roman"/>
          <w:color w:val="000000"/>
          <w:sz w:val="28"/>
          <w:szCs w:val="28"/>
          <w:lang w:eastAsia="en-AU"/>
        </w:rPr>
        <w:lastRenderedPageBreak/>
        <w:t>South Australia</w:t>
      </w:r>
    </w:p>
    <w:p w14:paraId="3A747AC6" w14:textId="77777777" w:rsidR="002F0286" w:rsidRPr="002F0286" w:rsidRDefault="002F0286" w:rsidP="004B43BD">
      <w:pPr>
        <w:pStyle w:val="Heading3"/>
        <w:rPr>
          <w:b w:val="0"/>
          <w:bCs w:val="0"/>
          <w:color w:val="000000"/>
          <w:szCs w:val="36"/>
          <w:lang w:eastAsia="en-AU"/>
        </w:rPr>
      </w:pPr>
      <w:bookmarkStart w:id="48" w:name="_Toc90551418"/>
      <w:r w:rsidRPr="002F0286">
        <w:rPr>
          <w:color w:val="000000"/>
          <w:szCs w:val="36"/>
          <w:lang w:eastAsia="en-AU"/>
        </w:rPr>
        <w:t xml:space="preserve">Criminal Law Consolidation (General) (Driving at Extreme Speed) </w:t>
      </w:r>
      <w:r w:rsidRPr="004B43BD">
        <w:rPr>
          <w:lang w:eastAsia="en-AU"/>
        </w:rPr>
        <w:t>Variation</w:t>
      </w:r>
      <w:r w:rsidRPr="002F0286">
        <w:rPr>
          <w:color w:val="000000"/>
          <w:szCs w:val="36"/>
          <w:lang w:eastAsia="en-AU"/>
        </w:rPr>
        <w:t xml:space="preserve"> Regulations 2021</w:t>
      </w:r>
      <w:bookmarkEnd w:id="48"/>
    </w:p>
    <w:p w14:paraId="2196DC31" w14:textId="77777777" w:rsidR="002F0286" w:rsidRPr="002F0286" w:rsidRDefault="002F0286" w:rsidP="002F0286">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2F0286">
        <w:rPr>
          <w:rFonts w:ascii="Times New Roman" w:eastAsia="Times New Roman" w:hAnsi="Times New Roman"/>
          <w:color w:val="000000"/>
          <w:sz w:val="24"/>
          <w:szCs w:val="24"/>
          <w:lang w:eastAsia="en-AU"/>
        </w:rPr>
        <w:t xml:space="preserve">under the </w:t>
      </w:r>
      <w:r w:rsidRPr="002F0286">
        <w:rPr>
          <w:rFonts w:ascii="Times New Roman" w:eastAsia="Times New Roman" w:hAnsi="Times New Roman"/>
          <w:i/>
          <w:iCs/>
          <w:color w:val="000000"/>
          <w:sz w:val="24"/>
          <w:szCs w:val="24"/>
          <w:lang w:eastAsia="en-AU"/>
        </w:rPr>
        <w:t>Criminal Law Consolidation Act 1935</w:t>
      </w:r>
    </w:p>
    <w:p w14:paraId="338A0A9C" w14:textId="77777777" w:rsidR="002F0286" w:rsidRPr="002F0286" w:rsidRDefault="002F0286" w:rsidP="002F0286">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51C5CF19" w14:textId="77777777" w:rsidR="002F0286" w:rsidRPr="002F0286" w:rsidRDefault="002F0286" w:rsidP="002F0286">
      <w:pPr>
        <w:keepLines/>
        <w:autoSpaceDE w:val="0"/>
        <w:autoSpaceDN w:val="0"/>
        <w:adjustRightInd w:val="0"/>
        <w:spacing w:before="120" w:after="0" w:line="240" w:lineRule="auto"/>
        <w:jc w:val="left"/>
        <w:rPr>
          <w:rFonts w:ascii="Times New Roman" w:eastAsia="Times New Roman" w:hAnsi="Times New Roman"/>
          <w:b/>
          <w:bCs/>
          <w:color w:val="000000"/>
          <w:sz w:val="32"/>
          <w:szCs w:val="32"/>
          <w:lang w:eastAsia="en-AU"/>
        </w:rPr>
      </w:pPr>
      <w:r w:rsidRPr="002F0286">
        <w:rPr>
          <w:rFonts w:ascii="Times New Roman" w:eastAsia="Times New Roman" w:hAnsi="Times New Roman"/>
          <w:b/>
          <w:bCs/>
          <w:color w:val="000000"/>
          <w:sz w:val="32"/>
          <w:szCs w:val="32"/>
          <w:lang w:eastAsia="en-AU"/>
        </w:rPr>
        <w:t>Contents</w:t>
      </w:r>
    </w:p>
    <w:p w14:paraId="2CA6D66A" w14:textId="77777777" w:rsidR="002F0286" w:rsidRPr="002F0286" w:rsidRDefault="00FF0CA9" w:rsidP="002F0286">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1" w:history="1">
        <w:r w:rsidR="002F0286" w:rsidRPr="002F0286">
          <w:rPr>
            <w:rFonts w:ascii="Times New Roman" w:eastAsia="Times New Roman" w:hAnsi="Times New Roman"/>
            <w:color w:val="000000"/>
            <w:sz w:val="28"/>
            <w:szCs w:val="28"/>
            <w:lang w:eastAsia="en-AU"/>
          </w:rPr>
          <w:t>Part 1—Preliminary</w:t>
        </w:r>
      </w:hyperlink>
    </w:p>
    <w:p w14:paraId="177C5C4E" w14:textId="77777777" w:rsidR="002F0286" w:rsidRPr="002F0286" w:rsidRDefault="00FF0CA9" w:rsidP="002F0286">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 w:history="1">
        <w:r w:rsidR="002F0286" w:rsidRPr="002F0286">
          <w:rPr>
            <w:rFonts w:ascii="Times New Roman" w:eastAsia="Times New Roman" w:hAnsi="Times New Roman"/>
            <w:color w:val="000000"/>
            <w:lang w:eastAsia="en-AU"/>
          </w:rPr>
          <w:t>1</w:t>
        </w:r>
        <w:r w:rsidR="002F0286" w:rsidRPr="002F0286">
          <w:rPr>
            <w:rFonts w:ascii="Times New Roman" w:eastAsia="Times New Roman" w:hAnsi="Times New Roman"/>
            <w:color w:val="000000"/>
            <w:lang w:eastAsia="en-AU"/>
          </w:rPr>
          <w:tab/>
          <w:t>Short title</w:t>
        </w:r>
      </w:hyperlink>
    </w:p>
    <w:p w14:paraId="18EDCDDE" w14:textId="77777777" w:rsidR="002F0286" w:rsidRPr="002F0286" w:rsidRDefault="00FF0CA9" w:rsidP="002F0286">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 w:history="1">
        <w:r w:rsidR="002F0286" w:rsidRPr="002F0286">
          <w:rPr>
            <w:rFonts w:ascii="Times New Roman" w:eastAsia="Times New Roman" w:hAnsi="Times New Roman"/>
            <w:color w:val="000000"/>
            <w:lang w:eastAsia="en-AU"/>
          </w:rPr>
          <w:t>2</w:t>
        </w:r>
        <w:r w:rsidR="002F0286" w:rsidRPr="002F0286">
          <w:rPr>
            <w:rFonts w:ascii="Times New Roman" w:eastAsia="Times New Roman" w:hAnsi="Times New Roman"/>
            <w:color w:val="000000"/>
            <w:lang w:eastAsia="en-AU"/>
          </w:rPr>
          <w:tab/>
          <w:t>Commencement</w:t>
        </w:r>
      </w:hyperlink>
    </w:p>
    <w:p w14:paraId="75FF7398" w14:textId="77777777" w:rsidR="002F0286" w:rsidRPr="002F0286" w:rsidRDefault="00FF0CA9" w:rsidP="002F0286">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4" w:history="1">
        <w:r w:rsidR="002F0286" w:rsidRPr="002F0286">
          <w:rPr>
            <w:rFonts w:ascii="Times New Roman" w:eastAsia="Times New Roman" w:hAnsi="Times New Roman"/>
            <w:color w:val="000000"/>
            <w:lang w:eastAsia="en-AU"/>
          </w:rPr>
          <w:t>3</w:t>
        </w:r>
        <w:r w:rsidR="002F0286" w:rsidRPr="002F0286">
          <w:rPr>
            <w:rFonts w:ascii="Times New Roman" w:eastAsia="Times New Roman" w:hAnsi="Times New Roman"/>
            <w:color w:val="000000"/>
            <w:lang w:eastAsia="en-AU"/>
          </w:rPr>
          <w:tab/>
          <w:t>Variation provisions</w:t>
        </w:r>
      </w:hyperlink>
    </w:p>
    <w:p w14:paraId="64028607" w14:textId="77777777" w:rsidR="002F0286" w:rsidRPr="002F0286" w:rsidRDefault="00FF0CA9" w:rsidP="002F0286">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5" w:history="1">
        <w:r w:rsidR="002F0286" w:rsidRPr="002F0286">
          <w:rPr>
            <w:rFonts w:ascii="Times New Roman" w:eastAsia="Times New Roman" w:hAnsi="Times New Roman"/>
            <w:color w:val="000000"/>
            <w:sz w:val="28"/>
            <w:szCs w:val="28"/>
            <w:lang w:eastAsia="en-AU"/>
          </w:rPr>
          <w:t xml:space="preserve">Part 2—Variation of </w:t>
        </w:r>
        <w:r w:rsidR="002F0286" w:rsidRPr="002F0286">
          <w:rPr>
            <w:rFonts w:ascii="Times New Roman" w:eastAsia="Times New Roman" w:hAnsi="Times New Roman"/>
            <w:i/>
            <w:iCs/>
            <w:color w:val="000000"/>
            <w:sz w:val="28"/>
            <w:szCs w:val="28"/>
            <w:lang w:eastAsia="en-AU"/>
          </w:rPr>
          <w:t>Criminal Law Consolidation (General) Regulations 2021</w:t>
        </w:r>
      </w:hyperlink>
    </w:p>
    <w:p w14:paraId="4FDCA577" w14:textId="77777777" w:rsidR="002F0286" w:rsidRPr="002F0286" w:rsidRDefault="00FF0CA9" w:rsidP="002F0286">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6" w:history="1">
        <w:r w:rsidR="002F0286" w:rsidRPr="002F0286">
          <w:rPr>
            <w:rFonts w:ascii="Times New Roman" w:eastAsia="Times New Roman" w:hAnsi="Times New Roman"/>
            <w:color w:val="000000"/>
            <w:lang w:eastAsia="en-AU"/>
          </w:rPr>
          <w:t>4</w:t>
        </w:r>
        <w:r w:rsidR="002F0286" w:rsidRPr="002F0286">
          <w:rPr>
            <w:rFonts w:ascii="Times New Roman" w:eastAsia="Times New Roman" w:hAnsi="Times New Roman"/>
            <w:color w:val="000000"/>
            <w:lang w:eastAsia="en-AU"/>
          </w:rPr>
          <w:tab/>
          <w:t>Substitution of regulation 5</w:t>
        </w:r>
      </w:hyperlink>
    </w:p>
    <w:p w14:paraId="5EC4A7C9" w14:textId="77777777" w:rsidR="002F0286" w:rsidRPr="002F0286" w:rsidRDefault="00FF0CA9" w:rsidP="002F0286">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7" w:history="1">
        <w:r w:rsidR="002F0286" w:rsidRPr="002F0286">
          <w:rPr>
            <w:rFonts w:ascii="Times New Roman" w:eastAsia="Times New Roman" w:hAnsi="Times New Roman"/>
            <w:color w:val="000000"/>
            <w:sz w:val="18"/>
            <w:szCs w:val="18"/>
            <w:lang w:eastAsia="en-AU"/>
          </w:rPr>
          <w:t>5</w:t>
        </w:r>
        <w:r w:rsidR="002F0286" w:rsidRPr="002F0286">
          <w:rPr>
            <w:rFonts w:ascii="Times New Roman" w:eastAsia="Times New Roman" w:hAnsi="Times New Roman"/>
            <w:color w:val="000000"/>
            <w:sz w:val="18"/>
            <w:szCs w:val="18"/>
            <w:lang w:eastAsia="en-AU"/>
          </w:rPr>
          <w:tab/>
          <w:t>Emergency workers, emergency vehicles and employing authorities</w:t>
        </w:r>
      </w:hyperlink>
    </w:p>
    <w:p w14:paraId="3965B6E4" w14:textId="77777777" w:rsidR="002F0286" w:rsidRPr="002F0286" w:rsidRDefault="002F0286" w:rsidP="002F0286">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0E261FC0" w14:textId="77777777" w:rsidR="002F0286" w:rsidRPr="002F0286" w:rsidRDefault="002F0286" w:rsidP="002F0286">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2F0286">
        <w:rPr>
          <w:rFonts w:ascii="Times New Roman" w:eastAsia="Times New Roman" w:hAnsi="Times New Roman"/>
          <w:b/>
          <w:bCs/>
          <w:color w:val="000000"/>
          <w:sz w:val="32"/>
          <w:szCs w:val="32"/>
          <w:lang w:eastAsia="en-AU"/>
        </w:rPr>
        <w:t>Part 1—Preliminary</w:t>
      </w:r>
    </w:p>
    <w:p w14:paraId="679CB0D6" w14:textId="77777777" w:rsidR="002F0286" w:rsidRPr="002F0286" w:rsidRDefault="002F0286" w:rsidP="002F0286">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2F0286">
        <w:rPr>
          <w:rFonts w:ascii="Times New Roman" w:eastAsia="Times New Roman" w:hAnsi="Times New Roman"/>
          <w:b/>
          <w:bCs/>
          <w:color w:val="000000"/>
          <w:sz w:val="26"/>
          <w:szCs w:val="26"/>
          <w:lang w:eastAsia="en-AU"/>
        </w:rPr>
        <w:t>1—Short title</w:t>
      </w:r>
    </w:p>
    <w:p w14:paraId="0138E267" w14:textId="77777777" w:rsidR="002F0286" w:rsidRPr="002F0286" w:rsidRDefault="002F0286" w:rsidP="002F0286">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 xml:space="preserve">These regulations may be cited as the </w:t>
      </w:r>
      <w:r w:rsidRPr="002F0286">
        <w:rPr>
          <w:rFonts w:ascii="Times New Roman" w:eastAsia="Times New Roman" w:hAnsi="Times New Roman"/>
          <w:i/>
          <w:iCs/>
          <w:color w:val="000000"/>
          <w:sz w:val="23"/>
          <w:szCs w:val="23"/>
          <w:lang w:eastAsia="en-AU"/>
        </w:rPr>
        <w:t>Criminal Law Consolidation (General) (Driving at Extreme Speed) Variation Regulations 2021</w:t>
      </w:r>
      <w:r w:rsidRPr="002F0286">
        <w:rPr>
          <w:rFonts w:ascii="Times New Roman" w:eastAsia="Times New Roman" w:hAnsi="Times New Roman"/>
          <w:color w:val="000000"/>
          <w:sz w:val="23"/>
          <w:szCs w:val="23"/>
          <w:lang w:eastAsia="en-AU"/>
        </w:rPr>
        <w:t>.</w:t>
      </w:r>
    </w:p>
    <w:p w14:paraId="7E524907" w14:textId="77777777" w:rsidR="002F0286" w:rsidRPr="002F0286" w:rsidRDefault="002F0286" w:rsidP="002F0286">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2F0286">
        <w:rPr>
          <w:rFonts w:ascii="Times New Roman" w:eastAsia="Times New Roman" w:hAnsi="Times New Roman"/>
          <w:b/>
          <w:bCs/>
          <w:color w:val="000000"/>
          <w:sz w:val="26"/>
          <w:szCs w:val="26"/>
          <w:lang w:eastAsia="en-AU"/>
        </w:rPr>
        <w:t>2—Commencement</w:t>
      </w:r>
    </w:p>
    <w:p w14:paraId="35C899EA" w14:textId="77777777" w:rsidR="002F0286" w:rsidRPr="002F0286" w:rsidRDefault="002F0286" w:rsidP="002F0286">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 xml:space="preserve">These regulations come into operation on the day on which section 6 of the </w:t>
      </w:r>
      <w:hyperlink r:id="rId39" w:history="1">
        <w:r w:rsidRPr="002F0286">
          <w:rPr>
            <w:rFonts w:ascii="Times New Roman" w:eastAsia="Times New Roman" w:hAnsi="Times New Roman"/>
            <w:i/>
            <w:iCs/>
            <w:color w:val="000000"/>
            <w:sz w:val="23"/>
            <w:szCs w:val="23"/>
            <w:lang w:eastAsia="en-AU"/>
          </w:rPr>
          <w:t>Criminal Law Consolidation (Extreme Speed) Amendment Act 2021</w:t>
        </w:r>
      </w:hyperlink>
      <w:r w:rsidRPr="002F0286">
        <w:rPr>
          <w:rFonts w:ascii="Times New Roman" w:eastAsia="Times New Roman" w:hAnsi="Times New Roman"/>
          <w:color w:val="000000"/>
          <w:sz w:val="23"/>
          <w:szCs w:val="23"/>
          <w:lang w:eastAsia="en-AU"/>
        </w:rPr>
        <w:t xml:space="preserve"> comes into operation.</w:t>
      </w:r>
    </w:p>
    <w:p w14:paraId="6BC57B80" w14:textId="77777777" w:rsidR="002F0286" w:rsidRPr="002F0286" w:rsidRDefault="002F0286" w:rsidP="002F0286">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2F0286">
        <w:rPr>
          <w:rFonts w:ascii="Times New Roman" w:eastAsia="Times New Roman" w:hAnsi="Times New Roman"/>
          <w:b/>
          <w:bCs/>
          <w:color w:val="000000"/>
          <w:sz w:val="26"/>
          <w:szCs w:val="26"/>
          <w:lang w:eastAsia="en-AU"/>
        </w:rPr>
        <w:t>3—Variation provisions</w:t>
      </w:r>
    </w:p>
    <w:p w14:paraId="121FC102" w14:textId="77777777" w:rsidR="002F0286" w:rsidRPr="002F0286" w:rsidRDefault="002F0286" w:rsidP="002F0286">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In these regulations, a provision under a heading referring to the variation of specified regulations varies the regulations so specified.</w:t>
      </w:r>
    </w:p>
    <w:p w14:paraId="673C2598" w14:textId="77777777" w:rsidR="002F0286" w:rsidRPr="002F0286" w:rsidRDefault="002F0286" w:rsidP="002F0286">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2F0286">
        <w:rPr>
          <w:rFonts w:ascii="Times New Roman" w:eastAsia="Times New Roman" w:hAnsi="Times New Roman"/>
          <w:b/>
          <w:bCs/>
          <w:color w:val="000000"/>
          <w:sz w:val="32"/>
          <w:szCs w:val="32"/>
          <w:lang w:eastAsia="en-AU"/>
        </w:rPr>
        <w:t xml:space="preserve">Part 2—Variation of </w:t>
      </w:r>
      <w:r w:rsidRPr="002F0286">
        <w:rPr>
          <w:rFonts w:ascii="Times New Roman" w:eastAsia="Times New Roman" w:hAnsi="Times New Roman"/>
          <w:b/>
          <w:bCs/>
          <w:i/>
          <w:iCs/>
          <w:color w:val="000000"/>
          <w:sz w:val="32"/>
          <w:szCs w:val="32"/>
          <w:lang w:eastAsia="en-AU"/>
        </w:rPr>
        <w:t>Criminal Law Consolidation (General) Regulations 2021</w:t>
      </w:r>
    </w:p>
    <w:p w14:paraId="097B1715" w14:textId="77777777" w:rsidR="002F0286" w:rsidRPr="002F0286" w:rsidRDefault="002F0286" w:rsidP="002F0286">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2F0286">
        <w:rPr>
          <w:rFonts w:ascii="Times New Roman" w:eastAsia="Times New Roman" w:hAnsi="Times New Roman"/>
          <w:b/>
          <w:bCs/>
          <w:color w:val="000000"/>
          <w:sz w:val="26"/>
          <w:szCs w:val="26"/>
          <w:lang w:eastAsia="en-AU"/>
        </w:rPr>
        <w:t>4—Substitution of regulation 5</w:t>
      </w:r>
    </w:p>
    <w:p w14:paraId="52313275" w14:textId="77777777" w:rsidR="002F0286" w:rsidRPr="002F0286" w:rsidRDefault="002F0286" w:rsidP="002F0286">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Regulation 5—delete the regulation and substitute:</w:t>
      </w:r>
    </w:p>
    <w:p w14:paraId="44698453" w14:textId="77777777" w:rsidR="002F0286" w:rsidRPr="002F0286" w:rsidRDefault="002F0286" w:rsidP="002F0286">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2F0286">
        <w:rPr>
          <w:rFonts w:ascii="Times New Roman" w:eastAsia="Times New Roman" w:hAnsi="Times New Roman"/>
          <w:b/>
          <w:bCs/>
          <w:color w:val="000000"/>
          <w:sz w:val="26"/>
          <w:szCs w:val="26"/>
          <w:lang w:eastAsia="en-AU"/>
        </w:rPr>
        <w:t>5—Emergency workers, emergency vehicles and employing authorities</w:t>
      </w:r>
    </w:p>
    <w:p w14:paraId="1F064B7B" w14:textId="77777777" w:rsidR="002F0286" w:rsidRPr="002F0286" w:rsidRDefault="002F0286" w:rsidP="002F0286">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49" w:name="idefaee5fd_5d33_4602_ab24_ff1475c386cb_2"/>
      <w:r w:rsidRPr="002F0286">
        <w:rPr>
          <w:rFonts w:ascii="Times New Roman" w:eastAsia="Times New Roman" w:hAnsi="Times New Roman"/>
          <w:color w:val="000000"/>
          <w:sz w:val="23"/>
          <w:szCs w:val="23"/>
          <w:lang w:eastAsia="en-AU"/>
        </w:rPr>
        <w:tab/>
        <w:t>(1)</w:t>
      </w:r>
      <w:r w:rsidRPr="002F0286">
        <w:rPr>
          <w:rFonts w:ascii="Times New Roman" w:eastAsia="Times New Roman" w:hAnsi="Times New Roman"/>
          <w:color w:val="000000"/>
          <w:sz w:val="23"/>
          <w:szCs w:val="23"/>
          <w:lang w:eastAsia="en-AU"/>
        </w:rPr>
        <w:tab/>
        <w:t>For the purposes of—</w:t>
      </w:r>
      <w:bookmarkEnd w:id="49"/>
    </w:p>
    <w:p w14:paraId="4F8A73AA" w14:textId="77777777" w:rsidR="002F0286" w:rsidRPr="002F0286" w:rsidRDefault="002F0286" w:rsidP="002F0286">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ab/>
        <w:t>(a)</w:t>
      </w:r>
      <w:r w:rsidRPr="002F0286">
        <w:rPr>
          <w:rFonts w:ascii="Times New Roman" w:eastAsia="Times New Roman" w:hAnsi="Times New Roman"/>
          <w:color w:val="000000"/>
          <w:sz w:val="23"/>
          <w:szCs w:val="23"/>
          <w:lang w:eastAsia="en-AU"/>
        </w:rPr>
        <w:tab/>
        <w:t xml:space="preserve">the definition of </w:t>
      </w:r>
      <w:r w:rsidRPr="002F0286">
        <w:rPr>
          <w:rFonts w:ascii="Times New Roman" w:eastAsia="Times New Roman" w:hAnsi="Times New Roman"/>
          <w:b/>
          <w:bCs/>
          <w:i/>
          <w:iCs/>
          <w:color w:val="000000"/>
          <w:sz w:val="23"/>
          <w:szCs w:val="23"/>
          <w:lang w:eastAsia="en-AU"/>
        </w:rPr>
        <w:t>emergency worker</w:t>
      </w:r>
      <w:r w:rsidRPr="002F0286">
        <w:rPr>
          <w:rFonts w:ascii="Times New Roman" w:eastAsia="Times New Roman" w:hAnsi="Times New Roman"/>
          <w:color w:val="000000"/>
          <w:sz w:val="23"/>
          <w:szCs w:val="23"/>
          <w:lang w:eastAsia="en-AU"/>
        </w:rPr>
        <w:t xml:space="preserve"> in section 19</w:t>
      </w:r>
      <w:proofErr w:type="gramStart"/>
      <w:r w:rsidRPr="002F0286">
        <w:rPr>
          <w:rFonts w:ascii="Times New Roman" w:eastAsia="Times New Roman" w:hAnsi="Times New Roman"/>
          <w:color w:val="000000"/>
          <w:sz w:val="23"/>
          <w:szCs w:val="23"/>
          <w:lang w:eastAsia="en-AU"/>
        </w:rPr>
        <w:t>A(</w:t>
      </w:r>
      <w:proofErr w:type="gramEnd"/>
      <w:r w:rsidRPr="002F0286">
        <w:rPr>
          <w:rFonts w:ascii="Times New Roman" w:eastAsia="Times New Roman" w:hAnsi="Times New Roman"/>
          <w:color w:val="000000"/>
          <w:sz w:val="23"/>
          <w:szCs w:val="23"/>
          <w:lang w:eastAsia="en-AU"/>
        </w:rPr>
        <w:t>11) of the Act; and</w:t>
      </w:r>
    </w:p>
    <w:p w14:paraId="0D8433A0" w14:textId="77777777" w:rsidR="002F0286" w:rsidRPr="002F0286" w:rsidRDefault="002F0286" w:rsidP="002F0286">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ab/>
        <w:t>(b)</w:t>
      </w:r>
      <w:r w:rsidRPr="002F0286">
        <w:rPr>
          <w:rFonts w:ascii="Times New Roman" w:eastAsia="Times New Roman" w:hAnsi="Times New Roman"/>
          <w:color w:val="000000"/>
          <w:sz w:val="23"/>
          <w:szCs w:val="23"/>
          <w:lang w:eastAsia="en-AU"/>
        </w:rPr>
        <w:tab/>
        <w:t xml:space="preserve">the definition of </w:t>
      </w:r>
      <w:r w:rsidRPr="002F0286">
        <w:rPr>
          <w:rFonts w:ascii="Times New Roman" w:eastAsia="Times New Roman" w:hAnsi="Times New Roman"/>
          <w:b/>
          <w:bCs/>
          <w:i/>
          <w:iCs/>
          <w:color w:val="000000"/>
          <w:sz w:val="23"/>
          <w:szCs w:val="23"/>
          <w:lang w:eastAsia="en-AU"/>
        </w:rPr>
        <w:t>emergency vehicle</w:t>
      </w:r>
      <w:r w:rsidRPr="002F0286">
        <w:rPr>
          <w:rFonts w:ascii="Times New Roman" w:eastAsia="Times New Roman" w:hAnsi="Times New Roman"/>
          <w:color w:val="000000"/>
          <w:sz w:val="23"/>
          <w:szCs w:val="23"/>
          <w:lang w:eastAsia="en-AU"/>
        </w:rPr>
        <w:t xml:space="preserve"> in section 19</w:t>
      </w:r>
      <w:proofErr w:type="gramStart"/>
      <w:r w:rsidRPr="002F0286">
        <w:rPr>
          <w:rFonts w:ascii="Times New Roman" w:eastAsia="Times New Roman" w:hAnsi="Times New Roman"/>
          <w:color w:val="000000"/>
          <w:sz w:val="23"/>
          <w:szCs w:val="23"/>
          <w:lang w:eastAsia="en-AU"/>
        </w:rPr>
        <w:t>ADA(</w:t>
      </w:r>
      <w:proofErr w:type="gramEnd"/>
      <w:r w:rsidRPr="002F0286">
        <w:rPr>
          <w:rFonts w:ascii="Times New Roman" w:eastAsia="Times New Roman" w:hAnsi="Times New Roman"/>
          <w:color w:val="000000"/>
          <w:sz w:val="23"/>
          <w:szCs w:val="23"/>
          <w:lang w:eastAsia="en-AU"/>
        </w:rPr>
        <w:t>10) of the Act,</w:t>
      </w:r>
    </w:p>
    <w:p w14:paraId="23BD4610" w14:textId="77777777" w:rsidR="002F0286" w:rsidRPr="002F0286" w:rsidRDefault="002F0286" w:rsidP="002F0286">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a person who—</w:t>
      </w:r>
    </w:p>
    <w:p w14:paraId="2F358B7C" w14:textId="77777777" w:rsidR="002F0286" w:rsidRPr="002F0286" w:rsidRDefault="002F0286" w:rsidP="002F0286">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lastRenderedPageBreak/>
        <w:tab/>
        <w:t>(c)</w:t>
      </w:r>
      <w:r w:rsidRPr="002F0286">
        <w:rPr>
          <w:rFonts w:ascii="Times New Roman" w:eastAsia="Times New Roman" w:hAnsi="Times New Roman"/>
          <w:color w:val="000000"/>
          <w:sz w:val="23"/>
          <w:szCs w:val="23"/>
          <w:lang w:eastAsia="en-AU"/>
        </w:rPr>
        <w:tab/>
        <w:t xml:space="preserve">is a member of an emergency services organisation within the meaning of the </w:t>
      </w:r>
      <w:hyperlink r:id="rId40" w:history="1">
        <w:r w:rsidRPr="002F0286">
          <w:rPr>
            <w:rFonts w:ascii="Times New Roman" w:eastAsia="Times New Roman" w:hAnsi="Times New Roman"/>
            <w:i/>
            <w:iCs/>
            <w:color w:val="000000"/>
            <w:sz w:val="23"/>
            <w:szCs w:val="23"/>
            <w:lang w:eastAsia="en-AU"/>
          </w:rPr>
          <w:t>Fire and Emergency Services Act 2005</w:t>
        </w:r>
      </w:hyperlink>
      <w:r w:rsidRPr="002F0286">
        <w:rPr>
          <w:rFonts w:ascii="Times New Roman" w:eastAsia="Times New Roman" w:hAnsi="Times New Roman"/>
          <w:color w:val="000000"/>
          <w:sz w:val="23"/>
          <w:szCs w:val="23"/>
          <w:lang w:eastAsia="en-AU"/>
        </w:rPr>
        <w:t>; or</w:t>
      </w:r>
    </w:p>
    <w:p w14:paraId="3434EC50" w14:textId="77777777" w:rsidR="002F0286" w:rsidRPr="002F0286" w:rsidRDefault="002F0286" w:rsidP="002F0286">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50" w:name="id82e77939_2a87_445a_b32a_7069327249e4_0"/>
      <w:r w:rsidRPr="002F0286">
        <w:rPr>
          <w:rFonts w:ascii="Times New Roman" w:eastAsia="Times New Roman" w:hAnsi="Times New Roman"/>
          <w:color w:val="000000"/>
          <w:sz w:val="23"/>
          <w:szCs w:val="23"/>
          <w:lang w:eastAsia="en-AU"/>
        </w:rPr>
        <w:tab/>
        <w:t>(d)</w:t>
      </w:r>
      <w:r w:rsidRPr="002F0286">
        <w:rPr>
          <w:rFonts w:ascii="Times New Roman" w:eastAsia="Times New Roman" w:hAnsi="Times New Roman"/>
          <w:color w:val="000000"/>
          <w:sz w:val="23"/>
          <w:szCs w:val="23"/>
          <w:lang w:eastAsia="en-AU"/>
        </w:rPr>
        <w:tab/>
        <w:t xml:space="preserve">is engaged in the provision of emergency ambulance services in accordance with section 57(1) of the </w:t>
      </w:r>
      <w:hyperlink r:id="rId41" w:history="1">
        <w:r w:rsidRPr="002F0286">
          <w:rPr>
            <w:rFonts w:ascii="Times New Roman" w:eastAsia="Times New Roman" w:hAnsi="Times New Roman"/>
            <w:i/>
            <w:iCs/>
            <w:color w:val="000000"/>
            <w:sz w:val="23"/>
            <w:szCs w:val="23"/>
            <w:lang w:eastAsia="en-AU"/>
          </w:rPr>
          <w:t>Health Care Act 2008</w:t>
        </w:r>
      </w:hyperlink>
      <w:r w:rsidRPr="002F0286">
        <w:rPr>
          <w:rFonts w:ascii="Times New Roman" w:eastAsia="Times New Roman" w:hAnsi="Times New Roman"/>
          <w:color w:val="000000"/>
          <w:sz w:val="23"/>
          <w:szCs w:val="23"/>
          <w:lang w:eastAsia="en-AU"/>
        </w:rPr>
        <w:t xml:space="preserve"> on behalf of SA Ambulance Service Inc,</w:t>
      </w:r>
      <w:bookmarkEnd w:id="50"/>
    </w:p>
    <w:p w14:paraId="6D5A91DA" w14:textId="77777777" w:rsidR="002F0286" w:rsidRPr="002F0286" w:rsidRDefault="002F0286" w:rsidP="002F0286">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 xml:space="preserve">is an emergency worker for the purposes of sections 19A and 19ADA of the </w:t>
      </w:r>
      <w:proofErr w:type="gramStart"/>
      <w:r w:rsidRPr="002F0286">
        <w:rPr>
          <w:rFonts w:ascii="Times New Roman" w:eastAsia="Times New Roman" w:hAnsi="Times New Roman"/>
          <w:color w:val="000000"/>
          <w:sz w:val="23"/>
          <w:szCs w:val="23"/>
          <w:lang w:eastAsia="en-AU"/>
        </w:rPr>
        <w:t>Act.</w:t>
      </w:r>
      <w:proofErr w:type="gramEnd"/>
    </w:p>
    <w:p w14:paraId="469A3B66" w14:textId="77777777" w:rsidR="002F0286" w:rsidRPr="002F0286" w:rsidRDefault="002F0286" w:rsidP="002F0286">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ab/>
        <w:t>(2)</w:t>
      </w:r>
      <w:r w:rsidRPr="002F0286">
        <w:rPr>
          <w:rFonts w:ascii="Times New Roman" w:eastAsia="Times New Roman" w:hAnsi="Times New Roman"/>
          <w:color w:val="000000"/>
          <w:sz w:val="23"/>
          <w:szCs w:val="23"/>
          <w:lang w:eastAsia="en-AU"/>
        </w:rPr>
        <w:tab/>
        <w:t xml:space="preserve">For the purposes of paragraph (b) of the definition of </w:t>
      </w:r>
      <w:r w:rsidRPr="002F0286">
        <w:rPr>
          <w:rFonts w:ascii="Times New Roman" w:eastAsia="Times New Roman" w:hAnsi="Times New Roman"/>
          <w:b/>
          <w:bCs/>
          <w:i/>
          <w:iCs/>
          <w:color w:val="000000"/>
          <w:sz w:val="23"/>
          <w:szCs w:val="23"/>
          <w:lang w:eastAsia="en-AU"/>
        </w:rPr>
        <w:t>employing authority</w:t>
      </w:r>
      <w:r w:rsidRPr="002F0286">
        <w:rPr>
          <w:rFonts w:ascii="Times New Roman" w:eastAsia="Times New Roman" w:hAnsi="Times New Roman"/>
          <w:color w:val="000000"/>
          <w:sz w:val="23"/>
          <w:szCs w:val="23"/>
          <w:lang w:eastAsia="en-AU"/>
        </w:rPr>
        <w:t xml:space="preserve"> in section 19</w:t>
      </w:r>
      <w:proofErr w:type="gramStart"/>
      <w:r w:rsidRPr="002F0286">
        <w:rPr>
          <w:rFonts w:ascii="Times New Roman" w:eastAsia="Times New Roman" w:hAnsi="Times New Roman"/>
          <w:color w:val="000000"/>
          <w:sz w:val="23"/>
          <w:szCs w:val="23"/>
          <w:lang w:eastAsia="en-AU"/>
        </w:rPr>
        <w:t>A(</w:t>
      </w:r>
      <w:proofErr w:type="gramEnd"/>
      <w:r w:rsidRPr="002F0286">
        <w:rPr>
          <w:rFonts w:ascii="Times New Roman" w:eastAsia="Times New Roman" w:hAnsi="Times New Roman"/>
          <w:color w:val="000000"/>
          <w:sz w:val="23"/>
          <w:szCs w:val="23"/>
          <w:lang w:eastAsia="en-AU"/>
        </w:rPr>
        <w:t>11) of the Act—</w:t>
      </w:r>
    </w:p>
    <w:p w14:paraId="25E5A4C7" w14:textId="77777777" w:rsidR="002F0286" w:rsidRPr="002F0286" w:rsidRDefault="002F0286" w:rsidP="002F0286">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ab/>
        <w:t>(a)</w:t>
      </w:r>
      <w:r w:rsidRPr="002F0286">
        <w:rPr>
          <w:rFonts w:ascii="Times New Roman" w:eastAsia="Times New Roman" w:hAnsi="Times New Roman"/>
          <w:color w:val="000000"/>
          <w:sz w:val="23"/>
          <w:szCs w:val="23"/>
          <w:lang w:eastAsia="en-AU"/>
        </w:rPr>
        <w:tab/>
        <w:t>the Chief Officer of the South Australian Country Fire Service (</w:t>
      </w:r>
      <w:r w:rsidRPr="002F0286">
        <w:rPr>
          <w:rFonts w:ascii="Times New Roman" w:eastAsia="Times New Roman" w:hAnsi="Times New Roman"/>
          <w:b/>
          <w:bCs/>
          <w:i/>
          <w:iCs/>
          <w:color w:val="000000"/>
          <w:sz w:val="23"/>
          <w:szCs w:val="23"/>
          <w:lang w:eastAsia="en-AU"/>
        </w:rPr>
        <w:t>SACFS</w:t>
      </w:r>
      <w:r w:rsidRPr="002F0286">
        <w:rPr>
          <w:rFonts w:ascii="Times New Roman" w:eastAsia="Times New Roman" w:hAnsi="Times New Roman"/>
          <w:color w:val="000000"/>
          <w:sz w:val="23"/>
          <w:szCs w:val="23"/>
          <w:lang w:eastAsia="en-AU"/>
        </w:rPr>
        <w:t xml:space="preserve">) is the employing authority for an emergency worker who is a member of </w:t>
      </w:r>
      <w:proofErr w:type="gramStart"/>
      <w:r w:rsidRPr="002F0286">
        <w:rPr>
          <w:rFonts w:ascii="Times New Roman" w:eastAsia="Times New Roman" w:hAnsi="Times New Roman"/>
          <w:color w:val="000000"/>
          <w:sz w:val="23"/>
          <w:szCs w:val="23"/>
          <w:lang w:eastAsia="en-AU"/>
        </w:rPr>
        <w:t>SACFS;</w:t>
      </w:r>
      <w:proofErr w:type="gramEnd"/>
    </w:p>
    <w:p w14:paraId="75EF2F45" w14:textId="77777777" w:rsidR="002F0286" w:rsidRPr="002F0286" w:rsidRDefault="002F0286" w:rsidP="002F0286">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ab/>
        <w:t>(b)</w:t>
      </w:r>
      <w:r w:rsidRPr="002F0286">
        <w:rPr>
          <w:rFonts w:ascii="Times New Roman" w:eastAsia="Times New Roman" w:hAnsi="Times New Roman"/>
          <w:color w:val="000000"/>
          <w:sz w:val="23"/>
          <w:szCs w:val="23"/>
          <w:lang w:eastAsia="en-AU"/>
        </w:rPr>
        <w:tab/>
        <w:t>the Chief Executive Officer of the South Australian Metropolitan Fire Service (</w:t>
      </w:r>
      <w:r w:rsidRPr="002F0286">
        <w:rPr>
          <w:rFonts w:ascii="Times New Roman" w:eastAsia="Times New Roman" w:hAnsi="Times New Roman"/>
          <w:b/>
          <w:bCs/>
          <w:i/>
          <w:iCs/>
          <w:color w:val="000000"/>
          <w:sz w:val="23"/>
          <w:szCs w:val="23"/>
          <w:lang w:eastAsia="en-AU"/>
        </w:rPr>
        <w:t>SAMFS</w:t>
      </w:r>
      <w:r w:rsidRPr="002F0286">
        <w:rPr>
          <w:rFonts w:ascii="Times New Roman" w:eastAsia="Times New Roman" w:hAnsi="Times New Roman"/>
          <w:color w:val="000000"/>
          <w:sz w:val="23"/>
          <w:szCs w:val="23"/>
          <w:lang w:eastAsia="en-AU"/>
        </w:rPr>
        <w:t xml:space="preserve">) is the employing authority for an emergency worker who is a member of </w:t>
      </w:r>
      <w:proofErr w:type="gramStart"/>
      <w:r w:rsidRPr="002F0286">
        <w:rPr>
          <w:rFonts w:ascii="Times New Roman" w:eastAsia="Times New Roman" w:hAnsi="Times New Roman"/>
          <w:color w:val="000000"/>
          <w:sz w:val="23"/>
          <w:szCs w:val="23"/>
          <w:lang w:eastAsia="en-AU"/>
        </w:rPr>
        <w:t>SAMFS;</w:t>
      </w:r>
      <w:proofErr w:type="gramEnd"/>
    </w:p>
    <w:p w14:paraId="73F5671E" w14:textId="77777777" w:rsidR="002F0286" w:rsidRPr="002F0286" w:rsidRDefault="002F0286" w:rsidP="002F0286">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ab/>
        <w:t>(c)</w:t>
      </w:r>
      <w:r w:rsidRPr="002F0286">
        <w:rPr>
          <w:rFonts w:ascii="Times New Roman" w:eastAsia="Times New Roman" w:hAnsi="Times New Roman"/>
          <w:color w:val="000000"/>
          <w:sz w:val="23"/>
          <w:szCs w:val="23"/>
          <w:lang w:eastAsia="en-AU"/>
        </w:rPr>
        <w:tab/>
        <w:t>the Chief Executive Officer of the South Australian State Emergency Service (</w:t>
      </w:r>
      <w:r w:rsidRPr="002F0286">
        <w:rPr>
          <w:rFonts w:ascii="Times New Roman" w:eastAsia="Times New Roman" w:hAnsi="Times New Roman"/>
          <w:b/>
          <w:bCs/>
          <w:i/>
          <w:iCs/>
          <w:color w:val="000000"/>
          <w:sz w:val="23"/>
          <w:szCs w:val="23"/>
          <w:lang w:eastAsia="en-AU"/>
        </w:rPr>
        <w:t>SASES</w:t>
      </w:r>
      <w:r w:rsidRPr="002F0286">
        <w:rPr>
          <w:rFonts w:ascii="Times New Roman" w:eastAsia="Times New Roman" w:hAnsi="Times New Roman"/>
          <w:color w:val="000000"/>
          <w:sz w:val="23"/>
          <w:szCs w:val="23"/>
          <w:lang w:eastAsia="en-AU"/>
        </w:rPr>
        <w:t xml:space="preserve">) is the employing authority for an emergency worker who is a member of </w:t>
      </w:r>
      <w:proofErr w:type="gramStart"/>
      <w:r w:rsidRPr="002F0286">
        <w:rPr>
          <w:rFonts w:ascii="Times New Roman" w:eastAsia="Times New Roman" w:hAnsi="Times New Roman"/>
          <w:color w:val="000000"/>
          <w:sz w:val="23"/>
          <w:szCs w:val="23"/>
          <w:lang w:eastAsia="en-AU"/>
        </w:rPr>
        <w:t>SASES;</w:t>
      </w:r>
      <w:proofErr w:type="gramEnd"/>
    </w:p>
    <w:p w14:paraId="2881F03F" w14:textId="77777777" w:rsidR="002F0286" w:rsidRPr="002F0286" w:rsidRDefault="002F0286" w:rsidP="002F0286">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ab/>
        <w:t>(d)</w:t>
      </w:r>
      <w:r w:rsidRPr="002F0286">
        <w:rPr>
          <w:rFonts w:ascii="Times New Roman" w:eastAsia="Times New Roman" w:hAnsi="Times New Roman"/>
          <w:color w:val="000000"/>
          <w:sz w:val="23"/>
          <w:szCs w:val="23"/>
          <w:lang w:eastAsia="en-AU"/>
        </w:rPr>
        <w:tab/>
        <w:t>the Chief Executive Officer of SA Ambulance Service Inc (</w:t>
      </w:r>
      <w:r w:rsidRPr="002F0286">
        <w:rPr>
          <w:rFonts w:ascii="Times New Roman" w:eastAsia="Times New Roman" w:hAnsi="Times New Roman"/>
          <w:b/>
          <w:bCs/>
          <w:i/>
          <w:iCs/>
          <w:color w:val="000000"/>
          <w:sz w:val="23"/>
          <w:szCs w:val="23"/>
          <w:lang w:eastAsia="en-AU"/>
        </w:rPr>
        <w:t>SAAS</w:t>
      </w:r>
      <w:r w:rsidRPr="002F0286">
        <w:rPr>
          <w:rFonts w:ascii="Times New Roman" w:eastAsia="Times New Roman" w:hAnsi="Times New Roman"/>
          <w:color w:val="000000"/>
          <w:sz w:val="23"/>
          <w:szCs w:val="23"/>
          <w:lang w:eastAsia="en-AU"/>
        </w:rPr>
        <w:t xml:space="preserve">) is the employing authority for an emergency worker referred to in </w:t>
      </w:r>
      <w:hyperlink w:anchor="id82e77939_2a87_445a_b32a_7069327249e4_0" w:history="1">
        <w:r w:rsidRPr="002F0286">
          <w:rPr>
            <w:rFonts w:ascii="Times New Roman" w:eastAsia="Times New Roman" w:hAnsi="Times New Roman"/>
            <w:color w:val="000000"/>
            <w:sz w:val="23"/>
            <w:szCs w:val="23"/>
            <w:lang w:eastAsia="en-AU"/>
          </w:rPr>
          <w:t>subregulation (1)(d)</w:t>
        </w:r>
      </w:hyperlink>
      <w:r w:rsidRPr="002F0286">
        <w:rPr>
          <w:rFonts w:ascii="Times New Roman" w:eastAsia="Times New Roman" w:hAnsi="Times New Roman"/>
          <w:color w:val="000000"/>
          <w:sz w:val="23"/>
          <w:szCs w:val="23"/>
          <w:lang w:eastAsia="en-AU"/>
        </w:rPr>
        <w:t>.</w:t>
      </w:r>
    </w:p>
    <w:p w14:paraId="1BEA6E97" w14:textId="77777777" w:rsidR="002F0286" w:rsidRPr="002F0286" w:rsidRDefault="002F0286" w:rsidP="002F0286">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rPr>
      </w:pPr>
      <w:r w:rsidRPr="002F0286">
        <w:rPr>
          <w:rFonts w:ascii="Times New Roman" w:eastAsia="Times New Roman" w:hAnsi="Times New Roman"/>
          <w:b/>
          <w:bCs/>
          <w:color w:val="000000"/>
          <w:sz w:val="20"/>
          <w:szCs w:val="20"/>
          <w:lang w:eastAsia="en-AU"/>
        </w:rPr>
        <w:t>Note—</w:t>
      </w:r>
    </w:p>
    <w:p w14:paraId="0BA15832" w14:textId="77777777" w:rsidR="002F0286" w:rsidRPr="002F0286" w:rsidRDefault="002F0286" w:rsidP="002F0286">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rPr>
      </w:pPr>
      <w:r w:rsidRPr="002F0286">
        <w:rPr>
          <w:rFonts w:ascii="Times New Roman" w:eastAsia="Times New Roman" w:hAnsi="Times New Roman"/>
          <w:color w:val="000000"/>
          <w:sz w:val="20"/>
          <w:szCs w:val="20"/>
          <w:lang w:eastAsia="en-AU"/>
        </w:rPr>
        <w:t xml:space="preserve">As required by section 10AA(2) of the </w:t>
      </w:r>
      <w:hyperlink r:id="rId42" w:history="1">
        <w:r w:rsidRPr="002F0286">
          <w:rPr>
            <w:rFonts w:ascii="Times New Roman" w:eastAsia="Times New Roman" w:hAnsi="Times New Roman"/>
            <w:i/>
            <w:iCs/>
            <w:color w:val="000000"/>
            <w:sz w:val="20"/>
            <w:szCs w:val="20"/>
            <w:lang w:eastAsia="en-AU"/>
          </w:rPr>
          <w:t>Subordinate Legislation Act 1978</w:t>
        </w:r>
      </w:hyperlink>
      <w:r w:rsidRPr="002F0286">
        <w:rPr>
          <w:rFonts w:ascii="Times New Roman" w:eastAsia="Times New Roman" w:hAnsi="Times New Roman"/>
          <w:color w:val="000000"/>
          <w:sz w:val="20"/>
          <w:szCs w:val="20"/>
          <w:lang w:eastAsia="en-AU"/>
        </w:rPr>
        <w:t>, the Minister has certified that, in the Minister's opinion, it is necessary or appropriate that these regulations come into operation as set out in these regulations.</w:t>
      </w:r>
    </w:p>
    <w:p w14:paraId="47C138A0" w14:textId="77777777" w:rsidR="002F0286" w:rsidRPr="002F0286" w:rsidRDefault="002F0286" w:rsidP="002F0286">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2F0286">
        <w:rPr>
          <w:rFonts w:ascii="Times New Roman" w:eastAsia="Times New Roman" w:hAnsi="Times New Roman"/>
          <w:b/>
          <w:bCs/>
          <w:color w:val="000000"/>
          <w:sz w:val="26"/>
          <w:szCs w:val="26"/>
          <w:lang w:eastAsia="en-AU"/>
        </w:rPr>
        <w:t>Made by the Governor</w:t>
      </w:r>
    </w:p>
    <w:p w14:paraId="5AA63062" w14:textId="77777777" w:rsidR="002F0286" w:rsidRPr="002F0286" w:rsidRDefault="002F0286" w:rsidP="002F0286">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with the advice and consent of the Executive Council</w:t>
      </w:r>
    </w:p>
    <w:p w14:paraId="349B0CC6" w14:textId="77777777" w:rsidR="002F0286" w:rsidRPr="002F0286" w:rsidRDefault="002F0286" w:rsidP="002F0286">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on 16 December 2021</w:t>
      </w:r>
    </w:p>
    <w:p w14:paraId="3B45D45B" w14:textId="77777777" w:rsidR="002F0286" w:rsidRPr="002F0286" w:rsidRDefault="002F0286" w:rsidP="002F0286">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2F0286">
        <w:rPr>
          <w:rFonts w:ascii="Times New Roman" w:eastAsia="Times New Roman" w:hAnsi="Times New Roman"/>
          <w:color w:val="000000"/>
          <w:sz w:val="23"/>
          <w:szCs w:val="23"/>
          <w:lang w:eastAsia="en-AU"/>
        </w:rPr>
        <w:t>No 189 of 2021</w:t>
      </w:r>
    </w:p>
    <w:p w14:paraId="203285FC" w14:textId="2080AEAD" w:rsidR="002F0286" w:rsidRDefault="002F0286">
      <w:pPr>
        <w:spacing w:after="0" w:line="240" w:lineRule="auto"/>
        <w:jc w:val="left"/>
        <w:rPr>
          <w:rFonts w:ascii="Times New Roman" w:eastAsia="Times New Roman" w:hAnsi="Times New Roman"/>
          <w:sz w:val="17"/>
          <w:szCs w:val="17"/>
        </w:rPr>
      </w:pPr>
      <w:r>
        <w:br w:type="page"/>
      </w:r>
    </w:p>
    <w:p w14:paraId="0F288702" w14:textId="77777777" w:rsidR="00D705B1" w:rsidRPr="00D705B1" w:rsidRDefault="00D705B1" w:rsidP="00D705B1">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D705B1">
        <w:rPr>
          <w:rFonts w:ascii="Times New Roman" w:eastAsia="Times New Roman" w:hAnsi="Times New Roman"/>
          <w:color w:val="000000"/>
          <w:sz w:val="28"/>
          <w:szCs w:val="28"/>
          <w:lang w:eastAsia="en-AU"/>
        </w:rPr>
        <w:lastRenderedPageBreak/>
        <w:t>South Australia</w:t>
      </w:r>
    </w:p>
    <w:p w14:paraId="20D01728" w14:textId="77777777" w:rsidR="00D705B1" w:rsidRPr="00D705B1" w:rsidRDefault="00D705B1" w:rsidP="004B43BD">
      <w:pPr>
        <w:pStyle w:val="Heading3"/>
        <w:rPr>
          <w:b w:val="0"/>
          <w:bCs w:val="0"/>
          <w:color w:val="000000"/>
          <w:szCs w:val="36"/>
          <w:lang w:eastAsia="en-AU"/>
        </w:rPr>
      </w:pPr>
      <w:bookmarkStart w:id="51" w:name="_Toc90551419"/>
      <w:r w:rsidRPr="00D705B1">
        <w:rPr>
          <w:color w:val="000000"/>
          <w:szCs w:val="36"/>
          <w:lang w:eastAsia="en-AU"/>
        </w:rPr>
        <w:t xml:space="preserve">Planning, </w:t>
      </w:r>
      <w:r w:rsidRPr="004B43BD">
        <w:rPr>
          <w:lang w:eastAsia="en-AU"/>
        </w:rPr>
        <w:t>Development</w:t>
      </w:r>
      <w:r w:rsidRPr="00D705B1">
        <w:rPr>
          <w:color w:val="000000"/>
          <w:szCs w:val="36"/>
          <w:lang w:eastAsia="en-AU"/>
        </w:rPr>
        <w:t xml:space="preserve"> and Infrastructure (General) (Miscellaneous) Variation Regulations 2021</w:t>
      </w:r>
      <w:bookmarkEnd w:id="51"/>
    </w:p>
    <w:p w14:paraId="6A1516EF" w14:textId="77777777" w:rsidR="00D705B1" w:rsidRPr="00D705B1" w:rsidRDefault="00D705B1" w:rsidP="00D705B1">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D705B1">
        <w:rPr>
          <w:rFonts w:ascii="Times New Roman" w:eastAsia="Times New Roman" w:hAnsi="Times New Roman"/>
          <w:color w:val="000000"/>
          <w:sz w:val="24"/>
          <w:szCs w:val="24"/>
          <w:lang w:eastAsia="en-AU"/>
        </w:rPr>
        <w:t xml:space="preserve">under the </w:t>
      </w:r>
      <w:r w:rsidRPr="00D705B1">
        <w:rPr>
          <w:rFonts w:ascii="Times New Roman" w:eastAsia="Times New Roman" w:hAnsi="Times New Roman"/>
          <w:i/>
          <w:iCs/>
          <w:color w:val="000000"/>
          <w:sz w:val="24"/>
          <w:szCs w:val="24"/>
          <w:lang w:eastAsia="en-AU"/>
        </w:rPr>
        <w:t>Planning, Development and Infrastructure Act 2016</w:t>
      </w:r>
    </w:p>
    <w:p w14:paraId="461DB643" w14:textId="77777777" w:rsidR="00D705B1" w:rsidRPr="00D705B1" w:rsidRDefault="00D705B1" w:rsidP="00D705B1">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7CE60BFE" w14:textId="77777777" w:rsidR="00D705B1" w:rsidRPr="00D705B1" w:rsidRDefault="00D705B1" w:rsidP="00D705B1">
      <w:pPr>
        <w:keepLines/>
        <w:autoSpaceDE w:val="0"/>
        <w:autoSpaceDN w:val="0"/>
        <w:adjustRightInd w:val="0"/>
        <w:spacing w:before="120" w:after="0" w:line="240" w:lineRule="auto"/>
        <w:jc w:val="left"/>
        <w:rPr>
          <w:rFonts w:ascii="Times New Roman" w:eastAsia="Times New Roman" w:hAnsi="Times New Roman"/>
          <w:b/>
          <w:bCs/>
          <w:color w:val="000000"/>
          <w:sz w:val="32"/>
          <w:szCs w:val="32"/>
          <w:lang w:eastAsia="en-AU"/>
        </w:rPr>
      </w:pPr>
      <w:r w:rsidRPr="00D705B1">
        <w:rPr>
          <w:rFonts w:ascii="Times New Roman" w:eastAsia="Times New Roman" w:hAnsi="Times New Roman"/>
          <w:b/>
          <w:bCs/>
          <w:color w:val="000000"/>
          <w:sz w:val="32"/>
          <w:szCs w:val="32"/>
          <w:lang w:eastAsia="en-AU"/>
        </w:rPr>
        <w:t>Contents</w:t>
      </w:r>
    </w:p>
    <w:p w14:paraId="2066FF71" w14:textId="77777777" w:rsidR="00D705B1" w:rsidRPr="00D705B1" w:rsidRDefault="00FF0CA9" w:rsidP="00D705B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1" w:history="1">
        <w:r w:rsidR="00D705B1" w:rsidRPr="00D705B1">
          <w:rPr>
            <w:rFonts w:ascii="Times New Roman" w:eastAsia="Times New Roman" w:hAnsi="Times New Roman"/>
            <w:color w:val="000000"/>
            <w:sz w:val="28"/>
            <w:szCs w:val="28"/>
            <w:lang w:eastAsia="en-AU"/>
          </w:rPr>
          <w:t>Part 1—Preliminary</w:t>
        </w:r>
      </w:hyperlink>
    </w:p>
    <w:p w14:paraId="2A6268BF"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 w:history="1">
        <w:r w:rsidR="00D705B1" w:rsidRPr="00D705B1">
          <w:rPr>
            <w:rFonts w:ascii="Times New Roman" w:eastAsia="Times New Roman" w:hAnsi="Times New Roman"/>
            <w:color w:val="000000"/>
            <w:lang w:eastAsia="en-AU"/>
          </w:rPr>
          <w:t>1</w:t>
        </w:r>
        <w:r w:rsidR="00D705B1" w:rsidRPr="00D705B1">
          <w:rPr>
            <w:rFonts w:ascii="Times New Roman" w:eastAsia="Times New Roman" w:hAnsi="Times New Roman"/>
            <w:color w:val="000000"/>
            <w:lang w:eastAsia="en-AU"/>
          </w:rPr>
          <w:tab/>
          <w:t>Short title</w:t>
        </w:r>
      </w:hyperlink>
    </w:p>
    <w:p w14:paraId="1C5920EF"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 w:history="1">
        <w:r w:rsidR="00D705B1" w:rsidRPr="00D705B1">
          <w:rPr>
            <w:rFonts w:ascii="Times New Roman" w:eastAsia="Times New Roman" w:hAnsi="Times New Roman"/>
            <w:color w:val="000000"/>
            <w:lang w:eastAsia="en-AU"/>
          </w:rPr>
          <w:t>2</w:t>
        </w:r>
        <w:r w:rsidR="00D705B1" w:rsidRPr="00D705B1">
          <w:rPr>
            <w:rFonts w:ascii="Times New Roman" w:eastAsia="Times New Roman" w:hAnsi="Times New Roman"/>
            <w:color w:val="000000"/>
            <w:lang w:eastAsia="en-AU"/>
          </w:rPr>
          <w:tab/>
          <w:t>Commencement</w:t>
        </w:r>
      </w:hyperlink>
    </w:p>
    <w:p w14:paraId="2251377C"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4" w:history="1">
        <w:r w:rsidR="00D705B1" w:rsidRPr="00D705B1">
          <w:rPr>
            <w:rFonts w:ascii="Times New Roman" w:eastAsia="Times New Roman" w:hAnsi="Times New Roman"/>
            <w:color w:val="000000"/>
            <w:lang w:eastAsia="en-AU"/>
          </w:rPr>
          <w:t>3</w:t>
        </w:r>
        <w:r w:rsidR="00D705B1" w:rsidRPr="00D705B1">
          <w:rPr>
            <w:rFonts w:ascii="Times New Roman" w:eastAsia="Times New Roman" w:hAnsi="Times New Roman"/>
            <w:color w:val="000000"/>
            <w:lang w:eastAsia="en-AU"/>
          </w:rPr>
          <w:tab/>
          <w:t>Variation provisions</w:t>
        </w:r>
      </w:hyperlink>
    </w:p>
    <w:p w14:paraId="20CA4E8A" w14:textId="77777777" w:rsidR="00D705B1" w:rsidRPr="00D705B1" w:rsidRDefault="00FF0CA9" w:rsidP="00D705B1">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5" w:history="1">
        <w:r w:rsidR="00D705B1" w:rsidRPr="00D705B1">
          <w:rPr>
            <w:rFonts w:ascii="Times New Roman" w:eastAsia="Times New Roman" w:hAnsi="Times New Roman"/>
            <w:color w:val="000000"/>
            <w:sz w:val="28"/>
            <w:szCs w:val="28"/>
            <w:lang w:eastAsia="en-AU"/>
          </w:rPr>
          <w:t xml:space="preserve">Part 2—Variation of </w:t>
        </w:r>
        <w:r w:rsidR="00D705B1" w:rsidRPr="00D705B1">
          <w:rPr>
            <w:rFonts w:ascii="Times New Roman" w:eastAsia="Times New Roman" w:hAnsi="Times New Roman"/>
            <w:i/>
            <w:iCs/>
            <w:color w:val="000000"/>
            <w:sz w:val="28"/>
            <w:szCs w:val="28"/>
            <w:lang w:eastAsia="en-AU"/>
          </w:rPr>
          <w:t>Planning, Development and Infrastructure (General) Regulations 2017</w:t>
        </w:r>
      </w:hyperlink>
    </w:p>
    <w:p w14:paraId="0C33CA58"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6" w:history="1">
        <w:r w:rsidR="00D705B1" w:rsidRPr="00D705B1">
          <w:rPr>
            <w:rFonts w:ascii="Times New Roman" w:eastAsia="Times New Roman" w:hAnsi="Times New Roman"/>
            <w:color w:val="000000"/>
            <w:lang w:eastAsia="en-AU"/>
          </w:rPr>
          <w:t>4</w:t>
        </w:r>
        <w:r w:rsidR="00D705B1" w:rsidRPr="00D705B1">
          <w:rPr>
            <w:rFonts w:ascii="Times New Roman" w:eastAsia="Times New Roman" w:hAnsi="Times New Roman"/>
            <w:color w:val="000000"/>
            <w:lang w:eastAsia="en-AU"/>
          </w:rPr>
          <w:tab/>
          <w:t>Variation of regulation 19—Incorporation of material (section 71(b))</w:t>
        </w:r>
      </w:hyperlink>
    </w:p>
    <w:p w14:paraId="39E64D03"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7" w:history="1">
        <w:r w:rsidR="00D705B1" w:rsidRPr="00D705B1">
          <w:rPr>
            <w:rFonts w:ascii="Times New Roman" w:eastAsia="Times New Roman" w:hAnsi="Times New Roman"/>
            <w:color w:val="000000"/>
            <w:lang w:eastAsia="en-AU"/>
          </w:rPr>
          <w:t>5</w:t>
        </w:r>
        <w:r w:rsidR="00D705B1" w:rsidRPr="00D705B1">
          <w:rPr>
            <w:rFonts w:ascii="Times New Roman" w:eastAsia="Times New Roman" w:hAnsi="Times New Roman"/>
            <w:color w:val="000000"/>
            <w:lang w:eastAsia="en-AU"/>
          </w:rPr>
          <w:tab/>
          <w:t>Variation of regulation 31—Verification of application</w:t>
        </w:r>
      </w:hyperlink>
    </w:p>
    <w:p w14:paraId="53254B06"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8" w:history="1">
        <w:r w:rsidR="00D705B1" w:rsidRPr="00D705B1">
          <w:rPr>
            <w:rFonts w:ascii="Times New Roman" w:eastAsia="Times New Roman" w:hAnsi="Times New Roman"/>
            <w:color w:val="000000"/>
            <w:lang w:eastAsia="en-AU"/>
          </w:rPr>
          <w:t>6</w:t>
        </w:r>
        <w:r w:rsidR="00D705B1" w:rsidRPr="00D705B1">
          <w:rPr>
            <w:rFonts w:ascii="Times New Roman" w:eastAsia="Times New Roman" w:hAnsi="Times New Roman"/>
            <w:color w:val="000000"/>
            <w:lang w:eastAsia="en-AU"/>
          </w:rPr>
          <w:tab/>
          <w:t>Variation of regulation 41—Referrals</w:t>
        </w:r>
      </w:hyperlink>
    </w:p>
    <w:p w14:paraId="58BC0456"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9" w:history="1">
        <w:r w:rsidR="00D705B1" w:rsidRPr="00D705B1">
          <w:rPr>
            <w:rFonts w:ascii="Times New Roman" w:eastAsia="Times New Roman" w:hAnsi="Times New Roman"/>
            <w:color w:val="000000"/>
            <w:lang w:eastAsia="en-AU"/>
          </w:rPr>
          <w:t>7</w:t>
        </w:r>
        <w:r w:rsidR="00D705B1" w:rsidRPr="00D705B1">
          <w:rPr>
            <w:rFonts w:ascii="Times New Roman" w:eastAsia="Times New Roman" w:hAnsi="Times New Roman"/>
            <w:color w:val="000000"/>
            <w:lang w:eastAsia="en-AU"/>
          </w:rPr>
          <w:tab/>
          <w:t>Variation of regulation 47—Performance assessed development and restricted development</w:t>
        </w:r>
      </w:hyperlink>
    </w:p>
    <w:p w14:paraId="3FFF4B4E"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0" w:history="1">
        <w:r w:rsidR="00D705B1" w:rsidRPr="00D705B1">
          <w:rPr>
            <w:rFonts w:ascii="Times New Roman" w:eastAsia="Times New Roman" w:hAnsi="Times New Roman"/>
            <w:color w:val="000000"/>
            <w:lang w:eastAsia="en-AU"/>
          </w:rPr>
          <w:t>8</w:t>
        </w:r>
        <w:r w:rsidR="00D705B1" w:rsidRPr="00D705B1">
          <w:rPr>
            <w:rFonts w:ascii="Times New Roman" w:eastAsia="Times New Roman" w:hAnsi="Times New Roman"/>
            <w:color w:val="000000"/>
            <w:lang w:eastAsia="en-AU"/>
          </w:rPr>
          <w:tab/>
          <w:t>Variation of regulation 53—Time within which decision must be made (section 125(1))</w:t>
        </w:r>
      </w:hyperlink>
    </w:p>
    <w:p w14:paraId="3FF8D709"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1" w:history="1">
        <w:r w:rsidR="00D705B1" w:rsidRPr="00D705B1">
          <w:rPr>
            <w:rFonts w:ascii="Times New Roman" w:eastAsia="Times New Roman" w:hAnsi="Times New Roman"/>
            <w:color w:val="000000"/>
            <w:lang w:eastAsia="en-AU"/>
          </w:rPr>
          <w:t>9</w:t>
        </w:r>
        <w:r w:rsidR="00D705B1" w:rsidRPr="00D705B1">
          <w:rPr>
            <w:rFonts w:ascii="Times New Roman" w:eastAsia="Times New Roman" w:hAnsi="Times New Roman"/>
            <w:color w:val="000000"/>
            <w:lang w:eastAsia="en-AU"/>
          </w:rPr>
          <w:tab/>
          <w:t>Variation of regulation 64A—Access to neighbouring land</w:t>
        </w:r>
      </w:hyperlink>
    </w:p>
    <w:p w14:paraId="485E5D18"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2" w:history="1">
        <w:r w:rsidR="00D705B1" w:rsidRPr="00D705B1">
          <w:rPr>
            <w:rFonts w:ascii="Times New Roman" w:eastAsia="Times New Roman" w:hAnsi="Times New Roman"/>
            <w:color w:val="000000"/>
            <w:lang w:eastAsia="en-AU"/>
          </w:rPr>
          <w:t>10</w:t>
        </w:r>
        <w:r w:rsidR="00D705B1" w:rsidRPr="00D705B1">
          <w:rPr>
            <w:rFonts w:ascii="Times New Roman" w:eastAsia="Times New Roman" w:hAnsi="Times New Roman"/>
            <w:color w:val="000000"/>
            <w:lang w:eastAsia="en-AU"/>
          </w:rPr>
          <w:tab/>
          <w:t>Variation of regulation 67—Lapse of consents or approvals (section 126(2))</w:t>
        </w:r>
      </w:hyperlink>
    </w:p>
    <w:p w14:paraId="67263FFA"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3" w:history="1">
        <w:r w:rsidR="00D705B1" w:rsidRPr="00D705B1">
          <w:rPr>
            <w:rFonts w:ascii="Times New Roman" w:eastAsia="Times New Roman" w:hAnsi="Times New Roman"/>
            <w:color w:val="000000"/>
            <w:lang w:eastAsia="en-AU"/>
          </w:rPr>
          <w:t>11</w:t>
        </w:r>
        <w:r w:rsidR="00D705B1" w:rsidRPr="00D705B1">
          <w:rPr>
            <w:rFonts w:ascii="Times New Roman" w:eastAsia="Times New Roman" w:hAnsi="Times New Roman"/>
            <w:color w:val="000000"/>
            <w:lang w:eastAsia="en-AU"/>
          </w:rPr>
          <w:tab/>
          <w:t>Variation of regulation 76—Advice from Commission</w:t>
        </w:r>
      </w:hyperlink>
    </w:p>
    <w:p w14:paraId="417146FE"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4" w:history="1">
        <w:r w:rsidR="00D705B1" w:rsidRPr="00D705B1">
          <w:rPr>
            <w:rFonts w:ascii="Times New Roman" w:eastAsia="Times New Roman" w:hAnsi="Times New Roman"/>
            <w:color w:val="000000"/>
            <w:lang w:eastAsia="en-AU"/>
          </w:rPr>
          <w:t>12</w:t>
        </w:r>
        <w:r w:rsidR="00D705B1" w:rsidRPr="00D705B1">
          <w:rPr>
            <w:rFonts w:ascii="Times New Roman" w:eastAsia="Times New Roman" w:hAnsi="Times New Roman"/>
            <w:color w:val="000000"/>
            <w:lang w:eastAsia="en-AU"/>
          </w:rPr>
          <w:tab/>
          <w:t>Insertion of heading to Part 11 Division 1</w:t>
        </w:r>
      </w:hyperlink>
    </w:p>
    <w:p w14:paraId="31BD4AB4"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5" w:history="1">
        <w:r w:rsidR="00D705B1" w:rsidRPr="00D705B1">
          <w:rPr>
            <w:rFonts w:ascii="Times New Roman" w:eastAsia="Times New Roman" w:hAnsi="Times New Roman"/>
            <w:color w:val="000000"/>
            <w:lang w:eastAsia="en-AU"/>
          </w:rPr>
          <w:t>13</w:t>
        </w:r>
        <w:r w:rsidR="00D705B1" w:rsidRPr="00D705B1">
          <w:rPr>
            <w:rFonts w:ascii="Times New Roman" w:eastAsia="Times New Roman" w:hAnsi="Times New Roman"/>
            <w:color w:val="000000"/>
            <w:lang w:eastAsia="en-AU"/>
          </w:rPr>
          <w:tab/>
          <w:t>Insertion of heading to Part 11 Division 2</w:t>
        </w:r>
      </w:hyperlink>
    </w:p>
    <w:p w14:paraId="45E7995B"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id7b9ec06d_c007_4f85_82ee_2df81a5503" w:history="1">
        <w:r w:rsidR="00D705B1" w:rsidRPr="00D705B1">
          <w:rPr>
            <w:rFonts w:ascii="Times New Roman" w:eastAsia="Times New Roman" w:hAnsi="Times New Roman"/>
            <w:color w:val="000000"/>
            <w:lang w:eastAsia="en-AU"/>
          </w:rPr>
          <w:t>14</w:t>
        </w:r>
        <w:r w:rsidR="00D705B1" w:rsidRPr="00D705B1">
          <w:rPr>
            <w:rFonts w:ascii="Times New Roman" w:eastAsia="Times New Roman" w:hAnsi="Times New Roman"/>
            <w:color w:val="000000"/>
            <w:lang w:eastAsia="en-AU"/>
          </w:rPr>
          <w:tab/>
          <w:t>Substitution of regulation 103</w:t>
        </w:r>
      </w:hyperlink>
    </w:p>
    <w:p w14:paraId="60F31A37" w14:textId="77777777" w:rsidR="00D705B1" w:rsidRPr="00D705B1" w:rsidRDefault="00FF0CA9" w:rsidP="00D705B1">
      <w:pPr>
        <w:keepNext/>
        <w:keepLines/>
        <w:autoSpaceDE w:val="0"/>
        <w:autoSpaceDN w:val="0"/>
        <w:adjustRightInd w:val="0"/>
        <w:spacing w:before="80" w:line="240" w:lineRule="auto"/>
        <w:ind w:left="794"/>
        <w:jc w:val="left"/>
        <w:rPr>
          <w:rFonts w:ascii="Times New Roman" w:eastAsia="Times New Roman" w:hAnsi="Times New Roman"/>
          <w:color w:val="000000"/>
          <w:lang w:eastAsia="en-AU"/>
        </w:rPr>
      </w:pPr>
      <w:hyperlink w:anchor="Elkera_Print_BK18" w:history="1">
        <w:r w:rsidR="00D705B1" w:rsidRPr="00D705B1">
          <w:rPr>
            <w:rFonts w:ascii="Times New Roman" w:eastAsia="Times New Roman" w:hAnsi="Times New Roman"/>
            <w:color w:val="000000"/>
            <w:lang w:eastAsia="en-AU"/>
          </w:rPr>
          <w:t>Division 3—Certificates of occupancy</w:t>
        </w:r>
      </w:hyperlink>
    </w:p>
    <w:p w14:paraId="694187DF" w14:textId="77777777" w:rsidR="00D705B1" w:rsidRPr="00D705B1" w:rsidRDefault="00FF0CA9" w:rsidP="00D705B1">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id966922e8_7bf3_4231_abff_702586861b35_e" w:history="1">
        <w:r w:rsidR="00D705B1" w:rsidRPr="00D705B1">
          <w:rPr>
            <w:rFonts w:ascii="Times New Roman" w:eastAsia="Times New Roman" w:hAnsi="Times New Roman"/>
            <w:color w:val="000000"/>
            <w:sz w:val="18"/>
            <w:szCs w:val="18"/>
            <w:lang w:eastAsia="en-AU"/>
          </w:rPr>
          <w:t>103</w:t>
        </w:r>
        <w:r w:rsidR="00D705B1" w:rsidRPr="00D705B1">
          <w:rPr>
            <w:rFonts w:ascii="Times New Roman" w:eastAsia="Times New Roman" w:hAnsi="Times New Roman"/>
            <w:color w:val="000000"/>
            <w:sz w:val="18"/>
            <w:szCs w:val="18"/>
            <w:lang w:eastAsia="en-AU"/>
          </w:rPr>
          <w:tab/>
          <w:t>Exclusions</w:t>
        </w:r>
      </w:hyperlink>
    </w:p>
    <w:p w14:paraId="12065254" w14:textId="77777777" w:rsidR="00D705B1" w:rsidRPr="00D705B1" w:rsidRDefault="00FF0CA9" w:rsidP="00D705B1">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id8a48ba62_b1de_419a_bae2_f719f04bf301_a" w:history="1">
        <w:r w:rsidR="00D705B1" w:rsidRPr="00D705B1">
          <w:rPr>
            <w:rFonts w:ascii="Times New Roman" w:eastAsia="Times New Roman" w:hAnsi="Times New Roman"/>
            <w:color w:val="000000"/>
            <w:sz w:val="18"/>
            <w:szCs w:val="18"/>
            <w:lang w:eastAsia="en-AU"/>
          </w:rPr>
          <w:t>103A</w:t>
        </w:r>
        <w:r w:rsidR="00D705B1" w:rsidRPr="00D705B1">
          <w:rPr>
            <w:rFonts w:ascii="Times New Roman" w:eastAsia="Times New Roman" w:hAnsi="Times New Roman"/>
            <w:color w:val="000000"/>
            <w:sz w:val="18"/>
            <w:szCs w:val="18"/>
            <w:lang w:eastAsia="en-AU"/>
          </w:rPr>
          <w:tab/>
          <w:t>Required documentation</w:t>
        </w:r>
      </w:hyperlink>
    </w:p>
    <w:p w14:paraId="17910B9A" w14:textId="77777777" w:rsidR="00D705B1" w:rsidRPr="00D705B1" w:rsidRDefault="00FF0CA9" w:rsidP="00D705B1">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23" w:history="1">
        <w:r w:rsidR="00D705B1" w:rsidRPr="00D705B1">
          <w:rPr>
            <w:rFonts w:ascii="Times New Roman" w:eastAsia="Times New Roman" w:hAnsi="Times New Roman"/>
            <w:color w:val="000000"/>
            <w:sz w:val="18"/>
            <w:szCs w:val="18"/>
            <w:lang w:eastAsia="en-AU"/>
          </w:rPr>
          <w:t>103B</w:t>
        </w:r>
        <w:r w:rsidR="00D705B1" w:rsidRPr="00D705B1">
          <w:rPr>
            <w:rFonts w:ascii="Times New Roman" w:eastAsia="Times New Roman" w:hAnsi="Times New Roman"/>
            <w:color w:val="000000"/>
            <w:sz w:val="18"/>
            <w:szCs w:val="18"/>
            <w:lang w:eastAsia="en-AU"/>
          </w:rPr>
          <w:tab/>
          <w:t>Prescribed requirements</w:t>
        </w:r>
      </w:hyperlink>
    </w:p>
    <w:p w14:paraId="3276D76E" w14:textId="77777777" w:rsidR="00D705B1" w:rsidRPr="00D705B1" w:rsidRDefault="00FF0CA9" w:rsidP="00D705B1">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24" w:history="1">
        <w:r w:rsidR="00D705B1" w:rsidRPr="00D705B1">
          <w:rPr>
            <w:rFonts w:ascii="Times New Roman" w:eastAsia="Times New Roman" w:hAnsi="Times New Roman"/>
            <w:color w:val="000000"/>
            <w:sz w:val="18"/>
            <w:szCs w:val="18"/>
            <w:lang w:eastAsia="en-AU"/>
          </w:rPr>
          <w:t>103C</w:t>
        </w:r>
        <w:r w:rsidR="00D705B1" w:rsidRPr="00D705B1">
          <w:rPr>
            <w:rFonts w:ascii="Times New Roman" w:eastAsia="Times New Roman" w:hAnsi="Times New Roman"/>
            <w:color w:val="000000"/>
            <w:sz w:val="18"/>
            <w:szCs w:val="18"/>
            <w:lang w:eastAsia="en-AU"/>
          </w:rPr>
          <w:tab/>
          <w:t>Statement of site suitability</w:t>
        </w:r>
      </w:hyperlink>
    </w:p>
    <w:p w14:paraId="1433718D" w14:textId="77777777" w:rsidR="00D705B1" w:rsidRPr="00D705B1" w:rsidRDefault="00FF0CA9" w:rsidP="00D705B1">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idda3b2d14_edde_43b8_8a1f_43712eb7af32_7" w:history="1">
        <w:r w:rsidR="00D705B1" w:rsidRPr="00D705B1">
          <w:rPr>
            <w:rFonts w:ascii="Times New Roman" w:eastAsia="Times New Roman" w:hAnsi="Times New Roman"/>
            <w:color w:val="000000"/>
            <w:sz w:val="18"/>
            <w:szCs w:val="18"/>
            <w:lang w:eastAsia="en-AU"/>
          </w:rPr>
          <w:t>103D</w:t>
        </w:r>
        <w:r w:rsidR="00D705B1" w:rsidRPr="00D705B1">
          <w:rPr>
            <w:rFonts w:ascii="Times New Roman" w:eastAsia="Times New Roman" w:hAnsi="Times New Roman"/>
            <w:color w:val="000000"/>
            <w:sz w:val="18"/>
            <w:szCs w:val="18"/>
            <w:lang w:eastAsia="en-AU"/>
          </w:rPr>
          <w:tab/>
          <w:t>Report from fire authority</w:t>
        </w:r>
      </w:hyperlink>
    </w:p>
    <w:p w14:paraId="1497F8DB" w14:textId="77777777" w:rsidR="00D705B1" w:rsidRPr="00D705B1" w:rsidRDefault="00FF0CA9" w:rsidP="00D705B1">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id0059646d_c57b_4d02_8851_d7e88f22b47b_c" w:history="1">
        <w:r w:rsidR="00D705B1" w:rsidRPr="00D705B1">
          <w:rPr>
            <w:rFonts w:ascii="Times New Roman" w:eastAsia="Times New Roman" w:hAnsi="Times New Roman"/>
            <w:color w:val="000000"/>
            <w:sz w:val="18"/>
            <w:szCs w:val="18"/>
            <w:lang w:eastAsia="en-AU"/>
          </w:rPr>
          <w:t>103E</w:t>
        </w:r>
        <w:r w:rsidR="00D705B1" w:rsidRPr="00D705B1">
          <w:rPr>
            <w:rFonts w:ascii="Times New Roman" w:eastAsia="Times New Roman" w:hAnsi="Times New Roman"/>
            <w:color w:val="000000"/>
            <w:sz w:val="18"/>
            <w:szCs w:val="18"/>
            <w:lang w:eastAsia="en-AU"/>
          </w:rPr>
          <w:tab/>
          <w:t>Issue of certificate of occupancy</w:t>
        </w:r>
      </w:hyperlink>
    </w:p>
    <w:p w14:paraId="253299BD" w14:textId="77777777" w:rsidR="00D705B1" w:rsidRPr="00D705B1" w:rsidRDefault="00FF0CA9" w:rsidP="00D705B1">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idf308879b_ecc1_4464_803f_d6cf7a36ebc2_4" w:history="1">
        <w:r w:rsidR="00D705B1" w:rsidRPr="00D705B1">
          <w:rPr>
            <w:rFonts w:ascii="Times New Roman" w:eastAsia="Times New Roman" w:hAnsi="Times New Roman"/>
            <w:color w:val="000000"/>
            <w:sz w:val="18"/>
            <w:szCs w:val="18"/>
            <w:lang w:eastAsia="en-AU"/>
          </w:rPr>
          <w:t>103F</w:t>
        </w:r>
        <w:r w:rsidR="00D705B1" w:rsidRPr="00D705B1">
          <w:rPr>
            <w:rFonts w:ascii="Times New Roman" w:eastAsia="Times New Roman" w:hAnsi="Times New Roman"/>
            <w:color w:val="000000"/>
            <w:sz w:val="18"/>
            <w:szCs w:val="18"/>
            <w:lang w:eastAsia="en-AU"/>
          </w:rPr>
          <w:tab/>
          <w:t>Revocation</w:t>
        </w:r>
      </w:hyperlink>
    </w:p>
    <w:p w14:paraId="2140B9A2" w14:textId="77777777" w:rsidR="00D705B1" w:rsidRPr="00D705B1" w:rsidRDefault="00FF0CA9" w:rsidP="00D705B1">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31" w:history="1">
        <w:r w:rsidR="00D705B1" w:rsidRPr="00D705B1">
          <w:rPr>
            <w:rFonts w:ascii="Times New Roman" w:eastAsia="Times New Roman" w:hAnsi="Times New Roman"/>
            <w:color w:val="000000"/>
            <w:sz w:val="18"/>
            <w:szCs w:val="18"/>
            <w:lang w:eastAsia="en-AU"/>
          </w:rPr>
          <w:t>103G</w:t>
        </w:r>
        <w:r w:rsidR="00D705B1" w:rsidRPr="00D705B1">
          <w:rPr>
            <w:rFonts w:ascii="Times New Roman" w:eastAsia="Times New Roman" w:hAnsi="Times New Roman"/>
            <w:color w:val="000000"/>
            <w:sz w:val="18"/>
            <w:szCs w:val="18"/>
            <w:lang w:eastAsia="en-AU"/>
          </w:rPr>
          <w:tab/>
          <w:t>Other matters</w:t>
        </w:r>
      </w:hyperlink>
    </w:p>
    <w:p w14:paraId="4B1E4AC0" w14:textId="77777777" w:rsidR="00D705B1" w:rsidRPr="00D705B1" w:rsidRDefault="00FF0CA9" w:rsidP="00D705B1">
      <w:pPr>
        <w:keepNext/>
        <w:keepLines/>
        <w:autoSpaceDE w:val="0"/>
        <w:autoSpaceDN w:val="0"/>
        <w:adjustRightInd w:val="0"/>
        <w:spacing w:before="80" w:line="240" w:lineRule="auto"/>
        <w:ind w:left="794"/>
        <w:jc w:val="left"/>
        <w:rPr>
          <w:rFonts w:ascii="Times New Roman" w:eastAsia="Times New Roman" w:hAnsi="Times New Roman"/>
          <w:color w:val="000000"/>
          <w:lang w:eastAsia="en-AU"/>
        </w:rPr>
      </w:pPr>
      <w:hyperlink w:anchor="Elkera_Print_BK32" w:history="1">
        <w:r w:rsidR="00D705B1" w:rsidRPr="00D705B1">
          <w:rPr>
            <w:rFonts w:ascii="Times New Roman" w:eastAsia="Times New Roman" w:hAnsi="Times New Roman"/>
            <w:color w:val="000000"/>
            <w:lang w:eastAsia="en-AU"/>
          </w:rPr>
          <w:t>Division 4—Occupation</w:t>
        </w:r>
      </w:hyperlink>
    </w:p>
    <w:p w14:paraId="64268BDA" w14:textId="77777777" w:rsidR="00D705B1" w:rsidRPr="00D705B1" w:rsidRDefault="00FF0CA9" w:rsidP="00D705B1">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33" w:history="1">
        <w:r w:rsidR="00D705B1" w:rsidRPr="00D705B1">
          <w:rPr>
            <w:rFonts w:ascii="Times New Roman" w:eastAsia="Times New Roman" w:hAnsi="Times New Roman"/>
            <w:color w:val="000000"/>
            <w:sz w:val="18"/>
            <w:szCs w:val="18"/>
            <w:lang w:eastAsia="en-AU"/>
          </w:rPr>
          <w:t>103H</w:t>
        </w:r>
        <w:r w:rsidR="00D705B1" w:rsidRPr="00D705B1">
          <w:rPr>
            <w:rFonts w:ascii="Times New Roman" w:eastAsia="Times New Roman" w:hAnsi="Times New Roman"/>
            <w:color w:val="000000"/>
            <w:sz w:val="18"/>
            <w:szCs w:val="18"/>
            <w:lang w:eastAsia="en-AU"/>
          </w:rPr>
          <w:tab/>
          <w:t>Occupation of Class 1a buildings</w:t>
        </w:r>
      </w:hyperlink>
    </w:p>
    <w:p w14:paraId="35D01DD0"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4" w:history="1">
        <w:r w:rsidR="00D705B1" w:rsidRPr="00D705B1">
          <w:rPr>
            <w:rFonts w:ascii="Times New Roman" w:eastAsia="Times New Roman" w:hAnsi="Times New Roman"/>
            <w:color w:val="000000"/>
            <w:lang w:eastAsia="en-AU"/>
          </w:rPr>
          <w:t>15</w:t>
        </w:r>
        <w:r w:rsidR="00D705B1" w:rsidRPr="00D705B1">
          <w:rPr>
            <w:rFonts w:ascii="Times New Roman" w:eastAsia="Times New Roman" w:hAnsi="Times New Roman"/>
            <w:color w:val="000000"/>
            <w:lang w:eastAsia="en-AU"/>
          </w:rPr>
          <w:tab/>
          <w:t>Insertion of heading to Part 11 Division 5</w:t>
        </w:r>
      </w:hyperlink>
    </w:p>
    <w:p w14:paraId="0C147275"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5" w:history="1">
        <w:r w:rsidR="00D705B1" w:rsidRPr="00D705B1">
          <w:rPr>
            <w:rFonts w:ascii="Times New Roman" w:eastAsia="Times New Roman" w:hAnsi="Times New Roman"/>
            <w:color w:val="000000"/>
            <w:lang w:eastAsia="en-AU"/>
          </w:rPr>
          <w:t>16</w:t>
        </w:r>
        <w:r w:rsidR="00D705B1" w:rsidRPr="00D705B1">
          <w:rPr>
            <w:rFonts w:ascii="Times New Roman" w:eastAsia="Times New Roman" w:hAnsi="Times New Roman"/>
            <w:color w:val="000000"/>
            <w:lang w:eastAsia="en-AU"/>
          </w:rPr>
          <w:tab/>
          <w:t>Variation of regulation 126—Additional expiable offences</w:t>
        </w:r>
      </w:hyperlink>
    </w:p>
    <w:p w14:paraId="0777A755"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6" w:history="1">
        <w:r w:rsidR="00D705B1" w:rsidRPr="00D705B1">
          <w:rPr>
            <w:rFonts w:ascii="Times New Roman" w:eastAsia="Times New Roman" w:hAnsi="Times New Roman"/>
            <w:color w:val="000000"/>
            <w:lang w:eastAsia="en-AU"/>
          </w:rPr>
          <w:t>17</w:t>
        </w:r>
        <w:r w:rsidR="00D705B1" w:rsidRPr="00D705B1">
          <w:rPr>
            <w:rFonts w:ascii="Times New Roman" w:eastAsia="Times New Roman" w:hAnsi="Times New Roman"/>
            <w:color w:val="000000"/>
            <w:lang w:eastAsia="en-AU"/>
          </w:rPr>
          <w:tab/>
          <w:t>Variation of Schedule 6—Relevant authority—Commission</w:t>
        </w:r>
      </w:hyperlink>
    </w:p>
    <w:p w14:paraId="145B1D88" w14:textId="77777777" w:rsidR="00D705B1" w:rsidRPr="00D705B1" w:rsidRDefault="00FF0CA9" w:rsidP="00D705B1">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37" w:history="1">
        <w:r w:rsidR="00D705B1" w:rsidRPr="00D705B1">
          <w:rPr>
            <w:rFonts w:ascii="Times New Roman" w:eastAsia="Times New Roman" w:hAnsi="Times New Roman"/>
            <w:color w:val="000000"/>
            <w:sz w:val="18"/>
            <w:szCs w:val="18"/>
            <w:lang w:eastAsia="en-AU"/>
          </w:rPr>
          <w:t>16</w:t>
        </w:r>
        <w:r w:rsidR="00D705B1" w:rsidRPr="00D705B1">
          <w:rPr>
            <w:rFonts w:ascii="Times New Roman" w:eastAsia="Times New Roman" w:hAnsi="Times New Roman"/>
            <w:color w:val="000000"/>
            <w:sz w:val="18"/>
            <w:szCs w:val="18"/>
            <w:lang w:eastAsia="en-AU"/>
          </w:rPr>
          <w:tab/>
          <w:t>District Council of Coober Pedy</w:t>
        </w:r>
      </w:hyperlink>
    </w:p>
    <w:p w14:paraId="06889FFC"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8" w:history="1">
        <w:r w:rsidR="00D705B1" w:rsidRPr="00D705B1">
          <w:rPr>
            <w:rFonts w:ascii="Times New Roman" w:eastAsia="Times New Roman" w:hAnsi="Times New Roman"/>
            <w:color w:val="000000"/>
            <w:lang w:eastAsia="en-AU"/>
          </w:rPr>
          <w:t>18</w:t>
        </w:r>
        <w:r w:rsidR="00D705B1" w:rsidRPr="00D705B1">
          <w:rPr>
            <w:rFonts w:ascii="Times New Roman" w:eastAsia="Times New Roman" w:hAnsi="Times New Roman"/>
            <w:color w:val="000000"/>
            <w:lang w:eastAsia="en-AU"/>
          </w:rPr>
          <w:tab/>
          <w:t>Variation of Schedule 6A—Accepted development</w:t>
        </w:r>
      </w:hyperlink>
    </w:p>
    <w:p w14:paraId="426E3527" w14:textId="77777777" w:rsidR="00D705B1" w:rsidRPr="00D705B1" w:rsidRDefault="00FF0CA9" w:rsidP="00D705B1">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9" w:history="1">
        <w:r w:rsidR="00D705B1" w:rsidRPr="00D705B1">
          <w:rPr>
            <w:rFonts w:ascii="Times New Roman" w:eastAsia="Times New Roman" w:hAnsi="Times New Roman"/>
            <w:color w:val="000000"/>
            <w:lang w:eastAsia="en-AU"/>
          </w:rPr>
          <w:t>19</w:t>
        </w:r>
        <w:r w:rsidR="00D705B1" w:rsidRPr="00D705B1">
          <w:rPr>
            <w:rFonts w:ascii="Times New Roman" w:eastAsia="Times New Roman" w:hAnsi="Times New Roman"/>
            <w:color w:val="000000"/>
            <w:lang w:eastAsia="en-AU"/>
          </w:rPr>
          <w:tab/>
          <w:t>Variation of Schedule 8—Plans</w:t>
        </w:r>
      </w:hyperlink>
    </w:p>
    <w:p w14:paraId="18F9F243" w14:textId="77777777" w:rsidR="00D705B1" w:rsidRPr="00D705B1" w:rsidRDefault="00D705B1" w:rsidP="00D705B1">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47CFA6B1" w14:textId="77777777" w:rsidR="00D705B1" w:rsidRPr="00D705B1" w:rsidRDefault="00D705B1" w:rsidP="00D705B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D705B1">
        <w:rPr>
          <w:rFonts w:ascii="Times New Roman" w:eastAsia="Times New Roman" w:hAnsi="Times New Roman"/>
          <w:b/>
          <w:bCs/>
          <w:color w:val="000000"/>
          <w:sz w:val="32"/>
          <w:szCs w:val="32"/>
          <w:lang w:eastAsia="en-AU"/>
        </w:rPr>
        <w:t>Part 1—Preliminary</w:t>
      </w:r>
    </w:p>
    <w:p w14:paraId="043AB08B"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1—Short title</w:t>
      </w:r>
    </w:p>
    <w:p w14:paraId="5A93689C" w14:textId="77777777" w:rsidR="00D705B1" w:rsidRPr="00D705B1" w:rsidRDefault="00D705B1" w:rsidP="00D705B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 xml:space="preserve">These regulations may be cited as the </w:t>
      </w:r>
      <w:r w:rsidRPr="00D705B1">
        <w:rPr>
          <w:rFonts w:ascii="Times New Roman" w:eastAsia="Times New Roman" w:hAnsi="Times New Roman"/>
          <w:i/>
          <w:iCs/>
          <w:color w:val="000000"/>
          <w:sz w:val="23"/>
          <w:szCs w:val="23"/>
          <w:lang w:eastAsia="en-AU"/>
        </w:rPr>
        <w:t>Planning, Development and Infrastructure (General) (Miscellaneous) Variation Regulations 2021</w:t>
      </w:r>
      <w:r w:rsidRPr="00D705B1">
        <w:rPr>
          <w:rFonts w:ascii="Times New Roman" w:eastAsia="Times New Roman" w:hAnsi="Times New Roman"/>
          <w:color w:val="000000"/>
          <w:sz w:val="23"/>
          <w:szCs w:val="23"/>
          <w:lang w:eastAsia="en-AU"/>
        </w:rPr>
        <w:t>.</w:t>
      </w:r>
    </w:p>
    <w:p w14:paraId="642117A4"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lastRenderedPageBreak/>
        <w:t>2—Commencement</w:t>
      </w:r>
    </w:p>
    <w:p w14:paraId="6494C8CA" w14:textId="77777777" w:rsidR="00D705B1" w:rsidRPr="00D705B1" w:rsidRDefault="00D705B1" w:rsidP="00D705B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These regulations come into operation on the day on which they are made.</w:t>
      </w:r>
    </w:p>
    <w:p w14:paraId="3AE7E1E6"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3—Variation provisions</w:t>
      </w:r>
    </w:p>
    <w:p w14:paraId="6CD1F956" w14:textId="77777777" w:rsidR="00D705B1" w:rsidRPr="00D705B1" w:rsidRDefault="00D705B1" w:rsidP="00D705B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In these regulations, a provision under a heading referring to the variation of specified regulations varies the regulations so specified.</w:t>
      </w:r>
    </w:p>
    <w:p w14:paraId="4E574EB4" w14:textId="77777777" w:rsidR="00D705B1" w:rsidRPr="00D705B1" w:rsidRDefault="00D705B1" w:rsidP="00D705B1">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D705B1">
        <w:rPr>
          <w:rFonts w:ascii="Times New Roman" w:eastAsia="Times New Roman" w:hAnsi="Times New Roman"/>
          <w:b/>
          <w:bCs/>
          <w:color w:val="000000"/>
          <w:sz w:val="32"/>
          <w:szCs w:val="32"/>
          <w:lang w:eastAsia="en-AU"/>
        </w:rPr>
        <w:t xml:space="preserve">Part 2—Variation of </w:t>
      </w:r>
      <w:r w:rsidRPr="00D705B1">
        <w:rPr>
          <w:rFonts w:ascii="Times New Roman" w:eastAsia="Times New Roman" w:hAnsi="Times New Roman"/>
          <w:b/>
          <w:bCs/>
          <w:i/>
          <w:iCs/>
          <w:color w:val="000000"/>
          <w:sz w:val="32"/>
          <w:szCs w:val="32"/>
          <w:lang w:eastAsia="en-AU"/>
        </w:rPr>
        <w:t>Planning, Development and Infrastructure (General) Regulations 2017</w:t>
      </w:r>
    </w:p>
    <w:p w14:paraId="06732FFA"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4—Variation of regulation 19—Incorporation of material (section 71(b))</w:t>
      </w:r>
    </w:p>
    <w:p w14:paraId="0C044278" w14:textId="77777777" w:rsidR="00D705B1" w:rsidRPr="00D705B1" w:rsidRDefault="00D705B1" w:rsidP="00D705B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Regulation 19(ac)—after "Executive" insert:</w:t>
      </w:r>
    </w:p>
    <w:p w14:paraId="1A76B55C" w14:textId="77777777" w:rsidR="00D705B1" w:rsidRPr="00D705B1" w:rsidRDefault="00D705B1" w:rsidP="00D705B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 in relation to regulation 19A</w:t>
      </w:r>
    </w:p>
    <w:p w14:paraId="57185400"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5—Variation of regulation 31—Verification of application</w:t>
      </w:r>
    </w:p>
    <w:p w14:paraId="5B5B6C13" w14:textId="77777777" w:rsidR="00D705B1" w:rsidRPr="00D705B1" w:rsidRDefault="00D705B1" w:rsidP="00D705B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(1)</w:t>
      </w:r>
      <w:r w:rsidRPr="00D705B1">
        <w:rPr>
          <w:rFonts w:ascii="Times New Roman" w:eastAsia="Times New Roman" w:hAnsi="Times New Roman"/>
          <w:color w:val="000000"/>
          <w:sz w:val="23"/>
          <w:szCs w:val="23"/>
          <w:lang w:eastAsia="en-AU"/>
        </w:rPr>
        <w:tab/>
        <w:t>Regulation 31(2)(b)—delete "that subregulation" and substitute:</w:t>
      </w:r>
    </w:p>
    <w:p w14:paraId="5D4DFA34" w14:textId="77777777" w:rsidR="00D705B1" w:rsidRPr="00D705B1" w:rsidRDefault="00D705B1" w:rsidP="00D705B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subregulation (1)</w:t>
      </w:r>
    </w:p>
    <w:p w14:paraId="13848CE9" w14:textId="77777777" w:rsidR="00D705B1" w:rsidRPr="00D705B1" w:rsidRDefault="00D705B1" w:rsidP="00D705B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(2)</w:t>
      </w:r>
      <w:r w:rsidRPr="00D705B1">
        <w:rPr>
          <w:rFonts w:ascii="Times New Roman" w:eastAsia="Times New Roman" w:hAnsi="Times New Roman"/>
          <w:color w:val="000000"/>
          <w:sz w:val="23"/>
          <w:szCs w:val="23"/>
          <w:lang w:eastAsia="en-AU"/>
        </w:rPr>
        <w:tab/>
        <w:t>Regulation 31—after subregulation (2) insert:</w:t>
      </w:r>
    </w:p>
    <w:p w14:paraId="5F1E8F53"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(3)</w:t>
      </w:r>
      <w:r w:rsidRPr="00D705B1">
        <w:rPr>
          <w:rFonts w:ascii="Times New Roman" w:eastAsia="Times New Roman" w:hAnsi="Times New Roman"/>
          <w:color w:val="000000"/>
          <w:sz w:val="23"/>
          <w:szCs w:val="23"/>
          <w:lang w:eastAsia="en-AU"/>
        </w:rPr>
        <w:tab/>
        <w:t>If an accredited professional has determined that it is the correct entity to assess the application (or any part of the application) and has provided an appropriate notice in accordance with subregulation (1), the accredited professional is taken to be engaged as the relevant authority in respect of that application (or that part of the application) for the purposes of the Act.</w:t>
      </w:r>
    </w:p>
    <w:p w14:paraId="326D4456"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6—Variation of regulation 41—Referrals</w:t>
      </w:r>
    </w:p>
    <w:p w14:paraId="24E36146" w14:textId="77777777" w:rsidR="00D705B1" w:rsidRPr="00D705B1" w:rsidRDefault="00D705B1" w:rsidP="00D705B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Regulation 41—after subregulation (1) insert:</w:t>
      </w:r>
    </w:p>
    <w:p w14:paraId="42177F97"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52" w:name="id4be310e2_68e1_4183_a87e_54568a30f7"/>
      <w:r w:rsidRPr="00D705B1">
        <w:rPr>
          <w:rFonts w:ascii="Times New Roman" w:eastAsia="Times New Roman" w:hAnsi="Times New Roman"/>
          <w:color w:val="000000"/>
          <w:sz w:val="23"/>
          <w:szCs w:val="23"/>
          <w:lang w:eastAsia="en-AU"/>
        </w:rPr>
        <w:tab/>
        <w:t>(1a)</w:t>
      </w:r>
      <w:r w:rsidRPr="00D705B1">
        <w:rPr>
          <w:rFonts w:ascii="Times New Roman" w:eastAsia="Times New Roman" w:hAnsi="Times New Roman"/>
          <w:color w:val="000000"/>
          <w:sz w:val="23"/>
          <w:szCs w:val="23"/>
          <w:lang w:eastAsia="en-AU"/>
        </w:rPr>
        <w:tab/>
        <w:t xml:space="preserve">A referral under section 122(1) of the Act will only relate to whether planning consent should be granted in relation to the proposed development and, if an application for planning consent is referred to a prescribed body in accordance with the requirements of Schedule 9, the relevant authority is not required, subject to </w:t>
      </w:r>
      <w:hyperlink w:anchor="id9822ce27_a6c2_471b_92fc_3c15478550" w:history="1">
        <w:r w:rsidRPr="00D705B1">
          <w:rPr>
            <w:rFonts w:ascii="Times New Roman" w:eastAsia="Times New Roman" w:hAnsi="Times New Roman"/>
            <w:color w:val="000000"/>
            <w:sz w:val="23"/>
            <w:szCs w:val="23"/>
            <w:lang w:eastAsia="en-AU"/>
          </w:rPr>
          <w:t>subregulation (1b)</w:t>
        </w:r>
      </w:hyperlink>
      <w:r w:rsidRPr="00D705B1">
        <w:rPr>
          <w:rFonts w:ascii="Times New Roman" w:eastAsia="Times New Roman" w:hAnsi="Times New Roman"/>
          <w:color w:val="000000"/>
          <w:sz w:val="23"/>
          <w:szCs w:val="23"/>
          <w:lang w:eastAsia="en-AU"/>
        </w:rPr>
        <w:t>, to refer to that body a further application for any other consent required for the approval of the same proposed development (and no further response is required from that body).</w:t>
      </w:r>
      <w:bookmarkEnd w:id="52"/>
    </w:p>
    <w:p w14:paraId="1A86906F"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53" w:name="id9822ce27_a6c2_471b_92fc_3c15478550"/>
      <w:r w:rsidRPr="00D705B1">
        <w:rPr>
          <w:rFonts w:ascii="Times New Roman" w:eastAsia="Times New Roman" w:hAnsi="Times New Roman"/>
          <w:color w:val="000000"/>
          <w:sz w:val="23"/>
          <w:szCs w:val="23"/>
          <w:lang w:eastAsia="en-AU"/>
        </w:rPr>
        <w:tab/>
        <w:t>(1b)</w:t>
      </w:r>
      <w:r w:rsidRPr="00D705B1">
        <w:rPr>
          <w:rFonts w:ascii="Times New Roman" w:eastAsia="Times New Roman" w:hAnsi="Times New Roman"/>
          <w:color w:val="000000"/>
          <w:sz w:val="23"/>
          <w:szCs w:val="23"/>
          <w:lang w:eastAsia="en-AU"/>
        </w:rPr>
        <w:tab/>
      </w:r>
      <w:hyperlink w:anchor="id4be310e2_68e1_4183_a87e_54568a30f7" w:history="1">
        <w:r w:rsidRPr="00D705B1">
          <w:rPr>
            <w:rFonts w:ascii="Times New Roman" w:eastAsia="Times New Roman" w:hAnsi="Times New Roman"/>
            <w:color w:val="000000"/>
            <w:sz w:val="23"/>
            <w:szCs w:val="23"/>
            <w:lang w:eastAsia="en-AU"/>
          </w:rPr>
          <w:t>Subregulation (1a)</w:t>
        </w:r>
      </w:hyperlink>
      <w:r w:rsidRPr="00D705B1">
        <w:rPr>
          <w:rFonts w:ascii="Times New Roman" w:eastAsia="Times New Roman" w:hAnsi="Times New Roman"/>
          <w:color w:val="000000"/>
          <w:sz w:val="23"/>
          <w:szCs w:val="23"/>
          <w:lang w:eastAsia="en-AU"/>
        </w:rPr>
        <w:t xml:space="preserve"> does not extend to an application which is relevant to a matter that has been reserved for further consideration by the prescribed body.</w:t>
      </w:r>
      <w:bookmarkEnd w:id="53"/>
    </w:p>
    <w:p w14:paraId="375FBE3A"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7—Variation of regulation 47—Performance assessed development and restricted development</w:t>
      </w:r>
    </w:p>
    <w:p w14:paraId="6F1190FB" w14:textId="77777777" w:rsidR="00D705B1" w:rsidRPr="00D705B1" w:rsidRDefault="00D705B1" w:rsidP="00D705B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Regulation 47(6)—after paragraph (b) insert:</w:t>
      </w:r>
    </w:p>
    <w:p w14:paraId="0FF3EC31"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(ba)</w:t>
      </w:r>
      <w:r w:rsidRPr="00D705B1">
        <w:rPr>
          <w:rFonts w:ascii="Times New Roman" w:eastAsia="Times New Roman" w:hAnsi="Times New Roman"/>
          <w:color w:val="000000"/>
          <w:sz w:val="23"/>
          <w:szCs w:val="23"/>
          <w:lang w:eastAsia="en-AU"/>
        </w:rPr>
        <w:tab/>
        <w:t>in relation to development that falls within a class of development in respect of which the Planning and Design Code provides that such a notice need not be given; or</w:t>
      </w:r>
    </w:p>
    <w:p w14:paraId="1BB8C2C9"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lastRenderedPageBreak/>
        <w:t>8—Variation of regulation 53—Time within which decision must be made (section 125(1))</w:t>
      </w:r>
    </w:p>
    <w:p w14:paraId="1A15483A" w14:textId="77777777" w:rsidR="00D705B1" w:rsidRPr="00D705B1" w:rsidRDefault="00D705B1" w:rsidP="00D705B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Regulation 53(2)—delete "(d)"</w:t>
      </w:r>
    </w:p>
    <w:p w14:paraId="3D809D2E"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54" w:name="Elkera_Print_TOC11"/>
      <w:bookmarkStart w:id="55" w:name="Elkera_Print_BK11"/>
      <w:r w:rsidRPr="00D705B1">
        <w:rPr>
          <w:rFonts w:ascii="Times New Roman" w:eastAsia="Times New Roman" w:hAnsi="Times New Roman"/>
          <w:b/>
          <w:bCs/>
          <w:color w:val="000000"/>
          <w:sz w:val="26"/>
          <w:szCs w:val="26"/>
          <w:lang w:eastAsia="en-AU"/>
        </w:rPr>
        <w:t>9—Variation of regulation 64A—Access to neighbouring land</w:t>
      </w:r>
      <w:bookmarkEnd w:id="54"/>
      <w:bookmarkEnd w:id="55"/>
    </w:p>
    <w:p w14:paraId="0A1ACBD3" w14:textId="77777777" w:rsidR="00D705B1" w:rsidRPr="00D705B1" w:rsidRDefault="00D705B1" w:rsidP="00D705B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Regulation 64A—after its present contents (now to be designated as subregulation (1)) insert:</w:t>
      </w:r>
    </w:p>
    <w:p w14:paraId="410A1686"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(2)</w:t>
      </w:r>
      <w:r w:rsidRPr="00D705B1">
        <w:rPr>
          <w:rFonts w:ascii="Times New Roman" w:eastAsia="Times New Roman" w:hAnsi="Times New Roman"/>
          <w:color w:val="000000"/>
          <w:sz w:val="23"/>
          <w:szCs w:val="23"/>
          <w:lang w:eastAsia="en-AU"/>
        </w:rPr>
        <w:tab/>
        <w:t>For the purposes of section 140(4)(a) of the Act, the prescribed period is 10 business days.</w:t>
      </w:r>
    </w:p>
    <w:p w14:paraId="3B0EE759"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10—Variation of regulation 67—Lapse of consents or approvals (section 126(2))</w:t>
      </w:r>
    </w:p>
    <w:p w14:paraId="45CE24E9" w14:textId="77777777" w:rsidR="00D705B1" w:rsidRPr="00D705B1" w:rsidRDefault="00D705B1" w:rsidP="00D705B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Regulation 67—after subregulation (2) insert:</w:t>
      </w:r>
    </w:p>
    <w:p w14:paraId="106AE7D9"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(3)</w:t>
      </w:r>
      <w:r w:rsidRPr="00D705B1">
        <w:rPr>
          <w:rFonts w:ascii="Times New Roman" w:eastAsia="Times New Roman" w:hAnsi="Times New Roman"/>
          <w:color w:val="000000"/>
          <w:sz w:val="23"/>
          <w:szCs w:val="23"/>
          <w:lang w:eastAsia="en-AU"/>
        </w:rPr>
        <w:tab/>
        <w:t>In this regulation—</w:t>
      </w:r>
    </w:p>
    <w:p w14:paraId="704D2434" w14:textId="77777777" w:rsidR="00D705B1" w:rsidRPr="00D705B1" w:rsidRDefault="00D705B1" w:rsidP="00D705B1">
      <w:pPr>
        <w:keepNext/>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b/>
          <w:bCs/>
          <w:i/>
          <w:iCs/>
          <w:color w:val="000000"/>
          <w:sz w:val="23"/>
          <w:szCs w:val="23"/>
          <w:lang w:eastAsia="en-AU"/>
        </w:rPr>
        <w:t>operative date</w:t>
      </w:r>
      <w:r w:rsidRPr="00D705B1">
        <w:rPr>
          <w:rFonts w:ascii="Times New Roman" w:eastAsia="Times New Roman" w:hAnsi="Times New Roman"/>
          <w:color w:val="000000"/>
          <w:sz w:val="23"/>
          <w:szCs w:val="23"/>
          <w:lang w:eastAsia="en-AU"/>
        </w:rPr>
        <w:t xml:space="preserve"> of a consent or approval means—</w:t>
      </w:r>
    </w:p>
    <w:p w14:paraId="5A72DDD1"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the date on which the consent or approval is given; or</w:t>
      </w:r>
    </w:p>
    <w:p w14:paraId="03B48FBE"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if the decision to grant the consent or approval has been the subject of an appeal under the Act, the date on which any appeal is dismissed, struck out or withdrawn, or all questions relating to any appeal have been finally determined (other than as to costs),</w:t>
      </w:r>
    </w:p>
    <w:p w14:paraId="40FB2651" w14:textId="77777777" w:rsidR="00D705B1" w:rsidRPr="00D705B1" w:rsidRDefault="00D705B1" w:rsidP="00D705B1">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whichever is the later.</w:t>
      </w:r>
    </w:p>
    <w:p w14:paraId="7DF9D766"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11—Variation of regulation 76—Advice from Commission</w:t>
      </w:r>
    </w:p>
    <w:p w14:paraId="74C96C6C" w14:textId="77777777" w:rsidR="00D705B1" w:rsidRPr="00D705B1" w:rsidRDefault="00D705B1" w:rsidP="00D705B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Regulation 76(1)—after "section 102(1)" insert:</w:t>
      </w:r>
    </w:p>
    <w:p w14:paraId="6E515B8D" w14:textId="77777777" w:rsidR="00D705B1" w:rsidRPr="00D705B1" w:rsidRDefault="00D705B1" w:rsidP="00D705B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(c) or (d)</w:t>
      </w:r>
    </w:p>
    <w:p w14:paraId="423214DA"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12—Insertion of heading to Part 11 Division 1</w:t>
      </w:r>
    </w:p>
    <w:p w14:paraId="1656C6F0" w14:textId="77777777" w:rsidR="00D705B1" w:rsidRPr="00D705B1" w:rsidRDefault="00D705B1" w:rsidP="00D705B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Before regulation 101 insert:</w:t>
      </w:r>
    </w:p>
    <w:p w14:paraId="1A1AB391" w14:textId="77777777" w:rsidR="00D705B1" w:rsidRPr="00D705B1" w:rsidRDefault="00D705B1" w:rsidP="00D705B1">
      <w:pPr>
        <w:keepLines/>
        <w:autoSpaceDE w:val="0"/>
        <w:autoSpaceDN w:val="0"/>
        <w:adjustRightInd w:val="0"/>
        <w:spacing w:before="120" w:after="0" w:line="240" w:lineRule="auto"/>
        <w:ind w:left="2155" w:hanging="567"/>
        <w:jc w:val="left"/>
        <w:rPr>
          <w:rFonts w:ascii="Times New Roman" w:eastAsia="Times New Roman" w:hAnsi="Times New Roman"/>
          <w:b/>
          <w:bCs/>
          <w:color w:val="000000"/>
          <w:sz w:val="28"/>
          <w:szCs w:val="28"/>
          <w:lang w:eastAsia="en-AU"/>
        </w:rPr>
      </w:pPr>
      <w:r w:rsidRPr="00D705B1">
        <w:rPr>
          <w:rFonts w:ascii="Times New Roman" w:eastAsia="Times New Roman" w:hAnsi="Times New Roman"/>
          <w:b/>
          <w:bCs/>
          <w:color w:val="000000"/>
          <w:sz w:val="28"/>
          <w:szCs w:val="28"/>
          <w:lang w:eastAsia="en-AU"/>
        </w:rPr>
        <w:t>Division 1—Preliminary</w:t>
      </w:r>
    </w:p>
    <w:p w14:paraId="0D677501"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56" w:name="Elkera_Print_TOC15"/>
      <w:bookmarkStart w:id="57" w:name="Elkera_Print_BK15"/>
      <w:r w:rsidRPr="00D705B1">
        <w:rPr>
          <w:rFonts w:ascii="Times New Roman" w:eastAsia="Times New Roman" w:hAnsi="Times New Roman"/>
          <w:b/>
          <w:bCs/>
          <w:color w:val="000000"/>
          <w:sz w:val="26"/>
          <w:szCs w:val="26"/>
          <w:lang w:eastAsia="en-AU"/>
        </w:rPr>
        <w:t>13—Insertion of heading to Part 11 Division 2</w:t>
      </w:r>
      <w:bookmarkEnd w:id="56"/>
      <w:bookmarkEnd w:id="57"/>
    </w:p>
    <w:p w14:paraId="55006B19" w14:textId="77777777" w:rsidR="00D705B1" w:rsidRPr="00D705B1" w:rsidRDefault="00D705B1" w:rsidP="00D705B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Before regulation 102 insert:</w:t>
      </w:r>
    </w:p>
    <w:p w14:paraId="0C197FB8" w14:textId="77777777" w:rsidR="00D705B1" w:rsidRPr="00D705B1" w:rsidRDefault="00D705B1" w:rsidP="00D705B1">
      <w:pPr>
        <w:keepLines/>
        <w:autoSpaceDE w:val="0"/>
        <w:autoSpaceDN w:val="0"/>
        <w:adjustRightInd w:val="0"/>
        <w:spacing w:before="120" w:after="0" w:line="240" w:lineRule="auto"/>
        <w:ind w:left="2155" w:hanging="567"/>
        <w:jc w:val="left"/>
        <w:rPr>
          <w:rFonts w:ascii="Times New Roman" w:eastAsia="Times New Roman" w:hAnsi="Times New Roman"/>
          <w:b/>
          <w:bCs/>
          <w:color w:val="000000"/>
          <w:sz w:val="28"/>
          <w:szCs w:val="28"/>
          <w:lang w:eastAsia="en-AU"/>
        </w:rPr>
      </w:pPr>
      <w:r w:rsidRPr="00D705B1">
        <w:rPr>
          <w:rFonts w:ascii="Times New Roman" w:eastAsia="Times New Roman" w:hAnsi="Times New Roman"/>
          <w:b/>
          <w:bCs/>
          <w:color w:val="000000"/>
          <w:sz w:val="28"/>
          <w:szCs w:val="28"/>
          <w:lang w:eastAsia="en-AU"/>
        </w:rPr>
        <w:t>Division 2—Classification of buildings</w:t>
      </w:r>
    </w:p>
    <w:p w14:paraId="49455CF5"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58" w:name="Elkera_Print_TOC17"/>
      <w:bookmarkStart w:id="59" w:name="id7b9ec06d_c007_4f85_82ee_2df81a5503"/>
      <w:r w:rsidRPr="00D705B1">
        <w:rPr>
          <w:rFonts w:ascii="Times New Roman" w:eastAsia="Times New Roman" w:hAnsi="Times New Roman"/>
          <w:b/>
          <w:bCs/>
          <w:color w:val="000000"/>
          <w:sz w:val="26"/>
          <w:szCs w:val="26"/>
          <w:lang w:eastAsia="en-AU"/>
        </w:rPr>
        <w:t>14—Substitution of regulation 103</w:t>
      </w:r>
      <w:bookmarkEnd w:id="58"/>
      <w:bookmarkEnd w:id="59"/>
    </w:p>
    <w:p w14:paraId="050BF5CE" w14:textId="77777777" w:rsidR="00D705B1" w:rsidRPr="00D705B1" w:rsidRDefault="00D705B1" w:rsidP="00D705B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Regulation 103—delete the regulation and substitute:</w:t>
      </w:r>
    </w:p>
    <w:p w14:paraId="36E1884C" w14:textId="77777777" w:rsidR="00D705B1" w:rsidRPr="00D705B1" w:rsidRDefault="00D705B1" w:rsidP="00D705B1">
      <w:pPr>
        <w:keepNext/>
        <w:keepLines/>
        <w:autoSpaceDE w:val="0"/>
        <w:autoSpaceDN w:val="0"/>
        <w:adjustRightInd w:val="0"/>
        <w:spacing w:before="280" w:after="0" w:line="240" w:lineRule="auto"/>
        <w:ind w:left="2155" w:hanging="567"/>
        <w:jc w:val="left"/>
        <w:rPr>
          <w:rFonts w:ascii="Times New Roman" w:eastAsia="Times New Roman" w:hAnsi="Times New Roman"/>
          <w:b/>
          <w:bCs/>
          <w:color w:val="000000"/>
          <w:sz w:val="28"/>
          <w:szCs w:val="28"/>
          <w:lang w:eastAsia="en-AU"/>
        </w:rPr>
      </w:pPr>
      <w:r w:rsidRPr="00D705B1">
        <w:rPr>
          <w:rFonts w:ascii="Times New Roman" w:eastAsia="Times New Roman" w:hAnsi="Times New Roman"/>
          <w:b/>
          <w:bCs/>
          <w:color w:val="000000"/>
          <w:sz w:val="28"/>
          <w:szCs w:val="28"/>
          <w:lang w:eastAsia="en-AU"/>
        </w:rPr>
        <w:t>Division 3—Certificates of occupancy</w:t>
      </w:r>
    </w:p>
    <w:p w14:paraId="0536A8C0" w14:textId="77777777" w:rsidR="00D705B1" w:rsidRPr="00D705B1" w:rsidRDefault="00D705B1" w:rsidP="00D705B1">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103—Exclusions</w:t>
      </w:r>
    </w:p>
    <w:p w14:paraId="1CF478C3"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60" w:name="id20948d0e_7576_4f56_ab38_0938105a2827_9"/>
      <w:r w:rsidRPr="00D705B1">
        <w:rPr>
          <w:rFonts w:ascii="Times New Roman" w:eastAsia="Times New Roman" w:hAnsi="Times New Roman"/>
          <w:color w:val="000000"/>
          <w:sz w:val="23"/>
          <w:szCs w:val="23"/>
          <w:lang w:eastAsia="en-AU"/>
        </w:rPr>
        <w:tab/>
        <w:t>(1)</w:t>
      </w:r>
      <w:r w:rsidRPr="00D705B1">
        <w:rPr>
          <w:rFonts w:ascii="Times New Roman" w:eastAsia="Times New Roman" w:hAnsi="Times New Roman"/>
          <w:color w:val="000000"/>
          <w:sz w:val="23"/>
          <w:szCs w:val="23"/>
          <w:lang w:eastAsia="en-AU"/>
        </w:rPr>
        <w:tab/>
        <w:t>Pursuant to section 152(1)(a) of the Act, a certificate of occupancy is not required in respect of—</w:t>
      </w:r>
      <w:bookmarkEnd w:id="60"/>
    </w:p>
    <w:p w14:paraId="69C98E5B"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61" w:name="ida20e472d_ade6_4e9f_80c2_3edd93a6214e_0"/>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a Class 1a building under the Building Code; or</w:t>
      </w:r>
      <w:bookmarkEnd w:id="61"/>
    </w:p>
    <w:p w14:paraId="746717C4"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a Class 10 building under the Building Code.</w:t>
      </w:r>
    </w:p>
    <w:p w14:paraId="3207AAD2"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(2)</w:t>
      </w:r>
      <w:r w:rsidRPr="00D705B1">
        <w:rPr>
          <w:rFonts w:ascii="Times New Roman" w:eastAsia="Times New Roman" w:hAnsi="Times New Roman"/>
          <w:color w:val="000000"/>
          <w:sz w:val="23"/>
          <w:szCs w:val="23"/>
          <w:lang w:eastAsia="en-AU"/>
        </w:rPr>
        <w:tab/>
      </w:r>
      <w:hyperlink w:anchor="ida20e472d_ade6_4e9f_80c2_3edd93a6214e_0" w:history="1">
        <w:r w:rsidRPr="00D705B1">
          <w:rPr>
            <w:rFonts w:ascii="Times New Roman" w:eastAsia="Times New Roman" w:hAnsi="Times New Roman"/>
            <w:color w:val="000000"/>
            <w:sz w:val="23"/>
            <w:szCs w:val="23"/>
            <w:lang w:eastAsia="en-AU"/>
          </w:rPr>
          <w:t>Subregulation (1)(a)</w:t>
        </w:r>
      </w:hyperlink>
      <w:r w:rsidRPr="00D705B1">
        <w:rPr>
          <w:rFonts w:ascii="Times New Roman" w:eastAsia="Times New Roman" w:hAnsi="Times New Roman"/>
          <w:color w:val="000000"/>
          <w:sz w:val="23"/>
          <w:szCs w:val="23"/>
          <w:lang w:eastAsia="en-AU"/>
        </w:rPr>
        <w:t xml:space="preserve"> expires on 30 June 2022.</w:t>
      </w:r>
    </w:p>
    <w:p w14:paraId="6B31146D" w14:textId="77777777" w:rsidR="00D705B1" w:rsidRPr="00D705B1" w:rsidRDefault="00D705B1" w:rsidP="00D705B1">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lastRenderedPageBreak/>
        <w:t>103A—Required documentation</w:t>
      </w:r>
    </w:p>
    <w:p w14:paraId="54E98724"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62" w:name="id946ace1e_f670_48bc_8fb2_1c4a07529aa7_3"/>
      <w:r w:rsidRPr="00D705B1">
        <w:rPr>
          <w:rFonts w:ascii="Times New Roman" w:eastAsia="Times New Roman" w:hAnsi="Times New Roman"/>
          <w:color w:val="000000"/>
          <w:sz w:val="23"/>
          <w:szCs w:val="23"/>
          <w:lang w:eastAsia="en-AU"/>
        </w:rPr>
        <w:tab/>
        <w:t>(1)</w:t>
      </w:r>
      <w:r w:rsidRPr="00D705B1">
        <w:rPr>
          <w:rFonts w:ascii="Times New Roman" w:eastAsia="Times New Roman" w:hAnsi="Times New Roman"/>
          <w:color w:val="000000"/>
          <w:sz w:val="23"/>
          <w:szCs w:val="23"/>
          <w:lang w:eastAsia="en-AU"/>
        </w:rPr>
        <w:tab/>
        <w:t>Pursuant to section 152(3)(b) of the Act, an application for the issuing of a certificate of occupancy relating to a Class 1b to 9 (inclusive) building under the Building Code must be accompanied by the following documentation:</w:t>
      </w:r>
      <w:bookmarkEnd w:id="62"/>
    </w:p>
    <w:p w14:paraId="1DF25F80"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63" w:name="id31d29e7f_87e1_4044_9b3b_ce4cc3111faa_9"/>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a copy of a Statement of Compliance, duly completed in accordance with the requirements of regulation 104, that relates to any relevant building work, together with any documentation required under regulation 57(8)(c</w:t>
      </w:r>
      <w:proofErr w:type="gramStart"/>
      <w:r w:rsidRPr="00D705B1">
        <w:rPr>
          <w:rFonts w:ascii="Times New Roman" w:eastAsia="Times New Roman" w:hAnsi="Times New Roman"/>
          <w:color w:val="000000"/>
          <w:sz w:val="23"/>
          <w:szCs w:val="23"/>
          <w:lang w:eastAsia="en-AU"/>
        </w:rPr>
        <w:t>);</w:t>
      </w:r>
      <w:bookmarkEnd w:id="63"/>
      <w:proofErr w:type="gramEnd"/>
    </w:p>
    <w:p w14:paraId="764668CB"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unless already provided—a copy of any certificate of compliance under regulation 94(7) (if relevant</w:t>
      </w:r>
      <w:proofErr w:type="gramStart"/>
      <w:r w:rsidRPr="00D705B1">
        <w:rPr>
          <w:rFonts w:ascii="Times New Roman" w:eastAsia="Times New Roman" w:hAnsi="Times New Roman"/>
          <w:color w:val="000000"/>
          <w:sz w:val="23"/>
          <w:szCs w:val="23"/>
          <w:lang w:eastAsia="en-AU"/>
        </w:rPr>
        <w:t>);</w:t>
      </w:r>
      <w:proofErr w:type="gramEnd"/>
    </w:p>
    <w:p w14:paraId="062F35E7"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(c)</w:t>
      </w:r>
      <w:r w:rsidRPr="00D705B1">
        <w:rPr>
          <w:rFonts w:ascii="Times New Roman" w:eastAsia="Times New Roman" w:hAnsi="Times New Roman"/>
          <w:color w:val="000000"/>
          <w:sz w:val="23"/>
          <w:szCs w:val="23"/>
          <w:lang w:eastAsia="en-AU"/>
        </w:rPr>
        <w:tab/>
        <w:t xml:space="preserve">if the development has been approved subject to conditions, such evidence as the council may reasonably require </w:t>
      </w:r>
      <w:proofErr w:type="gramStart"/>
      <w:r w:rsidRPr="00D705B1">
        <w:rPr>
          <w:rFonts w:ascii="Times New Roman" w:eastAsia="Times New Roman" w:hAnsi="Times New Roman"/>
          <w:color w:val="000000"/>
          <w:sz w:val="23"/>
          <w:szCs w:val="23"/>
          <w:lang w:eastAsia="en-AU"/>
        </w:rPr>
        <w:t>to show</w:t>
      </w:r>
      <w:proofErr w:type="gramEnd"/>
      <w:r w:rsidRPr="00D705B1">
        <w:rPr>
          <w:rFonts w:ascii="Times New Roman" w:eastAsia="Times New Roman" w:hAnsi="Times New Roman"/>
          <w:color w:val="000000"/>
          <w:sz w:val="23"/>
          <w:szCs w:val="23"/>
          <w:lang w:eastAsia="en-AU"/>
        </w:rPr>
        <w:t xml:space="preserve"> that the conditions have been satisfied;</w:t>
      </w:r>
    </w:p>
    <w:p w14:paraId="5C337FA9"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(d)</w:t>
      </w:r>
      <w:r w:rsidRPr="00D705B1">
        <w:rPr>
          <w:rFonts w:ascii="Times New Roman" w:eastAsia="Times New Roman" w:hAnsi="Times New Roman"/>
          <w:color w:val="000000"/>
          <w:sz w:val="23"/>
          <w:szCs w:val="23"/>
          <w:lang w:eastAsia="en-AU"/>
        </w:rPr>
        <w:tab/>
        <w:t xml:space="preserve">if the application relates to the construction or alteration of part of a building and further building work is envisaged in respect of the remainder of the building, such further evidence as the council may reasonably require </w:t>
      </w:r>
      <w:proofErr w:type="gramStart"/>
      <w:r w:rsidRPr="00D705B1">
        <w:rPr>
          <w:rFonts w:ascii="Times New Roman" w:eastAsia="Times New Roman" w:hAnsi="Times New Roman"/>
          <w:color w:val="000000"/>
          <w:sz w:val="23"/>
          <w:szCs w:val="23"/>
          <w:lang w:eastAsia="en-AU"/>
        </w:rPr>
        <w:t>to show</w:t>
      </w:r>
      <w:proofErr w:type="gramEnd"/>
      <w:r w:rsidRPr="00D705B1">
        <w:rPr>
          <w:rFonts w:ascii="Times New Roman" w:eastAsia="Times New Roman" w:hAnsi="Times New Roman"/>
          <w:color w:val="000000"/>
          <w:sz w:val="23"/>
          <w:szCs w:val="23"/>
          <w:lang w:eastAsia="en-AU"/>
        </w:rPr>
        <w:t>—</w:t>
      </w:r>
    </w:p>
    <w:p w14:paraId="3EB55EB2" w14:textId="77777777" w:rsidR="00D705B1" w:rsidRPr="00D705B1" w:rsidRDefault="00D705B1" w:rsidP="00D705B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(i)</w:t>
      </w:r>
      <w:r w:rsidRPr="00D705B1">
        <w:rPr>
          <w:rFonts w:ascii="Times New Roman" w:eastAsia="Times New Roman" w:hAnsi="Times New Roman"/>
          <w:color w:val="000000"/>
          <w:sz w:val="23"/>
          <w:szCs w:val="23"/>
          <w:lang w:eastAsia="en-AU"/>
        </w:rPr>
        <w:tab/>
        <w:t xml:space="preserve">in the case of a building more than 1 storey—that the requirements of any relevant Ministerial building standard have been complied </w:t>
      </w:r>
      <w:proofErr w:type="gramStart"/>
      <w:r w:rsidRPr="00D705B1">
        <w:rPr>
          <w:rFonts w:ascii="Times New Roman" w:eastAsia="Times New Roman" w:hAnsi="Times New Roman"/>
          <w:color w:val="000000"/>
          <w:sz w:val="23"/>
          <w:szCs w:val="23"/>
          <w:lang w:eastAsia="en-AU"/>
        </w:rPr>
        <w:t>with;</w:t>
      </w:r>
      <w:proofErr w:type="gramEnd"/>
      <w:r w:rsidRPr="00D705B1">
        <w:rPr>
          <w:rFonts w:ascii="Times New Roman" w:eastAsia="Times New Roman" w:hAnsi="Times New Roman"/>
          <w:color w:val="000000"/>
          <w:sz w:val="23"/>
          <w:szCs w:val="23"/>
          <w:lang w:eastAsia="en-AU"/>
        </w:rPr>
        <w:t xml:space="preserve"> or</w:t>
      </w:r>
    </w:p>
    <w:p w14:paraId="4EFEA682" w14:textId="77777777" w:rsidR="00D705B1" w:rsidRPr="00D705B1" w:rsidRDefault="00D705B1" w:rsidP="00D705B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(ii)</w:t>
      </w:r>
      <w:r w:rsidRPr="00D705B1">
        <w:rPr>
          <w:rFonts w:ascii="Times New Roman" w:eastAsia="Times New Roman" w:hAnsi="Times New Roman"/>
          <w:color w:val="000000"/>
          <w:sz w:val="23"/>
          <w:szCs w:val="23"/>
          <w:lang w:eastAsia="en-AU"/>
        </w:rPr>
        <w:tab/>
        <w:t>in any other case—that the building is suitable for occupation.</w:t>
      </w:r>
    </w:p>
    <w:p w14:paraId="1A46ACE2"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64" w:name="id47d1bcff_a3ec_422f_a4c1_ac0a5724e66d_b"/>
      <w:r w:rsidRPr="00D705B1">
        <w:rPr>
          <w:rFonts w:ascii="Times New Roman" w:eastAsia="Times New Roman" w:hAnsi="Times New Roman"/>
          <w:color w:val="000000"/>
          <w:sz w:val="23"/>
          <w:szCs w:val="23"/>
          <w:lang w:eastAsia="en-AU"/>
        </w:rPr>
        <w:tab/>
        <w:t>(2)</w:t>
      </w:r>
      <w:r w:rsidRPr="00D705B1">
        <w:rPr>
          <w:rFonts w:ascii="Times New Roman" w:eastAsia="Times New Roman" w:hAnsi="Times New Roman"/>
          <w:color w:val="000000"/>
          <w:sz w:val="23"/>
          <w:szCs w:val="23"/>
          <w:lang w:eastAsia="en-AU"/>
        </w:rPr>
        <w:tab/>
        <w:t>Pursuant to section 152(3)(b) of the Act, an application for the issuing on or after 1 July 2022 of a certificate of occupancy relating to a Class 1a building under the Building Code is only required to be accompanied by the following documentation:</w:t>
      </w:r>
      <w:bookmarkEnd w:id="64"/>
    </w:p>
    <w:p w14:paraId="246323E8"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65" w:name="id625a0a34_e754_4533_bdf1_4c89705074fc_8"/>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a copy of a Statement of Compliance, duly completed in accordance with the requirements of regulation 104, that relates to any relevant building work, together with any documentation required under regulation 57(8)(c</w:t>
      </w:r>
      <w:proofErr w:type="gramStart"/>
      <w:r w:rsidRPr="00D705B1">
        <w:rPr>
          <w:rFonts w:ascii="Times New Roman" w:eastAsia="Times New Roman" w:hAnsi="Times New Roman"/>
          <w:color w:val="000000"/>
          <w:sz w:val="23"/>
          <w:szCs w:val="23"/>
          <w:lang w:eastAsia="en-AU"/>
        </w:rPr>
        <w:t>);</w:t>
      </w:r>
      <w:bookmarkEnd w:id="65"/>
      <w:proofErr w:type="gramEnd"/>
    </w:p>
    <w:p w14:paraId="0A6551E7"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 xml:space="preserve">if the development has been approved subject to conditions, such evidence as the council may reasonably require </w:t>
      </w:r>
      <w:proofErr w:type="gramStart"/>
      <w:r w:rsidRPr="00D705B1">
        <w:rPr>
          <w:rFonts w:ascii="Times New Roman" w:eastAsia="Times New Roman" w:hAnsi="Times New Roman"/>
          <w:color w:val="000000"/>
          <w:sz w:val="23"/>
          <w:szCs w:val="23"/>
          <w:lang w:eastAsia="en-AU"/>
        </w:rPr>
        <w:t>to show</w:t>
      </w:r>
      <w:proofErr w:type="gramEnd"/>
      <w:r w:rsidRPr="00D705B1">
        <w:rPr>
          <w:rFonts w:ascii="Times New Roman" w:eastAsia="Times New Roman" w:hAnsi="Times New Roman"/>
          <w:color w:val="000000"/>
          <w:sz w:val="23"/>
          <w:szCs w:val="23"/>
          <w:lang w:eastAsia="en-AU"/>
        </w:rPr>
        <w:t xml:space="preserve"> that any conditions relevant to the suitability of the building for occupation have been satisfied.</w:t>
      </w:r>
    </w:p>
    <w:p w14:paraId="6C03BD7E"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66" w:name="id6e27b10f_7c56_4bb3_bb5f_d0d0087ea6a9_7"/>
      <w:r w:rsidRPr="00D705B1">
        <w:rPr>
          <w:rFonts w:ascii="Times New Roman" w:eastAsia="Times New Roman" w:hAnsi="Times New Roman"/>
          <w:color w:val="000000"/>
          <w:sz w:val="23"/>
          <w:szCs w:val="23"/>
          <w:lang w:eastAsia="en-AU"/>
        </w:rPr>
        <w:tab/>
        <w:t>(3)</w:t>
      </w:r>
      <w:r w:rsidRPr="00D705B1">
        <w:rPr>
          <w:rFonts w:ascii="Times New Roman" w:eastAsia="Times New Roman" w:hAnsi="Times New Roman"/>
          <w:color w:val="000000"/>
          <w:sz w:val="23"/>
          <w:szCs w:val="23"/>
          <w:lang w:eastAsia="en-AU"/>
        </w:rPr>
        <w:tab/>
        <w:t xml:space="preserve">A council may, other than in relation to a designated building on which building work involving the use of a designated building product is carried out after 12 March 2018, dispense with the requirement to provide a Statement of Compliance under </w:t>
      </w:r>
      <w:hyperlink w:anchor="id31d29e7f_87e1_4044_9b3b_ce4cc3111faa_9" w:history="1">
        <w:r w:rsidRPr="00D705B1">
          <w:rPr>
            <w:rFonts w:ascii="Times New Roman" w:eastAsia="Times New Roman" w:hAnsi="Times New Roman"/>
            <w:color w:val="000000"/>
            <w:sz w:val="23"/>
            <w:szCs w:val="23"/>
            <w:lang w:eastAsia="en-AU"/>
          </w:rPr>
          <w:t>subregulation (1)(a)</w:t>
        </w:r>
      </w:hyperlink>
      <w:r w:rsidRPr="00D705B1">
        <w:rPr>
          <w:rFonts w:ascii="Times New Roman" w:eastAsia="Times New Roman" w:hAnsi="Times New Roman"/>
          <w:color w:val="000000"/>
          <w:sz w:val="23"/>
          <w:szCs w:val="23"/>
          <w:lang w:eastAsia="en-AU"/>
        </w:rPr>
        <w:t xml:space="preserve"> or </w:t>
      </w:r>
      <w:hyperlink w:anchor="id625a0a34_e754_4533_bdf1_4c89705074fc_8" w:history="1">
        <w:r w:rsidRPr="00D705B1">
          <w:rPr>
            <w:rFonts w:ascii="Times New Roman" w:eastAsia="Times New Roman" w:hAnsi="Times New Roman"/>
            <w:color w:val="000000"/>
            <w:sz w:val="23"/>
            <w:szCs w:val="23"/>
            <w:lang w:eastAsia="en-AU"/>
          </w:rPr>
          <w:t>(2)(a)</w:t>
        </w:r>
      </w:hyperlink>
      <w:r w:rsidRPr="00D705B1">
        <w:rPr>
          <w:rFonts w:ascii="Times New Roman" w:eastAsia="Times New Roman" w:hAnsi="Times New Roman"/>
          <w:color w:val="000000"/>
          <w:sz w:val="23"/>
          <w:szCs w:val="23"/>
          <w:lang w:eastAsia="en-AU"/>
        </w:rPr>
        <w:t xml:space="preserve"> if—</w:t>
      </w:r>
      <w:bookmarkEnd w:id="66"/>
    </w:p>
    <w:p w14:paraId="66897BEA"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the council is satisfied that a person required to complete 1 or both parts of the statement has refused or failed to complete that part and that the person seeking the issuing of the certificate of occupancy has taken reasonable steps to obtain the relevant certification or certifications; and</w:t>
      </w:r>
    </w:p>
    <w:p w14:paraId="4363A4A3"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it appears to the council, after undertaking an inspection, that the relevant building is suitable for occupation.</w:t>
      </w:r>
    </w:p>
    <w:p w14:paraId="60AFD8E1" w14:textId="77777777" w:rsidR="00D705B1" w:rsidRPr="00D705B1" w:rsidRDefault="00D705B1" w:rsidP="00D705B1">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lastRenderedPageBreak/>
        <w:t>103B—Prescribed requirements</w:t>
      </w:r>
    </w:p>
    <w:p w14:paraId="55201D82" w14:textId="77777777" w:rsidR="00D705B1" w:rsidRPr="00D705B1" w:rsidRDefault="00D705B1" w:rsidP="00D705B1">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Pursuant to section 152(6) of the Act, on and after 1 July 2022, the requirements set out in a statement of building occupancy requirements for Class 1a buildings under the Building Code published by the Chief Executive on the SA planning portal for the purposes of this regulation are prescribed requirements in respect of Class 1a buildings.</w:t>
      </w:r>
    </w:p>
    <w:p w14:paraId="4C18E209" w14:textId="77777777" w:rsidR="00D705B1" w:rsidRPr="00D705B1" w:rsidRDefault="00D705B1" w:rsidP="00D705B1">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103C—Statement of site suitability</w:t>
      </w:r>
    </w:p>
    <w:p w14:paraId="71A45CFE"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67" w:name="id4dfb5ba4_39ae_4236_bd79_098770bc9d53_2"/>
      <w:r w:rsidRPr="00D705B1">
        <w:rPr>
          <w:rFonts w:ascii="Times New Roman" w:eastAsia="Times New Roman" w:hAnsi="Times New Roman"/>
          <w:color w:val="000000"/>
          <w:sz w:val="23"/>
          <w:szCs w:val="23"/>
          <w:lang w:eastAsia="en-AU"/>
        </w:rPr>
        <w:tab/>
        <w:t>(1)</w:t>
      </w:r>
      <w:r w:rsidRPr="00D705B1">
        <w:rPr>
          <w:rFonts w:ascii="Times New Roman" w:eastAsia="Times New Roman" w:hAnsi="Times New Roman"/>
          <w:color w:val="000000"/>
          <w:sz w:val="23"/>
          <w:szCs w:val="23"/>
          <w:lang w:eastAsia="en-AU"/>
        </w:rPr>
        <w:tab/>
        <w:t>If—</w:t>
      </w:r>
      <w:bookmarkEnd w:id="67"/>
    </w:p>
    <w:p w14:paraId="4990616D"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 xml:space="preserve">a relevant authority grants planning consent in respect of an application to which Schedule 8 clause 2A </w:t>
      </w:r>
      <w:proofErr w:type="gramStart"/>
      <w:r w:rsidRPr="00D705B1">
        <w:rPr>
          <w:rFonts w:ascii="Times New Roman" w:eastAsia="Times New Roman" w:hAnsi="Times New Roman"/>
          <w:color w:val="000000"/>
          <w:sz w:val="23"/>
          <w:szCs w:val="23"/>
          <w:lang w:eastAsia="en-AU"/>
        </w:rPr>
        <w:t>applies;</w:t>
      </w:r>
      <w:proofErr w:type="gramEnd"/>
      <w:r w:rsidRPr="00D705B1">
        <w:rPr>
          <w:rFonts w:ascii="Times New Roman" w:eastAsia="Times New Roman" w:hAnsi="Times New Roman"/>
          <w:color w:val="000000"/>
          <w:sz w:val="23"/>
          <w:szCs w:val="23"/>
          <w:lang w:eastAsia="en-AU"/>
        </w:rPr>
        <w:t xml:space="preserve"> and</w:t>
      </w:r>
    </w:p>
    <w:p w14:paraId="42F674D4"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 xml:space="preserve">remediation on the site to which the application relates (the </w:t>
      </w:r>
      <w:r w:rsidRPr="00D705B1">
        <w:rPr>
          <w:rFonts w:ascii="Times New Roman" w:eastAsia="Times New Roman" w:hAnsi="Times New Roman"/>
          <w:b/>
          <w:bCs/>
          <w:i/>
          <w:iCs/>
          <w:color w:val="000000"/>
          <w:sz w:val="23"/>
          <w:szCs w:val="23"/>
          <w:lang w:eastAsia="en-AU"/>
        </w:rPr>
        <w:t>relevant site</w:t>
      </w:r>
      <w:r w:rsidRPr="00D705B1">
        <w:rPr>
          <w:rFonts w:ascii="Times New Roman" w:eastAsia="Times New Roman" w:hAnsi="Times New Roman"/>
          <w:color w:val="000000"/>
          <w:sz w:val="23"/>
          <w:szCs w:val="23"/>
          <w:lang w:eastAsia="en-AU"/>
        </w:rPr>
        <w:t xml:space="preserve">) is </w:t>
      </w:r>
      <w:proofErr w:type="gramStart"/>
      <w:r w:rsidRPr="00D705B1">
        <w:rPr>
          <w:rFonts w:ascii="Times New Roman" w:eastAsia="Times New Roman" w:hAnsi="Times New Roman"/>
          <w:color w:val="000000"/>
          <w:sz w:val="23"/>
          <w:szCs w:val="23"/>
          <w:lang w:eastAsia="en-AU"/>
        </w:rPr>
        <w:t>necessary</w:t>
      </w:r>
      <w:proofErr w:type="gramEnd"/>
      <w:r w:rsidRPr="00D705B1">
        <w:rPr>
          <w:rFonts w:ascii="Times New Roman" w:eastAsia="Times New Roman" w:hAnsi="Times New Roman"/>
          <w:color w:val="000000"/>
          <w:sz w:val="23"/>
          <w:szCs w:val="23"/>
          <w:lang w:eastAsia="en-AU"/>
        </w:rPr>
        <w:t xml:space="preserve"> but the required remediation has not been undertaken,</w:t>
      </w:r>
    </w:p>
    <w:p w14:paraId="03ECC7E1" w14:textId="77777777" w:rsidR="00D705B1" w:rsidRPr="00D705B1" w:rsidRDefault="00D705B1" w:rsidP="00D705B1">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the following provisions apply:</w:t>
      </w:r>
    </w:p>
    <w:p w14:paraId="2DBCB491"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(c)</w:t>
      </w:r>
      <w:r w:rsidRPr="00D705B1">
        <w:rPr>
          <w:rFonts w:ascii="Times New Roman" w:eastAsia="Times New Roman" w:hAnsi="Times New Roman"/>
          <w:color w:val="000000"/>
          <w:sz w:val="23"/>
          <w:szCs w:val="23"/>
          <w:lang w:eastAsia="en-AU"/>
        </w:rPr>
        <w:tab/>
        <w:t xml:space="preserve">a certificate of occupancy must not be granted in relation to a building on the relevant site until a statement of site suitability is issued certifying that the required remediation has been undertaken and the land is suitable for the proposed </w:t>
      </w:r>
      <w:proofErr w:type="gramStart"/>
      <w:r w:rsidRPr="00D705B1">
        <w:rPr>
          <w:rFonts w:ascii="Times New Roman" w:eastAsia="Times New Roman" w:hAnsi="Times New Roman"/>
          <w:color w:val="000000"/>
          <w:sz w:val="23"/>
          <w:szCs w:val="23"/>
          <w:lang w:eastAsia="en-AU"/>
        </w:rPr>
        <w:t>use;</w:t>
      </w:r>
      <w:proofErr w:type="gramEnd"/>
    </w:p>
    <w:p w14:paraId="3B67F080"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68" w:name="id2f7a1c4f_5e56_4c1c_a375_326af300ec8b_4"/>
      <w:r w:rsidRPr="00D705B1">
        <w:rPr>
          <w:rFonts w:ascii="Times New Roman" w:eastAsia="Times New Roman" w:hAnsi="Times New Roman"/>
          <w:color w:val="000000"/>
          <w:sz w:val="23"/>
          <w:szCs w:val="23"/>
          <w:lang w:eastAsia="en-AU"/>
        </w:rPr>
        <w:tab/>
        <w:t>(d)</w:t>
      </w:r>
      <w:r w:rsidRPr="00D705B1">
        <w:rPr>
          <w:rFonts w:ascii="Times New Roman" w:eastAsia="Times New Roman" w:hAnsi="Times New Roman"/>
          <w:color w:val="000000"/>
          <w:sz w:val="23"/>
          <w:szCs w:val="23"/>
          <w:lang w:eastAsia="en-AU"/>
        </w:rPr>
        <w:tab/>
        <w:t xml:space="preserve">in the case of a building on the relevant site that does not require a certificate of occupancy—a person must not occupy the building for the purpose authorised under the development approval until a statement of site suitability is issued certifying that the required remediation has been undertaken and the land is suitable for the proposed </w:t>
      </w:r>
      <w:proofErr w:type="gramStart"/>
      <w:r w:rsidRPr="00D705B1">
        <w:rPr>
          <w:rFonts w:ascii="Times New Roman" w:eastAsia="Times New Roman" w:hAnsi="Times New Roman"/>
          <w:color w:val="000000"/>
          <w:sz w:val="23"/>
          <w:szCs w:val="23"/>
          <w:lang w:eastAsia="en-AU"/>
        </w:rPr>
        <w:t>use;</w:t>
      </w:r>
      <w:bookmarkEnd w:id="68"/>
      <w:proofErr w:type="gramEnd"/>
    </w:p>
    <w:p w14:paraId="1D821F77"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69" w:name="ide75d2c82_5230_49ab_9a8d_96e5cb0dc520_3"/>
      <w:r w:rsidRPr="00D705B1">
        <w:rPr>
          <w:rFonts w:ascii="Times New Roman" w:eastAsia="Times New Roman" w:hAnsi="Times New Roman"/>
          <w:color w:val="000000"/>
          <w:sz w:val="23"/>
          <w:szCs w:val="23"/>
          <w:lang w:eastAsia="en-AU"/>
        </w:rPr>
        <w:tab/>
        <w:t>(e)</w:t>
      </w:r>
      <w:r w:rsidRPr="00D705B1">
        <w:rPr>
          <w:rFonts w:ascii="Times New Roman" w:eastAsia="Times New Roman" w:hAnsi="Times New Roman"/>
          <w:color w:val="000000"/>
          <w:sz w:val="23"/>
          <w:szCs w:val="23"/>
          <w:lang w:eastAsia="en-AU"/>
        </w:rPr>
        <w:tab/>
        <w:t>if the development authorised under the application does not involve building work—a person must not use the relevant site for the purpose authorised under the development approval until a statement of site suitability is issued certifying that the required remediation has been undertaken and the land is suitable for the proposed use.</w:t>
      </w:r>
      <w:bookmarkEnd w:id="69"/>
    </w:p>
    <w:p w14:paraId="23FDDE37"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(2)</w:t>
      </w:r>
      <w:r w:rsidRPr="00D705B1">
        <w:rPr>
          <w:rFonts w:ascii="Times New Roman" w:eastAsia="Times New Roman" w:hAnsi="Times New Roman"/>
          <w:color w:val="000000"/>
          <w:sz w:val="23"/>
          <w:szCs w:val="23"/>
          <w:lang w:eastAsia="en-AU"/>
        </w:rPr>
        <w:tab/>
        <w:t xml:space="preserve">A statement of site suitability under </w:t>
      </w:r>
      <w:hyperlink w:anchor="id4dfb5ba4_39ae_4236_bd79_098770bc9d53_2" w:history="1">
        <w:r w:rsidRPr="00D705B1">
          <w:rPr>
            <w:rFonts w:ascii="Times New Roman" w:eastAsia="Times New Roman" w:hAnsi="Times New Roman"/>
            <w:color w:val="000000"/>
            <w:sz w:val="23"/>
            <w:szCs w:val="23"/>
            <w:lang w:eastAsia="en-AU"/>
          </w:rPr>
          <w:t>subregulation (1)</w:t>
        </w:r>
      </w:hyperlink>
      <w:r w:rsidRPr="00D705B1">
        <w:rPr>
          <w:rFonts w:ascii="Times New Roman" w:eastAsia="Times New Roman" w:hAnsi="Times New Roman"/>
          <w:color w:val="000000"/>
          <w:sz w:val="23"/>
          <w:szCs w:val="23"/>
          <w:lang w:eastAsia="en-AU"/>
        </w:rPr>
        <w:t xml:space="preserve"> should, so far as is reasonably practicable, be issued by the site contamination consultant or site contamination auditor who prepared the most recent of the following in relation to the application:</w:t>
      </w:r>
    </w:p>
    <w:p w14:paraId="5D42B07B"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the preliminary site investigation report under Schedule 8 clause </w:t>
      </w:r>
      <w:proofErr w:type="gramStart"/>
      <w:r w:rsidRPr="00D705B1">
        <w:rPr>
          <w:rFonts w:ascii="Times New Roman" w:eastAsia="Times New Roman" w:hAnsi="Times New Roman"/>
          <w:color w:val="000000"/>
          <w:sz w:val="23"/>
          <w:szCs w:val="23"/>
          <w:lang w:eastAsia="en-AU"/>
        </w:rPr>
        <w:t>2A;</w:t>
      </w:r>
      <w:proofErr w:type="gramEnd"/>
    </w:p>
    <w:p w14:paraId="627949FB"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the detailed site investigation report under regulation </w:t>
      </w:r>
      <w:proofErr w:type="gramStart"/>
      <w:r w:rsidRPr="00D705B1">
        <w:rPr>
          <w:rFonts w:ascii="Times New Roman" w:eastAsia="Times New Roman" w:hAnsi="Times New Roman"/>
          <w:color w:val="000000"/>
          <w:sz w:val="23"/>
          <w:szCs w:val="23"/>
          <w:lang w:eastAsia="en-AU"/>
        </w:rPr>
        <w:t>32A;</w:t>
      </w:r>
      <w:proofErr w:type="gramEnd"/>
    </w:p>
    <w:p w14:paraId="62180038"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(c)</w:t>
      </w:r>
      <w:r w:rsidRPr="00D705B1">
        <w:rPr>
          <w:rFonts w:ascii="Times New Roman" w:eastAsia="Times New Roman" w:hAnsi="Times New Roman"/>
          <w:color w:val="000000"/>
          <w:sz w:val="23"/>
          <w:szCs w:val="23"/>
          <w:lang w:eastAsia="en-AU"/>
        </w:rPr>
        <w:tab/>
        <w:t>the statement of site suitability under regulation 32B.</w:t>
      </w:r>
    </w:p>
    <w:p w14:paraId="4DCD3C9C"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70" w:name="id03b604f3_f16c_4427_8735_a56f61b5c2ce_0"/>
      <w:r w:rsidRPr="00D705B1">
        <w:rPr>
          <w:rFonts w:ascii="Times New Roman" w:eastAsia="Times New Roman" w:hAnsi="Times New Roman"/>
          <w:color w:val="000000"/>
          <w:sz w:val="23"/>
          <w:szCs w:val="23"/>
          <w:lang w:eastAsia="en-AU"/>
        </w:rPr>
        <w:tab/>
        <w:t>(3)</w:t>
      </w:r>
      <w:r w:rsidRPr="00D705B1">
        <w:rPr>
          <w:rFonts w:ascii="Times New Roman" w:eastAsia="Times New Roman" w:hAnsi="Times New Roman"/>
          <w:color w:val="000000"/>
          <w:sz w:val="23"/>
          <w:szCs w:val="23"/>
          <w:lang w:eastAsia="en-AU"/>
        </w:rPr>
        <w:tab/>
        <w:t xml:space="preserve">A person who fails to comply with </w:t>
      </w:r>
      <w:hyperlink w:anchor="id2f7a1c4f_5e56_4c1c_a375_326af300ec8b_4" w:history="1">
        <w:r w:rsidRPr="00D705B1">
          <w:rPr>
            <w:rFonts w:ascii="Times New Roman" w:eastAsia="Times New Roman" w:hAnsi="Times New Roman"/>
            <w:color w:val="000000"/>
            <w:sz w:val="23"/>
            <w:szCs w:val="23"/>
            <w:lang w:eastAsia="en-AU"/>
          </w:rPr>
          <w:t>subregulation (1)(d)</w:t>
        </w:r>
      </w:hyperlink>
      <w:r w:rsidRPr="00D705B1">
        <w:rPr>
          <w:rFonts w:ascii="Times New Roman" w:eastAsia="Times New Roman" w:hAnsi="Times New Roman"/>
          <w:color w:val="000000"/>
          <w:sz w:val="23"/>
          <w:szCs w:val="23"/>
          <w:lang w:eastAsia="en-AU"/>
        </w:rPr>
        <w:t xml:space="preserve"> or </w:t>
      </w:r>
      <w:hyperlink w:anchor="ide75d2c82_5230_49ab_9a8d_96e5cb0dc520_3" w:history="1">
        <w:r w:rsidRPr="00D705B1">
          <w:rPr>
            <w:rFonts w:ascii="Times New Roman" w:eastAsia="Times New Roman" w:hAnsi="Times New Roman"/>
            <w:color w:val="000000"/>
            <w:sz w:val="23"/>
            <w:szCs w:val="23"/>
            <w:lang w:eastAsia="en-AU"/>
          </w:rPr>
          <w:t>(e)</w:t>
        </w:r>
      </w:hyperlink>
      <w:r w:rsidRPr="00D705B1">
        <w:rPr>
          <w:rFonts w:ascii="Times New Roman" w:eastAsia="Times New Roman" w:hAnsi="Times New Roman"/>
          <w:color w:val="000000"/>
          <w:sz w:val="23"/>
          <w:szCs w:val="23"/>
          <w:lang w:eastAsia="en-AU"/>
        </w:rPr>
        <w:t xml:space="preserve"> is guilty of an offence.</w:t>
      </w:r>
      <w:bookmarkEnd w:id="70"/>
    </w:p>
    <w:p w14:paraId="559B0576" w14:textId="77777777" w:rsidR="00D705B1" w:rsidRPr="00D705B1" w:rsidRDefault="00D705B1" w:rsidP="00D705B1">
      <w:pPr>
        <w:keepNext/>
        <w:keepLines/>
        <w:autoSpaceDE w:val="0"/>
        <w:autoSpaceDN w:val="0"/>
        <w:adjustRightInd w:val="0"/>
        <w:spacing w:before="8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Maximum penalty: $10 000.</w:t>
      </w:r>
    </w:p>
    <w:p w14:paraId="372D6313" w14:textId="77777777" w:rsidR="00D705B1" w:rsidRPr="00D705B1" w:rsidRDefault="00D705B1" w:rsidP="00D705B1">
      <w:pPr>
        <w:keepLines/>
        <w:autoSpaceDE w:val="0"/>
        <w:autoSpaceDN w:val="0"/>
        <w:adjustRightInd w:val="0"/>
        <w:spacing w:before="8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Default penalty: $100.</w:t>
      </w:r>
    </w:p>
    <w:p w14:paraId="633E9642" w14:textId="77777777" w:rsidR="00D705B1" w:rsidRPr="00D705B1" w:rsidRDefault="00D705B1" w:rsidP="00D705B1">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lastRenderedPageBreak/>
        <w:t>103D—Report from fire authority</w:t>
      </w:r>
    </w:p>
    <w:p w14:paraId="73175151"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71" w:name="ide23c24a3_90d7_43a8_a585_e40d35fe1bc2_4"/>
      <w:r w:rsidRPr="00D705B1">
        <w:rPr>
          <w:rFonts w:ascii="Times New Roman" w:eastAsia="Times New Roman" w:hAnsi="Times New Roman"/>
          <w:color w:val="000000"/>
          <w:sz w:val="23"/>
          <w:szCs w:val="23"/>
          <w:lang w:eastAsia="en-AU"/>
        </w:rPr>
        <w:tab/>
        <w:t>(1)</w:t>
      </w:r>
      <w:r w:rsidRPr="00D705B1">
        <w:rPr>
          <w:rFonts w:ascii="Times New Roman" w:eastAsia="Times New Roman" w:hAnsi="Times New Roman"/>
          <w:color w:val="000000"/>
          <w:sz w:val="23"/>
          <w:szCs w:val="23"/>
          <w:lang w:eastAsia="en-AU"/>
        </w:rPr>
        <w:tab/>
        <w:t>If—</w:t>
      </w:r>
      <w:bookmarkEnd w:id="71"/>
    </w:p>
    <w:p w14:paraId="60978D7B"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a building is—</w:t>
      </w:r>
    </w:p>
    <w:p w14:paraId="311B87AB" w14:textId="77777777" w:rsidR="00D705B1" w:rsidRPr="00D705B1" w:rsidRDefault="00D705B1" w:rsidP="00D705B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(i)</w:t>
      </w:r>
      <w:r w:rsidRPr="00D705B1">
        <w:rPr>
          <w:rFonts w:ascii="Times New Roman" w:eastAsia="Times New Roman" w:hAnsi="Times New Roman"/>
          <w:color w:val="000000"/>
          <w:sz w:val="23"/>
          <w:szCs w:val="23"/>
          <w:lang w:eastAsia="en-AU"/>
        </w:rPr>
        <w:tab/>
        <w:t>to be equipped with a booster assembly for use by a fire authority; or</w:t>
      </w:r>
    </w:p>
    <w:p w14:paraId="083078C0" w14:textId="77777777" w:rsidR="00D705B1" w:rsidRPr="00D705B1" w:rsidRDefault="00D705B1" w:rsidP="00D705B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(ii)</w:t>
      </w:r>
      <w:r w:rsidRPr="00D705B1">
        <w:rPr>
          <w:rFonts w:ascii="Times New Roman" w:eastAsia="Times New Roman" w:hAnsi="Times New Roman"/>
          <w:color w:val="000000"/>
          <w:sz w:val="23"/>
          <w:szCs w:val="23"/>
          <w:lang w:eastAsia="en-AU"/>
        </w:rPr>
        <w:tab/>
        <w:t>to have installed a fire alarm that transmits a signal to a fire station or to a monitoring service approved by the relevant authority; and</w:t>
      </w:r>
    </w:p>
    <w:p w14:paraId="4695181E"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 xml:space="preserve">facilities for fire detection, </w:t>
      </w:r>
      <w:proofErr w:type="spellStart"/>
      <w:r w:rsidRPr="00D705B1">
        <w:rPr>
          <w:rFonts w:ascii="Times New Roman" w:eastAsia="Times New Roman" w:hAnsi="Times New Roman"/>
          <w:color w:val="000000"/>
          <w:sz w:val="23"/>
          <w:szCs w:val="23"/>
          <w:lang w:eastAsia="en-AU"/>
        </w:rPr>
        <w:t xml:space="preserve">fire </w:t>
      </w:r>
      <w:proofErr w:type="gramStart"/>
      <w:r w:rsidRPr="00D705B1">
        <w:rPr>
          <w:rFonts w:ascii="Times New Roman" w:eastAsia="Times New Roman" w:hAnsi="Times New Roman"/>
          <w:color w:val="000000"/>
          <w:sz w:val="23"/>
          <w:szCs w:val="23"/>
          <w:lang w:eastAsia="en-AU"/>
        </w:rPr>
        <w:t>fighting</w:t>
      </w:r>
      <w:proofErr w:type="spellEnd"/>
      <w:proofErr w:type="gramEnd"/>
      <w:r w:rsidRPr="00D705B1">
        <w:rPr>
          <w:rFonts w:ascii="Times New Roman" w:eastAsia="Times New Roman" w:hAnsi="Times New Roman"/>
          <w:color w:val="000000"/>
          <w:sz w:val="23"/>
          <w:szCs w:val="23"/>
          <w:lang w:eastAsia="en-AU"/>
        </w:rPr>
        <w:t xml:space="preserve"> or the control of smoke must be installed in the building pursuant to an approval under the Act,</w:t>
      </w:r>
    </w:p>
    <w:p w14:paraId="60CB23D8" w14:textId="77777777" w:rsidR="00D705B1" w:rsidRPr="00D705B1" w:rsidRDefault="00D705B1" w:rsidP="00D705B1">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the council must not grant a certificate of occupancy unless or until it has sought a report from the fire authority as to whether those facilities have been installed and operate satisfactorily.</w:t>
      </w:r>
    </w:p>
    <w:p w14:paraId="6C2AF35A"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(2)</w:t>
      </w:r>
      <w:r w:rsidRPr="00D705B1">
        <w:rPr>
          <w:rFonts w:ascii="Times New Roman" w:eastAsia="Times New Roman" w:hAnsi="Times New Roman"/>
          <w:color w:val="000000"/>
          <w:sz w:val="23"/>
          <w:szCs w:val="23"/>
          <w:lang w:eastAsia="en-AU"/>
        </w:rPr>
        <w:tab/>
        <w:t>If a report is not received from the fire authority within 15 business days, the council may presume that the fire authority does not desire to make a report.</w:t>
      </w:r>
    </w:p>
    <w:p w14:paraId="46C6B463"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(3)</w:t>
      </w:r>
      <w:r w:rsidRPr="00D705B1">
        <w:rPr>
          <w:rFonts w:ascii="Times New Roman" w:eastAsia="Times New Roman" w:hAnsi="Times New Roman"/>
          <w:color w:val="000000"/>
          <w:sz w:val="23"/>
          <w:szCs w:val="23"/>
          <w:lang w:eastAsia="en-AU"/>
        </w:rPr>
        <w:tab/>
        <w:t xml:space="preserve">The council must have regard to any report received from a fire authority under </w:t>
      </w:r>
      <w:hyperlink w:anchor="ide23c24a3_90d7_43a8_a585_e40d35fe1bc2_4" w:history="1">
        <w:r w:rsidRPr="00D705B1">
          <w:rPr>
            <w:rFonts w:ascii="Times New Roman" w:eastAsia="Times New Roman" w:hAnsi="Times New Roman"/>
            <w:color w:val="000000"/>
            <w:sz w:val="23"/>
            <w:szCs w:val="23"/>
            <w:lang w:eastAsia="en-AU"/>
          </w:rPr>
          <w:t>subregulation (1)</w:t>
        </w:r>
      </w:hyperlink>
      <w:r w:rsidRPr="00D705B1">
        <w:rPr>
          <w:rFonts w:ascii="Times New Roman" w:eastAsia="Times New Roman" w:hAnsi="Times New Roman"/>
          <w:color w:val="000000"/>
          <w:sz w:val="23"/>
          <w:szCs w:val="23"/>
          <w:lang w:eastAsia="en-AU"/>
        </w:rPr>
        <w:t xml:space="preserve"> before it issues a certificate of occupancy.</w:t>
      </w:r>
    </w:p>
    <w:p w14:paraId="50031AFF" w14:textId="77777777" w:rsidR="00D705B1" w:rsidRPr="00D705B1" w:rsidRDefault="00D705B1" w:rsidP="00D705B1">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103E—Issue of certificate of occupancy</w:t>
      </w:r>
    </w:p>
    <w:p w14:paraId="222F8B18"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72" w:name="id0aab83fd_5dff_465c_bd53_2796868cc690_1"/>
      <w:r w:rsidRPr="00D705B1">
        <w:rPr>
          <w:rFonts w:ascii="Times New Roman" w:eastAsia="Times New Roman" w:hAnsi="Times New Roman"/>
          <w:color w:val="000000"/>
          <w:sz w:val="23"/>
          <w:szCs w:val="23"/>
          <w:lang w:eastAsia="en-AU"/>
        </w:rPr>
        <w:tab/>
        <w:t>(1)</w:t>
      </w:r>
      <w:r w:rsidRPr="00D705B1">
        <w:rPr>
          <w:rFonts w:ascii="Times New Roman" w:eastAsia="Times New Roman" w:hAnsi="Times New Roman"/>
          <w:color w:val="000000"/>
          <w:sz w:val="23"/>
          <w:szCs w:val="23"/>
          <w:lang w:eastAsia="en-AU"/>
        </w:rPr>
        <w:tab/>
        <w:t>Subject to this regulation, pursuant to section 152(8) of the Act, an application for the issue of a certificate of occupancy must be decided—</w:t>
      </w:r>
      <w:bookmarkEnd w:id="72"/>
    </w:p>
    <w:p w14:paraId="14F7E51F"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73" w:name="idfcb938c4_59ba_49cf_a9c5_fa485ab38b77_f"/>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 xml:space="preserve">if the council must seek a report from a fire authority under </w:t>
      </w:r>
      <w:hyperlink w:anchor="idda3b2d14_edde_43b8_8a1f_43712eb7af32_7" w:history="1">
        <w:r w:rsidRPr="00D705B1">
          <w:rPr>
            <w:rFonts w:ascii="Times New Roman" w:eastAsia="Times New Roman" w:hAnsi="Times New Roman"/>
            <w:color w:val="000000"/>
            <w:sz w:val="23"/>
            <w:szCs w:val="23"/>
            <w:lang w:eastAsia="en-AU"/>
          </w:rPr>
          <w:t>regulation 103D</w:t>
        </w:r>
      </w:hyperlink>
      <w:r w:rsidRPr="00D705B1">
        <w:rPr>
          <w:rFonts w:ascii="Times New Roman" w:eastAsia="Times New Roman" w:hAnsi="Times New Roman"/>
          <w:color w:val="000000"/>
          <w:sz w:val="23"/>
          <w:szCs w:val="23"/>
          <w:lang w:eastAsia="en-AU"/>
        </w:rPr>
        <w:t xml:space="preserve">—within 20 business days from the day on which all documentation required by the council under </w:t>
      </w:r>
      <w:hyperlink w:anchor="id8a48ba62_b1de_419a_bae2_f719f04bf301_a" w:history="1">
        <w:r w:rsidRPr="00D705B1">
          <w:rPr>
            <w:rFonts w:ascii="Times New Roman" w:eastAsia="Times New Roman" w:hAnsi="Times New Roman"/>
            <w:color w:val="000000"/>
            <w:sz w:val="23"/>
            <w:szCs w:val="23"/>
            <w:lang w:eastAsia="en-AU"/>
          </w:rPr>
          <w:t>regulation 103A</w:t>
        </w:r>
      </w:hyperlink>
      <w:r w:rsidRPr="00D705B1">
        <w:rPr>
          <w:rFonts w:ascii="Times New Roman" w:eastAsia="Times New Roman" w:hAnsi="Times New Roman"/>
          <w:color w:val="000000"/>
          <w:sz w:val="23"/>
          <w:szCs w:val="23"/>
          <w:lang w:eastAsia="en-AU"/>
        </w:rPr>
        <w:t xml:space="preserve"> in relation to the class of building is received by the council; or</w:t>
      </w:r>
      <w:bookmarkEnd w:id="73"/>
    </w:p>
    <w:p w14:paraId="051DA218"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74" w:name="id4bedd781_589f_4621_911e_5c9876d40146_a"/>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 xml:space="preserve">without limiting </w:t>
      </w:r>
      <w:hyperlink w:anchor="idfcb938c4_59ba_49cf_a9c5_fa485ab38b77_f" w:history="1">
        <w:r w:rsidRPr="00D705B1">
          <w:rPr>
            <w:rFonts w:ascii="Times New Roman" w:eastAsia="Times New Roman" w:hAnsi="Times New Roman"/>
            <w:color w:val="000000"/>
            <w:sz w:val="23"/>
            <w:szCs w:val="23"/>
            <w:lang w:eastAsia="en-AU"/>
          </w:rPr>
          <w:t>paragraph (a)</w:t>
        </w:r>
      </w:hyperlink>
      <w:r w:rsidRPr="00D705B1">
        <w:rPr>
          <w:rFonts w:ascii="Times New Roman" w:eastAsia="Times New Roman" w:hAnsi="Times New Roman"/>
          <w:color w:val="000000"/>
          <w:sz w:val="23"/>
          <w:szCs w:val="23"/>
          <w:lang w:eastAsia="en-AU"/>
        </w:rPr>
        <w:t xml:space="preserve"> if, on receipt of a notification of intended completion of building work under regulation 93(1)(f), the council determines that the building work will be inspected by an authorised officer—</w:t>
      </w:r>
      <w:bookmarkEnd w:id="74"/>
    </w:p>
    <w:p w14:paraId="5CE01F4D" w14:textId="77777777" w:rsidR="00D705B1" w:rsidRPr="00D705B1" w:rsidRDefault="00D705B1" w:rsidP="00D705B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(i)</w:t>
      </w:r>
      <w:r w:rsidRPr="00D705B1">
        <w:rPr>
          <w:rFonts w:ascii="Times New Roman" w:eastAsia="Times New Roman" w:hAnsi="Times New Roman"/>
          <w:color w:val="000000"/>
          <w:sz w:val="23"/>
          <w:szCs w:val="23"/>
          <w:lang w:eastAsia="en-AU"/>
        </w:rPr>
        <w:tab/>
        <w:t xml:space="preserve">where building work or other action relevant to the suitability of the building for occupation is required to be undertaken as a result of the inspection—within 5 business days of completion of that building work or </w:t>
      </w:r>
      <w:proofErr w:type="gramStart"/>
      <w:r w:rsidRPr="00D705B1">
        <w:rPr>
          <w:rFonts w:ascii="Times New Roman" w:eastAsia="Times New Roman" w:hAnsi="Times New Roman"/>
          <w:color w:val="000000"/>
          <w:sz w:val="23"/>
          <w:szCs w:val="23"/>
          <w:lang w:eastAsia="en-AU"/>
        </w:rPr>
        <w:t>action;</w:t>
      </w:r>
      <w:proofErr w:type="gramEnd"/>
      <w:r w:rsidRPr="00D705B1">
        <w:rPr>
          <w:rFonts w:ascii="Times New Roman" w:eastAsia="Times New Roman" w:hAnsi="Times New Roman"/>
          <w:color w:val="000000"/>
          <w:sz w:val="23"/>
          <w:szCs w:val="23"/>
          <w:lang w:eastAsia="en-AU"/>
        </w:rPr>
        <w:t xml:space="preserve"> or</w:t>
      </w:r>
    </w:p>
    <w:p w14:paraId="1D1DA9BD" w14:textId="77777777" w:rsidR="00D705B1" w:rsidRPr="00D705B1" w:rsidRDefault="00D705B1" w:rsidP="00D705B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(ii)</w:t>
      </w:r>
      <w:r w:rsidRPr="00D705B1">
        <w:rPr>
          <w:rFonts w:ascii="Times New Roman" w:eastAsia="Times New Roman" w:hAnsi="Times New Roman"/>
          <w:color w:val="000000"/>
          <w:sz w:val="23"/>
          <w:szCs w:val="23"/>
          <w:lang w:eastAsia="en-AU"/>
        </w:rPr>
        <w:tab/>
        <w:t xml:space="preserve">in any other case—within 5 business days of the day by which the inspection must be carried out under a practice direction issued for the purposes of section 144 of the </w:t>
      </w:r>
      <w:proofErr w:type="gramStart"/>
      <w:r w:rsidRPr="00D705B1">
        <w:rPr>
          <w:rFonts w:ascii="Times New Roman" w:eastAsia="Times New Roman" w:hAnsi="Times New Roman"/>
          <w:color w:val="000000"/>
          <w:sz w:val="23"/>
          <w:szCs w:val="23"/>
          <w:lang w:eastAsia="en-AU"/>
        </w:rPr>
        <w:t>Act;</w:t>
      </w:r>
      <w:proofErr w:type="gramEnd"/>
      <w:r w:rsidRPr="00D705B1">
        <w:rPr>
          <w:rFonts w:ascii="Times New Roman" w:eastAsia="Times New Roman" w:hAnsi="Times New Roman"/>
          <w:color w:val="000000"/>
          <w:sz w:val="23"/>
          <w:szCs w:val="23"/>
          <w:lang w:eastAsia="en-AU"/>
        </w:rPr>
        <w:t xml:space="preserve"> or</w:t>
      </w:r>
    </w:p>
    <w:p w14:paraId="16056632"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(c)</w:t>
      </w:r>
      <w:r w:rsidRPr="00D705B1">
        <w:rPr>
          <w:rFonts w:ascii="Times New Roman" w:eastAsia="Times New Roman" w:hAnsi="Times New Roman"/>
          <w:color w:val="000000"/>
          <w:sz w:val="23"/>
          <w:szCs w:val="23"/>
          <w:lang w:eastAsia="en-AU"/>
        </w:rPr>
        <w:tab/>
        <w:t xml:space="preserve">in any other case—within 5 business days from the day on which all documentation required by the council under </w:t>
      </w:r>
      <w:hyperlink w:anchor="id8a48ba62_b1de_419a_bae2_f719f04bf301_a" w:history="1">
        <w:r w:rsidRPr="00D705B1">
          <w:rPr>
            <w:rFonts w:ascii="Times New Roman" w:eastAsia="Times New Roman" w:hAnsi="Times New Roman"/>
            <w:color w:val="000000"/>
            <w:sz w:val="23"/>
            <w:szCs w:val="23"/>
            <w:lang w:eastAsia="en-AU"/>
          </w:rPr>
          <w:t>regulation 103A</w:t>
        </w:r>
      </w:hyperlink>
      <w:r w:rsidRPr="00D705B1">
        <w:rPr>
          <w:rFonts w:ascii="Times New Roman" w:eastAsia="Times New Roman" w:hAnsi="Times New Roman"/>
          <w:color w:val="000000"/>
          <w:sz w:val="23"/>
          <w:szCs w:val="23"/>
          <w:lang w:eastAsia="en-AU"/>
        </w:rPr>
        <w:t xml:space="preserve"> in relation to the class of building is received by the council.</w:t>
      </w:r>
    </w:p>
    <w:p w14:paraId="682E37EC"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75" w:name="idf63dda94_acbd_40cd_82b2_884d092e62f7_8"/>
      <w:r w:rsidRPr="00D705B1">
        <w:rPr>
          <w:rFonts w:ascii="Times New Roman" w:eastAsia="Times New Roman" w:hAnsi="Times New Roman"/>
          <w:color w:val="000000"/>
          <w:sz w:val="23"/>
          <w:szCs w:val="23"/>
          <w:lang w:eastAsia="en-AU"/>
        </w:rPr>
        <w:lastRenderedPageBreak/>
        <w:tab/>
        <w:t>(2)</w:t>
      </w:r>
      <w:r w:rsidRPr="00D705B1">
        <w:rPr>
          <w:rFonts w:ascii="Times New Roman" w:eastAsia="Times New Roman" w:hAnsi="Times New Roman"/>
          <w:color w:val="000000"/>
          <w:sz w:val="23"/>
          <w:szCs w:val="23"/>
          <w:lang w:eastAsia="en-AU"/>
        </w:rPr>
        <w:tab/>
        <w:t>A council must provide to the entity that will be issuing the certificate of occupancy for the relevant building—</w:t>
      </w:r>
      <w:bookmarkEnd w:id="75"/>
    </w:p>
    <w:p w14:paraId="50243592"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76" w:name="id21bf9f73_477e_4dcf_bff9_c70ae4675451_f"/>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 xml:space="preserve">notice of a determination to carry out an inspection of building work referred to in </w:t>
      </w:r>
      <w:hyperlink w:anchor="id4bedd781_589f_4621_911e_5c9876d40146_a" w:history="1">
        <w:r w:rsidRPr="00D705B1">
          <w:rPr>
            <w:rFonts w:ascii="Times New Roman" w:eastAsia="Times New Roman" w:hAnsi="Times New Roman"/>
            <w:color w:val="000000"/>
            <w:sz w:val="23"/>
            <w:szCs w:val="23"/>
            <w:lang w:eastAsia="en-AU"/>
          </w:rPr>
          <w:t>subregulation (1)(b)</w:t>
        </w:r>
      </w:hyperlink>
      <w:r w:rsidRPr="00D705B1">
        <w:rPr>
          <w:rFonts w:ascii="Times New Roman" w:eastAsia="Times New Roman" w:hAnsi="Times New Roman"/>
          <w:color w:val="000000"/>
          <w:sz w:val="23"/>
          <w:szCs w:val="23"/>
          <w:lang w:eastAsia="en-AU"/>
        </w:rPr>
        <w:t xml:space="preserve"> (the </w:t>
      </w:r>
      <w:r w:rsidRPr="00D705B1">
        <w:rPr>
          <w:rFonts w:ascii="Times New Roman" w:eastAsia="Times New Roman" w:hAnsi="Times New Roman"/>
          <w:b/>
          <w:bCs/>
          <w:i/>
          <w:iCs/>
          <w:color w:val="000000"/>
          <w:sz w:val="23"/>
          <w:szCs w:val="23"/>
          <w:lang w:eastAsia="en-AU"/>
        </w:rPr>
        <w:t>initial inspection</w:t>
      </w:r>
      <w:r w:rsidRPr="00D705B1">
        <w:rPr>
          <w:rFonts w:ascii="Times New Roman" w:eastAsia="Times New Roman" w:hAnsi="Times New Roman"/>
          <w:color w:val="000000"/>
          <w:sz w:val="23"/>
          <w:szCs w:val="23"/>
          <w:lang w:eastAsia="en-AU"/>
        </w:rPr>
        <w:t>); and</w:t>
      </w:r>
      <w:bookmarkEnd w:id="76"/>
    </w:p>
    <w:p w14:paraId="1827FDE7"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77" w:name="iddbe44771_2f2a_4560_b277_dab87d8c4d"/>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w:t>
      </w:r>
      <w:bookmarkEnd w:id="77"/>
    </w:p>
    <w:p w14:paraId="514454EB" w14:textId="77777777" w:rsidR="00D705B1" w:rsidRPr="00D705B1" w:rsidRDefault="00D705B1" w:rsidP="00D705B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bookmarkStart w:id="78" w:name="id8399900d_2cf0_4102_8c0f_238f17959b"/>
      <w:r w:rsidRPr="00D705B1">
        <w:rPr>
          <w:rFonts w:ascii="Times New Roman" w:eastAsia="Times New Roman" w:hAnsi="Times New Roman"/>
          <w:color w:val="000000"/>
          <w:sz w:val="23"/>
          <w:szCs w:val="23"/>
          <w:lang w:eastAsia="en-AU"/>
        </w:rPr>
        <w:tab/>
        <w:t>(i)</w:t>
      </w:r>
      <w:r w:rsidRPr="00D705B1">
        <w:rPr>
          <w:rFonts w:ascii="Times New Roman" w:eastAsia="Times New Roman" w:hAnsi="Times New Roman"/>
          <w:color w:val="000000"/>
          <w:sz w:val="23"/>
          <w:szCs w:val="23"/>
          <w:lang w:eastAsia="en-AU"/>
        </w:rPr>
        <w:tab/>
        <w:t>where no building work or other action relevant to the suitability of the building for occupation is required to be undertaken as a result of the initial inspection—notice of the completion of the inspection; or</w:t>
      </w:r>
      <w:bookmarkEnd w:id="78"/>
    </w:p>
    <w:p w14:paraId="457A9895" w14:textId="77777777" w:rsidR="00D705B1" w:rsidRPr="00D705B1" w:rsidRDefault="00D705B1" w:rsidP="00D705B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bookmarkStart w:id="79" w:name="id06c29d32_2205_4d51_891e_5ae04a36ce"/>
      <w:r w:rsidRPr="00D705B1">
        <w:rPr>
          <w:rFonts w:ascii="Times New Roman" w:eastAsia="Times New Roman" w:hAnsi="Times New Roman"/>
          <w:color w:val="000000"/>
          <w:sz w:val="23"/>
          <w:szCs w:val="23"/>
          <w:lang w:eastAsia="en-AU"/>
        </w:rPr>
        <w:tab/>
        <w:t>(ii)</w:t>
      </w:r>
      <w:r w:rsidRPr="00D705B1">
        <w:rPr>
          <w:rFonts w:ascii="Times New Roman" w:eastAsia="Times New Roman" w:hAnsi="Times New Roman"/>
          <w:color w:val="000000"/>
          <w:sz w:val="23"/>
          <w:szCs w:val="23"/>
          <w:lang w:eastAsia="en-AU"/>
        </w:rPr>
        <w:tab/>
        <w:t>in any other case—</w:t>
      </w:r>
      <w:bookmarkEnd w:id="79"/>
    </w:p>
    <w:p w14:paraId="0B3C6479" w14:textId="77777777" w:rsidR="00D705B1" w:rsidRPr="00D705B1" w:rsidRDefault="00D705B1" w:rsidP="00D705B1">
      <w:pPr>
        <w:keepLines/>
        <w:tabs>
          <w:tab w:val="center" w:pos="4367"/>
          <w:tab w:val="left" w:pos="4764"/>
        </w:tabs>
        <w:autoSpaceDE w:val="0"/>
        <w:autoSpaceDN w:val="0"/>
        <w:adjustRightInd w:val="0"/>
        <w:spacing w:before="120" w:after="0" w:line="240" w:lineRule="auto"/>
        <w:ind w:left="4764" w:hanging="794"/>
        <w:jc w:val="left"/>
        <w:rPr>
          <w:rFonts w:ascii="Times New Roman" w:eastAsia="Times New Roman" w:hAnsi="Times New Roman"/>
          <w:color w:val="000000"/>
          <w:sz w:val="23"/>
          <w:szCs w:val="23"/>
          <w:lang w:eastAsia="en-AU"/>
        </w:rPr>
      </w:pPr>
      <w:bookmarkStart w:id="80" w:name="id4d7af54b_a4e9_4833_9ec9_4f8765bda2"/>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notice that building work or other action relevant to the suitability of the building for occupation is required to be undertaken; and</w:t>
      </w:r>
      <w:bookmarkEnd w:id="80"/>
    </w:p>
    <w:p w14:paraId="26E72F5B" w14:textId="77777777" w:rsidR="00D705B1" w:rsidRPr="00D705B1" w:rsidRDefault="00D705B1" w:rsidP="00D705B1">
      <w:pPr>
        <w:keepLines/>
        <w:tabs>
          <w:tab w:val="center" w:pos="4367"/>
          <w:tab w:val="left" w:pos="4764"/>
        </w:tabs>
        <w:autoSpaceDE w:val="0"/>
        <w:autoSpaceDN w:val="0"/>
        <w:adjustRightInd w:val="0"/>
        <w:spacing w:before="120" w:after="0" w:line="240" w:lineRule="auto"/>
        <w:ind w:left="4764" w:hanging="794"/>
        <w:jc w:val="left"/>
        <w:rPr>
          <w:rFonts w:ascii="Times New Roman" w:eastAsia="Times New Roman" w:hAnsi="Times New Roman"/>
          <w:color w:val="000000"/>
          <w:sz w:val="23"/>
          <w:szCs w:val="23"/>
          <w:lang w:eastAsia="en-AU"/>
        </w:rPr>
      </w:pPr>
      <w:bookmarkStart w:id="81" w:name="id82abdc16_29a4_413e_94ab_2435ffa944"/>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 xml:space="preserve">notice of the completion of an inspection (a </w:t>
      </w:r>
      <w:r w:rsidRPr="00D705B1">
        <w:rPr>
          <w:rFonts w:ascii="Times New Roman" w:eastAsia="Times New Roman" w:hAnsi="Times New Roman"/>
          <w:b/>
          <w:bCs/>
          <w:i/>
          <w:iCs/>
          <w:color w:val="000000"/>
          <w:sz w:val="23"/>
          <w:szCs w:val="23"/>
          <w:lang w:eastAsia="en-AU"/>
        </w:rPr>
        <w:t>subsequent inspection</w:t>
      </w:r>
      <w:r w:rsidRPr="00D705B1">
        <w:rPr>
          <w:rFonts w:ascii="Times New Roman" w:eastAsia="Times New Roman" w:hAnsi="Times New Roman"/>
          <w:color w:val="000000"/>
          <w:sz w:val="23"/>
          <w:szCs w:val="23"/>
          <w:lang w:eastAsia="en-AU"/>
        </w:rPr>
        <w:t>) after any such building work or other action has been undertaken.</w:t>
      </w:r>
      <w:bookmarkEnd w:id="81"/>
    </w:p>
    <w:p w14:paraId="0E106EC8"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82" w:name="id15280780_77eb_4551_80cb_a5b73cbc8d"/>
      <w:r w:rsidRPr="00D705B1">
        <w:rPr>
          <w:rFonts w:ascii="Times New Roman" w:eastAsia="Times New Roman" w:hAnsi="Times New Roman"/>
          <w:color w:val="000000"/>
          <w:sz w:val="23"/>
          <w:szCs w:val="23"/>
          <w:lang w:eastAsia="en-AU"/>
        </w:rPr>
        <w:tab/>
        <w:t>(3)</w:t>
      </w:r>
      <w:r w:rsidRPr="00D705B1">
        <w:rPr>
          <w:rFonts w:ascii="Times New Roman" w:eastAsia="Times New Roman" w:hAnsi="Times New Roman"/>
          <w:color w:val="000000"/>
          <w:sz w:val="23"/>
          <w:szCs w:val="23"/>
          <w:lang w:eastAsia="en-AU"/>
        </w:rPr>
        <w:tab/>
        <w:t xml:space="preserve">If a notice under </w:t>
      </w:r>
      <w:hyperlink w:anchor="idf63dda94_acbd_40cd_82b2_884d092e62f7_8" w:history="1">
        <w:r w:rsidRPr="00D705B1">
          <w:rPr>
            <w:rFonts w:ascii="Times New Roman" w:eastAsia="Times New Roman" w:hAnsi="Times New Roman"/>
            <w:color w:val="000000"/>
            <w:sz w:val="23"/>
            <w:szCs w:val="23"/>
            <w:lang w:eastAsia="en-AU"/>
          </w:rPr>
          <w:t>subregulation (2)</w:t>
        </w:r>
      </w:hyperlink>
      <w:r w:rsidRPr="00D705B1">
        <w:rPr>
          <w:rFonts w:ascii="Times New Roman" w:eastAsia="Times New Roman" w:hAnsi="Times New Roman"/>
          <w:color w:val="000000"/>
          <w:sz w:val="23"/>
          <w:szCs w:val="23"/>
          <w:lang w:eastAsia="en-AU"/>
        </w:rPr>
        <w:t xml:space="preserve"> in respect of a Class 1a building is not received from the council within—</w:t>
      </w:r>
      <w:bookmarkEnd w:id="82"/>
    </w:p>
    <w:p w14:paraId="2776B564"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 xml:space="preserve">in the case of a notice under </w:t>
      </w:r>
      <w:hyperlink w:anchor="id21bf9f73_477e_4dcf_bff9_c70ae4675451_f" w:history="1">
        <w:r w:rsidRPr="00D705B1">
          <w:rPr>
            <w:rFonts w:ascii="Times New Roman" w:eastAsia="Times New Roman" w:hAnsi="Times New Roman"/>
            <w:color w:val="000000"/>
            <w:sz w:val="23"/>
            <w:szCs w:val="23"/>
            <w:lang w:eastAsia="en-AU"/>
          </w:rPr>
          <w:t>subregulation (2)(a)</w:t>
        </w:r>
      </w:hyperlink>
      <w:r w:rsidRPr="00D705B1">
        <w:rPr>
          <w:rFonts w:ascii="Times New Roman" w:eastAsia="Times New Roman" w:hAnsi="Times New Roman"/>
          <w:color w:val="000000"/>
          <w:sz w:val="23"/>
          <w:szCs w:val="23"/>
          <w:lang w:eastAsia="en-AU"/>
        </w:rPr>
        <w:t xml:space="preserve">, </w:t>
      </w:r>
      <w:hyperlink w:anchor="id8399900d_2cf0_4102_8c0f_238f17959b" w:history="1">
        <w:r w:rsidRPr="00D705B1">
          <w:rPr>
            <w:rFonts w:ascii="Times New Roman" w:eastAsia="Times New Roman" w:hAnsi="Times New Roman"/>
            <w:color w:val="000000"/>
            <w:sz w:val="23"/>
            <w:szCs w:val="23"/>
            <w:lang w:eastAsia="en-AU"/>
          </w:rPr>
          <w:t>(b)(i)</w:t>
        </w:r>
      </w:hyperlink>
      <w:r w:rsidRPr="00D705B1">
        <w:rPr>
          <w:rFonts w:ascii="Times New Roman" w:eastAsia="Times New Roman" w:hAnsi="Times New Roman"/>
          <w:color w:val="000000"/>
          <w:sz w:val="23"/>
          <w:szCs w:val="23"/>
          <w:lang w:eastAsia="en-AU"/>
        </w:rPr>
        <w:t xml:space="preserve"> or </w:t>
      </w:r>
      <w:hyperlink w:anchor="id4d7af54b_a4e9_4833_9ec9_4f8765bda2" w:history="1">
        <w:r w:rsidRPr="00D705B1">
          <w:rPr>
            <w:rFonts w:ascii="Times New Roman" w:eastAsia="Times New Roman" w:hAnsi="Times New Roman"/>
            <w:color w:val="000000"/>
            <w:sz w:val="23"/>
            <w:szCs w:val="23"/>
            <w:lang w:eastAsia="en-AU"/>
          </w:rPr>
          <w:t>(b)(ii)(A)</w:t>
        </w:r>
      </w:hyperlink>
      <w:r w:rsidRPr="00D705B1">
        <w:rPr>
          <w:rFonts w:ascii="Times New Roman" w:eastAsia="Times New Roman" w:hAnsi="Times New Roman"/>
          <w:color w:val="000000"/>
          <w:sz w:val="23"/>
          <w:szCs w:val="23"/>
          <w:lang w:eastAsia="en-AU"/>
        </w:rPr>
        <w:t>—the timeframe within which an inspection must be carried out under a practice direction issued for the purposes of section 144 of the Act; or</w:t>
      </w:r>
    </w:p>
    <w:p w14:paraId="101982CA"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 xml:space="preserve">in the case of a notice under </w:t>
      </w:r>
      <w:hyperlink w:anchor="id82abdc16_29a4_413e_94ab_2435ffa944" w:history="1">
        <w:r w:rsidRPr="00D705B1">
          <w:rPr>
            <w:rFonts w:ascii="Times New Roman" w:eastAsia="Times New Roman" w:hAnsi="Times New Roman"/>
            <w:color w:val="000000"/>
            <w:sz w:val="23"/>
            <w:szCs w:val="23"/>
            <w:lang w:eastAsia="en-AU"/>
          </w:rPr>
          <w:t>subregulation (2)(b)(ii)(B)</w:t>
        </w:r>
      </w:hyperlink>
      <w:r w:rsidRPr="00D705B1">
        <w:rPr>
          <w:rFonts w:ascii="Times New Roman" w:eastAsia="Times New Roman" w:hAnsi="Times New Roman"/>
          <w:color w:val="000000"/>
          <w:sz w:val="23"/>
          <w:szCs w:val="23"/>
          <w:lang w:eastAsia="en-AU"/>
        </w:rPr>
        <w:t>—3 business days of the council receiving notice of the completion of any building work or other action relevant to the suitability of the building for occupation required to be undertaken as a result of the initial (or a subsequent) inspection,</w:t>
      </w:r>
    </w:p>
    <w:p w14:paraId="3DBB4178" w14:textId="77777777" w:rsidR="00D705B1" w:rsidRPr="00D705B1" w:rsidRDefault="00D705B1" w:rsidP="00D705B1">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the entity that will be issuing the certificate of occupancy for the relevant building may presume that—</w:t>
      </w:r>
    </w:p>
    <w:p w14:paraId="53CB7A60"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(c)</w:t>
      </w:r>
      <w:r w:rsidRPr="00D705B1">
        <w:rPr>
          <w:rFonts w:ascii="Times New Roman" w:eastAsia="Times New Roman" w:hAnsi="Times New Roman"/>
          <w:color w:val="000000"/>
          <w:sz w:val="23"/>
          <w:szCs w:val="23"/>
          <w:lang w:eastAsia="en-AU"/>
        </w:rPr>
        <w:tab/>
        <w:t xml:space="preserve">in the case of a notice under </w:t>
      </w:r>
      <w:hyperlink w:anchor="id21bf9f73_477e_4dcf_bff9_c70ae4675451_f" w:history="1">
        <w:r w:rsidRPr="00D705B1">
          <w:rPr>
            <w:rFonts w:ascii="Times New Roman" w:eastAsia="Times New Roman" w:hAnsi="Times New Roman"/>
            <w:color w:val="000000"/>
            <w:sz w:val="23"/>
            <w:szCs w:val="23"/>
            <w:lang w:eastAsia="en-AU"/>
          </w:rPr>
          <w:t>subregulation (2)(a)</w:t>
        </w:r>
      </w:hyperlink>
      <w:r w:rsidRPr="00D705B1">
        <w:rPr>
          <w:rFonts w:ascii="Times New Roman" w:eastAsia="Times New Roman" w:hAnsi="Times New Roman"/>
          <w:color w:val="000000"/>
          <w:sz w:val="23"/>
          <w:szCs w:val="23"/>
          <w:lang w:eastAsia="en-AU"/>
        </w:rPr>
        <w:t>—the council has determined not to inspect the building work; or</w:t>
      </w:r>
    </w:p>
    <w:p w14:paraId="4022904A"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(d)</w:t>
      </w:r>
      <w:r w:rsidRPr="00D705B1">
        <w:rPr>
          <w:rFonts w:ascii="Times New Roman" w:eastAsia="Times New Roman" w:hAnsi="Times New Roman"/>
          <w:color w:val="000000"/>
          <w:sz w:val="23"/>
          <w:szCs w:val="23"/>
          <w:lang w:eastAsia="en-AU"/>
        </w:rPr>
        <w:tab/>
        <w:t xml:space="preserve">in the case of a notice under </w:t>
      </w:r>
      <w:hyperlink w:anchor="id8399900d_2cf0_4102_8c0f_238f17959b" w:history="1">
        <w:r w:rsidRPr="00D705B1">
          <w:rPr>
            <w:rFonts w:ascii="Times New Roman" w:eastAsia="Times New Roman" w:hAnsi="Times New Roman"/>
            <w:color w:val="000000"/>
            <w:sz w:val="23"/>
            <w:szCs w:val="23"/>
            <w:lang w:eastAsia="en-AU"/>
          </w:rPr>
          <w:t>subregulation (2)(b)(i)</w:t>
        </w:r>
      </w:hyperlink>
      <w:r w:rsidRPr="00D705B1">
        <w:rPr>
          <w:rFonts w:ascii="Times New Roman" w:eastAsia="Times New Roman" w:hAnsi="Times New Roman"/>
          <w:color w:val="000000"/>
          <w:sz w:val="23"/>
          <w:szCs w:val="23"/>
          <w:lang w:eastAsia="en-AU"/>
        </w:rPr>
        <w:t xml:space="preserve"> or </w:t>
      </w:r>
      <w:hyperlink w:anchor="id4d7af54b_a4e9_4833_9ec9_4f8765bda2" w:history="1">
        <w:r w:rsidRPr="00D705B1">
          <w:rPr>
            <w:rFonts w:ascii="Times New Roman" w:eastAsia="Times New Roman" w:hAnsi="Times New Roman"/>
            <w:color w:val="000000"/>
            <w:sz w:val="23"/>
            <w:szCs w:val="23"/>
            <w:lang w:eastAsia="en-AU"/>
          </w:rPr>
          <w:t>(b)(ii)(A)</w:t>
        </w:r>
      </w:hyperlink>
      <w:r w:rsidRPr="00D705B1">
        <w:rPr>
          <w:rFonts w:ascii="Times New Roman" w:eastAsia="Times New Roman" w:hAnsi="Times New Roman"/>
          <w:color w:val="000000"/>
          <w:sz w:val="23"/>
          <w:szCs w:val="23"/>
          <w:lang w:eastAsia="en-AU"/>
        </w:rPr>
        <w:t>—the council has completed the initial inspection and no building work or other action relevant to the suitability of the building for occupation is required; or</w:t>
      </w:r>
    </w:p>
    <w:p w14:paraId="09063171"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(e)</w:t>
      </w:r>
      <w:r w:rsidRPr="00D705B1">
        <w:rPr>
          <w:rFonts w:ascii="Times New Roman" w:eastAsia="Times New Roman" w:hAnsi="Times New Roman"/>
          <w:color w:val="000000"/>
          <w:sz w:val="23"/>
          <w:szCs w:val="23"/>
          <w:lang w:eastAsia="en-AU"/>
        </w:rPr>
        <w:tab/>
        <w:t xml:space="preserve">in the case of a notice under </w:t>
      </w:r>
      <w:hyperlink w:anchor="id82abdc16_29a4_413e_94ab_2435ffa944" w:history="1">
        <w:r w:rsidRPr="00D705B1">
          <w:rPr>
            <w:rFonts w:ascii="Times New Roman" w:eastAsia="Times New Roman" w:hAnsi="Times New Roman"/>
            <w:color w:val="000000"/>
            <w:sz w:val="23"/>
            <w:szCs w:val="23"/>
            <w:lang w:eastAsia="en-AU"/>
          </w:rPr>
          <w:t>subregulation (2)(b)(ii)(B)</w:t>
        </w:r>
      </w:hyperlink>
      <w:r w:rsidRPr="00D705B1">
        <w:rPr>
          <w:rFonts w:ascii="Times New Roman" w:eastAsia="Times New Roman" w:hAnsi="Times New Roman"/>
          <w:color w:val="000000"/>
          <w:sz w:val="23"/>
          <w:szCs w:val="23"/>
          <w:lang w:eastAsia="en-AU"/>
        </w:rPr>
        <w:t>—the council has completed a subsequent inspection and no additional building work or other action relevant to the suitability of the building for occupation is required.</w:t>
      </w:r>
    </w:p>
    <w:p w14:paraId="4DA36543"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83" w:name="idefea0b4b_d3f2_45ba_ad98_b309e07892b2_7"/>
      <w:r w:rsidRPr="00D705B1">
        <w:rPr>
          <w:rFonts w:ascii="Times New Roman" w:eastAsia="Times New Roman" w:hAnsi="Times New Roman"/>
          <w:color w:val="000000"/>
          <w:sz w:val="23"/>
          <w:szCs w:val="23"/>
          <w:lang w:eastAsia="en-AU"/>
        </w:rPr>
        <w:tab/>
        <w:t>(4)</w:t>
      </w:r>
      <w:r w:rsidRPr="00D705B1">
        <w:rPr>
          <w:rFonts w:ascii="Times New Roman" w:eastAsia="Times New Roman" w:hAnsi="Times New Roman"/>
          <w:color w:val="000000"/>
          <w:sz w:val="23"/>
          <w:szCs w:val="23"/>
          <w:lang w:eastAsia="en-AU"/>
        </w:rPr>
        <w:tab/>
        <w:t>A certificate of occupancy will be in the form determined by the Chief Executive for the purposes of this regulation (being a form published by the Chief Executive on the SA planning portal).</w:t>
      </w:r>
      <w:bookmarkEnd w:id="83"/>
    </w:p>
    <w:p w14:paraId="10709170"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84" w:name="idda609270_d65c_412f_992a_de8a52fb818a_9"/>
      <w:r w:rsidRPr="00D705B1">
        <w:rPr>
          <w:rFonts w:ascii="Times New Roman" w:eastAsia="Times New Roman" w:hAnsi="Times New Roman"/>
          <w:color w:val="000000"/>
          <w:sz w:val="23"/>
          <w:szCs w:val="23"/>
          <w:lang w:eastAsia="en-AU"/>
        </w:rPr>
        <w:lastRenderedPageBreak/>
        <w:tab/>
        <w:t>(5)</w:t>
      </w:r>
      <w:r w:rsidRPr="00D705B1">
        <w:rPr>
          <w:rFonts w:ascii="Times New Roman" w:eastAsia="Times New Roman" w:hAnsi="Times New Roman"/>
          <w:color w:val="000000"/>
          <w:sz w:val="23"/>
          <w:szCs w:val="23"/>
          <w:lang w:eastAsia="en-AU"/>
        </w:rPr>
        <w:tab/>
        <w:t xml:space="preserve">If a building certifier issues a certificate of occupancy, the building certifier must, within 5 business days after issuing the certificate, provide to the council a copy of the certificate of occupancy, together with a copy of any documentation provided under </w:t>
      </w:r>
      <w:hyperlink w:anchor="id8a48ba62_b1de_419a_bae2_f719f04bf301_a" w:history="1">
        <w:r w:rsidRPr="00D705B1">
          <w:rPr>
            <w:rFonts w:ascii="Times New Roman" w:eastAsia="Times New Roman" w:hAnsi="Times New Roman"/>
            <w:color w:val="000000"/>
            <w:sz w:val="23"/>
            <w:szCs w:val="23"/>
            <w:lang w:eastAsia="en-AU"/>
          </w:rPr>
          <w:t>regulation 103A</w:t>
        </w:r>
      </w:hyperlink>
      <w:r w:rsidRPr="00D705B1">
        <w:rPr>
          <w:rFonts w:ascii="Times New Roman" w:eastAsia="Times New Roman" w:hAnsi="Times New Roman"/>
          <w:color w:val="000000"/>
          <w:sz w:val="23"/>
          <w:szCs w:val="23"/>
          <w:lang w:eastAsia="en-AU"/>
        </w:rPr>
        <w:t>.</w:t>
      </w:r>
      <w:bookmarkEnd w:id="84"/>
    </w:p>
    <w:p w14:paraId="49881DD9"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(6)</w:t>
      </w:r>
      <w:r w:rsidRPr="00D705B1">
        <w:rPr>
          <w:rFonts w:ascii="Times New Roman" w:eastAsia="Times New Roman" w:hAnsi="Times New Roman"/>
          <w:color w:val="000000"/>
          <w:sz w:val="23"/>
          <w:szCs w:val="23"/>
          <w:lang w:eastAsia="en-AU"/>
        </w:rPr>
        <w:tab/>
      </w:r>
      <w:hyperlink w:anchor="idda609270_d65c_412f_992a_de8a52fb818a_9" w:history="1">
        <w:r w:rsidRPr="00D705B1">
          <w:rPr>
            <w:rFonts w:ascii="Times New Roman" w:eastAsia="Times New Roman" w:hAnsi="Times New Roman"/>
            <w:color w:val="000000"/>
            <w:sz w:val="23"/>
            <w:szCs w:val="23"/>
            <w:lang w:eastAsia="en-AU"/>
          </w:rPr>
          <w:t>Subregulation (5)</w:t>
        </w:r>
      </w:hyperlink>
      <w:r w:rsidRPr="00D705B1">
        <w:rPr>
          <w:rFonts w:ascii="Times New Roman" w:eastAsia="Times New Roman" w:hAnsi="Times New Roman"/>
          <w:color w:val="000000"/>
          <w:sz w:val="23"/>
          <w:szCs w:val="23"/>
          <w:lang w:eastAsia="en-AU"/>
        </w:rPr>
        <w:t xml:space="preserve"> does not apply if the certificate of occupancy is issued via the SA planning portal.</w:t>
      </w:r>
    </w:p>
    <w:p w14:paraId="05EDF576" w14:textId="77777777" w:rsidR="00D705B1" w:rsidRPr="00D705B1" w:rsidRDefault="00D705B1" w:rsidP="00D705B1">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103F—Revocation</w:t>
      </w:r>
    </w:p>
    <w:p w14:paraId="14EE6B5D" w14:textId="77777777" w:rsidR="00D705B1" w:rsidRPr="00D705B1" w:rsidRDefault="00D705B1" w:rsidP="00D705B1">
      <w:pPr>
        <w:keepNext/>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Pursuant to section 152(13) of the Act, a council may revoke a certificate of occupancy—</w:t>
      </w:r>
    </w:p>
    <w:p w14:paraId="19998ACE"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if—</w:t>
      </w:r>
    </w:p>
    <w:p w14:paraId="326EC745" w14:textId="77777777" w:rsidR="00D705B1" w:rsidRPr="00D705B1" w:rsidRDefault="00D705B1" w:rsidP="00D705B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(i)</w:t>
      </w:r>
      <w:r w:rsidRPr="00D705B1">
        <w:rPr>
          <w:rFonts w:ascii="Times New Roman" w:eastAsia="Times New Roman" w:hAnsi="Times New Roman"/>
          <w:color w:val="000000"/>
          <w:sz w:val="23"/>
          <w:szCs w:val="23"/>
          <w:lang w:eastAsia="en-AU"/>
        </w:rPr>
        <w:tab/>
        <w:t>there is a change in the use of the building; or</w:t>
      </w:r>
    </w:p>
    <w:p w14:paraId="5EDF7203" w14:textId="77777777" w:rsidR="00D705B1" w:rsidRPr="00D705B1" w:rsidRDefault="00D705B1" w:rsidP="00D705B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(ii)</w:t>
      </w:r>
      <w:r w:rsidRPr="00D705B1">
        <w:rPr>
          <w:rFonts w:ascii="Times New Roman" w:eastAsia="Times New Roman" w:hAnsi="Times New Roman"/>
          <w:color w:val="000000"/>
          <w:sz w:val="23"/>
          <w:szCs w:val="23"/>
          <w:lang w:eastAsia="en-AU"/>
        </w:rPr>
        <w:tab/>
        <w:t>the classification of the building changes; or</w:t>
      </w:r>
    </w:p>
    <w:p w14:paraId="3D25D606" w14:textId="77777777" w:rsidR="00D705B1" w:rsidRPr="00D705B1" w:rsidRDefault="00D705B1" w:rsidP="00D705B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(iii)</w:t>
      </w:r>
      <w:r w:rsidRPr="00D705B1">
        <w:rPr>
          <w:rFonts w:ascii="Times New Roman" w:eastAsia="Times New Roman" w:hAnsi="Times New Roman"/>
          <w:color w:val="000000"/>
          <w:sz w:val="23"/>
          <w:szCs w:val="23"/>
          <w:lang w:eastAsia="en-AU"/>
        </w:rPr>
        <w:tab/>
        <w:t>building work involving an alteration or extension to the building that will increase the floor area of the building by more than 300 m</w:t>
      </w:r>
      <w:r w:rsidRPr="00D705B1">
        <w:rPr>
          <w:rFonts w:ascii="Times New Roman" w:eastAsia="Times New Roman" w:hAnsi="Times New Roman"/>
          <w:color w:val="000000"/>
          <w:position w:val="12"/>
          <w:sz w:val="14"/>
          <w:szCs w:val="14"/>
          <w:lang w:eastAsia="en-AU"/>
        </w:rPr>
        <w:t>2</w:t>
      </w:r>
      <w:r w:rsidRPr="00D705B1">
        <w:rPr>
          <w:rFonts w:ascii="Times New Roman" w:eastAsia="Times New Roman" w:hAnsi="Times New Roman"/>
          <w:color w:val="000000"/>
          <w:sz w:val="23"/>
          <w:szCs w:val="23"/>
          <w:lang w:eastAsia="en-AU"/>
        </w:rPr>
        <w:t xml:space="preserve"> is about to commence, or is being or has been carried out; or</w:t>
      </w:r>
    </w:p>
    <w:p w14:paraId="6F908476" w14:textId="77777777" w:rsidR="00D705B1" w:rsidRPr="00D705B1" w:rsidRDefault="00D705B1" w:rsidP="00D705B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(iv)</w:t>
      </w:r>
      <w:r w:rsidRPr="00D705B1">
        <w:rPr>
          <w:rFonts w:ascii="Times New Roman" w:eastAsia="Times New Roman" w:hAnsi="Times New Roman"/>
          <w:color w:val="000000"/>
          <w:sz w:val="23"/>
          <w:szCs w:val="23"/>
          <w:lang w:eastAsia="en-AU"/>
        </w:rPr>
        <w:tab/>
        <w:t>the building is about to undergo, or is undergoing or has undergone, major refurbishment,</w:t>
      </w:r>
    </w:p>
    <w:p w14:paraId="16368C5E" w14:textId="77777777" w:rsidR="00D705B1" w:rsidRPr="00D705B1" w:rsidRDefault="00D705B1" w:rsidP="00D705B1">
      <w:pPr>
        <w:keepLines/>
        <w:autoSpaceDE w:val="0"/>
        <w:autoSpaceDN w:val="0"/>
        <w:adjustRightInd w:val="0"/>
        <w:spacing w:before="120" w:after="0" w:line="240" w:lineRule="auto"/>
        <w:ind w:left="3176"/>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 xml:space="preserve">and the council considers that in the circumstances the certificate should be </w:t>
      </w:r>
      <w:proofErr w:type="gramStart"/>
      <w:r w:rsidRPr="00D705B1">
        <w:rPr>
          <w:rFonts w:ascii="Times New Roman" w:eastAsia="Times New Roman" w:hAnsi="Times New Roman"/>
          <w:color w:val="000000"/>
          <w:sz w:val="23"/>
          <w:szCs w:val="23"/>
          <w:lang w:eastAsia="en-AU"/>
        </w:rPr>
        <w:t>revoked</w:t>
      </w:r>
      <w:proofErr w:type="gramEnd"/>
      <w:r w:rsidRPr="00D705B1">
        <w:rPr>
          <w:rFonts w:ascii="Times New Roman" w:eastAsia="Times New Roman" w:hAnsi="Times New Roman"/>
          <w:color w:val="000000"/>
          <w:sz w:val="23"/>
          <w:szCs w:val="23"/>
          <w:lang w:eastAsia="en-AU"/>
        </w:rPr>
        <w:t xml:space="preserve"> and a new certificate sought; or</w:t>
      </w:r>
    </w:p>
    <w:p w14:paraId="45B3C266"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if the council considers that the building is no longer suitable for occupation because of building work undertaken, or being undertaken, on the building, or because of some other circumstance; or</w:t>
      </w:r>
    </w:p>
    <w:p w14:paraId="1C358B23"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(c)</w:t>
      </w:r>
      <w:r w:rsidRPr="00D705B1">
        <w:rPr>
          <w:rFonts w:ascii="Times New Roman" w:eastAsia="Times New Roman" w:hAnsi="Times New Roman"/>
          <w:color w:val="000000"/>
          <w:sz w:val="23"/>
          <w:szCs w:val="23"/>
          <w:lang w:eastAsia="en-AU"/>
        </w:rPr>
        <w:tab/>
        <w:t>if a schedule of essential safety provisions has been issued in relation to the building and the owner of the building has failed to comply with the requirements of regulation 94(10); or</w:t>
      </w:r>
    </w:p>
    <w:p w14:paraId="4D278D83"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(d)</w:t>
      </w:r>
      <w:r w:rsidRPr="00D705B1">
        <w:rPr>
          <w:rFonts w:ascii="Times New Roman" w:eastAsia="Times New Roman" w:hAnsi="Times New Roman"/>
          <w:color w:val="000000"/>
          <w:sz w:val="23"/>
          <w:szCs w:val="23"/>
          <w:lang w:eastAsia="en-AU"/>
        </w:rPr>
        <w:tab/>
        <w:t>if the council considers—</w:t>
      </w:r>
    </w:p>
    <w:p w14:paraId="016CC597" w14:textId="77777777" w:rsidR="00D705B1" w:rsidRPr="00D705B1" w:rsidRDefault="00D705B1" w:rsidP="00D705B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(i)</w:t>
      </w:r>
      <w:r w:rsidRPr="00D705B1">
        <w:rPr>
          <w:rFonts w:ascii="Times New Roman" w:eastAsia="Times New Roman" w:hAnsi="Times New Roman"/>
          <w:color w:val="000000"/>
          <w:sz w:val="23"/>
          <w:szCs w:val="23"/>
          <w:lang w:eastAsia="en-AU"/>
        </w:rPr>
        <w:tab/>
        <w:t>that a condition attached to a relevant development authorisation has not been met, or has been contravened, and that, in the circumstances, the certificate should be revoked; or</w:t>
      </w:r>
    </w:p>
    <w:p w14:paraId="44E4F404" w14:textId="77777777" w:rsidR="00D705B1" w:rsidRPr="00D705B1" w:rsidRDefault="00D705B1" w:rsidP="00D705B1">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(ii)</w:t>
      </w:r>
      <w:r w:rsidRPr="00D705B1">
        <w:rPr>
          <w:rFonts w:ascii="Times New Roman" w:eastAsia="Times New Roman" w:hAnsi="Times New Roman"/>
          <w:color w:val="000000"/>
          <w:sz w:val="23"/>
          <w:szCs w:val="23"/>
          <w:lang w:eastAsia="en-AU"/>
        </w:rPr>
        <w:tab/>
        <w:t>that a condition attached to the certificate of occupancy has not been met, or has been contravened, or is no longer appropriate.</w:t>
      </w:r>
    </w:p>
    <w:p w14:paraId="1E722635" w14:textId="77777777" w:rsidR="00D705B1" w:rsidRPr="00D705B1" w:rsidRDefault="00D705B1" w:rsidP="00D705B1">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103G—Other matters</w:t>
      </w:r>
    </w:p>
    <w:p w14:paraId="1C307BA6"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(1)</w:t>
      </w:r>
      <w:r w:rsidRPr="00D705B1">
        <w:rPr>
          <w:rFonts w:ascii="Times New Roman" w:eastAsia="Times New Roman" w:hAnsi="Times New Roman"/>
          <w:color w:val="000000"/>
          <w:sz w:val="23"/>
          <w:szCs w:val="23"/>
          <w:lang w:eastAsia="en-AU"/>
        </w:rPr>
        <w:tab/>
        <w:t>Pursuant to section 152(1)(a) of the Act, if—</w:t>
      </w:r>
    </w:p>
    <w:p w14:paraId="0B045238"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approval of building work in respect of a Class 1a building under the Building Code was granted under the repealed Act before 19 March </w:t>
      </w:r>
      <w:proofErr w:type="gramStart"/>
      <w:r w:rsidRPr="00D705B1">
        <w:rPr>
          <w:rFonts w:ascii="Times New Roman" w:eastAsia="Times New Roman" w:hAnsi="Times New Roman"/>
          <w:color w:val="000000"/>
          <w:sz w:val="23"/>
          <w:szCs w:val="23"/>
          <w:lang w:eastAsia="en-AU"/>
        </w:rPr>
        <w:t>2021;</w:t>
      </w:r>
      <w:proofErr w:type="gramEnd"/>
      <w:r w:rsidRPr="00D705B1">
        <w:rPr>
          <w:rFonts w:ascii="Times New Roman" w:eastAsia="Times New Roman" w:hAnsi="Times New Roman"/>
          <w:color w:val="000000"/>
          <w:sz w:val="23"/>
          <w:szCs w:val="23"/>
          <w:lang w:eastAsia="en-AU"/>
        </w:rPr>
        <w:t xml:space="preserve"> and</w:t>
      </w:r>
    </w:p>
    <w:p w14:paraId="3FD2E9B0"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 xml:space="preserve">the building work is to be completed on or after the commencement of the </w:t>
      </w:r>
      <w:hyperlink r:id="rId43" w:history="1">
        <w:r w:rsidRPr="00D705B1">
          <w:rPr>
            <w:rFonts w:ascii="Times New Roman" w:eastAsia="Times New Roman" w:hAnsi="Times New Roman"/>
            <w:i/>
            <w:iCs/>
            <w:color w:val="000000"/>
            <w:sz w:val="23"/>
            <w:szCs w:val="23"/>
            <w:lang w:eastAsia="en-AU"/>
          </w:rPr>
          <w:t>Planning, Development and Infrastructure (General) (Miscellaneous) Variation Regulations 2021</w:t>
        </w:r>
      </w:hyperlink>
      <w:r w:rsidRPr="00D705B1">
        <w:rPr>
          <w:rFonts w:ascii="Times New Roman" w:eastAsia="Times New Roman" w:hAnsi="Times New Roman"/>
          <w:color w:val="000000"/>
          <w:sz w:val="23"/>
          <w:szCs w:val="23"/>
          <w:lang w:eastAsia="en-AU"/>
        </w:rPr>
        <w:t>,</w:t>
      </w:r>
    </w:p>
    <w:p w14:paraId="195BD962" w14:textId="77777777" w:rsidR="00D705B1" w:rsidRPr="00D705B1" w:rsidRDefault="00D705B1" w:rsidP="00D705B1">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lastRenderedPageBreak/>
        <w:t>a certificate of occupancy is not required in respect of the building.</w:t>
      </w:r>
    </w:p>
    <w:p w14:paraId="73AF5346"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(2)</w:t>
      </w:r>
      <w:r w:rsidRPr="00D705B1">
        <w:rPr>
          <w:rFonts w:ascii="Times New Roman" w:eastAsia="Times New Roman" w:hAnsi="Times New Roman"/>
          <w:color w:val="000000"/>
          <w:sz w:val="23"/>
          <w:szCs w:val="23"/>
          <w:lang w:eastAsia="en-AU"/>
        </w:rPr>
        <w:tab/>
        <w:t>Pursuant to section 152(1)(a) of the Act, if—</w:t>
      </w:r>
    </w:p>
    <w:p w14:paraId="281A99FE"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approval of building work in respect of a Class 1a building under the Building Code was or is granted under the Act before 1 July 2022; and</w:t>
      </w:r>
    </w:p>
    <w:p w14:paraId="1F927EF7"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the building work is to be completed on or after 1 July 2022,</w:t>
      </w:r>
    </w:p>
    <w:p w14:paraId="521D8D77" w14:textId="77777777" w:rsidR="00D705B1" w:rsidRPr="00D705B1" w:rsidRDefault="00D705B1" w:rsidP="00D705B1">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 certificate of occupancy is not required in respect of the building if notification of intended completion of the building work under regulation 93(1)(f) is given before 1 July 2022 (but a certificate of occupancy is required in respect of the building if such a notification is given on or after that date).</w:t>
      </w:r>
    </w:p>
    <w:p w14:paraId="52C8EFDC"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(3)</w:t>
      </w:r>
      <w:r w:rsidRPr="00D705B1">
        <w:rPr>
          <w:rFonts w:ascii="Times New Roman" w:eastAsia="Times New Roman" w:hAnsi="Times New Roman"/>
          <w:color w:val="000000"/>
          <w:sz w:val="23"/>
          <w:szCs w:val="23"/>
          <w:lang w:eastAsia="en-AU"/>
        </w:rPr>
        <w:tab/>
        <w:t xml:space="preserve">Pursuant to section 152(1)(a) of the Act and despite </w:t>
      </w:r>
      <w:hyperlink w:anchor="ida20e472d_ade6_4e9f_80c2_3edd93a6214e_0" w:history="1">
        <w:r w:rsidRPr="00D705B1">
          <w:rPr>
            <w:rFonts w:ascii="Times New Roman" w:eastAsia="Times New Roman" w:hAnsi="Times New Roman"/>
            <w:color w:val="000000"/>
            <w:sz w:val="23"/>
            <w:szCs w:val="23"/>
            <w:lang w:eastAsia="en-AU"/>
          </w:rPr>
          <w:t>regulation 103(1)(a)</w:t>
        </w:r>
      </w:hyperlink>
      <w:r w:rsidRPr="00D705B1">
        <w:rPr>
          <w:rFonts w:ascii="Times New Roman" w:eastAsia="Times New Roman" w:hAnsi="Times New Roman"/>
          <w:color w:val="000000"/>
          <w:sz w:val="23"/>
          <w:szCs w:val="23"/>
          <w:lang w:eastAsia="en-AU"/>
        </w:rPr>
        <w:t>, if—</w:t>
      </w:r>
    </w:p>
    <w:p w14:paraId="01A6BEC4"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 xml:space="preserve">approval of building work in respect of a Class 1a building under the Building Code was granted under the Act before the commencement of the </w:t>
      </w:r>
      <w:hyperlink r:id="rId44" w:history="1">
        <w:r w:rsidRPr="00D705B1">
          <w:rPr>
            <w:rFonts w:ascii="Times New Roman" w:eastAsia="Times New Roman" w:hAnsi="Times New Roman"/>
            <w:i/>
            <w:iCs/>
            <w:color w:val="000000"/>
            <w:sz w:val="23"/>
            <w:szCs w:val="23"/>
            <w:lang w:eastAsia="en-AU"/>
          </w:rPr>
          <w:t>Planning, Development and Infrastructure (General) (Miscellaneous) Variation Regulations 2021</w:t>
        </w:r>
      </w:hyperlink>
      <w:r w:rsidRPr="00D705B1">
        <w:rPr>
          <w:rFonts w:ascii="Times New Roman" w:eastAsia="Times New Roman" w:hAnsi="Times New Roman"/>
          <w:color w:val="000000"/>
          <w:sz w:val="23"/>
          <w:szCs w:val="23"/>
          <w:lang w:eastAsia="en-AU"/>
        </w:rPr>
        <w:t>; and</w:t>
      </w:r>
    </w:p>
    <w:p w14:paraId="74F111A2"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notification of intended completion of the building work under regulation 93(1)(f) was given before that commencement,</w:t>
      </w:r>
    </w:p>
    <w:p w14:paraId="5F3E690A" w14:textId="77777777" w:rsidR="00D705B1" w:rsidRPr="00D705B1" w:rsidRDefault="00D705B1" w:rsidP="00D705B1">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 certificate of occupancy is required in respect of the building.</w:t>
      </w:r>
    </w:p>
    <w:p w14:paraId="78508D4E"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(4)</w:t>
      </w:r>
      <w:r w:rsidRPr="00D705B1">
        <w:rPr>
          <w:rFonts w:ascii="Times New Roman" w:eastAsia="Times New Roman" w:hAnsi="Times New Roman"/>
          <w:color w:val="000000"/>
          <w:sz w:val="23"/>
          <w:szCs w:val="23"/>
          <w:lang w:eastAsia="en-AU"/>
        </w:rPr>
        <w:tab/>
        <w:t xml:space="preserve">A reference in this Division to a council (other than in </w:t>
      </w:r>
      <w:hyperlink w:anchor="id6e27b10f_7c56_4bb3_bb5f_d0d0087ea6a9_7" w:history="1">
        <w:r w:rsidRPr="00D705B1">
          <w:rPr>
            <w:rFonts w:ascii="Times New Roman" w:eastAsia="Times New Roman" w:hAnsi="Times New Roman"/>
            <w:color w:val="000000"/>
            <w:sz w:val="23"/>
            <w:szCs w:val="23"/>
            <w:lang w:eastAsia="en-AU"/>
          </w:rPr>
          <w:t>regulations 103A(3)</w:t>
        </w:r>
      </w:hyperlink>
      <w:r w:rsidRPr="00D705B1">
        <w:rPr>
          <w:rFonts w:ascii="Times New Roman" w:eastAsia="Times New Roman" w:hAnsi="Times New Roman"/>
          <w:color w:val="000000"/>
          <w:sz w:val="23"/>
          <w:szCs w:val="23"/>
          <w:lang w:eastAsia="en-AU"/>
        </w:rPr>
        <w:t xml:space="preserve">, </w:t>
      </w:r>
      <w:hyperlink w:anchor="id4bedd781_589f_4621_911e_5c9876d40146_a" w:history="1">
        <w:r w:rsidRPr="00D705B1">
          <w:rPr>
            <w:rFonts w:ascii="Times New Roman" w:eastAsia="Times New Roman" w:hAnsi="Times New Roman"/>
            <w:color w:val="000000"/>
            <w:sz w:val="23"/>
            <w:szCs w:val="23"/>
            <w:lang w:eastAsia="en-AU"/>
          </w:rPr>
          <w:t>103E(1)(b)</w:t>
        </w:r>
      </w:hyperlink>
      <w:r w:rsidRPr="00D705B1">
        <w:rPr>
          <w:rFonts w:ascii="Times New Roman" w:eastAsia="Times New Roman" w:hAnsi="Times New Roman"/>
          <w:color w:val="000000"/>
          <w:sz w:val="23"/>
          <w:szCs w:val="23"/>
          <w:lang w:eastAsia="en-AU"/>
        </w:rPr>
        <w:t xml:space="preserve">, </w:t>
      </w:r>
      <w:hyperlink w:anchor="idf63dda94_acbd_40cd_82b2_884d092e62f7_8" w:history="1">
        <w:r w:rsidRPr="00D705B1">
          <w:rPr>
            <w:rFonts w:ascii="Times New Roman" w:eastAsia="Times New Roman" w:hAnsi="Times New Roman"/>
            <w:color w:val="000000"/>
            <w:sz w:val="23"/>
            <w:szCs w:val="23"/>
            <w:lang w:eastAsia="en-AU"/>
          </w:rPr>
          <w:t>(2)</w:t>
        </w:r>
      </w:hyperlink>
      <w:r w:rsidRPr="00D705B1">
        <w:rPr>
          <w:rFonts w:ascii="Times New Roman" w:eastAsia="Times New Roman" w:hAnsi="Times New Roman"/>
          <w:color w:val="000000"/>
          <w:sz w:val="23"/>
          <w:szCs w:val="23"/>
          <w:lang w:eastAsia="en-AU"/>
        </w:rPr>
        <w:t xml:space="preserve"> and </w:t>
      </w:r>
      <w:hyperlink w:anchor="id15280780_77eb_4551_80cb_a5b73cbc8d" w:history="1">
        <w:r w:rsidRPr="00D705B1">
          <w:rPr>
            <w:rFonts w:ascii="Times New Roman" w:eastAsia="Times New Roman" w:hAnsi="Times New Roman"/>
            <w:color w:val="000000"/>
            <w:sz w:val="23"/>
            <w:szCs w:val="23"/>
            <w:lang w:eastAsia="en-AU"/>
          </w:rPr>
          <w:t>(3)</w:t>
        </w:r>
      </w:hyperlink>
      <w:r w:rsidRPr="00D705B1">
        <w:rPr>
          <w:rFonts w:ascii="Times New Roman" w:eastAsia="Times New Roman" w:hAnsi="Times New Roman"/>
          <w:color w:val="000000"/>
          <w:sz w:val="23"/>
          <w:szCs w:val="23"/>
          <w:lang w:eastAsia="en-AU"/>
        </w:rPr>
        <w:t xml:space="preserve"> and </w:t>
      </w:r>
      <w:hyperlink w:anchor="idf308879b_ecc1_4464_803f_d6cf7a36ebc2_4" w:history="1">
        <w:r w:rsidRPr="00D705B1">
          <w:rPr>
            <w:rFonts w:ascii="Times New Roman" w:eastAsia="Times New Roman" w:hAnsi="Times New Roman"/>
            <w:color w:val="000000"/>
            <w:sz w:val="23"/>
            <w:szCs w:val="23"/>
            <w:lang w:eastAsia="en-AU"/>
          </w:rPr>
          <w:t>103F</w:t>
        </w:r>
      </w:hyperlink>
      <w:r w:rsidRPr="00D705B1">
        <w:rPr>
          <w:rFonts w:ascii="Times New Roman" w:eastAsia="Times New Roman" w:hAnsi="Times New Roman"/>
          <w:color w:val="000000"/>
          <w:sz w:val="23"/>
          <w:szCs w:val="23"/>
          <w:lang w:eastAsia="en-AU"/>
        </w:rPr>
        <w:t>) will be taken to include a reference to a building certifier acting pursuant to section 154 of the Act.</w:t>
      </w:r>
    </w:p>
    <w:p w14:paraId="4549E006" w14:textId="77777777" w:rsidR="00D705B1" w:rsidRPr="00D705B1" w:rsidRDefault="00D705B1" w:rsidP="00D705B1">
      <w:pPr>
        <w:keepNext/>
        <w:keepLines/>
        <w:autoSpaceDE w:val="0"/>
        <w:autoSpaceDN w:val="0"/>
        <w:adjustRightInd w:val="0"/>
        <w:spacing w:before="280" w:after="0" w:line="240" w:lineRule="auto"/>
        <w:ind w:left="2155" w:hanging="567"/>
        <w:jc w:val="left"/>
        <w:rPr>
          <w:rFonts w:ascii="Times New Roman" w:eastAsia="Times New Roman" w:hAnsi="Times New Roman"/>
          <w:b/>
          <w:bCs/>
          <w:color w:val="000000"/>
          <w:sz w:val="28"/>
          <w:szCs w:val="28"/>
          <w:lang w:eastAsia="en-AU"/>
        </w:rPr>
      </w:pPr>
      <w:r w:rsidRPr="00D705B1">
        <w:rPr>
          <w:rFonts w:ascii="Times New Roman" w:eastAsia="Times New Roman" w:hAnsi="Times New Roman"/>
          <w:b/>
          <w:bCs/>
          <w:color w:val="000000"/>
          <w:sz w:val="28"/>
          <w:szCs w:val="28"/>
          <w:lang w:eastAsia="en-AU"/>
        </w:rPr>
        <w:t>Division 4—Occupation</w:t>
      </w:r>
    </w:p>
    <w:p w14:paraId="3E24153B" w14:textId="77777777" w:rsidR="00D705B1" w:rsidRPr="00D705B1" w:rsidRDefault="00D705B1" w:rsidP="00D705B1">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103H—Occupation of Class 1a buildings</w:t>
      </w:r>
    </w:p>
    <w:p w14:paraId="094F441D"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(1)</w:t>
      </w:r>
      <w:r w:rsidRPr="00D705B1">
        <w:rPr>
          <w:rFonts w:ascii="Times New Roman" w:eastAsia="Times New Roman" w:hAnsi="Times New Roman"/>
          <w:color w:val="000000"/>
          <w:sz w:val="23"/>
          <w:szCs w:val="23"/>
          <w:lang w:eastAsia="en-AU"/>
        </w:rPr>
        <w:tab/>
        <w:t>This regulation applies to a Class 1a building under the Building Code for which a certificate of occupancy is not required in accordance with these regulations.</w:t>
      </w:r>
    </w:p>
    <w:p w14:paraId="40F4D18B" w14:textId="77777777" w:rsidR="00D705B1" w:rsidRPr="00D705B1" w:rsidRDefault="00D705B1" w:rsidP="00D705B1">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(2)</w:t>
      </w:r>
      <w:r w:rsidRPr="00D705B1">
        <w:rPr>
          <w:rFonts w:ascii="Times New Roman" w:eastAsia="Times New Roman" w:hAnsi="Times New Roman"/>
          <w:color w:val="000000"/>
          <w:sz w:val="23"/>
          <w:szCs w:val="23"/>
          <w:lang w:eastAsia="en-AU"/>
        </w:rPr>
        <w:tab/>
        <w:t>A person must not occupy a Class 1a building under the Building Code (or an addition to a Class 1a building) that has not been fully completed in accordance with a development authorisation insofar as it relates to the performance of building work unless—</w:t>
      </w:r>
    </w:p>
    <w:p w14:paraId="0B17A681"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(a)</w:t>
      </w:r>
      <w:r w:rsidRPr="00D705B1">
        <w:rPr>
          <w:rFonts w:ascii="Times New Roman" w:eastAsia="Times New Roman" w:hAnsi="Times New Roman"/>
          <w:color w:val="000000"/>
          <w:sz w:val="23"/>
          <w:szCs w:val="23"/>
          <w:lang w:eastAsia="en-AU"/>
        </w:rPr>
        <w:tab/>
        <w:t>the building is structurally sound and weatherproof; and</w:t>
      </w:r>
    </w:p>
    <w:p w14:paraId="255B50A5"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(b)</w:t>
      </w:r>
      <w:r w:rsidRPr="00D705B1">
        <w:rPr>
          <w:rFonts w:ascii="Times New Roman" w:eastAsia="Times New Roman" w:hAnsi="Times New Roman"/>
          <w:color w:val="000000"/>
          <w:sz w:val="23"/>
          <w:szCs w:val="23"/>
          <w:lang w:eastAsia="en-AU"/>
        </w:rPr>
        <w:tab/>
        <w:t>all approved health and amenity facilities have been installed in accordance with the requirements of the Building Code; and</w:t>
      </w:r>
    </w:p>
    <w:p w14:paraId="3B31A31B"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(c)</w:t>
      </w:r>
      <w:r w:rsidRPr="00D705B1">
        <w:rPr>
          <w:rFonts w:ascii="Times New Roman" w:eastAsia="Times New Roman" w:hAnsi="Times New Roman"/>
          <w:color w:val="000000"/>
          <w:sz w:val="23"/>
          <w:szCs w:val="23"/>
          <w:lang w:eastAsia="en-AU"/>
        </w:rPr>
        <w:tab/>
        <w:t>the building conforms with the relevant requirements of the Building Rules for bushfire protection; and</w:t>
      </w:r>
    </w:p>
    <w:p w14:paraId="7A4B227D" w14:textId="77777777" w:rsidR="00D705B1" w:rsidRPr="00D705B1" w:rsidRDefault="00D705B1" w:rsidP="00D705B1">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(d)</w:t>
      </w:r>
      <w:r w:rsidRPr="00D705B1">
        <w:rPr>
          <w:rFonts w:ascii="Times New Roman" w:eastAsia="Times New Roman" w:hAnsi="Times New Roman"/>
          <w:color w:val="000000"/>
          <w:sz w:val="23"/>
          <w:szCs w:val="23"/>
          <w:lang w:eastAsia="en-AU"/>
        </w:rPr>
        <w:tab/>
        <w:t>all smoke alarms required under the Building Code have been installed and tested; and</w:t>
      </w:r>
    </w:p>
    <w:p w14:paraId="2F7713E4" w14:textId="77777777" w:rsidR="00D705B1" w:rsidRPr="00D705B1" w:rsidRDefault="00D705B1" w:rsidP="00D705B1">
      <w:pPr>
        <w:keepNext/>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lastRenderedPageBreak/>
        <w:tab/>
        <w:t>(e)</w:t>
      </w:r>
      <w:r w:rsidRPr="00D705B1">
        <w:rPr>
          <w:rFonts w:ascii="Times New Roman" w:eastAsia="Times New Roman" w:hAnsi="Times New Roman"/>
          <w:color w:val="000000"/>
          <w:sz w:val="23"/>
          <w:szCs w:val="23"/>
          <w:lang w:eastAsia="en-AU"/>
        </w:rPr>
        <w:tab/>
        <w:t>all service connections referred to in regulation 104(8) have been made in accordance with the requirements of the relevant service provider and relevant regulating authority.</w:t>
      </w:r>
    </w:p>
    <w:p w14:paraId="0642DCAF" w14:textId="77777777" w:rsidR="00D705B1" w:rsidRPr="00D705B1" w:rsidRDefault="00D705B1" w:rsidP="00D705B1">
      <w:pPr>
        <w:keepNext/>
        <w:keepLines/>
        <w:autoSpaceDE w:val="0"/>
        <w:autoSpaceDN w:val="0"/>
        <w:adjustRightInd w:val="0"/>
        <w:spacing w:before="8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Maximum penalty: $10 000.</w:t>
      </w:r>
    </w:p>
    <w:p w14:paraId="4E18EAA8" w14:textId="77777777" w:rsidR="00D705B1" w:rsidRPr="00D705B1" w:rsidRDefault="00D705B1" w:rsidP="00D705B1">
      <w:pPr>
        <w:keepLines/>
        <w:autoSpaceDE w:val="0"/>
        <w:autoSpaceDN w:val="0"/>
        <w:adjustRightInd w:val="0"/>
        <w:spacing w:before="8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Expiation fee: $750.</w:t>
      </w:r>
    </w:p>
    <w:p w14:paraId="2CEF1B01"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85" w:name="Elkera_Print_TOC34"/>
      <w:bookmarkStart w:id="86" w:name="Elkera_Print_BK34"/>
      <w:r w:rsidRPr="00D705B1">
        <w:rPr>
          <w:rFonts w:ascii="Times New Roman" w:eastAsia="Times New Roman" w:hAnsi="Times New Roman"/>
          <w:b/>
          <w:bCs/>
          <w:color w:val="000000"/>
          <w:sz w:val="26"/>
          <w:szCs w:val="26"/>
          <w:lang w:eastAsia="en-AU"/>
        </w:rPr>
        <w:t>15—Insertion of heading to Part 11 Division 5</w:t>
      </w:r>
      <w:bookmarkEnd w:id="85"/>
      <w:bookmarkEnd w:id="86"/>
    </w:p>
    <w:p w14:paraId="6BEBC562" w14:textId="77777777" w:rsidR="00D705B1" w:rsidRPr="00D705B1" w:rsidRDefault="00D705B1" w:rsidP="00D705B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Before regulation 104 insert:</w:t>
      </w:r>
    </w:p>
    <w:p w14:paraId="4F004081" w14:textId="77777777" w:rsidR="00D705B1" w:rsidRPr="00D705B1" w:rsidRDefault="00D705B1" w:rsidP="00D705B1">
      <w:pPr>
        <w:keepLines/>
        <w:autoSpaceDE w:val="0"/>
        <w:autoSpaceDN w:val="0"/>
        <w:adjustRightInd w:val="0"/>
        <w:spacing w:before="120" w:after="0" w:line="240" w:lineRule="auto"/>
        <w:ind w:left="2155" w:hanging="567"/>
        <w:jc w:val="left"/>
        <w:rPr>
          <w:rFonts w:ascii="Times New Roman" w:eastAsia="Times New Roman" w:hAnsi="Times New Roman"/>
          <w:b/>
          <w:bCs/>
          <w:color w:val="000000"/>
          <w:sz w:val="28"/>
          <w:szCs w:val="28"/>
          <w:lang w:eastAsia="en-AU"/>
        </w:rPr>
      </w:pPr>
      <w:r w:rsidRPr="00D705B1">
        <w:rPr>
          <w:rFonts w:ascii="Times New Roman" w:eastAsia="Times New Roman" w:hAnsi="Times New Roman"/>
          <w:b/>
          <w:bCs/>
          <w:color w:val="000000"/>
          <w:sz w:val="28"/>
          <w:szCs w:val="28"/>
          <w:lang w:eastAsia="en-AU"/>
        </w:rPr>
        <w:t>Division 5—Statement of Compliance</w:t>
      </w:r>
    </w:p>
    <w:p w14:paraId="57B77119"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87" w:name="Elkera_Print_TOC35"/>
      <w:bookmarkStart w:id="88" w:name="Elkera_Print_BK35"/>
      <w:r w:rsidRPr="00D705B1">
        <w:rPr>
          <w:rFonts w:ascii="Times New Roman" w:eastAsia="Times New Roman" w:hAnsi="Times New Roman"/>
          <w:b/>
          <w:bCs/>
          <w:color w:val="000000"/>
          <w:sz w:val="26"/>
          <w:szCs w:val="26"/>
          <w:lang w:eastAsia="en-AU"/>
        </w:rPr>
        <w:t>16—Variation of regulation 126—Additional expiable offences</w:t>
      </w:r>
      <w:bookmarkEnd w:id="87"/>
      <w:bookmarkEnd w:id="88"/>
    </w:p>
    <w:p w14:paraId="337ABCED" w14:textId="77777777" w:rsidR="00D705B1" w:rsidRPr="00D705B1" w:rsidRDefault="00D705B1" w:rsidP="00D705B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Regulation 126—after paragraph (d) insert:</w:t>
      </w:r>
    </w:p>
    <w:p w14:paraId="06AE98B5"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(e)</w:t>
      </w:r>
      <w:r w:rsidRPr="00D705B1">
        <w:rPr>
          <w:rFonts w:ascii="Times New Roman" w:eastAsia="Times New Roman" w:hAnsi="Times New Roman"/>
          <w:color w:val="000000"/>
          <w:sz w:val="23"/>
          <w:szCs w:val="23"/>
          <w:lang w:eastAsia="en-AU"/>
        </w:rPr>
        <w:tab/>
        <w:t>section 213(11)—$750.</w:t>
      </w:r>
    </w:p>
    <w:p w14:paraId="73250B9A"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89" w:name="Elkera_Print_TOC36"/>
      <w:bookmarkStart w:id="90" w:name="Elkera_Print_BK36"/>
      <w:r w:rsidRPr="00D705B1">
        <w:rPr>
          <w:rFonts w:ascii="Times New Roman" w:eastAsia="Times New Roman" w:hAnsi="Times New Roman"/>
          <w:b/>
          <w:bCs/>
          <w:color w:val="000000"/>
          <w:sz w:val="26"/>
          <w:szCs w:val="26"/>
          <w:lang w:eastAsia="en-AU"/>
        </w:rPr>
        <w:t>17—Variation of Schedule 6—Relevant authority—Commission</w:t>
      </w:r>
      <w:bookmarkEnd w:id="89"/>
      <w:bookmarkEnd w:id="90"/>
    </w:p>
    <w:p w14:paraId="6F3B0775" w14:textId="77777777" w:rsidR="00D705B1" w:rsidRPr="00D705B1" w:rsidRDefault="00D705B1" w:rsidP="00D705B1">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Schedule 6—after clause 15 insert:</w:t>
      </w:r>
    </w:p>
    <w:p w14:paraId="4699FEBA" w14:textId="77777777" w:rsidR="00D705B1" w:rsidRPr="00D705B1" w:rsidRDefault="00D705B1" w:rsidP="00D705B1">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16—District Council of Coober Pedy</w:t>
      </w:r>
    </w:p>
    <w:p w14:paraId="1CCDFCB7" w14:textId="77777777" w:rsidR="00D705B1" w:rsidRPr="00D705B1" w:rsidRDefault="00D705B1" w:rsidP="00D705B1">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Development in the area of the District Council of Coober Pedy.</w:t>
      </w:r>
    </w:p>
    <w:p w14:paraId="2564B579"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91" w:name="Elkera_Print_TOC38"/>
      <w:bookmarkStart w:id="92" w:name="Elkera_Print_BK38"/>
      <w:r w:rsidRPr="00D705B1">
        <w:rPr>
          <w:rFonts w:ascii="Times New Roman" w:eastAsia="Times New Roman" w:hAnsi="Times New Roman"/>
          <w:b/>
          <w:bCs/>
          <w:color w:val="000000"/>
          <w:sz w:val="26"/>
          <w:szCs w:val="26"/>
          <w:lang w:eastAsia="en-AU"/>
        </w:rPr>
        <w:t>18—Variation of Schedule 6A—Accepted development</w:t>
      </w:r>
      <w:bookmarkEnd w:id="91"/>
      <w:bookmarkEnd w:id="92"/>
    </w:p>
    <w:p w14:paraId="2392B741" w14:textId="77777777" w:rsidR="00D705B1" w:rsidRPr="00D705B1" w:rsidRDefault="00D705B1" w:rsidP="00D705B1">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Schedule 6A, clause 1—delete the clause</w:t>
      </w:r>
    </w:p>
    <w:p w14:paraId="4E8CF95A" w14:textId="77777777" w:rsidR="00D705B1" w:rsidRPr="00D705B1" w:rsidRDefault="00D705B1" w:rsidP="00D705B1">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93" w:name="Elkera_Print_TOC39"/>
      <w:bookmarkStart w:id="94" w:name="Elkera_Print_BK39"/>
      <w:r w:rsidRPr="00D705B1">
        <w:rPr>
          <w:rFonts w:ascii="Times New Roman" w:eastAsia="Times New Roman" w:hAnsi="Times New Roman"/>
          <w:b/>
          <w:bCs/>
          <w:color w:val="000000"/>
          <w:sz w:val="26"/>
          <w:szCs w:val="26"/>
          <w:lang w:eastAsia="en-AU"/>
        </w:rPr>
        <w:t>19—Variation of Schedule 8—Plans</w:t>
      </w:r>
      <w:bookmarkEnd w:id="93"/>
      <w:bookmarkEnd w:id="94"/>
    </w:p>
    <w:p w14:paraId="1146C924" w14:textId="77777777" w:rsidR="00D705B1" w:rsidRPr="00D705B1" w:rsidRDefault="00D705B1" w:rsidP="00D705B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(1)</w:t>
      </w:r>
      <w:r w:rsidRPr="00D705B1">
        <w:rPr>
          <w:rFonts w:ascii="Times New Roman" w:eastAsia="Times New Roman" w:hAnsi="Times New Roman"/>
          <w:color w:val="000000"/>
          <w:sz w:val="23"/>
          <w:szCs w:val="23"/>
          <w:lang w:eastAsia="en-AU"/>
        </w:rPr>
        <w:tab/>
        <w:t>Schedule 8, clause 2(1)(a)—after subparagraph (xiii) insert:</w:t>
      </w:r>
    </w:p>
    <w:p w14:paraId="639F1C94" w14:textId="77777777" w:rsidR="00D705B1" w:rsidRPr="00D705B1" w:rsidRDefault="00D705B1" w:rsidP="00D705B1">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(xiv)</w:t>
      </w:r>
      <w:r w:rsidRPr="00D705B1">
        <w:rPr>
          <w:rFonts w:ascii="Times New Roman" w:eastAsia="Times New Roman" w:hAnsi="Times New Roman"/>
          <w:color w:val="000000"/>
          <w:sz w:val="23"/>
          <w:szCs w:val="23"/>
          <w:lang w:eastAsia="en-AU"/>
        </w:rPr>
        <w:tab/>
        <w:t>details of soft landscaping and the percentage of the site that is pervious to water; and</w:t>
      </w:r>
    </w:p>
    <w:p w14:paraId="6A1843F0" w14:textId="77777777" w:rsidR="00D705B1" w:rsidRPr="00D705B1" w:rsidRDefault="00D705B1" w:rsidP="00D705B1">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ab/>
        <w:t>(2)</w:t>
      </w:r>
      <w:r w:rsidRPr="00D705B1">
        <w:rPr>
          <w:rFonts w:ascii="Times New Roman" w:eastAsia="Times New Roman" w:hAnsi="Times New Roman"/>
          <w:color w:val="000000"/>
          <w:sz w:val="23"/>
          <w:szCs w:val="23"/>
          <w:lang w:eastAsia="en-AU"/>
        </w:rPr>
        <w:tab/>
        <w:t>Schedule 8, clause 2(1)(g)(i)—after "Level 1" insert:</w:t>
      </w:r>
    </w:p>
    <w:p w14:paraId="3FF336CA" w14:textId="77777777" w:rsidR="00D705B1" w:rsidRPr="00D705B1" w:rsidRDefault="00D705B1" w:rsidP="00D705B1">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 2, 3 or 4</w:t>
      </w:r>
    </w:p>
    <w:p w14:paraId="7089ACBC" w14:textId="77777777" w:rsidR="00D705B1" w:rsidRPr="00D705B1" w:rsidRDefault="00D705B1" w:rsidP="00D705B1">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rPr>
      </w:pPr>
      <w:r w:rsidRPr="00D705B1">
        <w:rPr>
          <w:rFonts w:ascii="Times New Roman" w:eastAsia="Times New Roman" w:hAnsi="Times New Roman"/>
          <w:b/>
          <w:bCs/>
          <w:color w:val="000000"/>
          <w:sz w:val="20"/>
          <w:szCs w:val="20"/>
          <w:lang w:eastAsia="en-AU"/>
        </w:rPr>
        <w:t>Editorial note—</w:t>
      </w:r>
    </w:p>
    <w:p w14:paraId="6CB4A1D4" w14:textId="77777777" w:rsidR="00D705B1" w:rsidRPr="00D705B1" w:rsidRDefault="00D705B1" w:rsidP="00D705B1">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rPr>
      </w:pPr>
      <w:r w:rsidRPr="00D705B1">
        <w:rPr>
          <w:rFonts w:ascii="Times New Roman" w:eastAsia="Times New Roman" w:hAnsi="Times New Roman"/>
          <w:color w:val="000000"/>
          <w:sz w:val="20"/>
          <w:szCs w:val="20"/>
          <w:lang w:eastAsia="en-AU"/>
        </w:rPr>
        <w:t xml:space="preserve">As required by section 10AA(2) of the </w:t>
      </w:r>
      <w:hyperlink r:id="rId45" w:history="1">
        <w:r w:rsidRPr="00D705B1">
          <w:rPr>
            <w:rFonts w:ascii="Times New Roman" w:eastAsia="Times New Roman" w:hAnsi="Times New Roman"/>
            <w:i/>
            <w:iCs/>
            <w:color w:val="000000"/>
            <w:sz w:val="20"/>
            <w:szCs w:val="20"/>
            <w:lang w:eastAsia="en-AU"/>
          </w:rPr>
          <w:t>Subordinate Legislation Act 1978</w:t>
        </w:r>
      </w:hyperlink>
      <w:r w:rsidRPr="00D705B1">
        <w:rPr>
          <w:rFonts w:ascii="Times New Roman" w:eastAsia="Times New Roman" w:hAnsi="Times New Roman"/>
          <w:color w:val="000000"/>
          <w:sz w:val="20"/>
          <w:szCs w:val="20"/>
          <w:lang w:eastAsia="en-AU"/>
        </w:rPr>
        <w:t>, the Minister has certified that, in the Minister's opinion, it is necessary or appropriate that these regulations come into operation as set out in these regulations.</w:t>
      </w:r>
    </w:p>
    <w:p w14:paraId="68B133D4" w14:textId="77777777" w:rsidR="00D705B1" w:rsidRPr="00D705B1" w:rsidRDefault="00D705B1" w:rsidP="00D705B1">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D705B1">
        <w:rPr>
          <w:rFonts w:ascii="Times New Roman" w:eastAsia="Times New Roman" w:hAnsi="Times New Roman"/>
          <w:b/>
          <w:bCs/>
          <w:color w:val="000000"/>
          <w:sz w:val="26"/>
          <w:szCs w:val="26"/>
          <w:lang w:eastAsia="en-AU"/>
        </w:rPr>
        <w:t>Made by the Governor</w:t>
      </w:r>
    </w:p>
    <w:p w14:paraId="711E48EB" w14:textId="77777777" w:rsidR="00D705B1" w:rsidRPr="00D705B1" w:rsidRDefault="00D705B1" w:rsidP="00D705B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with the advice and consent of the Executive Council</w:t>
      </w:r>
    </w:p>
    <w:p w14:paraId="31E057B5" w14:textId="77777777" w:rsidR="00D705B1" w:rsidRPr="00D705B1" w:rsidRDefault="00D705B1" w:rsidP="00D705B1">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on 16 December 2021</w:t>
      </w:r>
    </w:p>
    <w:p w14:paraId="069189CF" w14:textId="77777777" w:rsidR="00D705B1" w:rsidRPr="00D705B1" w:rsidRDefault="00D705B1" w:rsidP="00D705B1">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D705B1">
        <w:rPr>
          <w:rFonts w:ascii="Times New Roman" w:eastAsia="Times New Roman" w:hAnsi="Times New Roman"/>
          <w:color w:val="000000"/>
          <w:sz w:val="23"/>
          <w:szCs w:val="23"/>
          <w:lang w:eastAsia="en-AU"/>
        </w:rPr>
        <w:t>No 190 of 2021</w:t>
      </w:r>
    </w:p>
    <w:p w14:paraId="03B9F739" w14:textId="7A776FF1" w:rsidR="00C5790E" w:rsidRDefault="00C5790E">
      <w:pPr>
        <w:spacing w:after="0" w:line="240" w:lineRule="auto"/>
        <w:jc w:val="left"/>
        <w:rPr>
          <w:rFonts w:ascii="Times New Roman" w:eastAsia="Times New Roman" w:hAnsi="Times New Roman"/>
          <w:sz w:val="17"/>
          <w:szCs w:val="17"/>
        </w:rPr>
      </w:pPr>
      <w:r>
        <w:br w:type="page"/>
      </w:r>
    </w:p>
    <w:p w14:paraId="64F3C813" w14:textId="77777777" w:rsidR="00C5790E" w:rsidRPr="00C5790E" w:rsidRDefault="00C5790E" w:rsidP="00C5790E">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C5790E">
        <w:rPr>
          <w:rFonts w:ascii="Times New Roman" w:eastAsia="Times New Roman" w:hAnsi="Times New Roman"/>
          <w:color w:val="000000"/>
          <w:sz w:val="28"/>
          <w:szCs w:val="28"/>
          <w:lang w:eastAsia="en-AU"/>
        </w:rPr>
        <w:lastRenderedPageBreak/>
        <w:t>South Australia</w:t>
      </w:r>
    </w:p>
    <w:p w14:paraId="774F63A8" w14:textId="77777777" w:rsidR="00C5790E" w:rsidRPr="00C5790E" w:rsidRDefault="00C5790E" w:rsidP="004B43BD">
      <w:pPr>
        <w:pStyle w:val="Heading3"/>
        <w:rPr>
          <w:b w:val="0"/>
          <w:bCs w:val="0"/>
          <w:color w:val="000000"/>
          <w:szCs w:val="36"/>
          <w:lang w:eastAsia="en-AU"/>
        </w:rPr>
      </w:pPr>
      <w:bookmarkStart w:id="95" w:name="_Toc90551420"/>
      <w:r w:rsidRPr="00C5790E">
        <w:rPr>
          <w:color w:val="000000"/>
          <w:szCs w:val="36"/>
          <w:lang w:eastAsia="en-AU"/>
        </w:rPr>
        <w:t xml:space="preserve">Planning, Development and Infrastructure (Transitional Provisions) (Major </w:t>
      </w:r>
      <w:r w:rsidRPr="004B43BD">
        <w:rPr>
          <w:lang w:eastAsia="en-AU"/>
        </w:rPr>
        <w:t>Development</w:t>
      </w:r>
      <w:r w:rsidRPr="00C5790E">
        <w:rPr>
          <w:color w:val="000000"/>
          <w:szCs w:val="36"/>
          <w:lang w:eastAsia="en-AU"/>
        </w:rPr>
        <w:t>) Variation Regulations 2021</w:t>
      </w:r>
      <w:bookmarkEnd w:id="95"/>
    </w:p>
    <w:p w14:paraId="3BAF0D4E" w14:textId="77777777" w:rsidR="00C5790E" w:rsidRPr="00C5790E" w:rsidRDefault="00C5790E" w:rsidP="00C5790E">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C5790E">
        <w:rPr>
          <w:rFonts w:ascii="Times New Roman" w:eastAsia="Times New Roman" w:hAnsi="Times New Roman"/>
          <w:color w:val="000000"/>
          <w:sz w:val="24"/>
          <w:szCs w:val="24"/>
          <w:lang w:eastAsia="en-AU"/>
        </w:rPr>
        <w:t xml:space="preserve">under the </w:t>
      </w:r>
      <w:r w:rsidRPr="00C5790E">
        <w:rPr>
          <w:rFonts w:ascii="Times New Roman" w:eastAsia="Times New Roman" w:hAnsi="Times New Roman"/>
          <w:i/>
          <w:iCs/>
          <w:color w:val="000000"/>
          <w:sz w:val="24"/>
          <w:szCs w:val="24"/>
          <w:lang w:eastAsia="en-AU"/>
        </w:rPr>
        <w:t>Planning, Development and Infrastructure Act 2016</w:t>
      </w:r>
    </w:p>
    <w:p w14:paraId="459E4B1E" w14:textId="77777777" w:rsidR="00C5790E" w:rsidRPr="00C5790E" w:rsidRDefault="00C5790E" w:rsidP="00C5790E">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64B4994F" w14:textId="77777777" w:rsidR="00C5790E" w:rsidRPr="00C5790E" w:rsidRDefault="00C5790E" w:rsidP="00C5790E">
      <w:pPr>
        <w:keepLines/>
        <w:autoSpaceDE w:val="0"/>
        <w:autoSpaceDN w:val="0"/>
        <w:adjustRightInd w:val="0"/>
        <w:spacing w:before="120" w:after="0" w:line="240" w:lineRule="auto"/>
        <w:jc w:val="left"/>
        <w:rPr>
          <w:rFonts w:ascii="Times New Roman" w:eastAsia="Times New Roman" w:hAnsi="Times New Roman"/>
          <w:b/>
          <w:bCs/>
          <w:color w:val="000000"/>
          <w:sz w:val="32"/>
          <w:szCs w:val="32"/>
          <w:lang w:eastAsia="en-AU"/>
        </w:rPr>
      </w:pPr>
      <w:r w:rsidRPr="00C5790E">
        <w:rPr>
          <w:rFonts w:ascii="Times New Roman" w:eastAsia="Times New Roman" w:hAnsi="Times New Roman"/>
          <w:b/>
          <w:bCs/>
          <w:color w:val="000000"/>
          <w:sz w:val="32"/>
          <w:szCs w:val="32"/>
          <w:lang w:eastAsia="en-AU"/>
        </w:rPr>
        <w:t>Contents</w:t>
      </w:r>
    </w:p>
    <w:p w14:paraId="7F6A5C9D" w14:textId="77777777" w:rsidR="00C5790E" w:rsidRPr="00C5790E" w:rsidRDefault="00FF0CA9" w:rsidP="00C5790E">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1" w:history="1">
        <w:r w:rsidR="00C5790E" w:rsidRPr="00C5790E">
          <w:rPr>
            <w:rFonts w:ascii="Times New Roman" w:eastAsia="Times New Roman" w:hAnsi="Times New Roman"/>
            <w:color w:val="000000"/>
            <w:sz w:val="28"/>
            <w:szCs w:val="28"/>
            <w:lang w:eastAsia="en-AU"/>
          </w:rPr>
          <w:t>Part 1—Preliminary</w:t>
        </w:r>
      </w:hyperlink>
    </w:p>
    <w:p w14:paraId="2E6FE8F9" w14:textId="77777777" w:rsidR="00C5790E" w:rsidRPr="00C5790E" w:rsidRDefault="00FF0CA9" w:rsidP="00C5790E">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 w:history="1">
        <w:r w:rsidR="00C5790E" w:rsidRPr="00C5790E">
          <w:rPr>
            <w:rFonts w:ascii="Times New Roman" w:eastAsia="Times New Roman" w:hAnsi="Times New Roman"/>
            <w:color w:val="000000"/>
            <w:lang w:eastAsia="en-AU"/>
          </w:rPr>
          <w:t>1</w:t>
        </w:r>
        <w:r w:rsidR="00C5790E" w:rsidRPr="00C5790E">
          <w:rPr>
            <w:rFonts w:ascii="Times New Roman" w:eastAsia="Times New Roman" w:hAnsi="Times New Roman"/>
            <w:color w:val="000000"/>
            <w:lang w:eastAsia="en-AU"/>
          </w:rPr>
          <w:tab/>
          <w:t>Short title</w:t>
        </w:r>
      </w:hyperlink>
    </w:p>
    <w:p w14:paraId="16496EB4" w14:textId="77777777" w:rsidR="00C5790E" w:rsidRPr="00C5790E" w:rsidRDefault="00FF0CA9" w:rsidP="00C5790E">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 w:history="1">
        <w:r w:rsidR="00C5790E" w:rsidRPr="00C5790E">
          <w:rPr>
            <w:rFonts w:ascii="Times New Roman" w:eastAsia="Times New Roman" w:hAnsi="Times New Roman"/>
            <w:color w:val="000000"/>
            <w:lang w:eastAsia="en-AU"/>
          </w:rPr>
          <w:t>2</w:t>
        </w:r>
        <w:r w:rsidR="00C5790E" w:rsidRPr="00C5790E">
          <w:rPr>
            <w:rFonts w:ascii="Times New Roman" w:eastAsia="Times New Roman" w:hAnsi="Times New Roman"/>
            <w:color w:val="000000"/>
            <w:lang w:eastAsia="en-AU"/>
          </w:rPr>
          <w:tab/>
          <w:t>Commencement</w:t>
        </w:r>
      </w:hyperlink>
    </w:p>
    <w:p w14:paraId="1A28A57E" w14:textId="77777777" w:rsidR="00C5790E" w:rsidRPr="00C5790E" w:rsidRDefault="00FF0CA9" w:rsidP="00C5790E">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4" w:history="1">
        <w:r w:rsidR="00C5790E" w:rsidRPr="00C5790E">
          <w:rPr>
            <w:rFonts w:ascii="Times New Roman" w:eastAsia="Times New Roman" w:hAnsi="Times New Roman"/>
            <w:color w:val="000000"/>
            <w:lang w:eastAsia="en-AU"/>
          </w:rPr>
          <w:t>3</w:t>
        </w:r>
        <w:r w:rsidR="00C5790E" w:rsidRPr="00C5790E">
          <w:rPr>
            <w:rFonts w:ascii="Times New Roman" w:eastAsia="Times New Roman" w:hAnsi="Times New Roman"/>
            <w:color w:val="000000"/>
            <w:lang w:eastAsia="en-AU"/>
          </w:rPr>
          <w:tab/>
          <w:t>Variation provisions</w:t>
        </w:r>
      </w:hyperlink>
    </w:p>
    <w:p w14:paraId="24618BCC" w14:textId="77777777" w:rsidR="00C5790E" w:rsidRPr="00C5790E" w:rsidRDefault="00FF0CA9" w:rsidP="00C5790E">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5" w:history="1">
        <w:r w:rsidR="00C5790E" w:rsidRPr="00C5790E">
          <w:rPr>
            <w:rFonts w:ascii="Times New Roman" w:eastAsia="Times New Roman" w:hAnsi="Times New Roman"/>
            <w:color w:val="000000"/>
            <w:sz w:val="28"/>
            <w:szCs w:val="28"/>
            <w:lang w:eastAsia="en-AU"/>
          </w:rPr>
          <w:t xml:space="preserve">Part 2—Variation of </w:t>
        </w:r>
        <w:r w:rsidR="00C5790E" w:rsidRPr="00C5790E">
          <w:rPr>
            <w:rFonts w:ascii="Times New Roman" w:eastAsia="Times New Roman" w:hAnsi="Times New Roman"/>
            <w:i/>
            <w:iCs/>
            <w:color w:val="000000"/>
            <w:sz w:val="28"/>
            <w:szCs w:val="28"/>
            <w:lang w:eastAsia="en-AU"/>
          </w:rPr>
          <w:t>Planning, Development and Infrastructure (Transitional Provisions) Regulations 2017</w:t>
        </w:r>
      </w:hyperlink>
    </w:p>
    <w:p w14:paraId="4D3CCD5A" w14:textId="77777777" w:rsidR="00C5790E" w:rsidRPr="00C5790E" w:rsidRDefault="00FF0CA9" w:rsidP="00C5790E">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6" w:history="1">
        <w:r w:rsidR="00C5790E" w:rsidRPr="00C5790E">
          <w:rPr>
            <w:rFonts w:ascii="Times New Roman" w:eastAsia="Times New Roman" w:hAnsi="Times New Roman"/>
            <w:color w:val="000000"/>
            <w:lang w:eastAsia="en-AU"/>
          </w:rPr>
          <w:t>4</w:t>
        </w:r>
        <w:r w:rsidR="00C5790E" w:rsidRPr="00C5790E">
          <w:rPr>
            <w:rFonts w:ascii="Times New Roman" w:eastAsia="Times New Roman" w:hAnsi="Times New Roman"/>
            <w:color w:val="000000"/>
            <w:lang w:eastAsia="en-AU"/>
          </w:rPr>
          <w:tab/>
          <w:t>Insertion of regulation 11A</w:t>
        </w:r>
      </w:hyperlink>
    </w:p>
    <w:p w14:paraId="309ED109" w14:textId="77777777" w:rsidR="00C5790E" w:rsidRPr="00C5790E" w:rsidRDefault="00FF0CA9" w:rsidP="00C5790E">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7" w:history="1">
        <w:r w:rsidR="00C5790E" w:rsidRPr="00C5790E">
          <w:rPr>
            <w:rFonts w:ascii="Times New Roman" w:eastAsia="Times New Roman" w:hAnsi="Times New Roman"/>
            <w:color w:val="000000"/>
            <w:sz w:val="18"/>
            <w:szCs w:val="18"/>
            <w:lang w:eastAsia="en-AU"/>
          </w:rPr>
          <w:t>11A</w:t>
        </w:r>
        <w:r w:rsidR="00C5790E" w:rsidRPr="00C5790E">
          <w:rPr>
            <w:rFonts w:ascii="Times New Roman" w:eastAsia="Times New Roman" w:hAnsi="Times New Roman"/>
            <w:color w:val="000000"/>
            <w:sz w:val="18"/>
            <w:szCs w:val="18"/>
            <w:lang w:eastAsia="en-AU"/>
          </w:rPr>
          <w:tab/>
          <w:t>Special provision relating to existing authorisations of major developments</w:t>
        </w:r>
      </w:hyperlink>
    </w:p>
    <w:p w14:paraId="57C609DB" w14:textId="77777777" w:rsidR="00C5790E" w:rsidRPr="00C5790E" w:rsidRDefault="00C5790E" w:rsidP="00C5790E">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6374EA40" w14:textId="77777777" w:rsidR="00C5790E" w:rsidRPr="00C5790E" w:rsidRDefault="00C5790E" w:rsidP="00C5790E">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C5790E">
        <w:rPr>
          <w:rFonts w:ascii="Times New Roman" w:eastAsia="Times New Roman" w:hAnsi="Times New Roman"/>
          <w:b/>
          <w:bCs/>
          <w:color w:val="000000"/>
          <w:sz w:val="32"/>
          <w:szCs w:val="32"/>
          <w:lang w:eastAsia="en-AU"/>
        </w:rPr>
        <w:t>Part 1—Preliminary</w:t>
      </w:r>
    </w:p>
    <w:p w14:paraId="174B9556" w14:textId="77777777" w:rsidR="00C5790E" w:rsidRPr="00C5790E" w:rsidRDefault="00C5790E" w:rsidP="00C5790E">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C5790E">
        <w:rPr>
          <w:rFonts w:ascii="Times New Roman" w:eastAsia="Times New Roman" w:hAnsi="Times New Roman"/>
          <w:b/>
          <w:bCs/>
          <w:color w:val="000000"/>
          <w:sz w:val="26"/>
          <w:szCs w:val="26"/>
          <w:lang w:eastAsia="en-AU"/>
        </w:rPr>
        <w:t>1—Short title</w:t>
      </w:r>
    </w:p>
    <w:p w14:paraId="49ACAFED" w14:textId="77777777" w:rsidR="00C5790E" w:rsidRPr="00C5790E" w:rsidRDefault="00C5790E" w:rsidP="00C5790E">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t xml:space="preserve">These regulations may be cited as the </w:t>
      </w:r>
      <w:r w:rsidRPr="00C5790E">
        <w:rPr>
          <w:rFonts w:ascii="Times New Roman" w:eastAsia="Times New Roman" w:hAnsi="Times New Roman"/>
          <w:i/>
          <w:iCs/>
          <w:color w:val="000000"/>
          <w:sz w:val="23"/>
          <w:szCs w:val="23"/>
          <w:lang w:eastAsia="en-AU"/>
        </w:rPr>
        <w:t>Planning, Development and Infrastructure (Transitional Provisions) (Major Development) Variation Regulations 2021</w:t>
      </w:r>
      <w:r w:rsidRPr="00C5790E">
        <w:rPr>
          <w:rFonts w:ascii="Times New Roman" w:eastAsia="Times New Roman" w:hAnsi="Times New Roman"/>
          <w:color w:val="000000"/>
          <w:sz w:val="23"/>
          <w:szCs w:val="23"/>
          <w:lang w:eastAsia="en-AU"/>
        </w:rPr>
        <w:t>.</w:t>
      </w:r>
    </w:p>
    <w:p w14:paraId="00E5ECF8" w14:textId="77777777" w:rsidR="00C5790E" w:rsidRPr="00C5790E" w:rsidRDefault="00C5790E" w:rsidP="00C5790E">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C5790E">
        <w:rPr>
          <w:rFonts w:ascii="Times New Roman" w:eastAsia="Times New Roman" w:hAnsi="Times New Roman"/>
          <w:b/>
          <w:bCs/>
          <w:color w:val="000000"/>
          <w:sz w:val="26"/>
          <w:szCs w:val="26"/>
          <w:lang w:eastAsia="en-AU"/>
        </w:rPr>
        <w:t>2—Commencement</w:t>
      </w:r>
    </w:p>
    <w:p w14:paraId="0FC09FB8" w14:textId="77777777" w:rsidR="00C5790E" w:rsidRPr="00C5790E" w:rsidRDefault="00C5790E" w:rsidP="00C5790E">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t>These regulations come into operation on the day on which they are made.</w:t>
      </w:r>
    </w:p>
    <w:p w14:paraId="6BBBFD1B" w14:textId="77777777" w:rsidR="00C5790E" w:rsidRPr="00C5790E" w:rsidRDefault="00C5790E" w:rsidP="00C5790E">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C5790E">
        <w:rPr>
          <w:rFonts w:ascii="Times New Roman" w:eastAsia="Times New Roman" w:hAnsi="Times New Roman"/>
          <w:b/>
          <w:bCs/>
          <w:color w:val="000000"/>
          <w:sz w:val="26"/>
          <w:szCs w:val="26"/>
          <w:lang w:eastAsia="en-AU"/>
        </w:rPr>
        <w:t>3—Variation provisions</w:t>
      </w:r>
    </w:p>
    <w:p w14:paraId="25E9E10B" w14:textId="77777777" w:rsidR="00C5790E" w:rsidRPr="00C5790E" w:rsidRDefault="00C5790E" w:rsidP="00C5790E">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t>In these regulations, a provision under a heading referring to the variation of specified regulations varies the regulations so specified.</w:t>
      </w:r>
    </w:p>
    <w:p w14:paraId="186B3858" w14:textId="77777777" w:rsidR="00C5790E" w:rsidRPr="00C5790E" w:rsidRDefault="00C5790E" w:rsidP="00C5790E">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C5790E">
        <w:rPr>
          <w:rFonts w:ascii="Times New Roman" w:eastAsia="Times New Roman" w:hAnsi="Times New Roman"/>
          <w:b/>
          <w:bCs/>
          <w:color w:val="000000"/>
          <w:sz w:val="32"/>
          <w:szCs w:val="32"/>
          <w:lang w:eastAsia="en-AU"/>
        </w:rPr>
        <w:t xml:space="preserve">Part 2—Variation of </w:t>
      </w:r>
      <w:r w:rsidRPr="00C5790E">
        <w:rPr>
          <w:rFonts w:ascii="Times New Roman" w:eastAsia="Times New Roman" w:hAnsi="Times New Roman"/>
          <w:b/>
          <w:bCs/>
          <w:i/>
          <w:iCs/>
          <w:color w:val="000000"/>
          <w:sz w:val="32"/>
          <w:szCs w:val="32"/>
          <w:lang w:eastAsia="en-AU"/>
        </w:rPr>
        <w:t>Planning, Development and Infrastructure (Transitional Provisions) Regulations 2017</w:t>
      </w:r>
    </w:p>
    <w:p w14:paraId="645D372C" w14:textId="77777777" w:rsidR="00C5790E" w:rsidRPr="00C5790E" w:rsidRDefault="00C5790E" w:rsidP="00C5790E">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C5790E">
        <w:rPr>
          <w:rFonts w:ascii="Times New Roman" w:eastAsia="Times New Roman" w:hAnsi="Times New Roman"/>
          <w:b/>
          <w:bCs/>
          <w:color w:val="000000"/>
          <w:sz w:val="26"/>
          <w:szCs w:val="26"/>
          <w:lang w:eastAsia="en-AU"/>
        </w:rPr>
        <w:t>4—Insertion of regulation 11A</w:t>
      </w:r>
    </w:p>
    <w:p w14:paraId="671A7D75" w14:textId="77777777" w:rsidR="00C5790E" w:rsidRPr="00C5790E" w:rsidRDefault="00C5790E" w:rsidP="00C5790E">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t>After regulation 11 insert:</w:t>
      </w:r>
    </w:p>
    <w:p w14:paraId="7E4BCF9C" w14:textId="77777777" w:rsidR="00C5790E" w:rsidRPr="00C5790E" w:rsidRDefault="00C5790E" w:rsidP="00C5790E">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C5790E">
        <w:rPr>
          <w:rFonts w:ascii="Times New Roman" w:eastAsia="Times New Roman" w:hAnsi="Times New Roman"/>
          <w:b/>
          <w:bCs/>
          <w:color w:val="000000"/>
          <w:sz w:val="26"/>
          <w:szCs w:val="26"/>
          <w:lang w:eastAsia="en-AU"/>
        </w:rPr>
        <w:t>11A—Special provision relating to existing authorisations of major developments</w:t>
      </w:r>
    </w:p>
    <w:p w14:paraId="3D689945" w14:textId="77777777" w:rsidR="00C5790E" w:rsidRPr="00C5790E" w:rsidRDefault="00C5790E" w:rsidP="00C5790E">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tab/>
        <w:t>(1)</w:t>
      </w:r>
      <w:r w:rsidRPr="00C5790E">
        <w:rPr>
          <w:rFonts w:ascii="Times New Roman" w:eastAsia="Times New Roman" w:hAnsi="Times New Roman"/>
          <w:color w:val="000000"/>
          <w:sz w:val="23"/>
          <w:szCs w:val="23"/>
          <w:lang w:eastAsia="en-AU"/>
        </w:rPr>
        <w:tab/>
        <w:t>For the avoidance of doubt, the following provisions apply in relation to an existing major development authorisation:</w:t>
      </w:r>
    </w:p>
    <w:p w14:paraId="70CCC0CF" w14:textId="77777777" w:rsidR="00C5790E" w:rsidRPr="00C5790E" w:rsidRDefault="00C5790E" w:rsidP="00C5790E">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tab/>
        <w:t>(a)</w:t>
      </w:r>
      <w:r w:rsidRPr="00C5790E">
        <w:rPr>
          <w:rFonts w:ascii="Times New Roman" w:eastAsia="Times New Roman" w:hAnsi="Times New Roman"/>
          <w:color w:val="000000"/>
          <w:sz w:val="23"/>
          <w:szCs w:val="23"/>
          <w:lang w:eastAsia="en-AU"/>
        </w:rPr>
        <w:tab/>
        <w:t>section 115 of the Act applies to the existing major development authorisation (and the authorisation may be varied or cancelled in accordance with that section</w:t>
      </w:r>
      <w:proofErr w:type="gramStart"/>
      <w:r w:rsidRPr="00C5790E">
        <w:rPr>
          <w:rFonts w:ascii="Times New Roman" w:eastAsia="Times New Roman" w:hAnsi="Times New Roman"/>
          <w:color w:val="000000"/>
          <w:sz w:val="23"/>
          <w:szCs w:val="23"/>
          <w:lang w:eastAsia="en-AU"/>
        </w:rPr>
        <w:t>);</w:t>
      </w:r>
      <w:proofErr w:type="gramEnd"/>
    </w:p>
    <w:p w14:paraId="7A0DAFBE" w14:textId="77777777" w:rsidR="00C5790E" w:rsidRPr="00C5790E" w:rsidRDefault="00C5790E" w:rsidP="00C5790E">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lastRenderedPageBreak/>
        <w:tab/>
        <w:t>(b)</w:t>
      </w:r>
      <w:r w:rsidRPr="00C5790E">
        <w:rPr>
          <w:rFonts w:ascii="Times New Roman" w:eastAsia="Times New Roman" w:hAnsi="Times New Roman"/>
          <w:color w:val="000000"/>
          <w:sz w:val="23"/>
          <w:szCs w:val="23"/>
          <w:lang w:eastAsia="en-AU"/>
        </w:rPr>
        <w:tab/>
        <w:t>a declaration under section 46 of the repealed Act (or, in the case of a declaration made before 2 January 1997, section 48 of the repealed Act) on the basis of which the decision to grant the existing major development authorisation was made will be taken to be a declaration made by the Minister under section 108(1)(c) of the Act (and may be varied or revoked in accordance with section 108(6)</w:t>
      </w:r>
      <w:proofErr w:type="gramStart"/>
      <w:r w:rsidRPr="00C5790E">
        <w:rPr>
          <w:rFonts w:ascii="Times New Roman" w:eastAsia="Times New Roman" w:hAnsi="Times New Roman"/>
          <w:color w:val="000000"/>
          <w:sz w:val="23"/>
          <w:szCs w:val="23"/>
          <w:lang w:eastAsia="en-AU"/>
        </w:rPr>
        <w:t>);</w:t>
      </w:r>
      <w:proofErr w:type="gramEnd"/>
    </w:p>
    <w:p w14:paraId="7A1C179D" w14:textId="77777777" w:rsidR="00C5790E" w:rsidRPr="00C5790E" w:rsidRDefault="00C5790E" w:rsidP="00C5790E">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tab/>
        <w:t>(c)</w:t>
      </w:r>
      <w:r w:rsidRPr="00C5790E">
        <w:rPr>
          <w:rFonts w:ascii="Times New Roman" w:eastAsia="Times New Roman" w:hAnsi="Times New Roman"/>
          <w:color w:val="000000"/>
          <w:sz w:val="23"/>
          <w:szCs w:val="23"/>
          <w:lang w:eastAsia="en-AU"/>
        </w:rPr>
        <w:tab/>
        <w:t>the EIS, PER or DR prepared under the repealed Act in connection with the development approved by the existing major development authorisation will be taken to be an EIS for the purposes of the Act (and may be amended in accordance with section 114</w:t>
      </w:r>
      <w:proofErr w:type="gramStart"/>
      <w:r w:rsidRPr="00C5790E">
        <w:rPr>
          <w:rFonts w:ascii="Times New Roman" w:eastAsia="Times New Roman" w:hAnsi="Times New Roman"/>
          <w:color w:val="000000"/>
          <w:sz w:val="23"/>
          <w:szCs w:val="23"/>
          <w:lang w:eastAsia="en-AU"/>
        </w:rPr>
        <w:t>);</w:t>
      </w:r>
      <w:proofErr w:type="gramEnd"/>
    </w:p>
    <w:p w14:paraId="22C2CB29" w14:textId="77777777" w:rsidR="00C5790E" w:rsidRPr="00C5790E" w:rsidRDefault="00C5790E" w:rsidP="00C5790E">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tab/>
        <w:t>(d)</w:t>
      </w:r>
      <w:r w:rsidRPr="00C5790E">
        <w:rPr>
          <w:rFonts w:ascii="Times New Roman" w:eastAsia="Times New Roman" w:hAnsi="Times New Roman"/>
          <w:color w:val="000000"/>
          <w:sz w:val="23"/>
          <w:szCs w:val="23"/>
          <w:lang w:eastAsia="en-AU"/>
        </w:rPr>
        <w:tab/>
        <w:t>the Assessment Report prepared under the repealed Act in connection with the development approved by the existing major development authorisation will be taken to be an Assessment Report for the purposes of the Act (and may be amended in accordance with section 114).</w:t>
      </w:r>
    </w:p>
    <w:p w14:paraId="25F8B7BE" w14:textId="77777777" w:rsidR="00C5790E" w:rsidRPr="00C5790E" w:rsidRDefault="00C5790E" w:rsidP="00C5790E">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tab/>
        <w:t>(2)</w:t>
      </w:r>
      <w:r w:rsidRPr="00C5790E">
        <w:rPr>
          <w:rFonts w:ascii="Times New Roman" w:eastAsia="Times New Roman" w:hAnsi="Times New Roman"/>
          <w:color w:val="000000"/>
          <w:sz w:val="23"/>
          <w:szCs w:val="23"/>
          <w:lang w:eastAsia="en-AU"/>
        </w:rPr>
        <w:tab/>
        <w:t>In this regulation—</w:t>
      </w:r>
    </w:p>
    <w:p w14:paraId="51ADB150" w14:textId="77777777" w:rsidR="00C5790E" w:rsidRPr="00C5790E" w:rsidRDefault="00C5790E" w:rsidP="00C5790E">
      <w:pPr>
        <w:keepNext/>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C5790E">
        <w:rPr>
          <w:rFonts w:ascii="Times New Roman" w:eastAsia="Times New Roman" w:hAnsi="Times New Roman"/>
          <w:b/>
          <w:bCs/>
          <w:i/>
          <w:iCs/>
          <w:color w:val="000000"/>
          <w:sz w:val="23"/>
          <w:szCs w:val="23"/>
          <w:lang w:eastAsia="en-AU"/>
        </w:rPr>
        <w:t>existing major development authorisation</w:t>
      </w:r>
      <w:r w:rsidRPr="00C5790E">
        <w:rPr>
          <w:rFonts w:ascii="Times New Roman" w:eastAsia="Times New Roman" w:hAnsi="Times New Roman"/>
          <w:color w:val="000000"/>
          <w:sz w:val="23"/>
          <w:szCs w:val="23"/>
          <w:lang w:eastAsia="en-AU"/>
        </w:rPr>
        <w:t xml:space="preserve"> means—</w:t>
      </w:r>
    </w:p>
    <w:p w14:paraId="0F783A3C" w14:textId="77777777" w:rsidR="00C5790E" w:rsidRPr="00C5790E" w:rsidRDefault="00C5790E" w:rsidP="00C5790E">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tab/>
        <w:t>(a)</w:t>
      </w:r>
      <w:r w:rsidRPr="00C5790E">
        <w:rPr>
          <w:rFonts w:ascii="Times New Roman" w:eastAsia="Times New Roman" w:hAnsi="Times New Roman"/>
          <w:color w:val="000000"/>
          <w:sz w:val="23"/>
          <w:szCs w:val="23"/>
          <w:lang w:eastAsia="en-AU"/>
        </w:rPr>
        <w:tab/>
        <w:t xml:space="preserve">a development authorisation granted under section 48 of the repealed Act that is taken to be a development authorisation under the Act pursuant to Schedule 8 clause 3 of the </w:t>
      </w:r>
      <w:proofErr w:type="gramStart"/>
      <w:r w:rsidRPr="00C5790E">
        <w:rPr>
          <w:rFonts w:ascii="Times New Roman" w:eastAsia="Times New Roman" w:hAnsi="Times New Roman"/>
          <w:color w:val="000000"/>
          <w:sz w:val="23"/>
          <w:szCs w:val="23"/>
          <w:lang w:eastAsia="en-AU"/>
        </w:rPr>
        <w:t>Act;</w:t>
      </w:r>
      <w:proofErr w:type="gramEnd"/>
      <w:r w:rsidRPr="00C5790E">
        <w:rPr>
          <w:rFonts w:ascii="Times New Roman" w:eastAsia="Times New Roman" w:hAnsi="Times New Roman"/>
          <w:color w:val="000000"/>
          <w:sz w:val="23"/>
          <w:szCs w:val="23"/>
          <w:lang w:eastAsia="en-AU"/>
        </w:rPr>
        <w:t xml:space="preserve"> or</w:t>
      </w:r>
    </w:p>
    <w:p w14:paraId="125EC00E" w14:textId="77777777" w:rsidR="00C5790E" w:rsidRPr="00C5790E" w:rsidRDefault="00C5790E" w:rsidP="00C5790E">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tab/>
        <w:t>(b)</w:t>
      </w:r>
      <w:r w:rsidRPr="00C5790E">
        <w:rPr>
          <w:rFonts w:ascii="Times New Roman" w:eastAsia="Times New Roman" w:hAnsi="Times New Roman"/>
          <w:color w:val="000000"/>
          <w:sz w:val="23"/>
          <w:szCs w:val="23"/>
          <w:lang w:eastAsia="en-AU"/>
        </w:rPr>
        <w:tab/>
        <w:t>a development authorisation granted under section 48 of the repealed Act in accordance with regulation 11(3).</w:t>
      </w:r>
    </w:p>
    <w:p w14:paraId="57FA8BA9" w14:textId="77777777" w:rsidR="00C5790E" w:rsidRPr="00C5790E" w:rsidRDefault="00C5790E" w:rsidP="00C5790E">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rPr>
      </w:pPr>
      <w:r w:rsidRPr="00C5790E">
        <w:rPr>
          <w:rFonts w:ascii="Times New Roman" w:eastAsia="Times New Roman" w:hAnsi="Times New Roman"/>
          <w:b/>
          <w:bCs/>
          <w:color w:val="000000"/>
          <w:sz w:val="20"/>
          <w:szCs w:val="20"/>
          <w:lang w:eastAsia="en-AU"/>
        </w:rPr>
        <w:t>Editorial note—</w:t>
      </w:r>
    </w:p>
    <w:p w14:paraId="41CCC389" w14:textId="77777777" w:rsidR="00C5790E" w:rsidRPr="00C5790E" w:rsidRDefault="00C5790E" w:rsidP="00C5790E">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rPr>
      </w:pPr>
      <w:r w:rsidRPr="00C5790E">
        <w:rPr>
          <w:rFonts w:ascii="Times New Roman" w:eastAsia="Times New Roman" w:hAnsi="Times New Roman"/>
          <w:color w:val="000000"/>
          <w:sz w:val="20"/>
          <w:szCs w:val="20"/>
          <w:lang w:eastAsia="en-AU"/>
        </w:rPr>
        <w:t xml:space="preserve">As required by section 10AA(2) of the </w:t>
      </w:r>
      <w:hyperlink r:id="rId46" w:history="1">
        <w:r w:rsidRPr="00C5790E">
          <w:rPr>
            <w:rFonts w:ascii="Times New Roman" w:eastAsia="Times New Roman" w:hAnsi="Times New Roman"/>
            <w:i/>
            <w:iCs/>
            <w:color w:val="000000"/>
            <w:sz w:val="20"/>
            <w:szCs w:val="20"/>
            <w:lang w:eastAsia="en-AU"/>
          </w:rPr>
          <w:t>Subordinate Legislation Act 1978</w:t>
        </w:r>
      </w:hyperlink>
      <w:r w:rsidRPr="00C5790E">
        <w:rPr>
          <w:rFonts w:ascii="Times New Roman" w:eastAsia="Times New Roman" w:hAnsi="Times New Roman"/>
          <w:color w:val="000000"/>
          <w:sz w:val="20"/>
          <w:szCs w:val="20"/>
          <w:lang w:eastAsia="en-AU"/>
        </w:rPr>
        <w:t>, the Minister has certified that, in the Minister's opinion, it is necessary or appropriate that these regulations come into operation as set out in these regulations.</w:t>
      </w:r>
    </w:p>
    <w:p w14:paraId="6776433F" w14:textId="77777777" w:rsidR="00C5790E" w:rsidRPr="00C5790E" w:rsidRDefault="00C5790E" w:rsidP="00C5790E">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C5790E">
        <w:rPr>
          <w:rFonts w:ascii="Times New Roman" w:eastAsia="Times New Roman" w:hAnsi="Times New Roman"/>
          <w:b/>
          <w:bCs/>
          <w:color w:val="000000"/>
          <w:sz w:val="26"/>
          <w:szCs w:val="26"/>
          <w:lang w:eastAsia="en-AU"/>
        </w:rPr>
        <w:t>Made by the Governor</w:t>
      </w:r>
    </w:p>
    <w:p w14:paraId="3EFEB7FB" w14:textId="77777777" w:rsidR="00C5790E" w:rsidRPr="00C5790E" w:rsidRDefault="00C5790E" w:rsidP="00C5790E">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t>with the advice and consent of the Executive Council</w:t>
      </w:r>
    </w:p>
    <w:p w14:paraId="4CE4E7D5" w14:textId="77777777" w:rsidR="00C5790E" w:rsidRPr="00C5790E" w:rsidRDefault="00C5790E" w:rsidP="00C5790E">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t>on 16 December 2021</w:t>
      </w:r>
    </w:p>
    <w:p w14:paraId="049EB372" w14:textId="77777777" w:rsidR="00C5790E" w:rsidRPr="00C5790E" w:rsidRDefault="00C5790E" w:rsidP="00C5790E">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C5790E">
        <w:rPr>
          <w:rFonts w:ascii="Times New Roman" w:eastAsia="Times New Roman" w:hAnsi="Times New Roman"/>
          <w:color w:val="000000"/>
          <w:sz w:val="23"/>
          <w:szCs w:val="23"/>
          <w:lang w:eastAsia="en-AU"/>
        </w:rPr>
        <w:t>No 191 of 2021</w:t>
      </w:r>
    </w:p>
    <w:p w14:paraId="530E7579" w14:textId="77777777" w:rsidR="007739E5" w:rsidRPr="003471CD" w:rsidRDefault="007739E5" w:rsidP="009C23A5">
      <w:pPr>
        <w:pStyle w:val="GG-body"/>
      </w:pPr>
    </w:p>
    <w:p w14:paraId="6E6B687E" w14:textId="77777777" w:rsidR="00CD6F7B" w:rsidRPr="003471CD" w:rsidRDefault="00CD6F7B" w:rsidP="009C23A5">
      <w:pPr>
        <w:spacing w:after="0" w:line="240" w:lineRule="auto"/>
        <w:jc w:val="left"/>
        <w:rPr>
          <w:rFonts w:ascii="Times New Roman" w:eastAsia="Times New Roman" w:hAnsi="Times New Roman"/>
          <w:sz w:val="17"/>
          <w:szCs w:val="17"/>
        </w:rPr>
      </w:pPr>
      <w:r w:rsidRPr="003471CD">
        <w:rPr>
          <w:rFonts w:ascii="Times New Roman" w:hAnsi="Times New Roman"/>
        </w:rPr>
        <w:br w:type="page"/>
      </w:r>
    </w:p>
    <w:p w14:paraId="299495BF" w14:textId="77777777" w:rsidR="00CD6F7B" w:rsidRPr="003471CD" w:rsidRDefault="00CD6F7B" w:rsidP="009C23A5">
      <w:pPr>
        <w:pStyle w:val="Heading1"/>
      </w:pPr>
      <w:bookmarkStart w:id="96" w:name="_Toc90551421"/>
      <w:r w:rsidRPr="003471CD">
        <w:lastRenderedPageBreak/>
        <w:t>Rules of Court</w:t>
      </w:r>
      <w:bookmarkEnd w:id="96"/>
    </w:p>
    <w:p w14:paraId="748673E3" w14:textId="77777777" w:rsidR="00EA6813" w:rsidRDefault="00EA6813" w:rsidP="004B43BD">
      <w:pPr>
        <w:pStyle w:val="Heading2"/>
      </w:pPr>
      <w:bookmarkStart w:id="97" w:name="_Toc90551422"/>
      <w:r w:rsidRPr="00AE734C">
        <w:t>Supreme Court Act 1935</w:t>
      </w:r>
      <w:bookmarkEnd w:id="97"/>
      <w:r w:rsidRPr="00AE734C">
        <w:t xml:space="preserve"> </w:t>
      </w:r>
    </w:p>
    <w:p w14:paraId="6518B81C" w14:textId="77777777" w:rsidR="00EA6813" w:rsidRDefault="00EA6813" w:rsidP="004B43BD">
      <w:pPr>
        <w:pStyle w:val="Heading2"/>
      </w:pPr>
      <w:bookmarkStart w:id="98" w:name="_Toc90551423"/>
      <w:r w:rsidRPr="00AE734C">
        <w:t>District Court Act 1991</w:t>
      </w:r>
      <w:bookmarkEnd w:id="98"/>
      <w:r w:rsidRPr="00AE734C">
        <w:t xml:space="preserve"> </w:t>
      </w:r>
    </w:p>
    <w:p w14:paraId="005BF2B3" w14:textId="77777777" w:rsidR="00EA6813" w:rsidRDefault="00EA6813" w:rsidP="004B43BD">
      <w:pPr>
        <w:pStyle w:val="Heading2"/>
      </w:pPr>
      <w:bookmarkStart w:id="99" w:name="_Toc90551424"/>
      <w:r w:rsidRPr="00AE734C">
        <w:t>Magistrates Court Act 1991</w:t>
      </w:r>
      <w:bookmarkEnd w:id="99"/>
    </w:p>
    <w:p w14:paraId="627A7F69" w14:textId="77777777" w:rsidR="00EA6813" w:rsidRPr="00AE734C" w:rsidRDefault="00EA6813" w:rsidP="00EA6813">
      <w:pPr>
        <w:pStyle w:val="GG-Title2"/>
      </w:pPr>
      <w:r w:rsidRPr="00AE734C">
        <w:t>South Australia</w:t>
      </w:r>
    </w:p>
    <w:p w14:paraId="1076DCCE" w14:textId="77777777" w:rsidR="00EA6813" w:rsidRDefault="00EA6813" w:rsidP="00EA6813">
      <w:pPr>
        <w:pStyle w:val="GG-Title3"/>
      </w:pPr>
      <w:r w:rsidRPr="00AE734C">
        <w:t>Uniform Civil (No 6) Amending Rules 2022</w:t>
      </w:r>
    </w:p>
    <w:p w14:paraId="3B017DCA" w14:textId="77777777" w:rsidR="00EA6813" w:rsidRDefault="00EA6813" w:rsidP="00EA6813">
      <w:pPr>
        <w:pStyle w:val="GG-body"/>
        <w:rPr>
          <w:bCs/>
        </w:rPr>
      </w:pPr>
      <w:r w:rsidRPr="00AE734C">
        <w:t xml:space="preserve">By </w:t>
      </w:r>
      <w:proofErr w:type="gramStart"/>
      <w:r w:rsidRPr="00AE734C">
        <w:t>virtue</w:t>
      </w:r>
      <w:proofErr w:type="gramEnd"/>
      <w:r w:rsidRPr="00AE734C">
        <w:t xml:space="preserve"> and in pursuance of the </w:t>
      </w:r>
      <w:r w:rsidRPr="00AE734C">
        <w:rPr>
          <w:i/>
        </w:rPr>
        <w:t>Supreme Court Act 1935</w:t>
      </w:r>
      <w:r w:rsidRPr="00AE734C">
        <w:t xml:space="preserve">, the </w:t>
      </w:r>
      <w:r w:rsidRPr="00AE734C">
        <w:rPr>
          <w:i/>
        </w:rPr>
        <w:t xml:space="preserve">District Court Act 1991 </w:t>
      </w:r>
      <w:r w:rsidRPr="00AE734C">
        <w:t xml:space="preserve">and the </w:t>
      </w:r>
      <w:r w:rsidRPr="00AE734C">
        <w:rPr>
          <w:i/>
        </w:rPr>
        <w:t>Magistrates Court Act 1991</w:t>
      </w:r>
      <w:r w:rsidRPr="00AE734C">
        <w:t>, and all other enabling powers, we, the Chief Justice of the Supreme Court, the Chief Judge of the District Court and the Chief Magistrate of the Magistrates Court, make the following Uniform Civil (No 6) Amending Rules 2022.</w:t>
      </w:r>
    </w:p>
    <w:p w14:paraId="434375A4" w14:textId="77777777" w:rsidR="00EA6813" w:rsidRPr="00AE734C" w:rsidRDefault="00EA6813" w:rsidP="00E95592">
      <w:pPr>
        <w:pStyle w:val="GG-body"/>
        <w:numPr>
          <w:ilvl w:val="0"/>
          <w:numId w:val="25"/>
        </w:numPr>
      </w:pPr>
      <w:r w:rsidRPr="00AE734C">
        <w:t xml:space="preserve">These Rules may be cited as the </w:t>
      </w:r>
      <w:r w:rsidRPr="00AE734C">
        <w:rPr>
          <w:i/>
        </w:rPr>
        <w:t>Uniform Civil (No 6) Amending Rules 2022</w:t>
      </w:r>
      <w:r w:rsidRPr="00AE734C">
        <w:t>.</w:t>
      </w:r>
    </w:p>
    <w:p w14:paraId="0E04E474" w14:textId="77777777" w:rsidR="00EA6813" w:rsidRPr="00AE734C" w:rsidRDefault="00EA6813" w:rsidP="00E95592">
      <w:pPr>
        <w:pStyle w:val="GG-body"/>
        <w:numPr>
          <w:ilvl w:val="0"/>
          <w:numId w:val="25"/>
        </w:numPr>
      </w:pPr>
      <w:r w:rsidRPr="00AE734C">
        <w:t xml:space="preserve">The </w:t>
      </w:r>
      <w:r w:rsidRPr="00AE734C">
        <w:rPr>
          <w:i/>
        </w:rPr>
        <w:t>Uniform Civil Rules 2020</w:t>
      </w:r>
      <w:r w:rsidRPr="00AE734C">
        <w:t xml:space="preserve"> are amended as set out below.</w:t>
      </w:r>
    </w:p>
    <w:p w14:paraId="6CBD01BE" w14:textId="77777777" w:rsidR="00EA6813" w:rsidRPr="00AE734C" w:rsidRDefault="00EA6813" w:rsidP="00E95592">
      <w:pPr>
        <w:pStyle w:val="GG-body"/>
        <w:numPr>
          <w:ilvl w:val="0"/>
          <w:numId w:val="25"/>
        </w:numPr>
      </w:pPr>
      <w:r w:rsidRPr="00AE734C">
        <w:t>The amendments made by these Rules come into effect on the later of—</w:t>
      </w:r>
    </w:p>
    <w:p w14:paraId="29F8BA6E" w14:textId="77777777" w:rsidR="00EA6813" w:rsidRPr="00AE734C" w:rsidRDefault="00EA6813" w:rsidP="00EA6813">
      <w:pPr>
        <w:pStyle w:val="GG-body"/>
        <w:tabs>
          <w:tab w:val="left" w:pos="993"/>
        </w:tabs>
        <w:ind w:left="540"/>
      </w:pPr>
      <w:bookmarkStart w:id="100" w:name="_Hlk89868260"/>
      <w:r w:rsidRPr="00AE734C">
        <w:t>(a)</w:t>
      </w:r>
      <w:r w:rsidRPr="00AE734C">
        <w:tab/>
        <w:t>1 January 2022; or</w:t>
      </w:r>
    </w:p>
    <w:p w14:paraId="4614D0B9" w14:textId="77777777" w:rsidR="00EA6813" w:rsidRPr="00AE734C" w:rsidRDefault="00EA6813" w:rsidP="00EA6813">
      <w:pPr>
        <w:pStyle w:val="GG-body"/>
        <w:tabs>
          <w:tab w:val="left" w:pos="993"/>
        </w:tabs>
        <w:ind w:left="540"/>
      </w:pPr>
      <w:r w:rsidRPr="00AE734C">
        <w:t>(b)</w:t>
      </w:r>
      <w:r w:rsidRPr="00AE734C">
        <w:tab/>
        <w:t>the date of their publication in the Gazette.</w:t>
      </w:r>
    </w:p>
    <w:bookmarkEnd w:id="100"/>
    <w:p w14:paraId="27981CFB" w14:textId="77777777" w:rsidR="00EA6813" w:rsidRPr="00AE734C" w:rsidRDefault="00EA6813" w:rsidP="00E95592">
      <w:pPr>
        <w:pStyle w:val="GG-body"/>
        <w:numPr>
          <w:ilvl w:val="0"/>
          <w:numId w:val="25"/>
        </w:numPr>
      </w:pPr>
      <w:r w:rsidRPr="00AE734C">
        <w:t xml:space="preserve">Paragraph 31.9(1)(d) is amended by deleting the word “and” after the words “a </w:t>
      </w:r>
      <w:proofErr w:type="gramStart"/>
      <w:r w:rsidRPr="00AE734C">
        <w:t>Commissioner</w:t>
      </w:r>
      <w:proofErr w:type="gramEnd"/>
      <w:r w:rsidRPr="00AE734C">
        <w:t xml:space="preserve"> for taking affidavits;”.</w:t>
      </w:r>
    </w:p>
    <w:p w14:paraId="119C7F83" w14:textId="77777777" w:rsidR="00EA6813" w:rsidRPr="00AE734C" w:rsidRDefault="00EA6813" w:rsidP="00E95592">
      <w:pPr>
        <w:pStyle w:val="GG-body"/>
        <w:numPr>
          <w:ilvl w:val="0"/>
          <w:numId w:val="25"/>
        </w:numPr>
      </w:pPr>
      <w:r w:rsidRPr="00AE734C">
        <w:t xml:space="preserve">A new paragraph 31.9(1)(e) is inserted immediately after paragraph 31.9(1)(d) as follows: </w:t>
      </w:r>
    </w:p>
    <w:p w14:paraId="3BD46C27" w14:textId="77777777" w:rsidR="00EA6813" w:rsidRPr="00AE734C" w:rsidRDefault="00EA6813" w:rsidP="00EA6813">
      <w:pPr>
        <w:pStyle w:val="GG-body"/>
        <w:ind w:left="380" w:firstLine="160"/>
      </w:pPr>
      <w:r w:rsidRPr="00AE734C">
        <w:t>“</w:t>
      </w:r>
      <w:bookmarkStart w:id="101" w:name="_Hlk89868169"/>
      <w:r w:rsidRPr="00AE734C">
        <w:t>(e)</w:t>
      </w:r>
      <w:r w:rsidRPr="00AE734C">
        <w:tab/>
        <w:t xml:space="preserve">a police officer, other than a police officer who is a probationary </w:t>
      </w:r>
      <w:proofErr w:type="gramStart"/>
      <w:r w:rsidRPr="00AE734C">
        <w:t>constable;</w:t>
      </w:r>
      <w:proofErr w:type="gramEnd"/>
      <w:r w:rsidRPr="00AE734C">
        <w:t xml:space="preserve"> and.” </w:t>
      </w:r>
      <w:bookmarkEnd w:id="101"/>
    </w:p>
    <w:p w14:paraId="5F45EA69" w14:textId="77777777" w:rsidR="00EA6813" w:rsidRPr="00AE734C" w:rsidRDefault="00EA6813" w:rsidP="00E95592">
      <w:pPr>
        <w:pStyle w:val="GG-body"/>
        <w:numPr>
          <w:ilvl w:val="0"/>
          <w:numId w:val="25"/>
        </w:numPr>
      </w:pPr>
      <w:r w:rsidRPr="00AE734C">
        <w:t xml:space="preserve">In subrule 31.9(1), existing paragraph (e) is renumbered as paragraph (f) and a note is inserted under paragraph 31.9(1)(f) as follows: </w:t>
      </w:r>
    </w:p>
    <w:p w14:paraId="183E9A9C" w14:textId="77777777" w:rsidR="00EA6813" w:rsidRPr="00AE734C" w:rsidRDefault="00EA6813" w:rsidP="00EA6813">
      <w:pPr>
        <w:pStyle w:val="GG-body"/>
        <w:ind w:left="540"/>
      </w:pPr>
      <w:r w:rsidRPr="00AE734C">
        <w:t>“</w:t>
      </w:r>
      <w:r w:rsidRPr="00AE734C">
        <w:rPr>
          <w:b/>
        </w:rPr>
        <w:t>Note</w:t>
      </w:r>
      <w:r w:rsidRPr="00AE734C">
        <w:t>—</w:t>
      </w:r>
    </w:p>
    <w:p w14:paraId="34BE0BB1" w14:textId="77777777" w:rsidR="00EA6813" w:rsidRDefault="00EA6813" w:rsidP="00EA6813">
      <w:pPr>
        <w:pStyle w:val="GG-body"/>
        <w:ind w:left="540"/>
      </w:pPr>
      <w:r w:rsidRPr="00AE734C">
        <w:t>Section 27</w:t>
      </w:r>
      <w:proofErr w:type="gramStart"/>
      <w:r w:rsidRPr="00AE734C">
        <w:t>A(</w:t>
      </w:r>
      <w:proofErr w:type="gramEnd"/>
      <w:r w:rsidRPr="00AE734C">
        <w:t xml:space="preserve">3) and Schedule 1 clause 2 of the </w:t>
      </w:r>
      <w:r w:rsidRPr="00AE734C">
        <w:rPr>
          <w:i/>
          <w:iCs/>
        </w:rPr>
        <w:t>Oaths Act 1935</w:t>
      </w:r>
      <w:r w:rsidRPr="00AE734C">
        <w:t xml:space="preserve"> authorise the following persons to take affidavits: </w:t>
      </w:r>
    </w:p>
    <w:p w14:paraId="79D367E7" w14:textId="77777777" w:rsidR="00EA6813" w:rsidRPr="00AE734C" w:rsidRDefault="00EA6813" w:rsidP="00EA6813">
      <w:pPr>
        <w:pStyle w:val="GG-body"/>
        <w:tabs>
          <w:tab w:val="left" w:pos="993"/>
        </w:tabs>
        <w:ind w:left="540"/>
      </w:pPr>
      <w:bookmarkStart w:id="102" w:name="_Hlk89868326"/>
      <w:bookmarkStart w:id="103" w:name="_Hlk89870011"/>
      <w:r w:rsidRPr="00AE734C">
        <w:t>(a)</w:t>
      </w:r>
      <w:r w:rsidRPr="00AE734C">
        <w:tab/>
        <w:t xml:space="preserve">a </w:t>
      </w:r>
      <w:proofErr w:type="gramStart"/>
      <w:r w:rsidRPr="00AE734C">
        <w:t>Commissioner</w:t>
      </w:r>
      <w:proofErr w:type="gramEnd"/>
      <w:r w:rsidRPr="00AE734C">
        <w:t xml:space="preserve"> for taking affidavits in the Supreme Court; </w:t>
      </w:r>
    </w:p>
    <w:p w14:paraId="3E460A9F" w14:textId="77777777" w:rsidR="00EA6813" w:rsidRPr="00AE734C" w:rsidRDefault="00EA6813" w:rsidP="00EA6813">
      <w:pPr>
        <w:pStyle w:val="GG-body"/>
        <w:tabs>
          <w:tab w:val="left" w:pos="993"/>
        </w:tabs>
        <w:ind w:left="540"/>
      </w:pPr>
      <w:r w:rsidRPr="00AE734C">
        <w:t>(b)</w:t>
      </w:r>
      <w:r w:rsidRPr="00AE734C">
        <w:tab/>
        <w:t xml:space="preserve">a justice of the </w:t>
      </w:r>
      <w:proofErr w:type="gramStart"/>
      <w:r w:rsidRPr="00AE734C">
        <w:t>peace;</w:t>
      </w:r>
      <w:proofErr w:type="gramEnd"/>
      <w:r w:rsidRPr="00AE734C">
        <w:t xml:space="preserve"> </w:t>
      </w:r>
    </w:p>
    <w:bookmarkEnd w:id="102"/>
    <w:p w14:paraId="2012396D" w14:textId="77777777" w:rsidR="00EA6813" w:rsidRPr="00AE734C" w:rsidRDefault="00EA6813" w:rsidP="00EA6813">
      <w:pPr>
        <w:pStyle w:val="GG-body"/>
        <w:tabs>
          <w:tab w:val="left" w:pos="993"/>
        </w:tabs>
        <w:ind w:left="540"/>
      </w:pPr>
      <w:r w:rsidRPr="00AE734C">
        <w:t>(c)</w:t>
      </w:r>
      <w:r w:rsidRPr="00AE734C">
        <w:tab/>
        <w:t xml:space="preserve">a police officer, other than a police officer who is a probationary </w:t>
      </w:r>
      <w:proofErr w:type="gramStart"/>
      <w:r w:rsidRPr="00AE734C">
        <w:t>constable;</w:t>
      </w:r>
      <w:proofErr w:type="gramEnd"/>
      <w:r w:rsidRPr="00AE734C">
        <w:t xml:space="preserve"> </w:t>
      </w:r>
    </w:p>
    <w:p w14:paraId="7631BEE5" w14:textId="77777777" w:rsidR="00EA6813" w:rsidRPr="00AE734C" w:rsidRDefault="00EA6813" w:rsidP="00EA6813">
      <w:pPr>
        <w:pStyle w:val="GG-body"/>
        <w:tabs>
          <w:tab w:val="left" w:pos="993"/>
        </w:tabs>
        <w:ind w:left="540"/>
      </w:pPr>
      <w:r w:rsidRPr="00AE734C">
        <w:t>(d)</w:t>
      </w:r>
      <w:r w:rsidRPr="00AE734C">
        <w:tab/>
        <w:t xml:space="preserve">a person admitted and enrolled as a notary public of the Supreme </w:t>
      </w:r>
      <w:proofErr w:type="gramStart"/>
      <w:r w:rsidRPr="00AE734C">
        <w:t>Court;</w:t>
      </w:r>
      <w:proofErr w:type="gramEnd"/>
      <w:r w:rsidRPr="00AE734C">
        <w:t xml:space="preserve"> </w:t>
      </w:r>
    </w:p>
    <w:p w14:paraId="6D754F26" w14:textId="77777777" w:rsidR="00EA6813" w:rsidRDefault="00EA6813" w:rsidP="00EA6813">
      <w:pPr>
        <w:pStyle w:val="GG-body"/>
        <w:tabs>
          <w:tab w:val="left" w:pos="993"/>
        </w:tabs>
        <w:ind w:left="540"/>
      </w:pPr>
      <w:r w:rsidRPr="00AE734C">
        <w:t>(e)</w:t>
      </w:r>
      <w:r w:rsidRPr="00AE734C">
        <w:tab/>
        <w:t xml:space="preserve">any other person of a class prescribed by regulation. </w:t>
      </w:r>
      <w:bookmarkEnd w:id="103"/>
    </w:p>
    <w:p w14:paraId="486A5DAA" w14:textId="77777777" w:rsidR="00EA6813" w:rsidRPr="00AE734C" w:rsidRDefault="00EA6813" w:rsidP="00EA6813">
      <w:pPr>
        <w:pStyle w:val="GG-body"/>
        <w:ind w:left="540"/>
      </w:pPr>
      <w:r w:rsidRPr="00AE734C">
        <w:t xml:space="preserve">Regulation 7 of the </w:t>
      </w:r>
      <w:r w:rsidRPr="00AE734C">
        <w:rPr>
          <w:i/>
          <w:iCs/>
        </w:rPr>
        <w:t xml:space="preserve">Oaths Regulations 2021 </w:t>
      </w:r>
      <w:r w:rsidRPr="00AE734C">
        <w:t>prescribes the additional class of any person empowered, authorised or permitted by or under any Act or rules of a court or tribunal to take affidavits.</w:t>
      </w:r>
    </w:p>
    <w:p w14:paraId="33981C26" w14:textId="77777777" w:rsidR="00EA6813" w:rsidRDefault="00EA6813" w:rsidP="00EA6813">
      <w:pPr>
        <w:pStyle w:val="GG-body"/>
        <w:ind w:left="540"/>
      </w:pPr>
      <w:r w:rsidRPr="00AE734C">
        <w:t xml:space="preserve">Section 25(2) and Schedule 1 clause 1 of the </w:t>
      </w:r>
      <w:r w:rsidRPr="00AE734C">
        <w:rPr>
          <w:i/>
          <w:iCs/>
        </w:rPr>
        <w:t xml:space="preserve">Oaths Act 1935 </w:t>
      </w:r>
      <w:r w:rsidRPr="00AE734C">
        <w:t xml:space="preserve">authorise the following persons to take statutory declarations: </w:t>
      </w:r>
    </w:p>
    <w:p w14:paraId="6D7CAC07" w14:textId="77777777" w:rsidR="00EA6813" w:rsidRPr="00AE734C" w:rsidRDefault="00EA6813" w:rsidP="00EA6813">
      <w:pPr>
        <w:pStyle w:val="GG-body"/>
        <w:tabs>
          <w:tab w:val="left" w:pos="993"/>
        </w:tabs>
        <w:ind w:left="540"/>
      </w:pPr>
      <w:bookmarkStart w:id="104" w:name="_Hlk89870057"/>
      <w:r w:rsidRPr="00AE734C">
        <w:t>(a)</w:t>
      </w:r>
      <w:r w:rsidRPr="00AE734C">
        <w:tab/>
        <w:t xml:space="preserve">a </w:t>
      </w:r>
      <w:proofErr w:type="gramStart"/>
      <w:r w:rsidRPr="00AE734C">
        <w:t>Commissioner</w:t>
      </w:r>
      <w:proofErr w:type="gramEnd"/>
      <w:r w:rsidRPr="00AE734C">
        <w:t xml:space="preserve"> for taking affidavits in the Supreme Court; </w:t>
      </w:r>
    </w:p>
    <w:bookmarkEnd w:id="104"/>
    <w:p w14:paraId="62E07AA8" w14:textId="77777777" w:rsidR="00EA6813" w:rsidRPr="00AE734C" w:rsidRDefault="00EA6813" w:rsidP="00EA6813">
      <w:pPr>
        <w:pStyle w:val="GG-body"/>
        <w:tabs>
          <w:tab w:val="left" w:pos="993"/>
        </w:tabs>
        <w:ind w:left="540"/>
      </w:pPr>
      <w:r w:rsidRPr="00AE734C">
        <w:t>(b)</w:t>
      </w:r>
      <w:r w:rsidRPr="00AE734C">
        <w:tab/>
        <w:t xml:space="preserve">a person who is registered as a conveyancer under the Conveyancers Act </w:t>
      </w:r>
      <w:proofErr w:type="gramStart"/>
      <w:r w:rsidRPr="00AE734C">
        <w:t>1994;</w:t>
      </w:r>
      <w:proofErr w:type="gramEnd"/>
      <w:r w:rsidRPr="00AE734C">
        <w:t xml:space="preserve"> </w:t>
      </w:r>
    </w:p>
    <w:p w14:paraId="58CE7172" w14:textId="77777777" w:rsidR="00EA6813" w:rsidRPr="00AE734C" w:rsidRDefault="00EA6813" w:rsidP="00EA6813">
      <w:pPr>
        <w:pStyle w:val="GG-body"/>
        <w:tabs>
          <w:tab w:val="left" w:pos="993"/>
        </w:tabs>
        <w:ind w:left="540"/>
      </w:pPr>
      <w:r w:rsidRPr="00AE734C">
        <w:t>(c)</w:t>
      </w:r>
      <w:r w:rsidRPr="00AE734C">
        <w:tab/>
        <w:t xml:space="preserve">a justice of the </w:t>
      </w:r>
      <w:proofErr w:type="gramStart"/>
      <w:r w:rsidRPr="00AE734C">
        <w:t>peace;</w:t>
      </w:r>
      <w:proofErr w:type="gramEnd"/>
      <w:r w:rsidRPr="00AE734C">
        <w:t xml:space="preserve"> </w:t>
      </w:r>
    </w:p>
    <w:p w14:paraId="02E30A45" w14:textId="77777777" w:rsidR="00EA6813" w:rsidRPr="00AE734C" w:rsidRDefault="00EA6813" w:rsidP="00EA6813">
      <w:pPr>
        <w:pStyle w:val="GG-body"/>
        <w:tabs>
          <w:tab w:val="left" w:pos="993"/>
        </w:tabs>
        <w:ind w:left="540"/>
      </w:pPr>
      <w:r w:rsidRPr="00AE734C">
        <w:t>(d)</w:t>
      </w:r>
      <w:r w:rsidRPr="00AE734C">
        <w:tab/>
        <w:t xml:space="preserve">a police officer, other than a police officer who is a probationary </w:t>
      </w:r>
      <w:proofErr w:type="gramStart"/>
      <w:r w:rsidRPr="00AE734C">
        <w:t>constable;</w:t>
      </w:r>
      <w:proofErr w:type="gramEnd"/>
      <w:r w:rsidRPr="00AE734C">
        <w:t xml:space="preserve"> </w:t>
      </w:r>
    </w:p>
    <w:p w14:paraId="5B0DA31A" w14:textId="77777777" w:rsidR="00EA6813" w:rsidRPr="00AE734C" w:rsidRDefault="00EA6813" w:rsidP="00EA6813">
      <w:pPr>
        <w:pStyle w:val="GG-body"/>
        <w:tabs>
          <w:tab w:val="left" w:pos="993"/>
        </w:tabs>
        <w:ind w:left="540"/>
      </w:pPr>
      <w:r w:rsidRPr="00AE734C">
        <w:t>(e)</w:t>
      </w:r>
      <w:r w:rsidRPr="00AE734C">
        <w:tab/>
        <w:t xml:space="preserve">a person admitted and enrolled as a notary public of the Supreme </w:t>
      </w:r>
      <w:proofErr w:type="gramStart"/>
      <w:r w:rsidRPr="00AE734C">
        <w:t>Court;</w:t>
      </w:r>
      <w:proofErr w:type="gramEnd"/>
      <w:r w:rsidRPr="00AE734C">
        <w:t xml:space="preserve"> </w:t>
      </w:r>
    </w:p>
    <w:p w14:paraId="3536F277" w14:textId="77777777" w:rsidR="00EA6813" w:rsidRDefault="00EA6813" w:rsidP="00EA6813">
      <w:pPr>
        <w:pStyle w:val="GG-body"/>
        <w:tabs>
          <w:tab w:val="left" w:pos="993"/>
        </w:tabs>
        <w:ind w:left="540"/>
      </w:pPr>
      <w:r w:rsidRPr="00AE734C">
        <w:t>(f)</w:t>
      </w:r>
      <w:r w:rsidRPr="00AE734C">
        <w:tab/>
        <w:t xml:space="preserve">any other person of a class prescribed by regulation. </w:t>
      </w:r>
    </w:p>
    <w:p w14:paraId="18009DCB" w14:textId="77777777" w:rsidR="00EA6813" w:rsidRPr="00AE734C" w:rsidRDefault="00EA6813" w:rsidP="00EA6813">
      <w:pPr>
        <w:pStyle w:val="GG-body"/>
        <w:ind w:left="540"/>
      </w:pPr>
      <w:r w:rsidRPr="00AE734C">
        <w:t xml:space="preserve">Regulation 5 of the </w:t>
      </w:r>
      <w:r w:rsidRPr="00AE734C">
        <w:rPr>
          <w:i/>
          <w:iCs/>
        </w:rPr>
        <w:t xml:space="preserve">Oaths Regulations 2021 </w:t>
      </w:r>
      <w:r w:rsidRPr="00AE734C">
        <w:t xml:space="preserve">prescribes 30 additional classes of persons before whom a statutory declaration may be made, including a clerk of a court.”  </w:t>
      </w:r>
    </w:p>
    <w:p w14:paraId="6AB23110" w14:textId="77777777" w:rsidR="00EA6813" w:rsidRPr="00AE734C" w:rsidRDefault="00EA6813" w:rsidP="00E95592">
      <w:pPr>
        <w:pStyle w:val="GG-body"/>
        <w:numPr>
          <w:ilvl w:val="0"/>
          <w:numId w:val="25"/>
        </w:numPr>
      </w:pPr>
      <w:r w:rsidRPr="00AE734C">
        <w:t xml:space="preserve">A new rule 66.3 is inserted immediately after rule 66.2 as follows: </w:t>
      </w:r>
    </w:p>
    <w:p w14:paraId="5111151E" w14:textId="77777777" w:rsidR="00EA6813" w:rsidRPr="00AE734C" w:rsidRDefault="00EA6813" w:rsidP="00EA6813">
      <w:pPr>
        <w:pStyle w:val="GG-body"/>
        <w:ind w:left="540"/>
      </w:pPr>
      <w:r w:rsidRPr="00AE734C">
        <w:t>“</w:t>
      </w:r>
      <w:r w:rsidRPr="00AE734C">
        <w:rPr>
          <w:b/>
          <w:bCs/>
        </w:rPr>
        <w:t>66.3 –</w:t>
      </w:r>
      <w:r w:rsidRPr="00AE734C">
        <w:t xml:space="preserve"> </w:t>
      </w:r>
      <w:r w:rsidRPr="00AE734C">
        <w:rPr>
          <w:b/>
          <w:bCs/>
        </w:rPr>
        <w:t xml:space="preserve">Subsequent pleading </w:t>
      </w:r>
    </w:p>
    <w:p w14:paraId="176405BB" w14:textId="77777777" w:rsidR="00EA6813" w:rsidRPr="00AE734C" w:rsidRDefault="00EA6813" w:rsidP="00EA6813">
      <w:pPr>
        <w:pStyle w:val="GG-body"/>
        <w:tabs>
          <w:tab w:val="left" w:pos="993"/>
        </w:tabs>
        <w:ind w:left="540"/>
      </w:pPr>
      <w:r w:rsidRPr="00AE734C">
        <w:t>(1)</w:t>
      </w:r>
      <w:r w:rsidRPr="00AE734C">
        <w:tab/>
        <w:t>A party may only file a rejoinder or subsequent pleading with leave of the Court.</w:t>
      </w:r>
    </w:p>
    <w:p w14:paraId="733C84A3" w14:textId="77777777" w:rsidR="00EA6813" w:rsidRPr="00AE734C" w:rsidRDefault="00EA6813" w:rsidP="00EA6813">
      <w:pPr>
        <w:pStyle w:val="GG-body"/>
        <w:tabs>
          <w:tab w:val="left" w:pos="993"/>
        </w:tabs>
        <w:ind w:left="540"/>
      </w:pPr>
      <w:r w:rsidRPr="00AE734C">
        <w:t>(2)</w:t>
      </w:r>
      <w:r w:rsidRPr="00AE734C">
        <w:tab/>
        <w:t>If leave is granted, the time limit for filing the pleading is to be fixed by the Court.”</w:t>
      </w:r>
    </w:p>
    <w:p w14:paraId="73B959C6" w14:textId="77777777" w:rsidR="00EA6813" w:rsidRPr="00AE734C" w:rsidRDefault="00EA6813" w:rsidP="00E95592">
      <w:pPr>
        <w:pStyle w:val="GG-body"/>
        <w:numPr>
          <w:ilvl w:val="0"/>
          <w:numId w:val="25"/>
        </w:numPr>
      </w:pPr>
      <w:r w:rsidRPr="00AE734C">
        <w:t>Subrule 133.1(3) is amended by inserting the word “otherwise” between the words “Court” and “orders”.</w:t>
      </w:r>
    </w:p>
    <w:p w14:paraId="28B5E4D0" w14:textId="77777777" w:rsidR="00EA6813" w:rsidRPr="00AE734C" w:rsidRDefault="00EA6813" w:rsidP="00E95592">
      <w:pPr>
        <w:pStyle w:val="GG-body"/>
        <w:numPr>
          <w:ilvl w:val="0"/>
          <w:numId w:val="25"/>
        </w:numPr>
      </w:pPr>
      <w:r w:rsidRPr="00AE734C">
        <w:t>Rule 134.3 is amended by deleting the word “of” between the words “Part 4” and “involving”.</w:t>
      </w:r>
    </w:p>
    <w:p w14:paraId="6517B7FB" w14:textId="77777777" w:rsidR="00EA6813" w:rsidRPr="00AE734C" w:rsidRDefault="00EA6813" w:rsidP="00E95592">
      <w:pPr>
        <w:pStyle w:val="GG-body"/>
        <w:numPr>
          <w:ilvl w:val="0"/>
          <w:numId w:val="25"/>
        </w:numPr>
      </w:pPr>
      <w:bookmarkStart w:id="105" w:name="_Hlk89699901"/>
      <w:r w:rsidRPr="00AE734C">
        <w:t xml:space="preserve">A new rule 134.4 is inserted immediately after rule 134.3 as follows: </w:t>
      </w:r>
    </w:p>
    <w:bookmarkEnd w:id="105"/>
    <w:p w14:paraId="59FA0FC5" w14:textId="77777777" w:rsidR="00EA6813" w:rsidRPr="00AE734C" w:rsidRDefault="00EA6813" w:rsidP="00EA6813">
      <w:pPr>
        <w:pStyle w:val="GG-body"/>
        <w:ind w:left="540"/>
        <w:rPr>
          <w:b/>
          <w:bCs/>
        </w:rPr>
      </w:pPr>
      <w:r w:rsidRPr="00AE734C">
        <w:rPr>
          <w:b/>
          <w:bCs/>
        </w:rPr>
        <w:t>“134.4 – Supporting affidavits</w:t>
      </w:r>
    </w:p>
    <w:p w14:paraId="693BCE82" w14:textId="77777777" w:rsidR="00EA6813" w:rsidRPr="00AE734C" w:rsidRDefault="00EA6813" w:rsidP="00EA6813">
      <w:pPr>
        <w:pStyle w:val="GG-body"/>
        <w:tabs>
          <w:tab w:val="left" w:pos="993"/>
        </w:tabs>
        <w:ind w:left="540"/>
      </w:pPr>
      <w:bookmarkStart w:id="106" w:name="_Hlk89790741"/>
      <w:r w:rsidRPr="00AE734C">
        <w:t>(1)</w:t>
      </w:r>
      <w:r w:rsidRPr="00AE734C">
        <w:tab/>
        <w:t>An application under this Part must be supported by:</w:t>
      </w:r>
    </w:p>
    <w:p w14:paraId="366E382E" w14:textId="77777777" w:rsidR="00EA6813" w:rsidRPr="00AE734C" w:rsidRDefault="00EA6813" w:rsidP="00EA6813">
      <w:pPr>
        <w:pStyle w:val="GG-body"/>
        <w:tabs>
          <w:tab w:val="left" w:pos="1418"/>
        </w:tabs>
        <w:ind w:left="960"/>
      </w:pPr>
      <w:r w:rsidRPr="00AE734C">
        <w:t>(a)</w:t>
      </w:r>
      <w:r w:rsidRPr="00AE734C">
        <w:tab/>
        <w:t>an affidavit deposing to the facts relevant to the question of approval of the terms of the resolution; and</w:t>
      </w:r>
    </w:p>
    <w:p w14:paraId="3D6E0637" w14:textId="77777777" w:rsidR="00EA6813" w:rsidRPr="00AE734C" w:rsidRDefault="00EA6813" w:rsidP="00EA6813">
      <w:pPr>
        <w:pStyle w:val="GG-body"/>
        <w:tabs>
          <w:tab w:val="left" w:pos="1418"/>
        </w:tabs>
        <w:ind w:left="960"/>
      </w:pPr>
      <w:r w:rsidRPr="00AE734C">
        <w:t>(b)</w:t>
      </w:r>
      <w:r w:rsidRPr="00AE734C">
        <w:tab/>
        <w:t>a separate affidavit exhibiting an opinion of counsel as to the merits of the resolution.</w:t>
      </w:r>
    </w:p>
    <w:bookmarkEnd w:id="106"/>
    <w:p w14:paraId="40F14D16" w14:textId="77777777" w:rsidR="00EA6813" w:rsidRPr="00AE734C" w:rsidRDefault="00EA6813" w:rsidP="00EA6813">
      <w:pPr>
        <w:pStyle w:val="GG-body"/>
        <w:tabs>
          <w:tab w:val="left" w:pos="993"/>
        </w:tabs>
        <w:ind w:left="993" w:hanging="453"/>
      </w:pPr>
      <w:r w:rsidRPr="00AE734C">
        <w:t>(2)</w:t>
      </w:r>
      <w:r w:rsidRPr="00AE734C">
        <w:tab/>
        <w:t xml:space="preserve">Unless the Court otherwise orders, the affidavit referred to in paragraph (1)(b) is to be filed on a court access basis as defined in </w:t>
      </w:r>
      <w:r w:rsidRPr="00AE734C">
        <w:rPr>
          <w:u w:val="single"/>
        </w:rPr>
        <w:t>rule 32.2</w:t>
      </w:r>
      <w:r w:rsidRPr="00AE734C">
        <w:t>.”</w:t>
      </w:r>
    </w:p>
    <w:p w14:paraId="04272E6C" w14:textId="77777777" w:rsidR="00EA6813" w:rsidRPr="00AE734C" w:rsidRDefault="00EA6813" w:rsidP="00E95592">
      <w:pPr>
        <w:pStyle w:val="GG-body"/>
        <w:numPr>
          <w:ilvl w:val="0"/>
          <w:numId w:val="25"/>
        </w:numPr>
      </w:pPr>
      <w:r w:rsidRPr="00AE734C">
        <w:t xml:space="preserve">A new subrule 142.3(4) is inserted immediately after subrule 142.3(3) as follows: </w:t>
      </w:r>
    </w:p>
    <w:p w14:paraId="6E2C8826" w14:textId="77777777" w:rsidR="00EA6813" w:rsidRPr="00AE734C" w:rsidRDefault="00EA6813" w:rsidP="00EA6813">
      <w:pPr>
        <w:pStyle w:val="GG-body"/>
        <w:ind w:left="960" w:hanging="420"/>
      </w:pPr>
      <w:bookmarkStart w:id="107" w:name="_Hlk89700179"/>
      <w:r w:rsidRPr="00AE734C">
        <w:t>“(4)</w:t>
      </w:r>
      <w:r w:rsidRPr="00AE734C">
        <w:tab/>
        <w:t xml:space="preserve">The amount allowed for costs on a default judgment under this rule will be the amount shown in the relevant costs scale contained in Schedule 6 unless the Court otherwise orders.” </w:t>
      </w:r>
    </w:p>
    <w:bookmarkEnd w:id="107"/>
    <w:p w14:paraId="3D700C5F" w14:textId="77777777" w:rsidR="00EA6813" w:rsidRPr="00AE734C" w:rsidRDefault="00EA6813" w:rsidP="00E95592">
      <w:pPr>
        <w:pStyle w:val="GG-body"/>
        <w:numPr>
          <w:ilvl w:val="0"/>
          <w:numId w:val="25"/>
        </w:numPr>
      </w:pPr>
      <w:r w:rsidRPr="00AE734C">
        <w:t xml:space="preserve">Rule 142.7 is amended to substitute “is empowered to” for “may”. </w:t>
      </w:r>
    </w:p>
    <w:p w14:paraId="0E976804" w14:textId="77777777" w:rsidR="00EA6813" w:rsidRPr="00AE734C" w:rsidRDefault="00EA6813" w:rsidP="00E95592">
      <w:pPr>
        <w:pStyle w:val="GG-body"/>
        <w:numPr>
          <w:ilvl w:val="0"/>
          <w:numId w:val="25"/>
        </w:numPr>
      </w:pPr>
      <w:r w:rsidRPr="00AE734C">
        <w:t>Subrule 142.9(1) is amended to substitute “is empowered to” for “may”.</w:t>
      </w:r>
    </w:p>
    <w:p w14:paraId="617E0A36" w14:textId="77777777" w:rsidR="00EA6813" w:rsidRPr="00AE734C" w:rsidRDefault="00EA6813" w:rsidP="00E95592">
      <w:pPr>
        <w:pStyle w:val="GG-body"/>
        <w:numPr>
          <w:ilvl w:val="0"/>
          <w:numId w:val="25"/>
        </w:numPr>
      </w:pPr>
      <w:r w:rsidRPr="00AE734C">
        <w:t xml:space="preserve">A note is inserted under subrule 201.2(2) as follows: </w:t>
      </w:r>
    </w:p>
    <w:p w14:paraId="3B5AB2A1" w14:textId="77777777" w:rsidR="00EA6813" w:rsidRPr="00AE734C" w:rsidRDefault="00EA6813" w:rsidP="00EA6813">
      <w:pPr>
        <w:pStyle w:val="GG-body"/>
        <w:ind w:left="540"/>
      </w:pPr>
      <w:bookmarkStart w:id="108" w:name="_Hlk73024021"/>
      <w:bookmarkStart w:id="109" w:name="_Hlk89868014"/>
      <w:r w:rsidRPr="00AE734C">
        <w:lastRenderedPageBreak/>
        <w:t>“</w:t>
      </w:r>
      <w:r w:rsidRPr="00AE734C">
        <w:rPr>
          <w:b/>
        </w:rPr>
        <w:t>Note</w:t>
      </w:r>
      <w:r w:rsidRPr="00AE734C">
        <w:t>—</w:t>
      </w:r>
    </w:p>
    <w:p w14:paraId="21838B61" w14:textId="77777777" w:rsidR="00EA6813" w:rsidRPr="00AE734C" w:rsidRDefault="00EA6813" w:rsidP="00EA6813">
      <w:pPr>
        <w:pStyle w:val="GG-body"/>
        <w:ind w:left="540"/>
      </w:pPr>
      <w:r w:rsidRPr="00AE734C">
        <w:t xml:space="preserve">If a warrant of possession of land is to be sought pursuant to Part 4 Division 2, the judgment must first be served by </w:t>
      </w:r>
      <w:r w:rsidRPr="00AE734C">
        <w:rPr>
          <w:u w:val="single"/>
        </w:rPr>
        <w:t>personal service</w:t>
      </w:r>
      <w:r w:rsidRPr="00AE734C">
        <w:t xml:space="preserve"> as required by </w:t>
      </w:r>
      <w:r w:rsidRPr="00AE734C">
        <w:rPr>
          <w:u w:val="single"/>
        </w:rPr>
        <w:t>rule 204.2(2)</w:t>
      </w:r>
      <w:r w:rsidRPr="00AE734C">
        <w:t xml:space="preserve"> or </w:t>
      </w:r>
      <w:r w:rsidRPr="00AE734C">
        <w:rPr>
          <w:u w:val="single"/>
        </w:rPr>
        <w:t>rule 204.3(2A)</w:t>
      </w:r>
      <w:r w:rsidRPr="00AE734C">
        <w:t>.</w:t>
      </w:r>
      <w:bookmarkEnd w:id="108"/>
      <w:bookmarkEnd w:id="109"/>
      <w:r w:rsidRPr="00AE734C">
        <w:t>”</w:t>
      </w:r>
    </w:p>
    <w:p w14:paraId="4E86C741" w14:textId="77777777" w:rsidR="00EA6813" w:rsidRPr="00AE734C" w:rsidRDefault="00EA6813" w:rsidP="00E95592">
      <w:pPr>
        <w:pStyle w:val="GG-body"/>
        <w:numPr>
          <w:ilvl w:val="0"/>
          <w:numId w:val="25"/>
        </w:numPr>
      </w:pPr>
      <w:r w:rsidRPr="00AE734C">
        <w:t xml:space="preserve">In rule 203.9, existing subrule (5) is renumbered as subrule (6). </w:t>
      </w:r>
    </w:p>
    <w:p w14:paraId="2396D93D" w14:textId="77777777" w:rsidR="00EA6813" w:rsidRPr="00AE734C" w:rsidRDefault="00EA6813" w:rsidP="00E95592">
      <w:pPr>
        <w:pStyle w:val="GG-body"/>
        <w:numPr>
          <w:ilvl w:val="0"/>
          <w:numId w:val="25"/>
        </w:numPr>
      </w:pPr>
      <w:r w:rsidRPr="00AE734C">
        <w:t xml:space="preserve">A new subrule 203.9(5) is inserted immediately after subrule 203.9(4) as follows: </w:t>
      </w:r>
    </w:p>
    <w:p w14:paraId="6D18BDB8" w14:textId="77777777" w:rsidR="00EA6813" w:rsidRPr="00AE734C" w:rsidRDefault="00EA6813" w:rsidP="00EA6813">
      <w:pPr>
        <w:pStyle w:val="GG-body"/>
        <w:ind w:left="960" w:hanging="420"/>
      </w:pPr>
      <w:bookmarkStart w:id="110" w:name="_Hlk89700350"/>
      <w:r w:rsidRPr="00AE734C">
        <w:t>“(5)</w:t>
      </w:r>
      <w:r w:rsidRPr="00AE734C">
        <w:tab/>
        <w:t xml:space="preserve">The Court may, on application of either the judgment creditor or the judgment debtor and after giving the parties an opportunity to be heard, rescind, suspend or vary the payment order under section 5(4) of the </w:t>
      </w:r>
      <w:r w:rsidRPr="00AE734C">
        <w:rPr>
          <w:u w:val="single"/>
        </w:rPr>
        <w:t>Enforcement Act</w:t>
      </w:r>
      <w:r w:rsidRPr="00AE734C">
        <w:t>.”</w:t>
      </w:r>
    </w:p>
    <w:bookmarkEnd w:id="110"/>
    <w:p w14:paraId="69331D66" w14:textId="77777777" w:rsidR="00EA6813" w:rsidRPr="00AE734C" w:rsidRDefault="00EA6813" w:rsidP="00E95592">
      <w:pPr>
        <w:pStyle w:val="GG-body"/>
        <w:numPr>
          <w:ilvl w:val="0"/>
          <w:numId w:val="25"/>
        </w:numPr>
      </w:pPr>
      <w:r w:rsidRPr="00AE734C">
        <w:t xml:space="preserve">Subrule 204.2(2) is amended by deleting the word “personally” between the words “been” and “served” and by inserting “by </w:t>
      </w:r>
      <w:r w:rsidRPr="00AE734C">
        <w:rPr>
          <w:u w:val="single"/>
        </w:rPr>
        <w:t>personal service</w:t>
      </w:r>
      <w:r w:rsidRPr="00AE734C">
        <w:t xml:space="preserve"> or, if an order for </w:t>
      </w:r>
      <w:r w:rsidRPr="00AE734C">
        <w:rPr>
          <w:u w:val="single"/>
        </w:rPr>
        <w:t>substituted service</w:t>
      </w:r>
      <w:r w:rsidRPr="00AE734C">
        <w:t xml:space="preserve"> has been made under </w:t>
      </w:r>
      <w:r w:rsidRPr="00AE734C">
        <w:rPr>
          <w:u w:val="single"/>
        </w:rPr>
        <w:t>rule 42.7</w:t>
      </w:r>
      <w:r w:rsidRPr="00AE734C">
        <w:t xml:space="preserve">, by </w:t>
      </w:r>
      <w:r w:rsidRPr="00AE734C">
        <w:rPr>
          <w:u w:val="single"/>
        </w:rPr>
        <w:t>substituted service</w:t>
      </w:r>
      <w:r w:rsidRPr="00AE734C">
        <w:t xml:space="preserve"> in accordance with that order” after “(if applicable)”. </w:t>
      </w:r>
    </w:p>
    <w:p w14:paraId="68FBBF13" w14:textId="77777777" w:rsidR="00EA6813" w:rsidRPr="00AE734C" w:rsidRDefault="00EA6813" w:rsidP="00E95592">
      <w:pPr>
        <w:pStyle w:val="GG-body"/>
        <w:numPr>
          <w:ilvl w:val="0"/>
          <w:numId w:val="25"/>
        </w:numPr>
      </w:pPr>
      <w:r w:rsidRPr="00AE734C">
        <w:t xml:space="preserve">Subrule 204.3(2A) is amended by deleting the word “personally” between the words “been” and “served” and by inserting “by </w:t>
      </w:r>
      <w:r w:rsidRPr="00AE734C">
        <w:rPr>
          <w:u w:val="single"/>
        </w:rPr>
        <w:t>personal service</w:t>
      </w:r>
      <w:r w:rsidRPr="00AE734C">
        <w:t xml:space="preserve"> or, if an order for </w:t>
      </w:r>
      <w:r w:rsidRPr="00AE734C">
        <w:rPr>
          <w:u w:val="single"/>
        </w:rPr>
        <w:t>substituted service</w:t>
      </w:r>
      <w:r w:rsidRPr="00AE734C">
        <w:t xml:space="preserve"> has been made under </w:t>
      </w:r>
      <w:r w:rsidRPr="00AE734C">
        <w:rPr>
          <w:u w:val="single"/>
        </w:rPr>
        <w:t>rule 42.7</w:t>
      </w:r>
      <w:r w:rsidRPr="00AE734C">
        <w:t xml:space="preserve">, by </w:t>
      </w:r>
      <w:r w:rsidRPr="00AE734C">
        <w:rPr>
          <w:u w:val="single"/>
        </w:rPr>
        <w:t>substituted service</w:t>
      </w:r>
      <w:r w:rsidRPr="00AE734C">
        <w:t xml:space="preserve"> in accordance with that order” after “(if applicable)”.</w:t>
      </w:r>
    </w:p>
    <w:p w14:paraId="1CDE20C2" w14:textId="77777777" w:rsidR="00EA6813" w:rsidRPr="00AE734C" w:rsidRDefault="00EA6813" w:rsidP="00E95592">
      <w:pPr>
        <w:pStyle w:val="GG-body"/>
        <w:numPr>
          <w:ilvl w:val="0"/>
          <w:numId w:val="25"/>
        </w:numPr>
      </w:pPr>
      <w:r w:rsidRPr="00AE734C">
        <w:t xml:space="preserve">Rule 213.5 is amended as follows: </w:t>
      </w:r>
    </w:p>
    <w:p w14:paraId="109B78B0" w14:textId="77777777" w:rsidR="00EA6813" w:rsidRPr="00AE734C" w:rsidRDefault="00EA6813" w:rsidP="00E95592">
      <w:pPr>
        <w:pStyle w:val="GG-body"/>
        <w:numPr>
          <w:ilvl w:val="0"/>
          <w:numId w:val="26"/>
        </w:numPr>
        <w:spacing w:after="0"/>
        <w:ind w:left="993"/>
      </w:pPr>
      <w:r w:rsidRPr="00AE734C">
        <w:t>The heading is amended by deleting the words “</w:t>
      </w:r>
      <w:r w:rsidRPr="00AE734C">
        <w:rPr>
          <w:b/>
          <w:bCs/>
        </w:rPr>
        <w:t>by Court of Appeal</w:t>
      </w:r>
      <w:r w:rsidRPr="00AE734C">
        <w:t>”.</w:t>
      </w:r>
    </w:p>
    <w:p w14:paraId="3771B2FB" w14:textId="77777777" w:rsidR="00EA6813" w:rsidRPr="00AE734C" w:rsidRDefault="00EA6813" w:rsidP="00E95592">
      <w:pPr>
        <w:pStyle w:val="GG-body"/>
        <w:numPr>
          <w:ilvl w:val="0"/>
          <w:numId w:val="26"/>
        </w:numPr>
        <w:spacing w:after="0"/>
        <w:ind w:left="993"/>
      </w:pPr>
      <w:r w:rsidRPr="00AE734C">
        <w:t>Subrule 213.5(1) is deleted and substituted as follows: “This rule applies to the determination of leave to appeal to the Court of Appeal”.</w:t>
      </w:r>
    </w:p>
    <w:p w14:paraId="1FEC261F" w14:textId="77777777" w:rsidR="00EA6813" w:rsidRPr="00AE734C" w:rsidRDefault="00EA6813" w:rsidP="00E95592">
      <w:pPr>
        <w:pStyle w:val="GG-body"/>
        <w:numPr>
          <w:ilvl w:val="0"/>
          <w:numId w:val="26"/>
        </w:numPr>
        <w:ind w:left="993"/>
      </w:pPr>
      <w:bookmarkStart w:id="111" w:name="_Hlk90028465"/>
      <w:r w:rsidRPr="00AE734C">
        <w:t xml:space="preserve">Subrule 213.5(2) is amended by substituting “leave to appeal to” for “leave to appeal from”. </w:t>
      </w:r>
    </w:p>
    <w:bookmarkEnd w:id="111"/>
    <w:p w14:paraId="417F2C0F" w14:textId="77777777" w:rsidR="00EA6813" w:rsidRPr="00AE734C" w:rsidRDefault="00EA6813" w:rsidP="00E95592">
      <w:pPr>
        <w:pStyle w:val="GG-body"/>
        <w:numPr>
          <w:ilvl w:val="0"/>
          <w:numId w:val="25"/>
        </w:numPr>
      </w:pPr>
      <w:r w:rsidRPr="00AE734C">
        <w:t xml:space="preserve">Rule 213.6 is deleted. </w:t>
      </w:r>
    </w:p>
    <w:p w14:paraId="46CA0926" w14:textId="77777777" w:rsidR="00EA6813" w:rsidRPr="00AE734C" w:rsidRDefault="00EA6813" w:rsidP="00E95592">
      <w:pPr>
        <w:pStyle w:val="GG-body"/>
        <w:numPr>
          <w:ilvl w:val="0"/>
          <w:numId w:val="25"/>
        </w:numPr>
      </w:pPr>
      <w:r w:rsidRPr="00AE734C">
        <w:t xml:space="preserve">Paragraph 253.1(3)(a) is amended by deleting “(for which evidence of a medical practitioner is required)”.  </w:t>
      </w:r>
    </w:p>
    <w:p w14:paraId="4FCDDE81" w14:textId="77777777" w:rsidR="00EA6813" w:rsidRPr="00AE734C" w:rsidRDefault="00EA6813" w:rsidP="00E95592">
      <w:pPr>
        <w:pStyle w:val="GG-body"/>
        <w:numPr>
          <w:ilvl w:val="0"/>
          <w:numId w:val="25"/>
        </w:numPr>
      </w:pPr>
      <w:r w:rsidRPr="00AE734C">
        <w:t>In subrule 253.1(3), a new paragraph (aa) is inserted after paragraph (a) as follows:</w:t>
      </w:r>
    </w:p>
    <w:p w14:paraId="27DDE3B1" w14:textId="77777777" w:rsidR="00EA6813" w:rsidRPr="00AE734C" w:rsidRDefault="00EA6813" w:rsidP="00EA6813">
      <w:pPr>
        <w:pStyle w:val="GG-body"/>
        <w:ind w:left="540"/>
      </w:pPr>
      <w:r w:rsidRPr="00AE734C">
        <w:t>“</w:t>
      </w:r>
      <w:bookmarkStart w:id="112" w:name="_Hlk89790791"/>
      <w:r w:rsidRPr="00AE734C">
        <w:t>(aa)</w:t>
      </w:r>
      <w:r w:rsidRPr="00AE734C">
        <w:tab/>
        <w:t>exhibit a medical opinion addressing the mental or physical infirmity of the person proposed to be the subject of the protection order;”</w:t>
      </w:r>
    </w:p>
    <w:bookmarkEnd w:id="112"/>
    <w:p w14:paraId="0674B533" w14:textId="77777777" w:rsidR="00EA6813" w:rsidRPr="00AE734C" w:rsidRDefault="00EA6813" w:rsidP="00E95592">
      <w:pPr>
        <w:pStyle w:val="GG-body"/>
        <w:numPr>
          <w:ilvl w:val="0"/>
          <w:numId w:val="25"/>
        </w:numPr>
      </w:pPr>
      <w:r w:rsidRPr="00AE734C">
        <w:t xml:space="preserve">In rule 253.2, a new subrule (3) is inserted after subrule (2) as follows: </w:t>
      </w:r>
    </w:p>
    <w:p w14:paraId="46582C56" w14:textId="77777777" w:rsidR="00EA6813" w:rsidRPr="00AE734C" w:rsidRDefault="00EA6813" w:rsidP="00EA6813">
      <w:pPr>
        <w:pStyle w:val="GG-body"/>
        <w:ind w:left="960" w:hanging="420"/>
      </w:pPr>
      <w:r w:rsidRPr="00AE734C">
        <w:t>“(3)</w:t>
      </w:r>
      <w:r w:rsidRPr="00AE734C">
        <w:tab/>
        <w:t xml:space="preserve">The supporting affidavit filed under subrule (1) of </w:t>
      </w:r>
      <w:r w:rsidRPr="00AE734C">
        <w:rPr>
          <w:u w:val="single"/>
        </w:rPr>
        <w:t>rule 253.1</w:t>
      </w:r>
      <w:r w:rsidRPr="00AE734C">
        <w:t xml:space="preserve"> must address the physical or mental infirmity within the meaning of section 8A of the </w:t>
      </w:r>
      <w:r w:rsidRPr="00AE734C">
        <w:rPr>
          <w:i/>
          <w:iCs/>
        </w:rPr>
        <w:t>Aged and Infirm Persons’ Property Act 1940</w:t>
      </w:r>
      <w:r w:rsidRPr="00AE734C">
        <w:t xml:space="preserve"> of the person proposed to be the subject of the protection order and exhibit any medical opinion supporting that infirmity.”</w:t>
      </w:r>
    </w:p>
    <w:p w14:paraId="3FA9ABAB" w14:textId="77777777" w:rsidR="00EA6813" w:rsidRDefault="00EA6813" w:rsidP="00E95592">
      <w:pPr>
        <w:pStyle w:val="GG-body"/>
        <w:numPr>
          <w:ilvl w:val="0"/>
          <w:numId w:val="25"/>
        </w:numPr>
      </w:pPr>
      <w:bookmarkStart w:id="113" w:name="_Hlk89877880"/>
      <w:r w:rsidRPr="00AE734C">
        <w:t>Paragraph 257.10(4)(c) is amended by inserting “in the prescribed form” after “swear or affirm an affidavit” and by inserting the following at the end of the subrule</w:t>
      </w:r>
      <w:bookmarkEnd w:id="113"/>
      <w:r w:rsidRPr="00AE734C">
        <w:t xml:space="preserve">: </w:t>
      </w:r>
    </w:p>
    <w:p w14:paraId="6B2BA373" w14:textId="77777777" w:rsidR="00EA6813" w:rsidRPr="00AE734C" w:rsidRDefault="00EA6813" w:rsidP="00EA6813">
      <w:pPr>
        <w:pStyle w:val="GG-body"/>
        <w:ind w:left="540"/>
        <w:rPr>
          <w:b/>
        </w:rPr>
      </w:pPr>
      <w:r w:rsidRPr="00AE734C">
        <w:t>“</w:t>
      </w:r>
      <w:r w:rsidRPr="00AE734C">
        <w:rPr>
          <w:b/>
        </w:rPr>
        <w:t>Prescribed form</w:t>
      </w:r>
      <w:r w:rsidRPr="00AE734C">
        <w:rPr>
          <w:b/>
        </w:rPr>
        <w:softHyphen/>
        <w:t>—</w:t>
      </w:r>
    </w:p>
    <w:p w14:paraId="042A54F0" w14:textId="77777777" w:rsidR="00EA6813" w:rsidRDefault="00EA6813" w:rsidP="00EA6813">
      <w:pPr>
        <w:pStyle w:val="GG-body"/>
        <w:ind w:left="540"/>
      </w:pPr>
      <w:r w:rsidRPr="00AE734C">
        <w:tab/>
      </w:r>
      <w:r w:rsidRPr="00AE734C">
        <w:tab/>
        <w:t xml:space="preserve">Form 12 </w:t>
      </w:r>
      <w:r w:rsidRPr="00AE734C">
        <w:rPr>
          <w:u w:val="single"/>
        </w:rPr>
        <w:t>Affidavit</w:t>
      </w:r>
      <w:r w:rsidRPr="00AE734C">
        <w:t>”</w:t>
      </w:r>
    </w:p>
    <w:p w14:paraId="67092CDD" w14:textId="77777777" w:rsidR="00EA6813" w:rsidRDefault="00EA6813" w:rsidP="00E95592">
      <w:pPr>
        <w:pStyle w:val="GG-body"/>
        <w:numPr>
          <w:ilvl w:val="0"/>
          <w:numId w:val="25"/>
        </w:numPr>
      </w:pPr>
      <w:r w:rsidRPr="00AE734C">
        <w:t xml:space="preserve">In Schedule 7, Form 10 Affidavit of Personal Injury Particulars is deleted and substituted as follows: </w:t>
      </w:r>
    </w:p>
    <w:p w14:paraId="660B0488" w14:textId="77777777" w:rsidR="00EA6813" w:rsidRDefault="00EA6813" w:rsidP="00EA6813">
      <w:pPr>
        <w:pStyle w:val="GG-body"/>
      </w:pPr>
    </w:p>
    <w:p w14:paraId="4FB9C4F9" w14:textId="77777777" w:rsidR="00EA6813" w:rsidRDefault="00EA6813" w:rsidP="00EA6813">
      <w:pPr>
        <w:spacing w:after="0" w:line="240" w:lineRule="auto"/>
        <w:jc w:val="left"/>
        <w:rPr>
          <w:rFonts w:ascii="Times New Roman" w:eastAsia="Times New Roman" w:hAnsi="Times New Roman"/>
          <w:sz w:val="17"/>
          <w:szCs w:val="17"/>
        </w:rPr>
      </w:pPr>
      <w:r>
        <w:br w:type="page"/>
      </w:r>
    </w:p>
    <w:p w14:paraId="24C6700E" w14:textId="77777777" w:rsidR="00EA6813" w:rsidRDefault="00EA6813" w:rsidP="00EA6813">
      <w:pPr>
        <w:spacing w:after="0" w:line="240" w:lineRule="auto"/>
        <w:jc w:val="left"/>
        <w:rPr>
          <w:rFonts w:ascii="Times New Roman" w:eastAsia="Times New Roman" w:hAnsi="Times New Roman"/>
          <w:sz w:val="17"/>
          <w:szCs w:val="17"/>
        </w:rPr>
      </w:pPr>
      <w:r>
        <w:rPr>
          <w:noProof/>
        </w:rPr>
        <w:lastRenderedPageBreak/>
        <w:drawing>
          <wp:inline distT="0" distB="0" distL="0" distR="0" wp14:anchorId="4A27060F" wp14:editId="56205B5E">
            <wp:extent cx="5943600" cy="767778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6BC59CA1" w14:textId="77777777" w:rsidR="00EA6813" w:rsidRDefault="00EA6813" w:rsidP="00EA6813">
      <w:pPr>
        <w:spacing w:after="0" w:line="240" w:lineRule="auto"/>
        <w:jc w:val="left"/>
        <w:rPr>
          <w:rFonts w:ascii="Times New Roman" w:eastAsia="Times New Roman" w:hAnsi="Times New Roman"/>
          <w:sz w:val="17"/>
          <w:szCs w:val="17"/>
        </w:rPr>
      </w:pPr>
      <w:r>
        <w:rPr>
          <w:noProof/>
        </w:rPr>
        <w:lastRenderedPageBreak/>
        <w:drawing>
          <wp:inline distT="0" distB="0" distL="0" distR="0" wp14:anchorId="325E10E5" wp14:editId="5DBB02AC">
            <wp:extent cx="5943600" cy="7677785"/>
            <wp:effectExtent l="0" t="0" r="0" b="0"/>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rPr>
          <w:noProof/>
        </w:rPr>
        <w:lastRenderedPageBreak/>
        <w:drawing>
          <wp:inline distT="0" distB="0" distL="0" distR="0" wp14:anchorId="6A626662" wp14:editId="5BFEBF00">
            <wp:extent cx="5943600" cy="7677785"/>
            <wp:effectExtent l="0" t="0" r="0" b="0"/>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rPr>
          <w:noProof/>
        </w:rPr>
        <w:lastRenderedPageBreak/>
        <w:drawing>
          <wp:inline distT="0" distB="0" distL="0" distR="0" wp14:anchorId="56F25770" wp14:editId="2A1147DE">
            <wp:extent cx="5943600" cy="7677785"/>
            <wp:effectExtent l="0" t="0" r="0" b="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1716BAA3" w14:textId="77777777" w:rsidR="00EA6813" w:rsidRDefault="00EA6813" w:rsidP="00EA6813">
      <w:pPr>
        <w:spacing w:after="0" w:line="240" w:lineRule="auto"/>
        <w:jc w:val="left"/>
      </w:pPr>
      <w:r>
        <w:rPr>
          <w:noProof/>
        </w:rPr>
        <w:lastRenderedPageBreak/>
        <w:drawing>
          <wp:inline distT="0" distB="0" distL="0" distR="0" wp14:anchorId="73FEE3DD" wp14:editId="14789BC9">
            <wp:extent cx="5943600" cy="7677785"/>
            <wp:effectExtent l="0" t="0" r="0" b="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p>
    <w:p w14:paraId="5E02B34A" w14:textId="77777777" w:rsidR="00EA6813" w:rsidRDefault="00EA6813" w:rsidP="00EA6813">
      <w:pPr>
        <w:spacing w:after="0" w:line="240" w:lineRule="auto"/>
        <w:jc w:val="left"/>
      </w:pPr>
      <w:r>
        <w:br w:type="page"/>
      </w:r>
    </w:p>
    <w:p w14:paraId="28A500F1" w14:textId="77777777" w:rsidR="00EA6813" w:rsidRDefault="00EA6813" w:rsidP="00EA6813">
      <w:pPr>
        <w:spacing w:after="0" w:line="240" w:lineRule="auto"/>
        <w:jc w:val="left"/>
      </w:pPr>
    </w:p>
    <w:p w14:paraId="5D21D5F8" w14:textId="77777777" w:rsidR="00EA6813" w:rsidRDefault="00EA6813" w:rsidP="00EA6813">
      <w:pPr>
        <w:spacing w:after="0" w:line="240" w:lineRule="auto"/>
        <w:jc w:val="left"/>
      </w:pPr>
      <w:r>
        <w:rPr>
          <w:noProof/>
        </w:rPr>
        <w:drawing>
          <wp:inline distT="0" distB="0" distL="0" distR="0" wp14:anchorId="71FD234A" wp14:editId="173FD3B5">
            <wp:extent cx="5943600" cy="7677785"/>
            <wp:effectExtent l="0" t="0" r="0" b="0"/>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761A82AD" w14:textId="77777777" w:rsidR="00EA6813" w:rsidRDefault="00EA6813" w:rsidP="00EA6813">
      <w:pPr>
        <w:spacing w:after="0" w:line="240" w:lineRule="auto"/>
        <w:jc w:val="left"/>
      </w:pPr>
    </w:p>
    <w:p w14:paraId="72142327" w14:textId="77777777" w:rsidR="00EA6813" w:rsidRDefault="00EA6813" w:rsidP="00EA6813">
      <w:pPr>
        <w:spacing w:after="0" w:line="240" w:lineRule="auto"/>
        <w:jc w:val="left"/>
      </w:pPr>
      <w:r>
        <w:rPr>
          <w:noProof/>
        </w:rPr>
        <w:drawing>
          <wp:inline distT="0" distB="0" distL="0" distR="0" wp14:anchorId="06A98A1E" wp14:editId="31245FB1">
            <wp:extent cx="5943600" cy="7677785"/>
            <wp:effectExtent l="0" t="0" r="0" b="0"/>
            <wp:docPr id="8" name="Picture 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able&#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09957633" w14:textId="77777777" w:rsidR="00EA6813" w:rsidRDefault="00EA6813" w:rsidP="00EA6813">
      <w:pPr>
        <w:spacing w:after="0" w:line="240" w:lineRule="auto"/>
        <w:jc w:val="left"/>
      </w:pPr>
    </w:p>
    <w:p w14:paraId="45E42CB6" w14:textId="77777777" w:rsidR="00EA6813" w:rsidRDefault="00EA6813" w:rsidP="00EA6813">
      <w:pPr>
        <w:spacing w:after="0" w:line="240" w:lineRule="auto"/>
        <w:jc w:val="left"/>
      </w:pPr>
      <w:r>
        <w:rPr>
          <w:noProof/>
        </w:rPr>
        <w:drawing>
          <wp:inline distT="0" distB="0" distL="0" distR="0" wp14:anchorId="5B77C504" wp14:editId="1CCE21BE">
            <wp:extent cx="5943600" cy="7677785"/>
            <wp:effectExtent l="0" t="0" r="0" b="0"/>
            <wp:docPr id="9" name="Picture 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letter&#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5D942612" w14:textId="77777777" w:rsidR="00EA6813" w:rsidRDefault="00EA6813" w:rsidP="00EA6813">
      <w:pPr>
        <w:spacing w:after="0" w:line="240" w:lineRule="auto"/>
        <w:jc w:val="left"/>
      </w:pPr>
    </w:p>
    <w:p w14:paraId="17856638" w14:textId="77777777" w:rsidR="00EA6813" w:rsidRDefault="00EA6813" w:rsidP="00EA6813">
      <w:pPr>
        <w:spacing w:after="0" w:line="240" w:lineRule="auto"/>
        <w:jc w:val="left"/>
      </w:pPr>
      <w:r>
        <w:rPr>
          <w:noProof/>
        </w:rPr>
        <w:drawing>
          <wp:inline distT="0" distB="0" distL="0" distR="0" wp14:anchorId="2AF13018" wp14:editId="01CED9CC">
            <wp:extent cx="5943600" cy="7677785"/>
            <wp:effectExtent l="0" t="0" r="0" b="0"/>
            <wp:docPr id="10" name="Picture 10" descr="Diagram,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 table&#10;&#10;Description automatically generated with medium confidence"/>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73AF3879" w14:textId="77777777" w:rsidR="00EA6813" w:rsidRDefault="00EA6813" w:rsidP="00EA6813">
      <w:pPr>
        <w:spacing w:after="0" w:line="240" w:lineRule="auto"/>
        <w:jc w:val="left"/>
      </w:pPr>
    </w:p>
    <w:p w14:paraId="24167AC3" w14:textId="77777777" w:rsidR="00EA6813" w:rsidRDefault="00EA6813" w:rsidP="00EA6813">
      <w:pPr>
        <w:spacing w:after="0" w:line="240" w:lineRule="auto"/>
        <w:jc w:val="left"/>
        <w:rPr>
          <w:rFonts w:ascii="Times New Roman" w:eastAsia="Times New Roman" w:hAnsi="Times New Roman"/>
          <w:sz w:val="17"/>
          <w:szCs w:val="17"/>
        </w:rPr>
      </w:pPr>
      <w:r>
        <w:rPr>
          <w:noProof/>
        </w:rPr>
        <w:drawing>
          <wp:inline distT="0" distB="0" distL="0" distR="0" wp14:anchorId="778608C0" wp14:editId="6C0A9CF2">
            <wp:extent cx="5943600" cy="7677785"/>
            <wp:effectExtent l="0" t="0" r="0" b="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0D70479C" w14:textId="77777777" w:rsidR="00EA6813" w:rsidRDefault="00EA6813" w:rsidP="00EA6813">
      <w:pPr>
        <w:spacing w:after="0" w:line="240" w:lineRule="auto"/>
        <w:jc w:val="left"/>
      </w:pPr>
      <w:r>
        <w:rPr>
          <w:noProof/>
        </w:rPr>
        <w:lastRenderedPageBreak/>
        <w:drawing>
          <wp:inline distT="0" distB="0" distL="0" distR="0" wp14:anchorId="6E33CFBF" wp14:editId="54B5B883">
            <wp:extent cx="5943600" cy="7677785"/>
            <wp:effectExtent l="0" t="0" r="0" b="0"/>
            <wp:docPr id="13" name="Picture 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etter&#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2777EB10" w14:textId="77777777" w:rsidR="00EA6813" w:rsidRDefault="00EA6813" w:rsidP="00EA6813">
      <w:pPr>
        <w:spacing w:after="0" w:line="240" w:lineRule="auto"/>
        <w:jc w:val="left"/>
      </w:pPr>
      <w:r>
        <w:rPr>
          <w:noProof/>
        </w:rPr>
        <w:lastRenderedPageBreak/>
        <w:drawing>
          <wp:inline distT="0" distB="0" distL="0" distR="0" wp14:anchorId="5A74699B" wp14:editId="3F044E5A">
            <wp:extent cx="5943600" cy="7677785"/>
            <wp:effectExtent l="0" t="0" r="0" b="0"/>
            <wp:docPr id="14" name="Picture 1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diagram&#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3E8191EA" w14:textId="77777777" w:rsidR="00EA6813" w:rsidRDefault="00EA6813" w:rsidP="00EA6813">
      <w:pPr>
        <w:spacing w:after="0" w:line="240" w:lineRule="auto"/>
        <w:jc w:val="left"/>
      </w:pPr>
    </w:p>
    <w:p w14:paraId="0BC79454" w14:textId="77777777" w:rsidR="00EA6813" w:rsidRDefault="00EA6813" w:rsidP="00EA6813">
      <w:pPr>
        <w:spacing w:after="0" w:line="240" w:lineRule="auto"/>
        <w:jc w:val="left"/>
      </w:pPr>
      <w:r>
        <w:rPr>
          <w:noProof/>
        </w:rPr>
        <w:drawing>
          <wp:inline distT="0" distB="0" distL="0" distR="0" wp14:anchorId="233EB3E1" wp14:editId="378788C5">
            <wp:extent cx="5943600" cy="7677785"/>
            <wp:effectExtent l="0" t="0" r="0" b="0"/>
            <wp:docPr id="15" name="Picture 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 letter&#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02921796" w14:textId="77777777" w:rsidR="00EA6813" w:rsidRDefault="00EA6813" w:rsidP="00EA6813">
      <w:pPr>
        <w:spacing w:after="0" w:line="240" w:lineRule="auto"/>
        <w:jc w:val="left"/>
      </w:pPr>
      <w:r>
        <w:rPr>
          <w:noProof/>
        </w:rPr>
        <w:lastRenderedPageBreak/>
        <w:drawing>
          <wp:inline distT="0" distB="0" distL="0" distR="0" wp14:anchorId="6596B2B9" wp14:editId="61535625">
            <wp:extent cx="5943600" cy="7677785"/>
            <wp:effectExtent l="0" t="0" r="0" b="0"/>
            <wp:docPr id="16" name="Picture 1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letter&#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399F8A64" w14:textId="77777777" w:rsidR="00EA6813" w:rsidRDefault="00EA6813" w:rsidP="00EA6813">
      <w:pPr>
        <w:spacing w:after="0" w:line="240" w:lineRule="auto"/>
        <w:jc w:val="left"/>
      </w:pPr>
      <w:r>
        <w:rPr>
          <w:noProof/>
        </w:rPr>
        <w:lastRenderedPageBreak/>
        <w:drawing>
          <wp:inline distT="0" distB="0" distL="0" distR="0" wp14:anchorId="551CBBB5" wp14:editId="4A59E8AB">
            <wp:extent cx="5943600" cy="7677785"/>
            <wp:effectExtent l="0" t="0" r="0" b="0"/>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388D0150" w14:textId="77777777" w:rsidR="00EA6813" w:rsidRDefault="00EA6813" w:rsidP="00EA6813">
      <w:pPr>
        <w:spacing w:after="0" w:line="240" w:lineRule="auto"/>
        <w:jc w:val="left"/>
      </w:pPr>
      <w:r>
        <w:rPr>
          <w:noProof/>
        </w:rPr>
        <w:lastRenderedPageBreak/>
        <w:drawing>
          <wp:inline distT="0" distB="0" distL="0" distR="0" wp14:anchorId="763FC0C2" wp14:editId="06D2CE1D">
            <wp:extent cx="5943600" cy="7677785"/>
            <wp:effectExtent l="0" t="0" r="0" b="0"/>
            <wp:docPr id="18" name="Picture 1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with medium confidence"/>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14782285" w14:textId="77777777" w:rsidR="00EA6813" w:rsidRDefault="00EA6813" w:rsidP="00EA6813">
      <w:pPr>
        <w:spacing w:after="0" w:line="240" w:lineRule="auto"/>
        <w:jc w:val="left"/>
      </w:pPr>
    </w:p>
    <w:p w14:paraId="5FD11497" w14:textId="77777777" w:rsidR="00EA6813" w:rsidRDefault="00EA6813" w:rsidP="00EA6813">
      <w:pPr>
        <w:spacing w:after="0" w:line="240" w:lineRule="auto"/>
        <w:jc w:val="left"/>
      </w:pPr>
      <w:r>
        <w:rPr>
          <w:noProof/>
        </w:rPr>
        <w:drawing>
          <wp:inline distT="0" distB="0" distL="0" distR="0" wp14:anchorId="6039D6EB" wp14:editId="25F6F1E7">
            <wp:extent cx="5943600" cy="7677785"/>
            <wp:effectExtent l="0" t="0" r="0" b="0"/>
            <wp:docPr id="19" name="Picture 1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 letter&#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730FE19C" w14:textId="77777777" w:rsidR="00EA6813" w:rsidRDefault="00EA6813" w:rsidP="00EA6813">
      <w:pPr>
        <w:spacing w:after="0" w:line="240" w:lineRule="auto"/>
        <w:jc w:val="left"/>
      </w:pPr>
      <w:r>
        <w:rPr>
          <w:noProof/>
        </w:rPr>
        <w:lastRenderedPageBreak/>
        <w:drawing>
          <wp:inline distT="0" distB="0" distL="0" distR="0" wp14:anchorId="0DAB006A" wp14:editId="743B9FA5">
            <wp:extent cx="5943600" cy="7677785"/>
            <wp:effectExtent l="0" t="0" r="0" b="0"/>
            <wp:docPr id="20" name="Picture 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434F0812" w14:textId="77777777" w:rsidR="00EA6813" w:rsidRDefault="00EA6813" w:rsidP="00EA6813">
      <w:pPr>
        <w:spacing w:after="0" w:line="240" w:lineRule="auto"/>
        <w:jc w:val="left"/>
      </w:pPr>
      <w:r>
        <w:rPr>
          <w:noProof/>
        </w:rPr>
        <w:lastRenderedPageBreak/>
        <w:drawing>
          <wp:inline distT="0" distB="0" distL="0" distR="0" wp14:anchorId="2E688589" wp14:editId="7AD7B7B3">
            <wp:extent cx="5943600" cy="7677785"/>
            <wp:effectExtent l="0" t="0" r="0" b="0"/>
            <wp:docPr id="21" name="Picture 2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10;&#10;Description automatically generated with medium confidence"/>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49F571AE" w14:textId="77777777" w:rsidR="00EA6813" w:rsidRDefault="00EA6813" w:rsidP="00EA6813">
      <w:pPr>
        <w:spacing w:after="0" w:line="240" w:lineRule="auto"/>
        <w:jc w:val="left"/>
      </w:pPr>
      <w:r>
        <w:rPr>
          <w:noProof/>
        </w:rPr>
        <w:lastRenderedPageBreak/>
        <w:drawing>
          <wp:inline distT="0" distB="0" distL="0" distR="0" wp14:anchorId="40AF538D" wp14:editId="21251613">
            <wp:extent cx="5943600" cy="7677785"/>
            <wp:effectExtent l="0" t="0" r="0"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68170390" w14:textId="77777777" w:rsidR="00EA6813" w:rsidRDefault="00EA6813" w:rsidP="00EA6813">
      <w:pPr>
        <w:spacing w:after="0" w:line="240" w:lineRule="auto"/>
        <w:jc w:val="left"/>
      </w:pPr>
      <w:r>
        <w:rPr>
          <w:noProof/>
        </w:rPr>
        <w:lastRenderedPageBreak/>
        <w:drawing>
          <wp:inline distT="0" distB="0" distL="0" distR="0" wp14:anchorId="26CCA62E" wp14:editId="140FECEF">
            <wp:extent cx="5943600" cy="7677785"/>
            <wp:effectExtent l="0" t="0" r="0" b="0"/>
            <wp:docPr id="23" name="Picture 23"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 table&#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55F0A5F8" w14:textId="77777777" w:rsidR="00EA6813" w:rsidRDefault="00EA6813" w:rsidP="00EA6813">
      <w:pPr>
        <w:spacing w:after="0" w:line="240" w:lineRule="auto"/>
        <w:jc w:val="left"/>
      </w:pPr>
      <w:r>
        <w:rPr>
          <w:noProof/>
        </w:rPr>
        <w:lastRenderedPageBreak/>
        <w:drawing>
          <wp:inline distT="0" distB="0" distL="0" distR="0" wp14:anchorId="42014578" wp14:editId="45D2F2B9">
            <wp:extent cx="5943600" cy="7677785"/>
            <wp:effectExtent l="0" t="0" r="0" b="0"/>
            <wp:docPr id="24" name="Picture 2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 letter&#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0C1C0233" w14:textId="77777777" w:rsidR="00EA6813" w:rsidRDefault="00EA6813" w:rsidP="00EA6813">
      <w:pPr>
        <w:spacing w:after="0" w:line="240" w:lineRule="auto"/>
        <w:jc w:val="left"/>
      </w:pPr>
      <w:r>
        <w:rPr>
          <w:noProof/>
        </w:rPr>
        <w:lastRenderedPageBreak/>
        <w:drawing>
          <wp:inline distT="0" distB="0" distL="0" distR="0" wp14:anchorId="48B66CC9" wp14:editId="19784319">
            <wp:extent cx="5943600" cy="7677785"/>
            <wp:effectExtent l="0" t="0" r="0" b="0"/>
            <wp:docPr id="25" name="Picture 2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298D0F9B" w14:textId="77777777" w:rsidR="00EA6813" w:rsidRDefault="00EA6813" w:rsidP="00EA6813">
      <w:pPr>
        <w:spacing w:after="0" w:line="240" w:lineRule="auto"/>
        <w:jc w:val="left"/>
      </w:pPr>
      <w:r>
        <w:rPr>
          <w:noProof/>
        </w:rPr>
        <w:lastRenderedPageBreak/>
        <w:drawing>
          <wp:inline distT="0" distB="0" distL="0" distR="0" wp14:anchorId="35B2D506" wp14:editId="28A310D6">
            <wp:extent cx="5943600" cy="7677785"/>
            <wp:effectExtent l="0" t="0" r="0" b="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239C862D" w14:textId="77777777" w:rsidR="00EA6813" w:rsidRDefault="00EA6813" w:rsidP="00EA6813">
      <w:pPr>
        <w:spacing w:after="0" w:line="240" w:lineRule="auto"/>
        <w:jc w:val="left"/>
      </w:pPr>
      <w:r>
        <w:rPr>
          <w:noProof/>
        </w:rPr>
        <w:lastRenderedPageBreak/>
        <w:drawing>
          <wp:inline distT="0" distB="0" distL="0" distR="0" wp14:anchorId="12C9AA6D" wp14:editId="5D9BD26A">
            <wp:extent cx="5943600" cy="7677785"/>
            <wp:effectExtent l="0" t="0" r="0" b="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46D43028" w14:textId="77777777" w:rsidR="00EA6813" w:rsidRDefault="00EA6813" w:rsidP="00EA6813">
      <w:pPr>
        <w:spacing w:after="0" w:line="240" w:lineRule="auto"/>
        <w:jc w:val="left"/>
      </w:pPr>
      <w:r>
        <w:rPr>
          <w:noProof/>
        </w:rPr>
        <w:lastRenderedPageBreak/>
        <w:drawing>
          <wp:inline distT="0" distB="0" distL="0" distR="0" wp14:anchorId="3DE41CE7" wp14:editId="73358F13">
            <wp:extent cx="5943600" cy="7677785"/>
            <wp:effectExtent l="0" t="0" r="0" b="0"/>
            <wp:docPr id="28" name="Picture 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 letter&#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rPr>
          <w:noProof/>
        </w:rPr>
        <w:lastRenderedPageBreak/>
        <w:drawing>
          <wp:inline distT="0" distB="0" distL="0" distR="0" wp14:anchorId="68BEBED7" wp14:editId="78AC3085">
            <wp:extent cx="5943600" cy="7677785"/>
            <wp:effectExtent l="0" t="0" r="0" b="0"/>
            <wp:docPr id="29" name="Picture 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55485721" w14:textId="77777777" w:rsidR="00EA6813" w:rsidRDefault="00EA6813" w:rsidP="00EA6813">
      <w:pPr>
        <w:spacing w:after="0" w:line="240" w:lineRule="auto"/>
        <w:jc w:val="left"/>
      </w:pPr>
      <w:r>
        <w:rPr>
          <w:noProof/>
        </w:rPr>
        <w:lastRenderedPageBreak/>
        <w:drawing>
          <wp:inline distT="0" distB="0" distL="0" distR="0" wp14:anchorId="00CE462C" wp14:editId="0466B02C">
            <wp:extent cx="5943600" cy="7677785"/>
            <wp:effectExtent l="0" t="0" r="0" b="0"/>
            <wp:docPr id="31" name="Picture 3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 letter&#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53437CB5" w14:textId="77777777" w:rsidR="00EA6813" w:rsidRDefault="00EA6813" w:rsidP="00EA6813">
      <w:pPr>
        <w:spacing w:after="0" w:line="240" w:lineRule="auto"/>
        <w:jc w:val="left"/>
      </w:pPr>
      <w:r>
        <w:rPr>
          <w:noProof/>
        </w:rPr>
        <w:lastRenderedPageBreak/>
        <w:drawing>
          <wp:inline distT="0" distB="0" distL="0" distR="0" wp14:anchorId="72814593" wp14:editId="64570993">
            <wp:extent cx="5943600" cy="7677785"/>
            <wp:effectExtent l="0" t="0" r="0" b="0"/>
            <wp:docPr id="32" name="Picture 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5F13FEEC" w14:textId="77777777" w:rsidR="00EA6813" w:rsidRDefault="00EA6813" w:rsidP="00EA6813">
      <w:pPr>
        <w:spacing w:after="0" w:line="240" w:lineRule="auto"/>
        <w:jc w:val="left"/>
      </w:pPr>
      <w:r>
        <w:rPr>
          <w:noProof/>
        </w:rPr>
        <w:lastRenderedPageBreak/>
        <w:drawing>
          <wp:inline distT="0" distB="0" distL="0" distR="0" wp14:anchorId="7A174003" wp14:editId="68FFBDB4">
            <wp:extent cx="5943600" cy="7677785"/>
            <wp:effectExtent l="0" t="0" r="0" b="0"/>
            <wp:docPr id="33" name="Picture 33"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able&#10;&#10;Description automatically generated with medium confidence"/>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1D279567" w14:textId="77777777" w:rsidR="00EA6813" w:rsidRDefault="00EA6813" w:rsidP="00EA6813">
      <w:pPr>
        <w:spacing w:after="0" w:line="240" w:lineRule="auto"/>
        <w:jc w:val="left"/>
      </w:pPr>
      <w:r>
        <w:rPr>
          <w:noProof/>
        </w:rPr>
        <w:lastRenderedPageBreak/>
        <w:drawing>
          <wp:inline distT="0" distB="0" distL="0" distR="0" wp14:anchorId="361DA418" wp14:editId="2A2CF04E">
            <wp:extent cx="5943600" cy="7677785"/>
            <wp:effectExtent l="0" t="0" r="0" b="0"/>
            <wp:docPr id="34" name="Picture 34"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able&#10;&#10;Description automatically generated with low confidence"/>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129B58F4" w14:textId="77777777" w:rsidR="00EA6813" w:rsidRDefault="00EA6813" w:rsidP="00EA6813">
      <w:pPr>
        <w:spacing w:after="0" w:line="240" w:lineRule="auto"/>
        <w:jc w:val="left"/>
      </w:pPr>
      <w:r>
        <w:rPr>
          <w:noProof/>
        </w:rPr>
        <w:lastRenderedPageBreak/>
        <w:drawing>
          <wp:inline distT="0" distB="0" distL="0" distR="0" wp14:anchorId="190BB409" wp14:editId="71066C9F">
            <wp:extent cx="5943600" cy="7677785"/>
            <wp:effectExtent l="0" t="0" r="0" b="0"/>
            <wp:docPr id="35" name="Picture 3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able&#10;&#10;Description automatically generated with medium confidence"/>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6CB03585" w14:textId="77777777" w:rsidR="00EA6813" w:rsidRDefault="00EA6813" w:rsidP="00EA6813">
      <w:pPr>
        <w:spacing w:after="0" w:line="240" w:lineRule="auto"/>
        <w:jc w:val="left"/>
      </w:pPr>
      <w:r>
        <w:rPr>
          <w:noProof/>
        </w:rPr>
        <w:lastRenderedPageBreak/>
        <w:drawing>
          <wp:inline distT="0" distB="0" distL="0" distR="0" wp14:anchorId="1E82082D" wp14:editId="7D8055EC">
            <wp:extent cx="5943600" cy="7677785"/>
            <wp:effectExtent l="0" t="0" r="0" b="0"/>
            <wp:docPr id="36" name="Picture 3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 letter&#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rPr>
          <w:noProof/>
        </w:rPr>
        <w:lastRenderedPageBreak/>
        <w:drawing>
          <wp:inline distT="0" distB="0" distL="0" distR="0" wp14:anchorId="3F6D4C0D" wp14:editId="5F0B5860">
            <wp:extent cx="5943600" cy="7677785"/>
            <wp:effectExtent l="0" t="0" r="0" b="0"/>
            <wp:docPr id="37" name="Picture 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3F0227F4" w14:textId="77777777" w:rsidR="00EA6813" w:rsidRDefault="00EA6813" w:rsidP="00EA6813">
      <w:pPr>
        <w:spacing w:after="0" w:line="240" w:lineRule="auto"/>
        <w:jc w:val="left"/>
      </w:pPr>
      <w:r>
        <w:rPr>
          <w:noProof/>
        </w:rPr>
        <w:lastRenderedPageBreak/>
        <w:drawing>
          <wp:inline distT="0" distB="0" distL="0" distR="0" wp14:anchorId="514A49EB" wp14:editId="2A029D8E">
            <wp:extent cx="5943600" cy="7677785"/>
            <wp:effectExtent l="0" t="0" r="0" b="0"/>
            <wp:docPr id="38" name="Picture 3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 letter&#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50C38033" w14:textId="77777777" w:rsidR="00EA6813" w:rsidRDefault="00EA6813" w:rsidP="00EA6813">
      <w:pPr>
        <w:spacing w:after="0" w:line="240" w:lineRule="auto"/>
        <w:jc w:val="left"/>
      </w:pPr>
      <w:r>
        <w:rPr>
          <w:noProof/>
        </w:rPr>
        <w:lastRenderedPageBreak/>
        <w:drawing>
          <wp:inline distT="0" distB="0" distL="0" distR="0" wp14:anchorId="41631A9E" wp14:editId="1200E48F">
            <wp:extent cx="5943600" cy="7677785"/>
            <wp:effectExtent l="0" t="0" r="0" b="0"/>
            <wp:docPr id="39" name="Picture 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ext&#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rPr>
          <w:noProof/>
        </w:rPr>
        <w:lastRenderedPageBreak/>
        <w:drawing>
          <wp:inline distT="0" distB="0" distL="0" distR="0" wp14:anchorId="474D0E87" wp14:editId="72331CF1">
            <wp:extent cx="5943600" cy="7677785"/>
            <wp:effectExtent l="0" t="0" r="0" b="0"/>
            <wp:docPr id="40" name="Picture 4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 letter&#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771A0615" w14:textId="77777777" w:rsidR="00EA6813" w:rsidRDefault="00EA6813" w:rsidP="00EA6813">
      <w:pPr>
        <w:spacing w:after="0" w:line="240" w:lineRule="auto"/>
        <w:jc w:val="left"/>
      </w:pPr>
      <w:r>
        <w:rPr>
          <w:noProof/>
        </w:rPr>
        <w:lastRenderedPageBreak/>
        <w:drawing>
          <wp:inline distT="0" distB="0" distL="0" distR="0" wp14:anchorId="2DEA49D4" wp14:editId="101F22A9">
            <wp:extent cx="5943600" cy="7677785"/>
            <wp:effectExtent l="0" t="0" r="0" b="0"/>
            <wp:docPr id="41" name="Picture 4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 letter&#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3C684080" w14:textId="77777777" w:rsidR="00EA6813" w:rsidRDefault="00EA6813" w:rsidP="00EA6813">
      <w:pPr>
        <w:spacing w:after="0" w:line="240" w:lineRule="auto"/>
        <w:jc w:val="left"/>
      </w:pPr>
      <w:r>
        <w:rPr>
          <w:noProof/>
        </w:rPr>
        <w:lastRenderedPageBreak/>
        <w:drawing>
          <wp:inline distT="0" distB="0" distL="0" distR="0" wp14:anchorId="15815C4D" wp14:editId="1EBEC493">
            <wp:extent cx="5943600" cy="7677785"/>
            <wp:effectExtent l="0" t="0" r="0" b="0"/>
            <wp:docPr id="42" name="Picture 4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ext, letter&#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rPr>
          <w:noProof/>
        </w:rPr>
        <w:lastRenderedPageBreak/>
        <w:drawing>
          <wp:inline distT="0" distB="0" distL="0" distR="0" wp14:anchorId="178803A3" wp14:editId="58003B96">
            <wp:extent cx="5943600" cy="7677785"/>
            <wp:effectExtent l="0" t="0" r="0" b="0"/>
            <wp:docPr id="43" name="Picture 43"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10;&#10;Description automatically generated with medium confidence"/>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067F457F" w14:textId="77777777" w:rsidR="00EA6813" w:rsidRDefault="00EA6813" w:rsidP="00EA6813">
      <w:pPr>
        <w:spacing w:after="0" w:line="240" w:lineRule="auto"/>
        <w:jc w:val="left"/>
      </w:pPr>
      <w:r>
        <w:rPr>
          <w:noProof/>
        </w:rPr>
        <w:lastRenderedPageBreak/>
        <w:drawing>
          <wp:inline distT="0" distB="0" distL="0" distR="0" wp14:anchorId="1BFACC40" wp14:editId="7F7A7628">
            <wp:extent cx="5943600" cy="7677785"/>
            <wp:effectExtent l="0" t="0" r="0" b="0"/>
            <wp:docPr id="44" name="Picture 44" descr="Text, let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 letter&#10;&#10;Description automatically generated with medium confidence"/>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5B99C831" w14:textId="77777777" w:rsidR="00EA6813" w:rsidRDefault="00EA6813" w:rsidP="00EA6813">
      <w:pPr>
        <w:spacing w:after="0" w:line="240" w:lineRule="auto"/>
        <w:jc w:val="left"/>
      </w:pPr>
      <w:r>
        <w:rPr>
          <w:noProof/>
        </w:rPr>
        <w:lastRenderedPageBreak/>
        <w:drawing>
          <wp:inline distT="0" distB="0" distL="0" distR="0" wp14:anchorId="1813E49B" wp14:editId="4E35BC64">
            <wp:extent cx="5943600" cy="7677785"/>
            <wp:effectExtent l="0" t="0" r="0" b="0"/>
            <wp:docPr id="45" name="Picture 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able&#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35A1DC57" w14:textId="77777777" w:rsidR="00EA6813" w:rsidRDefault="00EA6813" w:rsidP="00EA6813">
      <w:pPr>
        <w:spacing w:after="0" w:line="240" w:lineRule="auto"/>
        <w:jc w:val="left"/>
      </w:pPr>
      <w:r>
        <w:rPr>
          <w:noProof/>
        </w:rPr>
        <w:lastRenderedPageBreak/>
        <w:drawing>
          <wp:inline distT="0" distB="0" distL="0" distR="0" wp14:anchorId="7E891700" wp14:editId="6C44508F">
            <wp:extent cx="5943600" cy="7677785"/>
            <wp:effectExtent l="0" t="0" r="0" b="0"/>
            <wp:docPr id="46" name="Picture 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1D8EB599" w14:textId="77777777" w:rsidR="00EA6813" w:rsidRDefault="00EA6813" w:rsidP="00EA6813">
      <w:pPr>
        <w:spacing w:after="0" w:line="240" w:lineRule="auto"/>
        <w:jc w:val="left"/>
      </w:pPr>
      <w:r>
        <w:rPr>
          <w:noProof/>
        </w:rPr>
        <w:lastRenderedPageBreak/>
        <w:drawing>
          <wp:inline distT="0" distB="0" distL="0" distR="0" wp14:anchorId="13D37E01" wp14:editId="3395B02D">
            <wp:extent cx="5943600" cy="7677785"/>
            <wp:effectExtent l="0" t="0" r="0" b="0"/>
            <wp:docPr id="47" name="Picture 4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 letter&#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06D966B5" w14:textId="77777777" w:rsidR="00EA6813" w:rsidRDefault="00EA6813" w:rsidP="00EA6813">
      <w:pPr>
        <w:spacing w:after="0" w:line="240" w:lineRule="auto"/>
        <w:jc w:val="left"/>
      </w:pPr>
      <w:r>
        <w:rPr>
          <w:noProof/>
        </w:rPr>
        <w:lastRenderedPageBreak/>
        <w:drawing>
          <wp:inline distT="0" distB="0" distL="0" distR="0" wp14:anchorId="10947096" wp14:editId="29AFF3D9">
            <wp:extent cx="5943600" cy="7677785"/>
            <wp:effectExtent l="0" t="0" r="0" b="0"/>
            <wp:docPr id="48" name="Picture 4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able&#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5D45E31A" w14:textId="77777777" w:rsidR="00EA6813" w:rsidRDefault="00EA6813" w:rsidP="00EA6813">
      <w:pPr>
        <w:spacing w:after="0" w:line="240" w:lineRule="auto"/>
        <w:jc w:val="left"/>
      </w:pPr>
      <w:r>
        <w:rPr>
          <w:noProof/>
        </w:rPr>
        <w:lastRenderedPageBreak/>
        <w:drawing>
          <wp:inline distT="0" distB="0" distL="0" distR="0" wp14:anchorId="5E2A9F00" wp14:editId="2422B4AB">
            <wp:extent cx="5943600" cy="7677785"/>
            <wp:effectExtent l="0" t="0" r="0" b="0"/>
            <wp:docPr id="49" name="Picture 49" descr="A picture containing text, receip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receipt, document&#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5D2642DF" w14:textId="77777777" w:rsidR="00EA6813" w:rsidRDefault="00EA6813" w:rsidP="00EA6813">
      <w:pPr>
        <w:spacing w:after="0" w:line="240" w:lineRule="auto"/>
        <w:jc w:val="left"/>
      </w:pPr>
      <w:r>
        <w:rPr>
          <w:noProof/>
        </w:rPr>
        <w:lastRenderedPageBreak/>
        <w:drawing>
          <wp:inline distT="0" distB="0" distL="0" distR="0" wp14:anchorId="6279CCA6" wp14:editId="75ACF5E9">
            <wp:extent cx="5943600" cy="7677785"/>
            <wp:effectExtent l="0" t="0" r="0"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able&#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1FE04A78" w14:textId="77777777" w:rsidR="00EA6813" w:rsidRDefault="00EA6813" w:rsidP="00EA6813">
      <w:pPr>
        <w:spacing w:after="0" w:line="240" w:lineRule="auto"/>
        <w:jc w:val="left"/>
      </w:pPr>
      <w:r>
        <w:rPr>
          <w:noProof/>
        </w:rPr>
        <w:lastRenderedPageBreak/>
        <w:drawing>
          <wp:inline distT="0" distB="0" distL="0" distR="0" wp14:anchorId="0762E448" wp14:editId="77DC62B6">
            <wp:extent cx="5943600" cy="7677785"/>
            <wp:effectExtent l="0" t="0" r="0" b="0"/>
            <wp:docPr id="51" name="Picture 5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able&#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7A958ED2" w14:textId="77777777" w:rsidR="00EA6813" w:rsidRDefault="00EA6813" w:rsidP="00EA6813">
      <w:pPr>
        <w:spacing w:after="0" w:line="240" w:lineRule="auto"/>
        <w:jc w:val="left"/>
      </w:pPr>
      <w:r>
        <w:rPr>
          <w:noProof/>
        </w:rPr>
        <w:lastRenderedPageBreak/>
        <w:drawing>
          <wp:inline distT="0" distB="0" distL="0" distR="0" wp14:anchorId="5CC3E809" wp14:editId="62A98E4A">
            <wp:extent cx="5943600" cy="7677785"/>
            <wp:effectExtent l="0" t="0" r="0" b="0"/>
            <wp:docPr id="52" name="Picture 5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ble&#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5694F517" w14:textId="77777777" w:rsidR="00EA6813" w:rsidRDefault="00EA6813" w:rsidP="00EA6813">
      <w:pPr>
        <w:spacing w:after="0" w:line="240" w:lineRule="auto"/>
        <w:jc w:val="left"/>
      </w:pPr>
      <w:r>
        <w:rPr>
          <w:noProof/>
        </w:rPr>
        <w:lastRenderedPageBreak/>
        <w:drawing>
          <wp:inline distT="0" distB="0" distL="0" distR="0" wp14:anchorId="1DC491BD" wp14:editId="1917C5DF">
            <wp:extent cx="5943600" cy="7677785"/>
            <wp:effectExtent l="0" t="0" r="0" b="0"/>
            <wp:docPr id="53" name="Picture 5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able&#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rPr>
          <w:noProof/>
        </w:rPr>
        <w:lastRenderedPageBreak/>
        <w:drawing>
          <wp:inline distT="0" distB="0" distL="0" distR="0" wp14:anchorId="400EB70E" wp14:editId="0F917306">
            <wp:extent cx="5943600" cy="7677785"/>
            <wp:effectExtent l="0" t="0" r="0" b="0"/>
            <wp:docPr id="54" name="Picture 5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ext, letter&#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5943600" cy="7677785"/>
                    </a:xfrm>
                    <a:prstGeom prst="rect">
                      <a:avLst/>
                    </a:prstGeom>
                    <a:noFill/>
                    <a:ln>
                      <a:noFill/>
                    </a:ln>
                  </pic:spPr>
                </pic:pic>
              </a:graphicData>
            </a:graphic>
          </wp:inline>
        </w:drawing>
      </w:r>
      <w:r>
        <w:br w:type="page"/>
      </w:r>
    </w:p>
    <w:p w14:paraId="2B8B554A" w14:textId="77777777" w:rsidR="00EA6813" w:rsidRDefault="00EA6813" w:rsidP="00EA6813">
      <w:pPr>
        <w:spacing w:after="0" w:line="240" w:lineRule="auto"/>
        <w:jc w:val="left"/>
        <w:rPr>
          <w:rFonts w:ascii="Times New Roman" w:eastAsia="Times New Roman" w:hAnsi="Times New Roman"/>
          <w:sz w:val="17"/>
          <w:szCs w:val="17"/>
        </w:rPr>
      </w:pPr>
      <w:r>
        <w:rPr>
          <w:noProof/>
        </w:rPr>
        <w:lastRenderedPageBreak/>
        <w:drawing>
          <wp:inline distT="0" distB="0" distL="0" distR="0" wp14:anchorId="59F665F9" wp14:editId="5CB2F585">
            <wp:extent cx="5943600" cy="4508938"/>
            <wp:effectExtent l="0" t="0" r="0" b="6350"/>
            <wp:docPr id="55" name="Picture 5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ext, letter&#10;&#10;Description automatically generated"/>
                    <pic:cNvPicPr>
                      <a:picLocks noChangeAspect="1" noChangeArrowheads="1"/>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5943600" cy="4508938"/>
                    </a:xfrm>
                    <a:prstGeom prst="rect">
                      <a:avLst/>
                    </a:prstGeom>
                    <a:noFill/>
                    <a:ln>
                      <a:noFill/>
                    </a:ln>
                    <a:extLst>
                      <a:ext uri="{53640926-AAD7-44D8-BBD7-CCE9431645EC}">
                        <a14:shadowObscured xmlns:a14="http://schemas.microsoft.com/office/drawing/2010/main"/>
                      </a:ext>
                    </a:extLst>
                  </pic:spPr>
                </pic:pic>
              </a:graphicData>
            </a:graphic>
          </wp:inline>
        </w:drawing>
      </w:r>
    </w:p>
    <w:p w14:paraId="1B53BADF" w14:textId="77777777" w:rsidR="00EA6813" w:rsidRPr="00AE734C" w:rsidRDefault="00EA6813" w:rsidP="00EA6813">
      <w:pPr>
        <w:pStyle w:val="GG-body"/>
      </w:pPr>
      <w:r w:rsidRPr="00AE734C">
        <w:t xml:space="preserve">In accordance with the </w:t>
      </w:r>
      <w:r w:rsidRPr="00AE734C">
        <w:rPr>
          <w:i/>
        </w:rPr>
        <w:t xml:space="preserve">Supreme Court Act 1935, </w:t>
      </w:r>
      <w:r w:rsidRPr="00AE734C">
        <w:t xml:space="preserve">the </w:t>
      </w:r>
      <w:r w:rsidRPr="00AE734C">
        <w:rPr>
          <w:i/>
        </w:rPr>
        <w:t xml:space="preserve">District Court Act 1991 </w:t>
      </w:r>
      <w:r w:rsidRPr="00AE734C">
        <w:t xml:space="preserve">and the </w:t>
      </w:r>
      <w:r w:rsidRPr="00AE734C">
        <w:rPr>
          <w:i/>
        </w:rPr>
        <w:t>Magistrates Court Act 1991,</w:t>
      </w:r>
      <w:r w:rsidRPr="00AE734C">
        <w:t xml:space="preserve"> and all other enabling powers, the </w:t>
      </w:r>
      <w:r w:rsidRPr="00AE734C">
        <w:rPr>
          <w:i/>
        </w:rPr>
        <w:t>Uniform Civil (No 6) Amending Rules 2022</w:t>
      </w:r>
      <w:r w:rsidRPr="00AE734C">
        <w:t xml:space="preserve"> have been made – </w:t>
      </w:r>
    </w:p>
    <w:p w14:paraId="7634BF52" w14:textId="77777777" w:rsidR="00EA6813" w:rsidRPr="00AE734C" w:rsidRDefault="00EA6813" w:rsidP="00E95592">
      <w:pPr>
        <w:pStyle w:val="GG-body"/>
        <w:numPr>
          <w:ilvl w:val="0"/>
          <w:numId w:val="26"/>
        </w:numPr>
        <w:spacing w:after="0"/>
        <w:ind w:left="567" w:hanging="359"/>
      </w:pPr>
      <w:r w:rsidRPr="00AE734C">
        <w:t xml:space="preserve">as rules of the Supreme Court by 3 or more Judges of the Supreme Court; and </w:t>
      </w:r>
    </w:p>
    <w:p w14:paraId="609CA379" w14:textId="77777777" w:rsidR="00EA6813" w:rsidRPr="00AE734C" w:rsidRDefault="00EA6813" w:rsidP="00E95592">
      <w:pPr>
        <w:pStyle w:val="GG-body"/>
        <w:numPr>
          <w:ilvl w:val="0"/>
          <w:numId w:val="26"/>
        </w:numPr>
        <w:spacing w:after="0"/>
        <w:ind w:left="567" w:hanging="359"/>
      </w:pPr>
      <w:r w:rsidRPr="00AE734C">
        <w:t xml:space="preserve">as rules of the District Court by the Chief Judge and 2 or more other Judges of the District Court; and </w:t>
      </w:r>
    </w:p>
    <w:p w14:paraId="74384E5E" w14:textId="77777777" w:rsidR="00EA6813" w:rsidRPr="00AE734C" w:rsidRDefault="00EA6813" w:rsidP="00E95592">
      <w:pPr>
        <w:pStyle w:val="GG-body"/>
        <w:numPr>
          <w:ilvl w:val="0"/>
          <w:numId w:val="26"/>
        </w:numPr>
        <w:ind w:left="567" w:hanging="359"/>
      </w:pPr>
      <w:r w:rsidRPr="00AE734C">
        <w:t>as rules of the Magistrates Court by the Chief Magistrate and 2 or more other Magistrates,</w:t>
      </w:r>
    </w:p>
    <w:p w14:paraId="2F235E31" w14:textId="77777777" w:rsidR="00EA6813" w:rsidRDefault="00EA6813" w:rsidP="00EA6813">
      <w:pPr>
        <w:pStyle w:val="GG-body"/>
      </w:pPr>
      <w:r w:rsidRPr="00AE734C">
        <w:t>and such rules will apply to and in relation to the Court in accordance with their terms.</w:t>
      </w:r>
    </w:p>
    <w:p w14:paraId="7AE142F5" w14:textId="77777777" w:rsidR="00EA6813" w:rsidRDefault="00EA6813" w:rsidP="00EA6813">
      <w:pPr>
        <w:pStyle w:val="GG-SDated"/>
        <w:rPr>
          <w:lang w:val="en-GB"/>
        </w:rPr>
      </w:pPr>
      <w:r w:rsidRPr="00AE734C">
        <w:rPr>
          <w:lang w:val="en-GB"/>
        </w:rPr>
        <w:t>Dated</w:t>
      </w:r>
      <w:r>
        <w:rPr>
          <w:lang w:val="en-GB"/>
        </w:rPr>
        <w:t>:</w:t>
      </w:r>
      <w:r w:rsidRPr="00AE734C">
        <w:rPr>
          <w:lang w:val="en-GB"/>
        </w:rPr>
        <w:t xml:space="preserve"> 9 December 2021</w:t>
      </w:r>
    </w:p>
    <w:p w14:paraId="2ED2A3F2" w14:textId="77777777" w:rsidR="00EA6813" w:rsidRDefault="00EA6813" w:rsidP="00EA6813">
      <w:pPr>
        <w:pStyle w:val="GG-SName"/>
      </w:pPr>
      <w:r w:rsidRPr="00AE734C">
        <w:t>Chief Justice Kourakis</w:t>
      </w:r>
    </w:p>
    <w:p w14:paraId="61E846F7" w14:textId="77777777" w:rsidR="00EA6813" w:rsidRDefault="00EA6813" w:rsidP="00EA6813">
      <w:pPr>
        <w:pStyle w:val="GG-SName"/>
      </w:pPr>
      <w:r w:rsidRPr="00AE734C">
        <w:t>Chief Judge Evans</w:t>
      </w:r>
    </w:p>
    <w:p w14:paraId="26F75995" w14:textId="2C66DD25" w:rsidR="00EA6813" w:rsidRDefault="004B43BD" w:rsidP="00EA6813">
      <w:pPr>
        <w:pStyle w:val="GG-SName"/>
      </w:pPr>
      <w:r w:rsidRPr="00AE734C">
        <w:t>Chief</w:t>
      </w:r>
      <w:r w:rsidR="00EA6813" w:rsidRPr="00AE734C">
        <w:t xml:space="preserve"> Magistrate Hribal</w:t>
      </w:r>
    </w:p>
    <w:p w14:paraId="75704D2D" w14:textId="704DA916" w:rsidR="004B43BD" w:rsidRDefault="004B43BD" w:rsidP="004B43BD">
      <w:pPr>
        <w:pStyle w:val="GG-SName"/>
        <w:pBdr>
          <w:bottom w:val="single" w:sz="4" w:space="1" w:color="auto"/>
        </w:pBdr>
        <w:spacing w:line="52" w:lineRule="exact"/>
        <w:jc w:val="center"/>
      </w:pPr>
    </w:p>
    <w:p w14:paraId="6E5CA700" w14:textId="737FAE7F" w:rsidR="004B43BD" w:rsidRDefault="004B43BD" w:rsidP="004B43BD">
      <w:pPr>
        <w:pStyle w:val="GG-SName"/>
        <w:pBdr>
          <w:top w:val="single" w:sz="4" w:space="1" w:color="auto"/>
        </w:pBdr>
        <w:spacing w:before="34" w:line="14" w:lineRule="exact"/>
        <w:jc w:val="center"/>
      </w:pPr>
    </w:p>
    <w:p w14:paraId="4441907C" w14:textId="77777777" w:rsidR="00CD6F7B" w:rsidRPr="003471CD" w:rsidRDefault="00CD6F7B" w:rsidP="009C23A5">
      <w:pPr>
        <w:pStyle w:val="GG-body"/>
      </w:pPr>
    </w:p>
    <w:p w14:paraId="2250C58F" w14:textId="3BB495E7" w:rsidR="00CD6F7B" w:rsidRPr="003471CD" w:rsidRDefault="00CD6F7B" w:rsidP="009C23A5">
      <w:pPr>
        <w:spacing w:after="0" w:line="240" w:lineRule="auto"/>
        <w:jc w:val="left"/>
        <w:rPr>
          <w:rFonts w:ascii="Times New Roman" w:eastAsia="Times New Roman" w:hAnsi="Times New Roman"/>
          <w:sz w:val="17"/>
          <w:szCs w:val="17"/>
        </w:rPr>
      </w:pPr>
      <w:r w:rsidRPr="003471CD">
        <w:rPr>
          <w:rFonts w:ascii="Times New Roman" w:hAnsi="Times New Roman"/>
        </w:rPr>
        <w:br w:type="page"/>
      </w:r>
    </w:p>
    <w:p w14:paraId="0FB7B0A1" w14:textId="77777777" w:rsidR="00F337C8" w:rsidRPr="003471CD" w:rsidRDefault="00F337C8" w:rsidP="009C23A5">
      <w:pPr>
        <w:pStyle w:val="Heading1"/>
      </w:pPr>
      <w:bookmarkStart w:id="114" w:name="_Toc90551425"/>
      <w:r w:rsidRPr="003471CD">
        <w:lastRenderedPageBreak/>
        <w:t>State Government Instruments</w:t>
      </w:r>
      <w:bookmarkEnd w:id="114"/>
    </w:p>
    <w:p w14:paraId="7FD1F0F9" w14:textId="77777777" w:rsidR="00FA1024" w:rsidRPr="008F281A" w:rsidRDefault="00FA1024" w:rsidP="004B43BD">
      <w:pPr>
        <w:pStyle w:val="Heading2"/>
      </w:pPr>
      <w:bookmarkStart w:id="115" w:name="_Toc90551426"/>
      <w:r w:rsidRPr="008F281A">
        <w:t>Dangerous Substances Act 1979</w:t>
      </w:r>
      <w:bookmarkEnd w:id="115"/>
    </w:p>
    <w:p w14:paraId="341681A2" w14:textId="77777777" w:rsidR="00FA1024" w:rsidRPr="008F281A" w:rsidRDefault="00FA1024" w:rsidP="00FA1024">
      <w:pPr>
        <w:pStyle w:val="GG-Title3"/>
        <w:rPr>
          <w:lang w:val="en-US"/>
        </w:rPr>
      </w:pPr>
      <w:r w:rsidRPr="008F281A">
        <w:rPr>
          <w:lang w:val="en-US"/>
        </w:rPr>
        <w:t>Authorised Officers</w:t>
      </w:r>
    </w:p>
    <w:p w14:paraId="5E780362" w14:textId="77777777" w:rsidR="00FA1024" w:rsidRPr="008F281A" w:rsidRDefault="00FA1024" w:rsidP="00FA1024">
      <w:pPr>
        <w:pStyle w:val="GG-body"/>
        <w:rPr>
          <w:lang w:val="en-US"/>
        </w:rPr>
      </w:pPr>
      <w:r w:rsidRPr="008F281A">
        <w:rPr>
          <w:lang w:val="en-US"/>
        </w:rPr>
        <w:t xml:space="preserve">I, Martyn Antony Campbell, Executive Director, SafeWork SA, in my capacity as the Competent Authority, hereby appoint the following persons as Authorised Officers for the purposes of the </w:t>
      </w:r>
      <w:r w:rsidRPr="008F281A">
        <w:rPr>
          <w:i/>
          <w:lang w:val="en-US"/>
        </w:rPr>
        <w:t xml:space="preserve">Dangerous Substances Act 1979 </w:t>
      </w:r>
      <w:r w:rsidRPr="008F281A">
        <w:rPr>
          <w:lang w:val="en-US"/>
        </w:rPr>
        <w:t>pursuant to section 7(1) of the Act:</w:t>
      </w:r>
    </w:p>
    <w:p w14:paraId="3D26B725" w14:textId="77777777" w:rsidR="00FA1024" w:rsidRPr="008F281A" w:rsidRDefault="00FA1024" w:rsidP="00E95592">
      <w:pPr>
        <w:pStyle w:val="GG-body"/>
        <w:numPr>
          <w:ilvl w:val="0"/>
          <w:numId w:val="27"/>
        </w:numPr>
        <w:spacing w:after="0"/>
        <w:ind w:left="567"/>
        <w:rPr>
          <w:i/>
          <w:lang w:val="en-US"/>
        </w:rPr>
      </w:pPr>
      <w:r w:rsidRPr="008F281A">
        <w:rPr>
          <w:lang w:val="en-US"/>
        </w:rPr>
        <w:t>Benjamin John WRIGHT</w:t>
      </w:r>
    </w:p>
    <w:p w14:paraId="114CD98A" w14:textId="77777777" w:rsidR="00FA1024" w:rsidRPr="008F281A" w:rsidRDefault="00FA1024" w:rsidP="00E95592">
      <w:pPr>
        <w:pStyle w:val="GG-body"/>
        <w:numPr>
          <w:ilvl w:val="0"/>
          <w:numId w:val="27"/>
        </w:numPr>
        <w:spacing w:after="0"/>
        <w:ind w:left="567"/>
        <w:rPr>
          <w:i/>
          <w:lang w:val="en-US"/>
        </w:rPr>
      </w:pPr>
      <w:r w:rsidRPr="008F281A">
        <w:rPr>
          <w:lang w:val="en-US"/>
        </w:rPr>
        <w:t>David Keith DUNN</w:t>
      </w:r>
    </w:p>
    <w:p w14:paraId="4C424778" w14:textId="77777777" w:rsidR="00FA1024" w:rsidRPr="008F281A" w:rsidRDefault="00FA1024" w:rsidP="00E95592">
      <w:pPr>
        <w:pStyle w:val="GG-body"/>
        <w:numPr>
          <w:ilvl w:val="0"/>
          <w:numId w:val="27"/>
        </w:numPr>
        <w:spacing w:after="0"/>
        <w:ind w:left="567"/>
        <w:rPr>
          <w:i/>
          <w:lang w:val="en-US"/>
        </w:rPr>
      </w:pPr>
      <w:r w:rsidRPr="008F281A">
        <w:rPr>
          <w:lang w:val="en-US"/>
        </w:rPr>
        <w:t xml:space="preserve">Gary Martin DARTER </w:t>
      </w:r>
    </w:p>
    <w:p w14:paraId="25BC933F" w14:textId="77777777" w:rsidR="00FA1024" w:rsidRPr="008F281A" w:rsidRDefault="00FA1024" w:rsidP="00E95592">
      <w:pPr>
        <w:pStyle w:val="GG-body"/>
        <w:numPr>
          <w:ilvl w:val="0"/>
          <w:numId w:val="27"/>
        </w:numPr>
        <w:spacing w:after="0"/>
        <w:ind w:left="567"/>
        <w:rPr>
          <w:i/>
          <w:lang w:val="en-US"/>
        </w:rPr>
      </w:pPr>
      <w:r w:rsidRPr="008F281A">
        <w:rPr>
          <w:lang w:val="en-US"/>
        </w:rPr>
        <w:t>Illya GEORGOULOPOULOS</w:t>
      </w:r>
    </w:p>
    <w:p w14:paraId="4E69AAC2" w14:textId="77777777" w:rsidR="00FA1024" w:rsidRPr="008F281A" w:rsidRDefault="00FA1024" w:rsidP="00E95592">
      <w:pPr>
        <w:pStyle w:val="GG-body"/>
        <w:numPr>
          <w:ilvl w:val="0"/>
          <w:numId w:val="27"/>
        </w:numPr>
        <w:spacing w:after="0"/>
        <w:ind w:left="567"/>
        <w:rPr>
          <w:i/>
          <w:lang w:val="en-US"/>
        </w:rPr>
      </w:pPr>
      <w:r w:rsidRPr="008F281A">
        <w:rPr>
          <w:iCs/>
          <w:lang w:val="en-US"/>
        </w:rPr>
        <w:t>Max Henry HULME</w:t>
      </w:r>
    </w:p>
    <w:p w14:paraId="46C8AA45" w14:textId="77777777" w:rsidR="00FA1024" w:rsidRPr="008F281A" w:rsidRDefault="00FA1024" w:rsidP="00E95592">
      <w:pPr>
        <w:pStyle w:val="GG-body"/>
        <w:numPr>
          <w:ilvl w:val="0"/>
          <w:numId w:val="27"/>
        </w:numPr>
        <w:spacing w:after="0"/>
        <w:ind w:left="567"/>
        <w:rPr>
          <w:i/>
          <w:lang w:val="en-US"/>
        </w:rPr>
      </w:pPr>
      <w:r w:rsidRPr="008F281A">
        <w:rPr>
          <w:iCs/>
          <w:lang w:val="en-US"/>
        </w:rPr>
        <w:t xml:space="preserve">Nigel Chaffey AMBAGTSHEER </w:t>
      </w:r>
    </w:p>
    <w:p w14:paraId="1B38F215" w14:textId="77777777" w:rsidR="00FA1024" w:rsidRPr="008F281A" w:rsidRDefault="00FA1024" w:rsidP="00E95592">
      <w:pPr>
        <w:pStyle w:val="GG-body"/>
        <w:numPr>
          <w:ilvl w:val="0"/>
          <w:numId w:val="27"/>
        </w:numPr>
        <w:ind w:left="567"/>
        <w:rPr>
          <w:i/>
          <w:lang w:val="en-US"/>
        </w:rPr>
      </w:pPr>
      <w:r w:rsidRPr="008F281A">
        <w:rPr>
          <w:iCs/>
          <w:lang w:val="en-US"/>
        </w:rPr>
        <w:t xml:space="preserve">Tyson Lachlan MCIVER </w:t>
      </w:r>
    </w:p>
    <w:p w14:paraId="72ABE15F" w14:textId="77777777" w:rsidR="00FA1024" w:rsidRPr="008F281A" w:rsidRDefault="00FA1024" w:rsidP="00FA1024">
      <w:pPr>
        <w:pStyle w:val="GG-SDated"/>
        <w:rPr>
          <w:lang w:val="en-US"/>
        </w:rPr>
      </w:pPr>
      <w:r w:rsidRPr="008F281A">
        <w:rPr>
          <w:lang w:val="en-US"/>
        </w:rPr>
        <w:t>Dated: 15 December 2021</w:t>
      </w:r>
    </w:p>
    <w:p w14:paraId="46F2003C" w14:textId="77777777" w:rsidR="00FA1024" w:rsidRPr="008F281A" w:rsidRDefault="00FA1024" w:rsidP="00FA1024">
      <w:pPr>
        <w:pStyle w:val="GG-SName"/>
        <w:rPr>
          <w:lang w:val="en-US"/>
        </w:rPr>
      </w:pPr>
      <w:r w:rsidRPr="008F281A">
        <w:rPr>
          <w:lang w:val="en-US"/>
        </w:rPr>
        <w:t>Martyn Campbell</w:t>
      </w:r>
    </w:p>
    <w:p w14:paraId="4CFFC80D" w14:textId="77777777" w:rsidR="00FA1024" w:rsidRPr="008F281A" w:rsidRDefault="00FA1024" w:rsidP="00FA1024">
      <w:pPr>
        <w:pStyle w:val="GG-Signature"/>
        <w:rPr>
          <w:lang w:val="en-US"/>
        </w:rPr>
      </w:pPr>
      <w:r w:rsidRPr="008F281A">
        <w:rPr>
          <w:lang w:val="en-US"/>
        </w:rPr>
        <w:t>Executive Director</w:t>
      </w:r>
    </w:p>
    <w:p w14:paraId="0BAA74CA" w14:textId="77777777" w:rsidR="00FA1024" w:rsidRPr="008F281A" w:rsidRDefault="00FA1024" w:rsidP="00FA1024">
      <w:pPr>
        <w:pStyle w:val="GG-Signature"/>
        <w:rPr>
          <w:lang w:val="en-US"/>
        </w:rPr>
      </w:pPr>
      <w:r w:rsidRPr="008F281A">
        <w:rPr>
          <w:lang w:val="en-US"/>
        </w:rPr>
        <w:t>Competent Authority</w:t>
      </w:r>
    </w:p>
    <w:p w14:paraId="254F2999" w14:textId="43812AEF" w:rsidR="00FA1024" w:rsidRDefault="00FA1024" w:rsidP="00FA1024">
      <w:pPr>
        <w:pStyle w:val="GG-Signature"/>
        <w:rPr>
          <w:lang w:val="en-US"/>
        </w:rPr>
      </w:pPr>
      <w:r w:rsidRPr="008F281A">
        <w:rPr>
          <w:lang w:val="en-US"/>
        </w:rPr>
        <w:t>SafeWork SA</w:t>
      </w:r>
    </w:p>
    <w:p w14:paraId="4D58EB04" w14:textId="673CCA46" w:rsidR="00FA1024" w:rsidRDefault="00FA1024" w:rsidP="00FA1024">
      <w:pPr>
        <w:pStyle w:val="GG-Signature"/>
        <w:pBdr>
          <w:bottom w:val="single" w:sz="4" w:space="1" w:color="auto"/>
        </w:pBdr>
        <w:spacing w:line="52" w:lineRule="exact"/>
        <w:jc w:val="center"/>
        <w:rPr>
          <w:lang w:val="en-US"/>
        </w:rPr>
      </w:pPr>
    </w:p>
    <w:p w14:paraId="2228C6C2" w14:textId="115DC676" w:rsidR="00FA1024" w:rsidRDefault="00FA1024" w:rsidP="00FA1024">
      <w:pPr>
        <w:pStyle w:val="GG-Signature"/>
        <w:pBdr>
          <w:top w:val="single" w:sz="4" w:space="1" w:color="auto"/>
        </w:pBdr>
        <w:spacing w:before="34" w:line="14" w:lineRule="exact"/>
        <w:jc w:val="center"/>
        <w:rPr>
          <w:lang w:val="en-US"/>
        </w:rPr>
      </w:pPr>
    </w:p>
    <w:p w14:paraId="14FFD460" w14:textId="1FDE3D6E" w:rsidR="00F36D72" w:rsidRDefault="00F36D72" w:rsidP="00FA1024">
      <w:pPr>
        <w:pStyle w:val="GG-SDated"/>
      </w:pPr>
    </w:p>
    <w:p w14:paraId="127B4AA4" w14:textId="77777777" w:rsidR="00FA1024" w:rsidRDefault="00FA1024" w:rsidP="004B43BD">
      <w:pPr>
        <w:pStyle w:val="Heading2"/>
      </w:pPr>
      <w:bookmarkStart w:id="116" w:name="_Toc90551427"/>
      <w:r w:rsidRPr="00F32B04">
        <w:t>ELECTORAL ACT 1985</w:t>
      </w:r>
      <w:bookmarkEnd w:id="116"/>
    </w:p>
    <w:p w14:paraId="1EEB3220" w14:textId="77777777" w:rsidR="00FA1024" w:rsidRDefault="00FA1024" w:rsidP="00FA1024">
      <w:pPr>
        <w:pStyle w:val="GG-Title3"/>
      </w:pPr>
      <w:r w:rsidRPr="00F32B04">
        <w:t>Part 6 – Registration of Political Parties</w:t>
      </w:r>
    </w:p>
    <w:p w14:paraId="3FEEB71D" w14:textId="77777777" w:rsidR="00FA1024" w:rsidRPr="00F32B04" w:rsidRDefault="00FA1024" w:rsidP="00FA1024">
      <w:pPr>
        <w:pStyle w:val="GG-body"/>
      </w:pPr>
      <w:r w:rsidRPr="00F32B04">
        <w:t>N</w:t>
      </w:r>
      <w:r>
        <w:t>otice</w:t>
      </w:r>
      <w:r w:rsidRPr="00F32B04">
        <w:t xml:space="preserve"> is hereby given that the following application for </w:t>
      </w:r>
      <w:r>
        <w:t xml:space="preserve">registration as a registered political party </w:t>
      </w:r>
      <w:r w:rsidRPr="00F32B04">
        <w:t xml:space="preserve">under the provisions of Part 6 of the </w:t>
      </w:r>
      <w:r w:rsidRPr="00F32B04">
        <w:rPr>
          <w:i/>
        </w:rPr>
        <w:t>Electoral Act 1985</w:t>
      </w:r>
      <w:r w:rsidRPr="00F32B04">
        <w:t>, has been received:</w:t>
      </w:r>
    </w:p>
    <w:p w14:paraId="43F3A3EF" w14:textId="77777777" w:rsidR="00FA1024" w:rsidRDefault="00FA1024" w:rsidP="00FA1024">
      <w:pPr>
        <w:pStyle w:val="GG-body"/>
        <w:tabs>
          <w:tab w:val="left" w:pos="2268"/>
        </w:tabs>
        <w:spacing w:after="0"/>
        <w:ind w:left="160"/>
      </w:pPr>
      <w:r w:rsidRPr="00F32B04">
        <w:t>Name of Party</w:t>
      </w:r>
      <w:r w:rsidRPr="00F32B04">
        <w:tab/>
      </w:r>
      <w:r>
        <w:t>Real Change SA</w:t>
      </w:r>
    </w:p>
    <w:p w14:paraId="74E4DDD7" w14:textId="77777777" w:rsidR="00FA1024" w:rsidRDefault="00FA1024" w:rsidP="00FA1024">
      <w:pPr>
        <w:pStyle w:val="GG-body"/>
        <w:tabs>
          <w:tab w:val="left" w:pos="2268"/>
        </w:tabs>
        <w:ind w:left="160"/>
      </w:pPr>
      <w:r w:rsidRPr="00DC3464">
        <w:t>Name of Applicant</w:t>
      </w:r>
      <w:r w:rsidRPr="00DC3464">
        <w:tab/>
      </w:r>
      <w:r>
        <w:t>Daniel Alexander Pallaras</w:t>
      </w:r>
    </w:p>
    <w:p w14:paraId="0B1F6F07" w14:textId="77777777" w:rsidR="00FA1024" w:rsidRDefault="00FA1024" w:rsidP="00FA1024">
      <w:pPr>
        <w:pStyle w:val="GG-body"/>
      </w:pPr>
      <w:r w:rsidRPr="001B341A">
        <w:t>Any</w:t>
      </w:r>
      <w:r>
        <w:t xml:space="preserve"> elector who believes that the application is not in accordance with the </w:t>
      </w:r>
      <w:r w:rsidRPr="00BD1A66">
        <w:rPr>
          <w:i/>
          <w:iCs/>
        </w:rPr>
        <w:t>Electoral Act 1985</w:t>
      </w:r>
      <w:r>
        <w:t xml:space="preserve"> can formally object in writing </w:t>
      </w:r>
      <w:r w:rsidRPr="00F32B04">
        <w:t>to the Electoral Commissioner, Level 6, 60 Light Square Adelaide SA 5000 by 5pm (</w:t>
      </w:r>
      <w:r w:rsidRPr="00F76C7D">
        <w:t>AC</w:t>
      </w:r>
      <w:r>
        <w:t>D</w:t>
      </w:r>
      <w:r w:rsidRPr="00F76C7D">
        <w:t>T</w:t>
      </w:r>
      <w:r w:rsidRPr="00F32B04">
        <w:t xml:space="preserve">) on </w:t>
      </w:r>
      <w:r>
        <w:t>Monday 17</w:t>
      </w:r>
      <w:r w:rsidRPr="00A74097">
        <w:t> </w:t>
      </w:r>
      <w:r>
        <w:t>January </w:t>
      </w:r>
      <w:r w:rsidRPr="00AE6FC4">
        <w:t>202</w:t>
      </w:r>
      <w:r>
        <w:t>2</w:t>
      </w:r>
      <w:r w:rsidRPr="00F32B04">
        <w:t>. Objections must contain the postal address and signature of the objector and detail the grounds upon which the objection is made.</w:t>
      </w:r>
    </w:p>
    <w:p w14:paraId="4FF32500" w14:textId="77777777" w:rsidR="00FA1024" w:rsidRPr="00F32B04" w:rsidRDefault="00FA1024" w:rsidP="00FA1024">
      <w:pPr>
        <w:pStyle w:val="GG-SDated"/>
      </w:pPr>
      <w:r w:rsidRPr="00F32B04">
        <w:t>Dated</w:t>
      </w:r>
      <w:r>
        <w:t>:</w:t>
      </w:r>
      <w:r w:rsidRPr="00F32B04">
        <w:t xml:space="preserve"> </w:t>
      </w:r>
      <w:r w:rsidRPr="00A74097">
        <w:t>1</w:t>
      </w:r>
      <w:r>
        <w:t>6</w:t>
      </w:r>
      <w:r w:rsidRPr="00A74097">
        <w:t xml:space="preserve"> </w:t>
      </w:r>
      <w:r>
        <w:t>Dec</w:t>
      </w:r>
      <w:r w:rsidRPr="00A74097">
        <w:t>ember</w:t>
      </w:r>
      <w:r w:rsidRPr="00AE6FC4">
        <w:t xml:space="preserve"> 2021</w:t>
      </w:r>
    </w:p>
    <w:p w14:paraId="3DDF5973" w14:textId="77777777" w:rsidR="00FA1024" w:rsidRDefault="00FA1024" w:rsidP="00FA1024">
      <w:pPr>
        <w:pStyle w:val="GG-SName"/>
      </w:pPr>
      <w:r>
        <w:t>Mick Sherry</w:t>
      </w:r>
    </w:p>
    <w:p w14:paraId="3C77728F" w14:textId="77777777" w:rsidR="00FA1024" w:rsidRDefault="00FA1024" w:rsidP="00FA1024">
      <w:pPr>
        <w:pStyle w:val="GG-Signature"/>
      </w:pPr>
      <w:r w:rsidRPr="00F32B04">
        <w:t>Electoral Commissioner</w:t>
      </w:r>
    </w:p>
    <w:p w14:paraId="4D72B35C" w14:textId="77777777" w:rsidR="00FA1024" w:rsidRDefault="00FA1024" w:rsidP="00FA1024">
      <w:pPr>
        <w:pStyle w:val="GG-Signature"/>
        <w:pBdr>
          <w:top w:val="single" w:sz="4" w:space="1" w:color="auto"/>
        </w:pBdr>
        <w:spacing w:before="100" w:line="14" w:lineRule="exact"/>
        <w:jc w:val="center"/>
      </w:pPr>
    </w:p>
    <w:p w14:paraId="06CAAA6B" w14:textId="27F88E29" w:rsidR="00FA1024" w:rsidRDefault="00FA1024" w:rsidP="00FA1024">
      <w:pPr>
        <w:pStyle w:val="GG-SDated"/>
      </w:pPr>
    </w:p>
    <w:p w14:paraId="15633442" w14:textId="77777777" w:rsidR="00FA1024" w:rsidRDefault="00FA1024" w:rsidP="00FA1024">
      <w:pPr>
        <w:pStyle w:val="GG-Title1"/>
      </w:pPr>
      <w:r w:rsidRPr="00F32B04">
        <w:t>ELECTORAL ACT 1985</w:t>
      </w:r>
    </w:p>
    <w:p w14:paraId="19D8929C" w14:textId="77777777" w:rsidR="00FA1024" w:rsidRDefault="00FA1024" w:rsidP="00FA1024">
      <w:pPr>
        <w:pStyle w:val="GG-Title3"/>
      </w:pPr>
      <w:r w:rsidRPr="00F32B04">
        <w:t>Part 6 – Registration of Political Parties</w:t>
      </w:r>
    </w:p>
    <w:p w14:paraId="247D1ADA" w14:textId="77777777" w:rsidR="00FA1024" w:rsidRPr="00F32B04" w:rsidRDefault="00FA1024" w:rsidP="00FA1024">
      <w:pPr>
        <w:pStyle w:val="GG-body"/>
      </w:pPr>
      <w:r w:rsidRPr="00F32B04">
        <w:t>N</w:t>
      </w:r>
      <w:r>
        <w:t>otice</w:t>
      </w:r>
      <w:r w:rsidRPr="00F32B04">
        <w:t xml:space="preserve"> is hereby given that the following application for </w:t>
      </w:r>
      <w:r>
        <w:t xml:space="preserve">registration as a registered political party </w:t>
      </w:r>
      <w:r w:rsidRPr="00F32B04">
        <w:t xml:space="preserve">under the provisions of Part 6 of the </w:t>
      </w:r>
      <w:r w:rsidRPr="00F32B04">
        <w:rPr>
          <w:i/>
        </w:rPr>
        <w:t>Electoral Act 1985</w:t>
      </w:r>
      <w:r w:rsidRPr="00F32B04">
        <w:t>, has been received:</w:t>
      </w:r>
    </w:p>
    <w:p w14:paraId="6E7BEF2A" w14:textId="77777777" w:rsidR="00FA1024" w:rsidRDefault="00FA1024" w:rsidP="00FA1024">
      <w:pPr>
        <w:pStyle w:val="GG-body"/>
        <w:tabs>
          <w:tab w:val="left" w:pos="2268"/>
        </w:tabs>
        <w:spacing w:after="0"/>
        <w:ind w:left="160"/>
      </w:pPr>
      <w:r w:rsidRPr="00F32B04">
        <w:t>Name of Party</w:t>
      </w:r>
      <w:r w:rsidRPr="00F32B04">
        <w:tab/>
      </w:r>
      <w:r>
        <w:t>SA Party – Stop Overdevelopment &amp; Corruption</w:t>
      </w:r>
    </w:p>
    <w:p w14:paraId="23931386" w14:textId="77777777" w:rsidR="00FA1024" w:rsidRPr="00F32B04" w:rsidRDefault="00FA1024" w:rsidP="00FA1024">
      <w:pPr>
        <w:pStyle w:val="GG-body"/>
        <w:tabs>
          <w:tab w:val="left" w:pos="2268"/>
        </w:tabs>
        <w:spacing w:after="0"/>
        <w:ind w:left="160"/>
      </w:pPr>
      <w:r>
        <w:t>Abbreviation of Party Name</w:t>
      </w:r>
      <w:r w:rsidRPr="00F32B04">
        <w:tab/>
      </w:r>
      <w:r>
        <w:t>SA Party</w:t>
      </w:r>
    </w:p>
    <w:p w14:paraId="5C60B97E" w14:textId="77777777" w:rsidR="00FA1024" w:rsidRDefault="00FA1024" w:rsidP="00FA1024">
      <w:pPr>
        <w:pStyle w:val="GG-body"/>
        <w:tabs>
          <w:tab w:val="left" w:pos="2268"/>
        </w:tabs>
        <w:ind w:left="160"/>
      </w:pPr>
      <w:r w:rsidRPr="00DC3464">
        <w:t>Name of Applicant</w:t>
      </w:r>
      <w:r w:rsidRPr="00DC3464">
        <w:tab/>
      </w:r>
      <w:r>
        <w:t>Susan Bowes</w:t>
      </w:r>
    </w:p>
    <w:p w14:paraId="05B9115C" w14:textId="77777777" w:rsidR="00FA1024" w:rsidRDefault="00FA1024" w:rsidP="00FA1024">
      <w:pPr>
        <w:pStyle w:val="GG-body"/>
      </w:pPr>
      <w:r w:rsidRPr="001B341A">
        <w:t>Any</w:t>
      </w:r>
      <w:r>
        <w:t xml:space="preserve"> elector who believes that the application is not in accordance with the </w:t>
      </w:r>
      <w:r w:rsidRPr="00BD1A66">
        <w:rPr>
          <w:i/>
          <w:iCs/>
        </w:rPr>
        <w:t>Electoral Act 1985</w:t>
      </w:r>
      <w:r>
        <w:t xml:space="preserve"> can formally object in writing </w:t>
      </w:r>
      <w:r w:rsidRPr="00F32B04">
        <w:t>to the Electoral Commissioner, Level 6, 60 Light Square Adelaide SA 5000 by 5pm (</w:t>
      </w:r>
      <w:r w:rsidRPr="00F76C7D">
        <w:t>AC</w:t>
      </w:r>
      <w:r>
        <w:t>D</w:t>
      </w:r>
      <w:r w:rsidRPr="00F76C7D">
        <w:t>T</w:t>
      </w:r>
      <w:r w:rsidRPr="00F32B04">
        <w:t xml:space="preserve">) on </w:t>
      </w:r>
      <w:r>
        <w:t>Monday 17</w:t>
      </w:r>
      <w:r w:rsidRPr="00A74097">
        <w:t> </w:t>
      </w:r>
      <w:r>
        <w:t>January </w:t>
      </w:r>
      <w:r w:rsidRPr="00AE6FC4">
        <w:t>202</w:t>
      </w:r>
      <w:r>
        <w:t>2</w:t>
      </w:r>
      <w:r w:rsidRPr="00F32B04">
        <w:t>. Objections must contain the postal address and signature of the objector and detail the grounds upon which the objection is made.</w:t>
      </w:r>
    </w:p>
    <w:p w14:paraId="27DBB032" w14:textId="77777777" w:rsidR="00FA1024" w:rsidRPr="00F32B04" w:rsidRDefault="00FA1024" w:rsidP="00FA1024">
      <w:pPr>
        <w:pStyle w:val="GG-SDated"/>
      </w:pPr>
      <w:r w:rsidRPr="00F32B04">
        <w:t>Dated</w:t>
      </w:r>
      <w:r>
        <w:t>:</w:t>
      </w:r>
      <w:r w:rsidRPr="00F32B04">
        <w:t xml:space="preserve"> </w:t>
      </w:r>
      <w:r w:rsidRPr="00A74097">
        <w:t>1</w:t>
      </w:r>
      <w:r>
        <w:t>6</w:t>
      </w:r>
      <w:r w:rsidRPr="00A74097">
        <w:t xml:space="preserve"> </w:t>
      </w:r>
      <w:r>
        <w:t>Dec</w:t>
      </w:r>
      <w:r w:rsidRPr="00A74097">
        <w:t>ember</w:t>
      </w:r>
      <w:r w:rsidRPr="00AE6FC4">
        <w:t xml:space="preserve"> 2021</w:t>
      </w:r>
    </w:p>
    <w:p w14:paraId="3203235D" w14:textId="77777777" w:rsidR="00FA1024" w:rsidRDefault="00FA1024" w:rsidP="00FA1024">
      <w:pPr>
        <w:pStyle w:val="GG-SName"/>
      </w:pPr>
      <w:r>
        <w:t>Mick Sherry</w:t>
      </w:r>
    </w:p>
    <w:p w14:paraId="3D707F47" w14:textId="1C88E906" w:rsidR="00FA1024" w:rsidRDefault="00FA1024" w:rsidP="00FA1024">
      <w:pPr>
        <w:pStyle w:val="GG-Signature"/>
      </w:pPr>
      <w:r w:rsidRPr="00F32B04">
        <w:t>Electoral Commissioner</w:t>
      </w:r>
    </w:p>
    <w:p w14:paraId="4B605210" w14:textId="49390335" w:rsidR="00FA1024" w:rsidRDefault="00FA1024" w:rsidP="00FA1024">
      <w:pPr>
        <w:pStyle w:val="GG-Signature"/>
        <w:pBdr>
          <w:bottom w:val="single" w:sz="4" w:space="1" w:color="auto"/>
        </w:pBdr>
        <w:spacing w:line="52" w:lineRule="exact"/>
        <w:jc w:val="center"/>
      </w:pPr>
    </w:p>
    <w:p w14:paraId="2B3CE877" w14:textId="5AAED966" w:rsidR="00FA1024" w:rsidRDefault="00FA1024" w:rsidP="00FA1024">
      <w:pPr>
        <w:pStyle w:val="GG-Signature"/>
        <w:pBdr>
          <w:top w:val="single" w:sz="4" w:space="1" w:color="auto"/>
        </w:pBdr>
        <w:spacing w:before="34" w:line="14" w:lineRule="exact"/>
        <w:jc w:val="center"/>
      </w:pPr>
    </w:p>
    <w:p w14:paraId="057272B8" w14:textId="12A7BCB0" w:rsidR="00FA1024" w:rsidRDefault="00FA1024" w:rsidP="00FA1024">
      <w:pPr>
        <w:pStyle w:val="GG-SDated"/>
      </w:pPr>
    </w:p>
    <w:p w14:paraId="407BAC24" w14:textId="77777777" w:rsidR="00FA1024" w:rsidRDefault="00FA1024" w:rsidP="004B43BD">
      <w:pPr>
        <w:pStyle w:val="Heading2"/>
        <w:rPr>
          <w:lang w:val="en-GB"/>
        </w:rPr>
      </w:pPr>
      <w:bookmarkStart w:id="117" w:name="_Toc90551428"/>
      <w:r w:rsidRPr="00BA7B71">
        <w:rPr>
          <w:lang w:val="en-GB"/>
        </w:rPr>
        <w:t xml:space="preserve">Fisheries </w:t>
      </w:r>
      <w:r w:rsidRPr="004B43BD">
        <w:t>Management</w:t>
      </w:r>
      <w:r w:rsidRPr="00BA7B71">
        <w:rPr>
          <w:lang w:val="en-GB"/>
        </w:rPr>
        <w:t xml:space="preserve"> Act 2007</w:t>
      </w:r>
      <w:bookmarkEnd w:id="117"/>
    </w:p>
    <w:p w14:paraId="6387C974" w14:textId="77777777" w:rsidR="00FA1024" w:rsidRPr="00BA7B71" w:rsidRDefault="00FA1024" w:rsidP="00FA1024">
      <w:pPr>
        <w:pStyle w:val="GG-Title2"/>
        <w:rPr>
          <w:rFonts w:eastAsia="Times New Roman"/>
          <w:lang w:val="en-GB"/>
        </w:rPr>
      </w:pPr>
      <w:r w:rsidRPr="00BA7B71">
        <w:rPr>
          <w:lang w:val="en-GB"/>
        </w:rPr>
        <w:t>Section 115</w:t>
      </w:r>
    </w:p>
    <w:p w14:paraId="6B4841F4" w14:textId="77777777" w:rsidR="00FA1024" w:rsidRDefault="00FA1024" w:rsidP="00FA1024">
      <w:pPr>
        <w:pStyle w:val="GG-Title3"/>
        <w:rPr>
          <w:lang w:val="en-GB"/>
        </w:rPr>
      </w:pPr>
      <w:r w:rsidRPr="00BA7B71">
        <w:rPr>
          <w:lang w:val="en-GB"/>
        </w:rPr>
        <w:t>Exemption Number ME9903</w:t>
      </w:r>
      <w:r w:rsidRPr="00BA7B71">
        <w:rPr>
          <w:bCs/>
          <w:lang w:val="en-GB"/>
        </w:rPr>
        <w:t>196</w:t>
      </w:r>
    </w:p>
    <w:p w14:paraId="4E170D2C" w14:textId="77777777" w:rsidR="00FA1024" w:rsidRDefault="00FA1024" w:rsidP="00FA1024">
      <w:pPr>
        <w:pStyle w:val="GG-body"/>
        <w:spacing w:after="0"/>
        <w:rPr>
          <w:lang w:val="en-GB"/>
        </w:rPr>
      </w:pPr>
      <w:r w:rsidRPr="00BA7B71">
        <w:rPr>
          <w:lang w:val="en-GB"/>
        </w:rPr>
        <w:t xml:space="preserve">TAKE NOTICE that pursuant to section 115 of the </w:t>
      </w:r>
      <w:r w:rsidRPr="00BA7B71">
        <w:rPr>
          <w:i/>
          <w:lang w:val="en-GB"/>
        </w:rPr>
        <w:t>Fisheries Management Act 2007</w:t>
      </w:r>
      <w:r w:rsidRPr="00BA7B71">
        <w:rPr>
          <w:iCs/>
          <w:lang w:val="en-GB"/>
        </w:rPr>
        <w:t xml:space="preserve"> (the Act)</w:t>
      </w:r>
      <w:r w:rsidRPr="00BA7B71">
        <w:rPr>
          <w:lang w:val="en-GB"/>
        </w:rPr>
        <w:t xml:space="preserve">, the holder of the licence issued under the </w:t>
      </w:r>
      <w:r w:rsidRPr="00BA7B71">
        <w:rPr>
          <w:i/>
          <w:iCs/>
          <w:lang w:val="en-GB"/>
        </w:rPr>
        <w:t>Fisheries Management (Marine Scalefish Fishery) Regulations 2017</w:t>
      </w:r>
      <w:r w:rsidRPr="00BA7B71">
        <w:rPr>
          <w:lang w:val="en-GB"/>
        </w:rPr>
        <w:t xml:space="preserve"> listed in Schedule 1 (the ‘exemption holder’) is exempt from the provisions of section 79 of the Act in so far as they are contained in the declaration made under section 79 of the Act and published as the first notice on page 249 of the </w:t>
      </w:r>
      <w:r w:rsidRPr="00BA7B71">
        <w:rPr>
          <w:i/>
          <w:iCs/>
          <w:lang w:val="en-GB"/>
        </w:rPr>
        <w:t>Supplementary Gazette of the South Australian Government Gazette</w:t>
      </w:r>
      <w:r w:rsidRPr="00BA7B71">
        <w:rPr>
          <w:lang w:val="en-GB"/>
        </w:rPr>
        <w:t xml:space="preserve"> dated 2 February 2021</w:t>
      </w:r>
      <w:r w:rsidRPr="00BA7B71">
        <w:rPr>
          <w:i/>
          <w:lang w:val="en-GB"/>
        </w:rPr>
        <w:t xml:space="preserve">, </w:t>
      </w:r>
      <w:r w:rsidRPr="00BA7B71">
        <w:rPr>
          <w:lang w:val="en-GB"/>
        </w:rPr>
        <w:t>but only insofar as the exemption holder may be in possession of Snapper (</w:t>
      </w:r>
      <w:r w:rsidRPr="00BA7B71">
        <w:rPr>
          <w:i/>
          <w:lang w:val="en-GB"/>
        </w:rPr>
        <w:t>Chrysophrys auratus</w:t>
      </w:r>
      <w:r w:rsidRPr="00BA7B71">
        <w:rPr>
          <w:lang w:val="en-GB"/>
        </w:rPr>
        <w:t xml:space="preserve">) taken from waters of the South East Fishing Zone, whilst transiting the Snapper Closure Area (the 'exempted activity'), subject to the conditions set out in Schedule 2 during the period specified in Schedule 3 unless varied or revoked earlier. </w:t>
      </w:r>
    </w:p>
    <w:p w14:paraId="6561419A" w14:textId="77777777" w:rsidR="00FA1024" w:rsidRPr="00BA7B71" w:rsidRDefault="00FA1024" w:rsidP="00FA1024">
      <w:pPr>
        <w:pStyle w:val="GG-Title2"/>
        <w:rPr>
          <w:rFonts w:eastAsia="Times New Roman"/>
          <w:lang w:val="en-GB"/>
        </w:rPr>
      </w:pPr>
      <w:r w:rsidRPr="00BA7B71">
        <w:rPr>
          <w:lang w:val="en-GB"/>
        </w:rPr>
        <w:t>Schedule 1</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2981"/>
      </w:tblGrid>
      <w:tr w:rsidR="00FA1024" w:rsidRPr="00BA7B71" w14:paraId="5510275C" w14:textId="77777777" w:rsidTr="008D10A3">
        <w:trPr>
          <w:jc w:val="center"/>
        </w:trPr>
        <w:tc>
          <w:tcPr>
            <w:tcW w:w="2689" w:type="dxa"/>
            <w:tcBorders>
              <w:top w:val="single" w:sz="4" w:space="0" w:color="auto"/>
              <w:bottom w:val="single" w:sz="4" w:space="0" w:color="auto"/>
            </w:tcBorders>
          </w:tcPr>
          <w:p w14:paraId="5F1E8B02" w14:textId="77777777" w:rsidR="00FA1024" w:rsidRPr="00BA7B71" w:rsidRDefault="00FA1024" w:rsidP="008D10A3">
            <w:pPr>
              <w:pStyle w:val="GG-body"/>
              <w:spacing w:before="20" w:after="20"/>
              <w:jc w:val="center"/>
              <w:rPr>
                <w:b/>
                <w:bCs/>
              </w:rPr>
            </w:pPr>
            <w:r w:rsidRPr="00BA7B71">
              <w:rPr>
                <w:b/>
                <w:bCs/>
              </w:rPr>
              <w:t>Licence number</w:t>
            </w:r>
          </w:p>
        </w:tc>
        <w:tc>
          <w:tcPr>
            <w:tcW w:w="2981" w:type="dxa"/>
            <w:tcBorders>
              <w:top w:val="single" w:sz="4" w:space="0" w:color="auto"/>
              <w:bottom w:val="single" w:sz="4" w:space="0" w:color="auto"/>
            </w:tcBorders>
          </w:tcPr>
          <w:p w14:paraId="31C7B24E" w14:textId="77777777" w:rsidR="00FA1024" w:rsidRPr="00BA7B71" w:rsidRDefault="00FA1024" w:rsidP="008D10A3">
            <w:pPr>
              <w:pStyle w:val="GG-body"/>
              <w:spacing w:before="20" w:after="20"/>
              <w:jc w:val="center"/>
              <w:rPr>
                <w:b/>
                <w:bCs/>
              </w:rPr>
            </w:pPr>
            <w:r w:rsidRPr="00BA7B71">
              <w:rPr>
                <w:b/>
                <w:bCs/>
              </w:rPr>
              <w:t>Licence holder name</w:t>
            </w:r>
          </w:p>
        </w:tc>
      </w:tr>
      <w:tr w:rsidR="00FA1024" w:rsidRPr="00BA7B71" w14:paraId="115ED5CF" w14:textId="77777777" w:rsidTr="008D10A3">
        <w:trPr>
          <w:jc w:val="center"/>
        </w:trPr>
        <w:tc>
          <w:tcPr>
            <w:tcW w:w="2689" w:type="dxa"/>
            <w:tcBorders>
              <w:top w:val="single" w:sz="4" w:space="0" w:color="auto"/>
            </w:tcBorders>
          </w:tcPr>
          <w:p w14:paraId="67C2EA22" w14:textId="77777777" w:rsidR="00FA1024" w:rsidRPr="00BA7B71" w:rsidRDefault="00FA1024" w:rsidP="008D10A3">
            <w:pPr>
              <w:pStyle w:val="GG-body"/>
              <w:spacing w:before="20" w:after="20"/>
            </w:pPr>
            <w:r w:rsidRPr="00BA7B71">
              <w:t>M448</w:t>
            </w:r>
          </w:p>
        </w:tc>
        <w:tc>
          <w:tcPr>
            <w:tcW w:w="2981" w:type="dxa"/>
            <w:tcBorders>
              <w:top w:val="single" w:sz="4" w:space="0" w:color="auto"/>
            </w:tcBorders>
          </w:tcPr>
          <w:p w14:paraId="3B9D01E7" w14:textId="77777777" w:rsidR="00FA1024" w:rsidRPr="00BA7B71" w:rsidRDefault="00FA1024" w:rsidP="008D10A3">
            <w:pPr>
              <w:pStyle w:val="GG-body"/>
              <w:spacing w:before="20" w:after="20"/>
            </w:pPr>
            <w:r w:rsidRPr="00BA7B71">
              <w:t xml:space="preserve">Jordan Judd </w:t>
            </w:r>
          </w:p>
        </w:tc>
      </w:tr>
    </w:tbl>
    <w:p w14:paraId="7E3D2656" w14:textId="77777777" w:rsidR="00FA1024" w:rsidRDefault="00FA1024" w:rsidP="00FA1024">
      <w:pPr>
        <w:pStyle w:val="GG-Title2"/>
        <w:rPr>
          <w:lang w:val="en-GB"/>
        </w:rPr>
      </w:pPr>
      <w:r w:rsidRPr="00BA7B71">
        <w:rPr>
          <w:lang w:val="en-GB"/>
        </w:rPr>
        <w:t>Schedule 2</w:t>
      </w:r>
    </w:p>
    <w:p w14:paraId="0AF49DAB" w14:textId="77777777" w:rsidR="00FA1024" w:rsidRPr="00723A4E" w:rsidRDefault="00FA1024" w:rsidP="00E95592">
      <w:pPr>
        <w:pStyle w:val="GG-body"/>
        <w:numPr>
          <w:ilvl w:val="1"/>
          <w:numId w:val="28"/>
        </w:numPr>
        <w:spacing w:after="0"/>
        <w:ind w:left="426"/>
        <w:rPr>
          <w:spacing w:val="-6"/>
          <w:lang w:val="en-GB"/>
        </w:rPr>
      </w:pPr>
      <w:r w:rsidRPr="00723A4E">
        <w:rPr>
          <w:spacing w:val="-6"/>
          <w:lang w:val="en-GB"/>
        </w:rPr>
        <w:t>The exemption holder must not engage in any fishing activity within the Snapper Closure Area whilst in possession of lawfully taken Snapper.</w:t>
      </w:r>
    </w:p>
    <w:p w14:paraId="6551564D" w14:textId="77777777" w:rsidR="00FA1024" w:rsidRPr="00BA7B71" w:rsidRDefault="00FA1024" w:rsidP="00E95592">
      <w:pPr>
        <w:pStyle w:val="GG-body"/>
        <w:numPr>
          <w:ilvl w:val="1"/>
          <w:numId w:val="28"/>
        </w:numPr>
        <w:spacing w:after="0"/>
        <w:ind w:left="426"/>
        <w:rPr>
          <w:lang w:val="en-GB"/>
        </w:rPr>
      </w:pPr>
      <w:r w:rsidRPr="00BA7B71">
        <w:rPr>
          <w:lang w:val="en-GB"/>
        </w:rPr>
        <w:t>When transiting through the Snapper Closure Area with snapper on a vessel registered to M448, the exemption holder must travel to the intended point of landing without stopping.</w:t>
      </w:r>
    </w:p>
    <w:p w14:paraId="7C68B61D" w14:textId="77777777" w:rsidR="00FA1024" w:rsidRPr="00723A4E" w:rsidRDefault="00FA1024" w:rsidP="00E95592">
      <w:pPr>
        <w:pStyle w:val="GG-body"/>
        <w:numPr>
          <w:ilvl w:val="1"/>
          <w:numId w:val="28"/>
        </w:numPr>
        <w:spacing w:after="0"/>
        <w:ind w:left="426"/>
        <w:rPr>
          <w:spacing w:val="-4"/>
          <w:lang w:val="en-GB"/>
        </w:rPr>
      </w:pPr>
      <w:r w:rsidRPr="00723A4E">
        <w:rPr>
          <w:spacing w:val="-4"/>
          <w:lang w:val="en-GB"/>
        </w:rPr>
        <w:t xml:space="preserve">The exemption holder must ensure the vessel’s Vessel Monitoring System (VMS) </w:t>
      </w:r>
      <w:proofErr w:type="gramStart"/>
      <w:r w:rsidRPr="00723A4E">
        <w:rPr>
          <w:spacing w:val="-4"/>
          <w:lang w:val="en-GB"/>
        </w:rPr>
        <w:t>is on at all times</w:t>
      </w:r>
      <w:proofErr w:type="gramEnd"/>
      <w:r w:rsidRPr="00723A4E">
        <w:rPr>
          <w:spacing w:val="-4"/>
          <w:lang w:val="en-GB"/>
        </w:rPr>
        <w:t xml:space="preserve"> whilst undertaking the exempted activity. </w:t>
      </w:r>
    </w:p>
    <w:p w14:paraId="581F7730" w14:textId="77777777" w:rsidR="00FA1024" w:rsidRPr="00BA7B71" w:rsidRDefault="00FA1024" w:rsidP="00E95592">
      <w:pPr>
        <w:pStyle w:val="GG-body"/>
        <w:numPr>
          <w:ilvl w:val="1"/>
          <w:numId w:val="28"/>
        </w:numPr>
        <w:spacing w:after="0"/>
        <w:ind w:left="426"/>
        <w:rPr>
          <w:lang w:val="en-GB"/>
        </w:rPr>
      </w:pPr>
      <w:r w:rsidRPr="00BA7B71">
        <w:rPr>
          <w:lang w:val="en-GB"/>
        </w:rPr>
        <w:lastRenderedPageBreak/>
        <w:t>The exemption holder must not delete or alter track logs recorded on electronic devices (</w:t>
      </w:r>
      <w:proofErr w:type="gramStart"/>
      <w:r w:rsidRPr="00BA7B71">
        <w:rPr>
          <w:lang w:val="en-GB"/>
        </w:rPr>
        <w:t>e.g.</w:t>
      </w:r>
      <w:proofErr w:type="gramEnd"/>
      <w:r w:rsidRPr="00BA7B71">
        <w:rPr>
          <w:lang w:val="en-GB"/>
        </w:rPr>
        <w:t xml:space="preserve"> Chart plotter, Global Positioning System) on board the registered vessel for a period of 7 days after creating the track log if the boat has transited the Snapper Closure Area with Snapper onboard.</w:t>
      </w:r>
    </w:p>
    <w:p w14:paraId="4A2C41A1" w14:textId="77777777" w:rsidR="00FA1024" w:rsidRPr="00BA7B71" w:rsidRDefault="00FA1024" w:rsidP="00E95592">
      <w:pPr>
        <w:pStyle w:val="GG-body"/>
        <w:numPr>
          <w:ilvl w:val="1"/>
          <w:numId w:val="28"/>
        </w:numPr>
        <w:spacing w:after="0"/>
        <w:ind w:left="426"/>
        <w:rPr>
          <w:lang w:val="en-GB"/>
        </w:rPr>
      </w:pPr>
      <w:r w:rsidRPr="00BA7B71">
        <w:rPr>
          <w:lang w:val="en-GB"/>
        </w:rPr>
        <w:t>While engaging in the exempted activity, the licence holder or registered master must be in possession of a copy of this notice. This notice must be produced to a Fisheries Officer if requested.</w:t>
      </w:r>
    </w:p>
    <w:p w14:paraId="1EDEAB7C" w14:textId="77777777" w:rsidR="00FA1024" w:rsidRDefault="00FA1024" w:rsidP="00E95592">
      <w:pPr>
        <w:pStyle w:val="GG-body"/>
        <w:numPr>
          <w:ilvl w:val="1"/>
          <w:numId w:val="28"/>
        </w:numPr>
        <w:ind w:left="426"/>
        <w:rPr>
          <w:lang w:val="en-GB"/>
        </w:rPr>
      </w:pPr>
      <w:r w:rsidRPr="00BA7B71">
        <w:rPr>
          <w:lang w:val="en-GB"/>
        </w:rPr>
        <w:t xml:space="preserve">The exemption holder must not contravene or fail to comply with the </w:t>
      </w:r>
      <w:r w:rsidRPr="00BA7B71">
        <w:rPr>
          <w:i/>
          <w:lang w:val="en-GB"/>
        </w:rPr>
        <w:t>Fisheries Management Act 2007,</w:t>
      </w:r>
      <w:r w:rsidRPr="00BA7B71">
        <w:rPr>
          <w:lang w:val="en-GB"/>
        </w:rPr>
        <w:t xml:space="preserve"> or any regulations made under that Act, except where specifically exempted by this notice.</w:t>
      </w:r>
      <w:r w:rsidRPr="00BA7B71">
        <w:rPr>
          <w:u w:val="single"/>
          <w:lang w:val="en-GB"/>
        </w:rPr>
        <w:t xml:space="preserve"> </w:t>
      </w:r>
    </w:p>
    <w:p w14:paraId="5F658066" w14:textId="77777777" w:rsidR="00FA1024" w:rsidRDefault="00FA1024" w:rsidP="00FA1024">
      <w:pPr>
        <w:pStyle w:val="GG-Title2"/>
        <w:rPr>
          <w:lang w:val="en-GB"/>
        </w:rPr>
      </w:pPr>
      <w:r w:rsidRPr="00BA7B71">
        <w:rPr>
          <w:lang w:val="en-GB"/>
        </w:rPr>
        <w:t>Schedule 3</w:t>
      </w:r>
    </w:p>
    <w:p w14:paraId="53FBA66A" w14:textId="77777777" w:rsidR="00FA1024" w:rsidRPr="00BA7B71" w:rsidRDefault="00FA1024" w:rsidP="00FA1024">
      <w:pPr>
        <w:pStyle w:val="GG-body"/>
      </w:pPr>
      <w:r w:rsidRPr="00BA7B71">
        <w:t xml:space="preserve">From 0001 hours on 10 December 2021 </w:t>
      </w:r>
      <w:r w:rsidRPr="00BA7B71">
        <w:rPr>
          <w:lang w:val="en-GB"/>
        </w:rPr>
        <w:t>until 2359 hours on 31 January 2022.</w:t>
      </w:r>
    </w:p>
    <w:p w14:paraId="782C16C8" w14:textId="77777777" w:rsidR="00FA1024" w:rsidRPr="00BA7B71" w:rsidRDefault="00FA1024" w:rsidP="00FA1024">
      <w:pPr>
        <w:pStyle w:val="GG-body"/>
        <w:rPr>
          <w:lang w:val="en-GB"/>
        </w:rPr>
      </w:pPr>
      <w:r w:rsidRPr="00BA7B71">
        <w:rPr>
          <w:lang w:val="en-GB"/>
        </w:rPr>
        <w:t>For the purpose of this Notice:</w:t>
      </w:r>
    </w:p>
    <w:p w14:paraId="4E72F489" w14:textId="77777777" w:rsidR="00FA1024" w:rsidRPr="00BA7B71" w:rsidRDefault="00FA1024" w:rsidP="00FA1024">
      <w:pPr>
        <w:pStyle w:val="GG-body"/>
        <w:rPr>
          <w:b/>
        </w:rPr>
      </w:pPr>
      <w:r w:rsidRPr="00BA7B71">
        <w:rPr>
          <w:b/>
        </w:rPr>
        <w:t>Snapper Closure Area</w:t>
      </w:r>
    </w:p>
    <w:p w14:paraId="2B1C0B9B" w14:textId="77777777" w:rsidR="00FA1024" w:rsidRPr="00BF4FED" w:rsidRDefault="00FA1024" w:rsidP="00FA1024">
      <w:pPr>
        <w:pStyle w:val="GG-body"/>
        <w:rPr>
          <w:spacing w:val="-1"/>
        </w:rPr>
      </w:pPr>
      <w:r w:rsidRPr="00BF4FED">
        <w:rPr>
          <w:spacing w:val="-1"/>
        </w:rPr>
        <w:t xml:space="preserve">The Snapper Closure Area comprises the State waters of the West Coast, Spencer Gulf and Gulf of St Vincent which are contained within and bounded by a line commencing at a location on mean high water springs closest to 31°41′12.94″ (31°41.216′) South, 129°00′04.90″ (129°00.082′) East, then beginning north-easterly following the line of mean high water springs to a location closest to 35°38′33.82″ (35°38.564′) South, 138°31′20.77″ (138°31.346′) East (Newland Head), then south westerly to a location on mean high water springs closest to 35°50′29.19″ (35°50.486′) South, 138°08′05.64″ (138°08.094′) East (Cape Willoughby), then beginning north-westerly following the line of mean high water springs to the location closest to </w:t>
      </w:r>
      <w:r w:rsidRPr="00BF4FED">
        <w:rPr>
          <w:spacing w:val="-1"/>
          <w:lang w:val="en-GB"/>
        </w:rPr>
        <w:t xml:space="preserve"> </w:t>
      </w:r>
      <w:r w:rsidRPr="00BF4FED">
        <w:rPr>
          <w:spacing w:val="-1"/>
        </w:rPr>
        <w:t>35°53'11.307" (35°53.188') South, 136°32'3.880" (136°32.065') East (Vennachar Point), then continuing south along the meridian of longitude 136°32′36″ (136°32.600′) East to the southern limit of the waters of the State, then beginning south-westerly along the said boundary to the intersection with the western border of the State of South Australia 31°41′15.24″ (31°41.254′) South, 129°00′04.54″ (129°00.076′) East, then north-easterly along the said border to the point of commencement.</w:t>
      </w:r>
    </w:p>
    <w:p w14:paraId="6DF5F8FF" w14:textId="77777777" w:rsidR="00FA1024" w:rsidRPr="00BA7B71" w:rsidRDefault="00FA1024" w:rsidP="00FA1024">
      <w:pPr>
        <w:pStyle w:val="GG-body"/>
        <w:rPr>
          <w:b/>
          <w:bCs/>
        </w:rPr>
      </w:pPr>
      <w:proofErr w:type="gramStart"/>
      <w:r w:rsidRPr="00BA7B71">
        <w:rPr>
          <w:b/>
          <w:bCs/>
        </w:rPr>
        <w:t>South East</w:t>
      </w:r>
      <w:proofErr w:type="gramEnd"/>
      <w:r w:rsidRPr="00BA7B71">
        <w:rPr>
          <w:b/>
          <w:bCs/>
        </w:rPr>
        <w:t xml:space="preserve"> Fishing Zone</w:t>
      </w:r>
    </w:p>
    <w:p w14:paraId="105E379D" w14:textId="77777777" w:rsidR="00FA1024" w:rsidRDefault="00FA1024" w:rsidP="00FA1024">
      <w:pPr>
        <w:pStyle w:val="GG-body"/>
      </w:pPr>
      <w:r w:rsidRPr="00BA7B71">
        <w:t>The waters adjacent to the south east coast of South Australia contained within and bounded by a line commencing at Mean High Water Springs closest to 35°38'26.13" South, 138°07'28.73" East (southern Fleurieu Peninsula), then beginning south-easterly following the line of Mean High Water Springs to the location closest to 38°03'39.05" South, 141°00'00.02" East (South Australian-Victorian border), but excluding the Murray Mouth, then southerly to 38°59'59.95" South, 141°00'00.02" East, then westerly to 38°59'59.95" South, 140°00'00.02" East, then northerly to 37°59'59.95" South, 140°00'00.02" East, then westerly to 37°59'59.95" South, 136°00'00.03" East, then northerly to 35°59'59.95" South, 136°00'00.03" East, then easterly to 35°59'59.95" South, 136°41'04.52" East (south-western Kangaroo Island), then beginning south-easterly following the line of Mean High Water Springs to the location closest to 35°48'07.14" South, 138°07'28.73" East (Cape St. Albans, Kangaroo Island), then northerly to the point of commencement;</w:t>
      </w:r>
    </w:p>
    <w:p w14:paraId="098847F2" w14:textId="77777777" w:rsidR="00FA1024" w:rsidRDefault="00FA1024" w:rsidP="00FA1024">
      <w:pPr>
        <w:pStyle w:val="GG-body"/>
        <w:rPr>
          <w:lang w:val="en-GB"/>
        </w:rPr>
      </w:pPr>
      <w:r w:rsidRPr="00BA7B71">
        <w:rPr>
          <w:lang w:val="en-GB"/>
        </w:rPr>
        <w:t>The spatial descriptions are geodesics based on the Geocentric Datum of Australia 2020 (</w:t>
      </w:r>
      <w:r w:rsidRPr="00BA7B71">
        <w:rPr>
          <w:i/>
          <w:lang w:val="en-GB"/>
        </w:rPr>
        <w:t>GDA2020</w:t>
      </w:r>
      <w:r w:rsidRPr="00BA7B71">
        <w:rPr>
          <w:lang w:val="en-GB"/>
        </w:rPr>
        <w:t>).</w:t>
      </w:r>
    </w:p>
    <w:p w14:paraId="4C3CD472" w14:textId="77777777" w:rsidR="00FA1024" w:rsidRDefault="00FA1024" w:rsidP="00FA1024">
      <w:pPr>
        <w:pStyle w:val="GG-body"/>
        <w:rPr>
          <w:lang w:val="en-GB"/>
        </w:rPr>
      </w:pPr>
      <w:r w:rsidRPr="00BA7B71">
        <w:rPr>
          <w:lang w:val="en-GB"/>
        </w:rPr>
        <w:t xml:space="preserve">This notice does not purport to override the provisions or operation of any other Act including, but not limited to, the </w:t>
      </w:r>
      <w:r w:rsidRPr="00BA7B71">
        <w:rPr>
          <w:i/>
          <w:lang w:val="en-GB"/>
        </w:rPr>
        <w:t>Marine Parks Act 2007</w:t>
      </w:r>
      <w:r w:rsidRPr="00BA7B71">
        <w:rPr>
          <w:lang w:val="en-GB"/>
        </w:rPr>
        <w:t>. The exemption holder must comply with any relevant regulations, permits, requirements and directions from the Department for Environment and Water when undertaking activities within a marine park.</w:t>
      </w:r>
    </w:p>
    <w:p w14:paraId="54AF08D5" w14:textId="77777777" w:rsidR="00FA1024" w:rsidRDefault="00FA1024" w:rsidP="00FA1024">
      <w:pPr>
        <w:pStyle w:val="GG-SDated"/>
      </w:pPr>
      <w:r w:rsidRPr="00BA7B71">
        <w:rPr>
          <w:lang w:val="en-GB"/>
        </w:rPr>
        <w:t>Dated</w:t>
      </w:r>
      <w:r>
        <w:rPr>
          <w:lang w:val="en-GB"/>
        </w:rPr>
        <w:t>:</w:t>
      </w:r>
      <w:r w:rsidRPr="00BA7B71">
        <w:rPr>
          <w:lang w:val="en-GB"/>
        </w:rPr>
        <w:t xml:space="preserve"> 9 December 2021</w:t>
      </w:r>
    </w:p>
    <w:p w14:paraId="59F2B10A" w14:textId="77777777" w:rsidR="00FA1024" w:rsidRPr="00BA7B71" w:rsidRDefault="00FA1024" w:rsidP="00FA1024">
      <w:pPr>
        <w:pStyle w:val="GG-SName"/>
        <w:rPr>
          <w:lang w:val="en-GB"/>
        </w:rPr>
      </w:pPr>
      <w:r w:rsidRPr="00BA7B71">
        <w:rPr>
          <w:lang w:val="en-GB"/>
        </w:rPr>
        <w:t>Prof Gavin Begg</w:t>
      </w:r>
    </w:p>
    <w:p w14:paraId="4E7EA86B" w14:textId="77777777" w:rsidR="00FA1024" w:rsidRPr="00BA7B71" w:rsidRDefault="00FA1024" w:rsidP="00FA1024">
      <w:pPr>
        <w:pStyle w:val="GG-Signature"/>
        <w:rPr>
          <w:lang w:val="en-GB"/>
        </w:rPr>
      </w:pPr>
      <w:r w:rsidRPr="00BA7B71">
        <w:rPr>
          <w:lang w:val="en-GB"/>
        </w:rPr>
        <w:t>Executive Director</w:t>
      </w:r>
    </w:p>
    <w:p w14:paraId="6C0FFE44" w14:textId="77777777" w:rsidR="00FA1024" w:rsidRPr="00BA7B71" w:rsidRDefault="00FA1024" w:rsidP="00FA1024">
      <w:pPr>
        <w:pStyle w:val="GG-Signature"/>
        <w:rPr>
          <w:lang w:val="en-GB"/>
        </w:rPr>
      </w:pPr>
      <w:r w:rsidRPr="00BA7B71">
        <w:rPr>
          <w:lang w:val="en-GB"/>
        </w:rPr>
        <w:t xml:space="preserve">Fisheries </w:t>
      </w:r>
      <w:r>
        <w:rPr>
          <w:lang w:val="en-GB"/>
        </w:rPr>
        <w:t>a</w:t>
      </w:r>
      <w:r w:rsidRPr="00BA7B71">
        <w:rPr>
          <w:lang w:val="en-GB"/>
        </w:rPr>
        <w:t>nd Aquaculture</w:t>
      </w:r>
    </w:p>
    <w:p w14:paraId="3C9A5809" w14:textId="5D7DA5C1" w:rsidR="00FA1024" w:rsidRDefault="00FA1024" w:rsidP="00FA1024">
      <w:pPr>
        <w:pStyle w:val="GG-Signature"/>
        <w:rPr>
          <w:lang w:val="en-GB"/>
        </w:rPr>
      </w:pPr>
      <w:r w:rsidRPr="00BA7B71">
        <w:rPr>
          <w:lang w:val="en-GB"/>
        </w:rPr>
        <w:t>Delegate of the Minister for Primary Industries and Regional Development</w:t>
      </w:r>
    </w:p>
    <w:p w14:paraId="384CD3F3" w14:textId="766BEE43" w:rsidR="00FA1024" w:rsidRDefault="00FA1024" w:rsidP="00FA1024">
      <w:pPr>
        <w:pStyle w:val="GG-Signature"/>
        <w:pBdr>
          <w:bottom w:val="single" w:sz="4" w:space="1" w:color="auto"/>
        </w:pBdr>
        <w:spacing w:line="52" w:lineRule="exact"/>
        <w:jc w:val="center"/>
        <w:rPr>
          <w:lang w:val="en-GB"/>
        </w:rPr>
      </w:pPr>
    </w:p>
    <w:p w14:paraId="25A06A24" w14:textId="1614ACD7" w:rsidR="00FA1024" w:rsidRDefault="00FA1024" w:rsidP="00FA1024">
      <w:pPr>
        <w:pStyle w:val="GG-Signature"/>
        <w:pBdr>
          <w:top w:val="single" w:sz="4" w:space="1" w:color="auto"/>
        </w:pBdr>
        <w:spacing w:before="34" w:line="14" w:lineRule="exact"/>
        <w:jc w:val="center"/>
        <w:rPr>
          <w:lang w:val="en-GB"/>
        </w:rPr>
      </w:pPr>
    </w:p>
    <w:p w14:paraId="15437E4B" w14:textId="1D0C4E94" w:rsidR="00FA1024" w:rsidRDefault="00FA1024" w:rsidP="00FA1024">
      <w:pPr>
        <w:pStyle w:val="GG-SDated"/>
      </w:pPr>
    </w:p>
    <w:p w14:paraId="19C1E370" w14:textId="77777777" w:rsidR="00FA1024" w:rsidRPr="002B5E8F" w:rsidRDefault="00FA1024" w:rsidP="004B43BD">
      <w:pPr>
        <w:pStyle w:val="Heading2"/>
        <w:rPr>
          <w:rFonts w:eastAsia="Times New Roman"/>
        </w:rPr>
      </w:pPr>
      <w:bookmarkStart w:id="118" w:name="_Toc90551429"/>
      <w:r w:rsidRPr="002B5E8F">
        <w:t>Housing Improvement Act 2016</w:t>
      </w:r>
      <w:bookmarkEnd w:id="118"/>
    </w:p>
    <w:p w14:paraId="3E3F0346" w14:textId="77777777" w:rsidR="00FA1024" w:rsidRDefault="00FA1024" w:rsidP="00FA1024">
      <w:pPr>
        <w:pStyle w:val="GG-Title3"/>
        <w:rPr>
          <w:lang w:val="en-US"/>
        </w:rPr>
      </w:pPr>
      <w:r w:rsidRPr="002B5E8F">
        <w:rPr>
          <w:lang w:val="en-US"/>
        </w:rPr>
        <w:t>Rent Control</w:t>
      </w:r>
      <w:r>
        <w:rPr>
          <w:lang w:val="en-US"/>
        </w:rPr>
        <w:t xml:space="preserve"> Revocations</w:t>
      </w:r>
    </w:p>
    <w:p w14:paraId="126D6821" w14:textId="77777777" w:rsidR="00FA1024" w:rsidRPr="00976CC5" w:rsidRDefault="00FA1024" w:rsidP="00FA1024">
      <w:pPr>
        <w:pStyle w:val="GG-body"/>
        <w:rPr>
          <w:spacing w:val="-2"/>
          <w:lang w:val="en-US"/>
        </w:rPr>
      </w:pPr>
      <w:r w:rsidRPr="00976CC5">
        <w:rPr>
          <w:spacing w:val="-2"/>
          <w:lang w:val="en-US"/>
        </w:rPr>
        <w:t xml:space="preserve">Whereas the Minister for Human Services Delegate is satisfied that each of the houses described hereunder has ceased to be unsafe or unsuitable for human habitation for the purposes of the </w:t>
      </w:r>
      <w:r w:rsidRPr="00976CC5">
        <w:rPr>
          <w:i/>
          <w:spacing w:val="-2"/>
          <w:lang w:val="en-US"/>
        </w:rPr>
        <w:t>Housing Improvement Act 2016</w:t>
      </w:r>
      <w:r w:rsidRPr="00976CC5">
        <w:rPr>
          <w:spacing w:val="-2"/>
          <w:lang w:val="en-US"/>
        </w:rPr>
        <w:t xml:space="preserve">, notice is hereby given that, in exercise of the powers conferred by the said Act, the Minister for Human Services Delegate does hereby revoke the said Rent Control in respect of each property. </w:t>
      </w:r>
    </w:p>
    <w:tbl>
      <w:tblPr>
        <w:tblW w:w="4976" w:type="pct"/>
        <w:tblInd w:w="75" w:type="dxa"/>
        <w:tblLayout w:type="fixed"/>
        <w:tblCellMar>
          <w:left w:w="0" w:type="dxa"/>
          <w:right w:w="0" w:type="dxa"/>
        </w:tblCellMar>
        <w:tblLook w:val="04A0" w:firstRow="1" w:lastRow="0" w:firstColumn="1" w:lastColumn="0" w:noHBand="0" w:noVBand="1"/>
      </w:tblPr>
      <w:tblGrid>
        <w:gridCol w:w="3220"/>
        <w:gridCol w:w="4110"/>
        <w:gridCol w:w="1985"/>
      </w:tblGrid>
      <w:tr w:rsidR="00FA1024" w:rsidRPr="002B5E8F" w14:paraId="76A41BC5" w14:textId="77777777" w:rsidTr="00BF4FED">
        <w:trPr>
          <w:trHeight w:val="74"/>
        </w:trPr>
        <w:tc>
          <w:tcPr>
            <w:tcW w:w="3220" w:type="dxa"/>
            <w:tcBorders>
              <w:top w:val="single" w:sz="4" w:space="0" w:color="auto"/>
              <w:bottom w:val="single" w:sz="4" w:space="0" w:color="auto"/>
            </w:tcBorders>
            <w:tcMar>
              <w:top w:w="60" w:type="dxa"/>
              <w:left w:w="60" w:type="dxa"/>
              <w:bottom w:w="60" w:type="dxa"/>
              <w:right w:w="60" w:type="dxa"/>
            </w:tcMar>
            <w:vAlign w:val="center"/>
          </w:tcPr>
          <w:p w14:paraId="0A406959" w14:textId="77777777" w:rsidR="00FA1024" w:rsidRPr="002B5E8F" w:rsidRDefault="00FA1024" w:rsidP="00BF4FED">
            <w:pPr>
              <w:pStyle w:val="GG-body"/>
              <w:spacing w:after="0"/>
              <w:jc w:val="center"/>
              <w:rPr>
                <w:b/>
                <w:lang w:val="en-US"/>
              </w:rPr>
            </w:pPr>
            <w:r w:rsidRPr="002B5E8F">
              <w:rPr>
                <w:b/>
                <w:lang w:val="en-US"/>
              </w:rPr>
              <w:t>Address of Premises</w:t>
            </w:r>
          </w:p>
        </w:tc>
        <w:tc>
          <w:tcPr>
            <w:tcW w:w="4110" w:type="dxa"/>
            <w:tcBorders>
              <w:top w:val="single" w:sz="4" w:space="0" w:color="auto"/>
              <w:bottom w:val="single" w:sz="4" w:space="0" w:color="auto"/>
            </w:tcBorders>
            <w:tcMar>
              <w:top w:w="60" w:type="dxa"/>
              <w:left w:w="60" w:type="dxa"/>
              <w:bottom w:w="60" w:type="dxa"/>
              <w:right w:w="60" w:type="dxa"/>
            </w:tcMar>
            <w:vAlign w:val="center"/>
          </w:tcPr>
          <w:p w14:paraId="64162703" w14:textId="77777777" w:rsidR="00FA1024" w:rsidRPr="002B5E8F" w:rsidRDefault="00FA1024" w:rsidP="00BF4FED">
            <w:pPr>
              <w:pStyle w:val="GG-body"/>
              <w:spacing w:after="0"/>
              <w:jc w:val="center"/>
              <w:rPr>
                <w:b/>
                <w:lang w:val="en-US"/>
              </w:rPr>
            </w:pPr>
            <w:r w:rsidRPr="002B5E8F">
              <w:rPr>
                <w:b/>
                <w:lang w:val="en-US"/>
              </w:rPr>
              <w:t xml:space="preserve">Allotment </w:t>
            </w:r>
            <w:r w:rsidRPr="002B5E8F">
              <w:rPr>
                <w:b/>
                <w:lang w:val="en-US"/>
              </w:rPr>
              <w:br/>
              <w:t>Section</w:t>
            </w:r>
          </w:p>
        </w:tc>
        <w:tc>
          <w:tcPr>
            <w:tcW w:w="1985" w:type="dxa"/>
            <w:tcBorders>
              <w:top w:val="single" w:sz="4" w:space="0" w:color="auto"/>
              <w:bottom w:val="single" w:sz="4" w:space="0" w:color="auto"/>
            </w:tcBorders>
            <w:tcMar>
              <w:top w:w="60" w:type="dxa"/>
              <w:left w:w="60" w:type="dxa"/>
              <w:bottom w:w="60" w:type="dxa"/>
              <w:right w:w="60" w:type="dxa"/>
            </w:tcMar>
            <w:vAlign w:val="center"/>
          </w:tcPr>
          <w:p w14:paraId="40E39A52" w14:textId="77777777" w:rsidR="00FA1024" w:rsidRPr="002B5E8F" w:rsidRDefault="00FA1024" w:rsidP="00BF4FED">
            <w:pPr>
              <w:pStyle w:val="GG-body"/>
              <w:spacing w:after="0"/>
              <w:jc w:val="center"/>
              <w:rPr>
                <w:b/>
                <w:u w:val="single"/>
                <w:lang w:val="en-US"/>
              </w:rPr>
            </w:pPr>
            <w:r w:rsidRPr="002B5E8F">
              <w:rPr>
                <w:b/>
                <w:u w:val="single"/>
                <w:lang w:val="en-US"/>
              </w:rPr>
              <w:t>Certificate of Title</w:t>
            </w:r>
            <w:r w:rsidRPr="002B5E8F">
              <w:rPr>
                <w:b/>
                <w:u w:val="single"/>
                <w:lang w:val="en-US"/>
              </w:rPr>
              <w:br/>
            </w:r>
            <w:r w:rsidRPr="002B5E8F">
              <w:rPr>
                <w:b/>
                <w:lang w:val="en-US"/>
              </w:rPr>
              <w:t>Volume Folio</w:t>
            </w:r>
          </w:p>
        </w:tc>
      </w:tr>
      <w:tr w:rsidR="00FA1024" w:rsidRPr="002B5E8F" w14:paraId="3D22BA66" w14:textId="77777777" w:rsidTr="00723A4E">
        <w:trPr>
          <w:trHeight w:val="108"/>
        </w:trPr>
        <w:tc>
          <w:tcPr>
            <w:tcW w:w="3220" w:type="dxa"/>
            <w:tcMar>
              <w:top w:w="60" w:type="dxa"/>
              <w:left w:w="60" w:type="dxa"/>
              <w:bottom w:w="60" w:type="dxa"/>
              <w:right w:w="60" w:type="dxa"/>
            </w:tcMar>
          </w:tcPr>
          <w:p w14:paraId="10CA488F"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 xml:space="preserve">163 Princes Highway, Tailem Bend SA 5260 </w:t>
            </w:r>
          </w:p>
        </w:tc>
        <w:tc>
          <w:tcPr>
            <w:tcW w:w="4110" w:type="dxa"/>
            <w:tcMar>
              <w:top w:w="60" w:type="dxa"/>
              <w:left w:w="60" w:type="dxa"/>
              <w:bottom w:w="60" w:type="dxa"/>
              <w:right w:w="60" w:type="dxa"/>
            </w:tcMar>
          </w:tcPr>
          <w:p w14:paraId="3B4E5052"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 xml:space="preserve">Allotment 234 Town Plan 750702 </w:t>
            </w:r>
            <w:proofErr w:type="gramStart"/>
            <w:r w:rsidRPr="00831EF5">
              <w:rPr>
                <w:rFonts w:ascii="Times New Roman" w:hAnsi="Times New Roman"/>
                <w:sz w:val="17"/>
                <w:szCs w:val="17"/>
              </w:rPr>
              <w:t>Hundred</w:t>
            </w:r>
            <w:proofErr w:type="gramEnd"/>
            <w:r w:rsidRPr="00831EF5">
              <w:rPr>
                <w:rFonts w:ascii="Times New Roman" w:hAnsi="Times New Roman"/>
                <w:sz w:val="17"/>
                <w:szCs w:val="17"/>
              </w:rPr>
              <w:t xml:space="preserve"> of Seymour</w:t>
            </w:r>
          </w:p>
        </w:tc>
        <w:tc>
          <w:tcPr>
            <w:tcW w:w="1985" w:type="dxa"/>
            <w:tcMar>
              <w:top w:w="60" w:type="dxa"/>
              <w:left w:w="60" w:type="dxa"/>
              <w:bottom w:w="60" w:type="dxa"/>
              <w:right w:w="60" w:type="dxa"/>
            </w:tcMar>
          </w:tcPr>
          <w:p w14:paraId="466C205F"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CT4238/494, CT5175/455</w:t>
            </w:r>
          </w:p>
        </w:tc>
      </w:tr>
      <w:tr w:rsidR="00FA1024" w:rsidRPr="002B5E8F" w14:paraId="4F39B1F8" w14:textId="77777777" w:rsidTr="00723A4E">
        <w:trPr>
          <w:trHeight w:val="20"/>
        </w:trPr>
        <w:tc>
          <w:tcPr>
            <w:tcW w:w="3220" w:type="dxa"/>
            <w:tcMar>
              <w:top w:w="60" w:type="dxa"/>
              <w:left w:w="60" w:type="dxa"/>
              <w:bottom w:w="60" w:type="dxa"/>
              <w:right w:w="60" w:type="dxa"/>
            </w:tcMar>
          </w:tcPr>
          <w:p w14:paraId="7855A561"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 xml:space="preserve">79 Grants Gully Road, Clarendon SA 5157 </w:t>
            </w:r>
          </w:p>
        </w:tc>
        <w:tc>
          <w:tcPr>
            <w:tcW w:w="4110" w:type="dxa"/>
            <w:tcMar>
              <w:top w:w="60" w:type="dxa"/>
              <w:left w:w="60" w:type="dxa"/>
              <w:bottom w:w="60" w:type="dxa"/>
              <w:right w:w="60" w:type="dxa"/>
            </w:tcMar>
          </w:tcPr>
          <w:p w14:paraId="08B681A3"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 xml:space="preserve">Allotment 629 Filed Plan 5463 </w:t>
            </w:r>
            <w:proofErr w:type="gramStart"/>
            <w:r w:rsidRPr="00831EF5">
              <w:rPr>
                <w:rFonts w:ascii="Times New Roman" w:hAnsi="Times New Roman"/>
                <w:sz w:val="17"/>
                <w:szCs w:val="17"/>
              </w:rPr>
              <w:t>Hundred</w:t>
            </w:r>
            <w:proofErr w:type="gramEnd"/>
            <w:r w:rsidRPr="00831EF5">
              <w:rPr>
                <w:rFonts w:ascii="Times New Roman" w:hAnsi="Times New Roman"/>
                <w:sz w:val="17"/>
                <w:szCs w:val="17"/>
              </w:rPr>
              <w:t xml:space="preserve"> of Noarlunga</w:t>
            </w:r>
          </w:p>
        </w:tc>
        <w:tc>
          <w:tcPr>
            <w:tcW w:w="1985" w:type="dxa"/>
            <w:tcMar>
              <w:top w:w="60" w:type="dxa"/>
              <w:left w:w="60" w:type="dxa"/>
              <w:bottom w:w="60" w:type="dxa"/>
              <w:right w:w="60" w:type="dxa"/>
            </w:tcMar>
          </w:tcPr>
          <w:p w14:paraId="5C980661"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CT5412/661</w:t>
            </w:r>
          </w:p>
        </w:tc>
      </w:tr>
      <w:tr w:rsidR="00FA1024" w:rsidRPr="002B5E8F" w14:paraId="62041F03" w14:textId="77777777" w:rsidTr="00723A4E">
        <w:trPr>
          <w:trHeight w:val="20"/>
        </w:trPr>
        <w:tc>
          <w:tcPr>
            <w:tcW w:w="3220" w:type="dxa"/>
            <w:tcMar>
              <w:top w:w="60" w:type="dxa"/>
              <w:left w:w="60" w:type="dxa"/>
              <w:bottom w:w="60" w:type="dxa"/>
              <w:right w:w="60" w:type="dxa"/>
            </w:tcMar>
          </w:tcPr>
          <w:p w14:paraId="736D6529"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2 Simms Cove R</w:t>
            </w:r>
            <w:r>
              <w:rPr>
                <w:rFonts w:ascii="Times New Roman" w:hAnsi="Times New Roman"/>
                <w:sz w:val="17"/>
                <w:szCs w:val="17"/>
              </w:rPr>
              <w:t>oa</w:t>
            </w:r>
            <w:r w:rsidRPr="00831EF5">
              <w:rPr>
                <w:rFonts w:ascii="Times New Roman" w:hAnsi="Times New Roman"/>
                <w:sz w:val="17"/>
                <w:szCs w:val="17"/>
              </w:rPr>
              <w:t xml:space="preserve">d, Port Hughes SA 5558 </w:t>
            </w:r>
          </w:p>
        </w:tc>
        <w:tc>
          <w:tcPr>
            <w:tcW w:w="4110" w:type="dxa"/>
            <w:tcMar>
              <w:top w:w="60" w:type="dxa"/>
              <w:left w:w="60" w:type="dxa"/>
              <w:bottom w:w="60" w:type="dxa"/>
              <w:right w:w="60" w:type="dxa"/>
            </w:tcMar>
          </w:tcPr>
          <w:p w14:paraId="46CECF94"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 xml:space="preserve">Allotment 201 Deposited Plan 62462 </w:t>
            </w:r>
            <w:proofErr w:type="gramStart"/>
            <w:r w:rsidRPr="00831EF5">
              <w:rPr>
                <w:rFonts w:ascii="Times New Roman" w:hAnsi="Times New Roman"/>
                <w:sz w:val="17"/>
                <w:szCs w:val="17"/>
              </w:rPr>
              <w:t>Hundred</w:t>
            </w:r>
            <w:proofErr w:type="gramEnd"/>
            <w:r w:rsidRPr="00831EF5">
              <w:rPr>
                <w:rFonts w:ascii="Times New Roman" w:hAnsi="Times New Roman"/>
                <w:sz w:val="17"/>
                <w:szCs w:val="17"/>
              </w:rPr>
              <w:t xml:space="preserve"> of Wallaroo</w:t>
            </w:r>
          </w:p>
        </w:tc>
        <w:tc>
          <w:tcPr>
            <w:tcW w:w="1985" w:type="dxa"/>
            <w:tcMar>
              <w:top w:w="60" w:type="dxa"/>
              <w:left w:w="60" w:type="dxa"/>
              <w:bottom w:w="60" w:type="dxa"/>
              <w:right w:w="60" w:type="dxa"/>
            </w:tcMar>
          </w:tcPr>
          <w:p w14:paraId="06FE3A02"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CT5902/626,</w:t>
            </w:r>
          </w:p>
        </w:tc>
      </w:tr>
      <w:tr w:rsidR="00FA1024" w:rsidRPr="002B5E8F" w14:paraId="76E9F33F" w14:textId="77777777" w:rsidTr="00723A4E">
        <w:trPr>
          <w:trHeight w:val="20"/>
        </w:trPr>
        <w:tc>
          <w:tcPr>
            <w:tcW w:w="3220" w:type="dxa"/>
            <w:tcMar>
              <w:top w:w="60" w:type="dxa"/>
              <w:left w:w="60" w:type="dxa"/>
              <w:bottom w:w="60" w:type="dxa"/>
              <w:right w:w="60" w:type="dxa"/>
            </w:tcMar>
          </w:tcPr>
          <w:p w14:paraId="5326B072"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14 Icarus A</w:t>
            </w:r>
            <w:r>
              <w:rPr>
                <w:rFonts w:ascii="Times New Roman" w:hAnsi="Times New Roman"/>
                <w:sz w:val="17"/>
                <w:szCs w:val="17"/>
              </w:rPr>
              <w:t>venue</w:t>
            </w:r>
            <w:r w:rsidRPr="00831EF5">
              <w:rPr>
                <w:rFonts w:ascii="Times New Roman" w:hAnsi="Times New Roman"/>
                <w:sz w:val="17"/>
                <w:szCs w:val="17"/>
              </w:rPr>
              <w:t xml:space="preserve">, Modbury North SA 5092 </w:t>
            </w:r>
          </w:p>
        </w:tc>
        <w:tc>
          <w:tcPr>
            <w:tcW w:w="4110" w:type="dxa"/>
            <w:tcMar>
              <w:top w:w="60" w:type="dxa"/>
              <w:left w:w="60" w:type="dxa"/>
              <w:bottom w:w="60" w:type="dxa"/>
              <w:right w:w="60" w:type="dxa"/>
            </w:tcMar>
          </w:tcPr>
          <w:p w14:paraId="0E4BF702"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 xml:space="preserve">Allotment 233 Deposited Plan 9544 </w:t>
            </w:r>
            <w:proofErr w:type="gramStart"/>
            <w:r w:rsidRPr="00831EF5">
              <w:rPr>
                <w:rFonts w:ascii="Times New Roman" w:hAnsi="Times New Roman"/>
                <w:sz w:val="17"/>
                <w:szCs w:val="17"/>
              </w:rPr>
              <w:t>Hundred</w:t>
            </w:r>
            <w:proofErr w:type="gramEnd"/>
            <w:r w:rsidRPr="00831EF5">
              <w:rPr>
                <w:rFonts w:ascii="Times New Roman" w:hAnsi="Times New Roman"/>
                <w:sz w:val="17"/>
                <w:szCs w:val="17"/>
              </w:rPr>
              <w:t xml:space="preserve"> of Yatala</w:t>
            </w:r>
          </w:p>
        </w:tc>
        <w:tc>
          <w:tcPr>
            <w:tcW w:w="1985" w:type="dxa"/>
            <w:tcMar>
              <w:top w:w="60" w:type="dxa"/>
              <w:left w:w="60" w:type="dxa"/>
              <w:bottom w:w="60" w:type="dxa"/>
              <w:right w:w="60" w:type="dxa"/>
            </w:tcMar>
          </w:tcPr>
          <w:p w14:paraId="134FC94B"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CT5145/129</w:t>
            </w:r>
          </w:p>
        </w:tc>
      </w:tr>
      <w:tr w:rsidR="00FA1024" w:rsidRPr="002B5E8F" w14:paraId="565E0072" w14:textId="77777777" w:rsidTr="00723A4E">
        <w:trPr>
          <w:trHeight w:val="20"/>
        </w:trPr>
        <w:tc>
          <w:tcPr>
            <w:tcW w:w="3220" w:type="dxa"/>
            <w:tcBorders>
              <w:bottom w:val="single" w:sz="4" w:space="0" w:color="auto"/>
            </w:tcBorders>
            <w:tcMar>
              <w:top w:w="60" w:type="dxa"/>
              <w:left w:w="60" w:type="dxa"/>
              <w:bottom w:w="60" w:type="dxa"/>
              <w:right w:w="60" w:type="dxa"/>
            </w:tcMar>
          </w:tcPr>
          <w:p w14:paraId="0825B026"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 xml:space="preserve">23 Cudworth Street, Davoren Park SA 5113 </w:t>
            </w:r>
          </w:p>
        </w:tc>
        <w:tc>
          <w:tcPr>
            <w:tcW w:w="4110" w:type="dxa"/>
            <w:tcBorders>
              <w:bottom w:val="single" w:sz="4" w:space="0" w:color="auto"/>
            </w:tcBorders>
            <w:tcMar>
              <w:top w:w="60" w:type="dxa"/>
              <w:left w:w="60" w:type="dxa"/>
              <w:bottom w:w="60" w:type="dxa"/>
              <w:right w:w="60" w:type="dxa"/>
            </w:tcMar>
          </w:tcPr>
          <w:p w14:paraId="28E369D0"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Allotment 2 Deposited Plan 51482 Munno Para</w:t>
            </w:r>
          </w:p>
        </w:tc>
        <w:tc>
          <w:tcPr>
            <w:tcW w:w="1985" w:type="dxa"/>
            <w:tcBorders>
              <w:bottom w:val="single" w:sz="4" w:space="0" w:color="auto"/>
            </w:tcBorders>
            <w:tcMar>
              <w:top w:w="60" w:type="dxa"/>
              <w:left w:w="60" w:type="dxa"/>
              <w:bottom w:w="60" w:type="dxa"/>
              <w:right w:w="60" w:type="dxa"/>
            </w:tcMar>
          </w:tcPr>
          <w:p w14:paraId="375F1965" w14:textId="77777777" w:rsidR="00FA1024" w:rsidRPr="00831EF5" w:rsidRDefault="00FA1024" w:rsidP="008D10A3">
            <w:pPr>
              <w:spacing w:after="0"/>
              <w:rPr>
                <w:rFonts w:ascii="Times New Roman" w:hAnsi="Times New Roman"/>
                <w:sz w:val="17"/>
                <w:szCs w:val="17"/>
              </w:rPr>
            </w:pPr>
            <w:r w:rsidRPr="00831EF5">
              <w:rPr>
                <w:rFonts w:ascii="Times New Roman" w:hAnsi="Times New Roman"/>
                <w:sz w:val="17"/>
                <w:szCs w:val="17"/>
              </w:rPr>
              <w:t>CT 5651/439</w:t>
            </w:r>
          </w:p>
        </w:tc>
      </w:tr>
    </w:tbl>
    <w:p w14:paraId="6F43FD90" w14:textId="77777777" w:rsidR="00FA1024" w:rsidRPr="002B5E8F" w:rsidRDefault="00FA1024" w:rsidP="00FA1024">
      <w:pPr>
        <w:pStyle w:val="GG-SDated"/>
        <w:spacing w:before="80"/>
      </w:pPr>
      <w:r w:rsidRPr="002B5E8F">
        <w:t xml:space="preserve">Dated: </w:t>
      </w:r>
      <w:r>
        <w:t xml:space="preserve">16 December </w:t>
      </w:r>
      <w:r w:rsidRPr="002B5E8F">
        <w:t>2021</w:t>
      </w:r>
    </w:p>
    <w:p w14:paraId="1E636996" w14:textId="77777777" w:rsidR="00FA1024" w:rsidRPr="002B5E8F" w:rsidRDefault="00FA1024" w:rsidP="00FA1024">
      <w:pPr>
        <w:pStyle w:val="GG-SName"/>
        <w:rPr>
          <w:szCs w:val="17"/>
          <w:lang w:val="en-US"/>
        </w:rPr>
      </w:pPr>
      <w:r>
        <w:rPr>
          <w:lang w:val="en-US"/>
        </w:rPr>
        <w:t>David Osborne</w:t>
      </w:r>
    </w:p>
    <w:p w14:paraId="66D66519" w14:textId="77777777" w:rsidR="00FA1024" w:rsidRPr="002B5E8F" w:rsidRDefault="00FA1024" w:rsidP="00FA1024">
      <w:pPr>
        <w:pStyle w:val="GG-Signature"/>
        <w:rPr>
          <w:lang w:val="en-US"/>
        </w:rPr>
      </w:pPr>
      <w:r>
        <w:rPr>
          <w:lang w:val="en-US"/>
        </w:rPr>
        <w:t>Acting Housing Regulator and Registrar</w:t>
      </w:r>
    </w:p>
    <w:p w14:paraId="49F16678" w14:textId="77777777" w:rsidR="00FA1024" w:rsidRPr="002B5E8F" w:rsidRDefault="00FA1024" w:rsidP="00FA1024">
      <w:pPr>
        <w:pStyle w:val="GG-Signature"/>
        <w:rPr>
          <w:lang w:val="en-US"/>
        </w:rPr>
      </w:pPr>
      <w:r w:rsidRPr="002B5E8F">
        <w:rPr>
          <w:lang w:val="en-US"/>
        </w:rPr>
        <w:t>Housing Safety Authority, SAHA</w:t>
      </w:r>
    </w:p>
    <w:p w14:paraId="4CF4E322" w14:textId="401F5D9F" w:rsidR="00FA1024" w:rsidRDefault="00FA1024" w:rsidP="00FA1024">
      <w:pPr>
        <w:pStyle w:val="GG-Signature"/>
        <w:rPr>
          <w:lang w:val="en-US"/>
        </w:rPr>
      </w:pPr>
      <w:r w:rsidRPr="002B5E8F">
        <w:rPr>
          <w:lang w:val="en-US"/>
        </w:rPr>
        <w:t>Delegate of Minister for Human Services</w:t>
      </w:r>
    </w:p>
    <w:p w14:paraId="0E576226" w14:textId="495D06EC" w:rsidR="00FA1024" w:rsidRDefault="00FA1024" w:rsidP="00FA1024">
      <w:pPr>
        <w:pStyle w:val="GG-Signature"/>
        <w:pBdr>
          <w:bottom w:val="single" w:sz="4" w:space="1" w:color="auto"/>
        </w:pBdr>
        <w:spacing w:line="52" w:lineRule="exact"/>
        <w:jc w:val="center"/>
        <w:rPr>
          <w:lang w:val="en-US"/>
        </w:rPr>
      </w:pPr>
    </w:p>
    <w:p w14:paraId="10DF71A4" w14:textId="67175540" w:rsidR="00FA1024" w:rsidRDefault="00FA1024" w:rsidP="00FA1024">
      <w:pPr>
        <w:pStyle w:val="GG-Signature"/>
        <w:pBdr>
          <w:top w:val="single" w:sz="4" w:space="1" w:color="auto"/>
        </w:pBdr>
        <w:spacing w:before="34" w:line="14" w:lineRule="exact"/>
        <w:jc w:val="center"/>
        <w:rPr>
          <w:lang w:val="en-US"/>
        </w:rPr>
      </w:pPr>
    </w:p>
    <w:p w14:paraId="7C2F5549" w14:textId="76E6FC50" w:rsidR="00FA1024" w:rsidRDefault="00FA1024" w:rsidP="00FA1024">
      <w:pPr>
        <w:pStyle w:val="GG-SDated"/>
      </w:pPr>
    </w:p>
    <w:p w14:paraId="3F4F4F05" w14:textId="77777777" w:rsidR="00723A4E" w:rsidRDefault="00723A4E" w:rsidP="004B43BD">
      <w:pPr>
        <w:pStyle w:val="Heading2"/>
      </w:pPr>
      <w:bookmarkStart w:id="119" w:name="_Toc90551430"/>
      <w:r>
        <w:t>Mining Act 1971</w:t>
      </w:r>
      <w:bookmarkEnd w:id="119"/>
    </w:p>
    <w:p w14:paraId="60973E58" w14:textId="77777777" w:rsidR="00723A4E" w:rsidRDefault="00723A4E" w:rsidP="00723A4E">
      <w:pPr>
        <w:pStyle w:val="GG-Title3"/>
      </w:pPr>
      <w:r>
        <w:t>Application for a Mining Lease</w:t>
      </w:r>
    </w:p>
    <w:p w14:paraId="253F9368" w14:textId="77777777" w:rsidR="00723A4E" w:rsidRDefault="00723A4E" w:rsidP="00723A4E">
      <w:pPr>
        <w:pStyle w:val="GG-body"/>
      </w:pPr>
      <w:r w:rsidRPr="00C817BC">
        <w:rPr>
          <w:spacing w:val="-2"/>
        </w:rPr>
        <w:t xml:space="preserve">Notice is hereby given in accordance with Section 56H of the </w:t>
      </w:r>
      <w:r w:rsidRPr="00C817BC">
        <w:rPr>
          <w:i/>
          <w:spacing w:val="-2"/>
        </w:rPr>
        <w:t>Mining Act 1971</w:t>
      </w:r>
      <w:r w:rsidRPr="00C817BC">
        <w:rPr>
          <w:spacing w:val="-2"/>
        </w:rPr>
        <w:t xml:space="preserve">, that an application for a Mining Lease over the undermentioned </w:t>
      </w:r>
      <w:r>
        <w:t>mineral claim has been received:</w:t>
      </w:r>
    </w:p>
    <w:p w14:paraId="1306C3AB" w14:textId="77777777" w:rsidR="00723A4E" w:rsidRDefault="00723A4E" w:rsidP="00976CC5">
      <w:pPr>
        <w:pStyle w:val="GG-body"/>
        <w:spacing w:after="0"/>
        <w:ind w:left="1418" w:hanging="1276"/>
      </w:pPr>
      <w:r>
        <w:t>Applicant:</w:t>
      </w:r>
      <w:r>
        <w:tab/>
        <w:t>Amulet Holdings Pty Ltd</w:t>
      </w:r>
    </w:p>
    <w:p w14:paraId="058D2428" w14:textId="77777777" w:rsidR="00723A4E" w:rsidRDefault="00723A4E" w:rsidP="00976CC5">
      <w:pPr>
        <w:pStyle w:val="GG-body"/>
        <w:spacing w:after="0"/>
        <w:ind w:left="1418" w:hanging="1276"/>
      </w:pPr>
      <w:r>
        <w:t>Claim Number:</w:t>
      </w:r>
      <w:r>
        <w:tab/>
        <w:t>4509</w:t>
      </w:r>
    </w:p>
    <w:p w14:paraId="12B0CC61" w14:textId="77777777" w:rsidR="00723A4E" w:rsidRDefault="00723A4E" w:rsidP="00976CC5">
      <w:pPr>
        <w:pStyle w:val="GG-body"/>
        <w:spacing w:after="0"/>
        <w:ind w:left="1418" w:hanging="1276"/>
      </w:pPr>
      <w:r>
        <w:t>Location:</w:t>
      </w:r>
      <w:r>
        <w:tab/>
        <w:t>CT6241/411 and CT6241/410, Koonunga area, approximately 7.5km north-northwest of Nuriootpa.</w:t>
      </w:r>
    </w:p>
    <w:p w14:paraId="239D6168" w14:textId="77777777" w:rsidR="00723A4E" w:rsidRDefault="00723A4E" w:rsidP="00976CC5">
      <w:pPr>
        <w:pStyle w:val="GG-body"/>
        <w:spacing w:after="0"/>
        <w:ind w:left="1418" w:hanging="1276"/>
      </w:pPr>
      <w:r>
        <w:t>Area:</w:t>
      </w:r>
      <w:r>
        <w:tab/>
        <w:t>4.56 hectares approximately</w:t>
      </w:r>
    </w:p>
    <w:p w14:paraId="67AEA726" w14:textId="77777777" w:rsidR="00723A4E" w:rsidRDefault="00723A4E" w:rsidP="00976CC5">
      <w:pPr>
        <w:pStyle w:val="GG-body"/>
        <w:spacing w:after="0"/>
        <w:ind w:left="1418" w:hanging="1276"/>
      </w:pPr>
      <w:r>
        <w:t>Purpose:</w:t>
      </w:r>
      <w:r>
        <w:tab/>
        <w:t>Extractive Minerals (Marble Limestone)</w:t>
      </w:r>
    </w:p>
    <w:p w14:paraId="324F4AE0" w14:textId="77777777" w:rsidR="00723A4E" w:rsidRDefault="00723A4E" w:rsidP="00723A4E">
      <w:pPr>
        <w:pStyle w:val="GG-body"/>
        <w:ind w:left="1418" w:hanging="1276"/>
      </w:pPr>
      <w:r>
        <w:t>Reference:</w:t>
      </w:r>
      <w:r>
        <w:tab/>
        <w:t>2020/000624</w:t>
      </w:r>
    </w:p>
    <w:p w14:paraId="26F846B2" w14:textId="77777777" w:rsidR="00723A4E" w:rsidRDefault="00723A4E" w:rsidP="00723A4E">
      <w:pPr>
        <w:pStyle w:val="GG-body"/>
      </w:pPr>
      <w:r>
        <w:lastRenderedPageBreak/>
        <w:t>To arrange an inspection of the proposal at the Department for Energy and Mining, please call the Department on 08 8463 3103.</w:t>
      </w:r>
    </w:p>
    <w:p w14:paraId="1DBCF3E8" w14:textId="77777777" w:rsidR="00723A4E" w:rsidRDefault="00723A4E" w:rsidP="00723A4E">
      <w:pPr>
        <w:pStyle w:val="GG-body"/>
      </w:pPr>
      <w:r>
        <w:t>An electronic copy of the proposal can be found on the Department for Energy and Mining website:</w:t>
      </w:r>
    </w:p>
    <w:p w14:paraId="74E5CB91" w14:textId="77777777" w:rsidR="00723A4E" w:rsidRDefault="00FF0CA9" w:rsidP="00723A4E">
      <w:pPr>
        <w:pStyle w:val="GG-body"/>
        <w:ind w:left="142"/>
      </w:pPr>
      <w:hyperlink r:id="rId99" w:history="1">
        <w:r w:rsidR="00723A4E" w:rsidRPr="00BD4124">
          <w:rPr>
            <w:rStyle w:val="Hyperlink"/>
          </w:rPr>
          <w:t>http://energymining.sa.gov.au/minerals/mining/public_notices_mining</w:t>
        </w:r>
      </w:hyperlink>
    </w:p>
    <w:p w14:paraId="2EBF7409" w14:textId="77777777" w:rsidR="00723A4E" w:rsidRDefault="00723A4E" w:rsidP="00723A4E">
      <w:pPr>
        <w:pStyle w:val="GG-body"/>
      </w:pPr>
      <w:r>
        <w:t xml:space="preserve">Written submissions in relation to this application are invited to be received at the Department for Energy and Mining, Mining Regulation, Attn: Business Support Officer, GPO Box 320, Adelaide SA 5001 or </w:t>
      </w:r>
      <w:hyperlink r:id="rId100" w:history="1">
        <w:r w:rsidRPr="00BD4124">
          <w:rPr>
            <w:rStyle w:val="Hyperlink"/>
          </w:rPr>
          <w:t>dem.miningregrehab@sa.gov.au</w:t>
        </w:r>
      </w:hyperlink>
      <w:r>
        <w:t xml:space="preserve"> by no later than 27 January 2022.</w:t>
      </w:r>
    </w:p>
    <w:p w14:paraId="01D34894" w14:textId="77777777" w:rsidR="00723A4E" w:rsidRDefault="00723A4E" w:rsidP="00723A4E">
      <w:pPr>
        <w:pStyle w:val="GG-body"/>
      </w:pPr>
      <w:r>
        <w:t>The delegate of the Minister for Energy and Mining is required to have regard to these submissions in determining whether to grant or refuse the application and, if granted, the terms and conditions on which it should be granted.</w:t>
      </w:r>
    </w:p>
    <w:p w14:paraId="2193F7EF" w14:textId="77777777" w:rsidR="00723A4E" w:rsidRDefault="00723A4E" w:rsidP="00723A4E">
      <w:pPr>
        <w:pStyle w:val="GG-body"/>
      </w:pPr>
      <w:r>
        <w:t>When you make a written submission, that submission becomes a public record. Your submission will be provided to the applicant and may be made available for public inspection.</w:t>
      </w:r>
    </w:p>
    <w:p w14:paraId="449B5F12" w14:textId="77777777" w:rsidR="00723A4E" w:rsidRDefault="00723A4E" w:rsidP="00723A4E">
      <w:pPr>
        <w:pStyle w:val="GG-SDated"/>
        <w:rPr>
          <w:smallCaps/>
        </w:rPr>
      </w:pPr>
      <w:r>
        <w:t>Dated: 16 December 2021</w:t>
      </w:r>
    </w:p>
    <w:p w14:paraId="179B1ED1" w14:textId="77777777" w:rsidR="00723A4E" w:rsidRDefault="00723A4E" w:rsidP="00723A4E">
      <w:pPr>
        <w:pStyle w:val="GG-SName"/>
      </w:pPr>
      <w:r>
        <w:t>J. Martin</w:t>
      </w:r>
    </w:p>
    <w:p w14:paraId="34F9F345" w14:textId="77777777" w:rsidR="00723A4E" w:rsidRDefault="00723A4E" w:rsidP="00723A4E">
      <w:pPr>
        <w:pStyle w:val="GG-Signature"/>
      </w:pPr>
      <w:r>
        <w:t>Mining Registrar</w:t>
      </w:r>
    </w:p>
    <w:p w14:paraId="73F67282" w14:textId="77777777" w:rsidR="00723A4E" w:rsidRDefault="00723A4E" w:rsidP="00723A4E">
      <w:pPr>
        <w:pStyle w:val="GG-Signature"/>
      </w:pPr>
      <w:r>
        <w:t>Delegate for the Minister for Energy and Mining</w:t>
      </w:r>
    </w:p>
    <w:p w14:paraId="5093DA44" w14:textId="77777777" w:rsidR="00723A4E" w:rsidRDefault="00723A4E" w:rsidP="00723A4E">
      <w:pPr>
        <w:pStyle w:val="GG-body"/>
        <w:pBdr>
          <w:top w:val="single" w:sz="4" w:space="1" w:color="auto"/>
        </w:pBdr>
        <w:spacing w:before="100" w:after="0" w:line="14" w:lineRule="exact"/>
        <w:jc w:val="center"/>
      </w:pPr>
    </w:p>
    <w:p w14:paraId="166A8E96" w14:textId="10ECDE59" w:rsidR="00FA1024" w:rsidRDefault="00FA1024" w:rsidP="00FA1024">
      <w:pPr>
        <w:pStyle w:val="GG-SDated"/>
      </w:pPr>
    </w:p>
    <w:p w14:paraId="734D82C3" w14:textId="77777777" w:rsidR="00723A4E" w:rsidRDefault="00723A4E" w:rsidP="00723A4E">
      <w:pPr>
        <w:pStyle w:val="GG-Title1"/>
      </w:pPr>
      <w:r>
        <w:t>Mining Act 1971</w:t>
      </w:r>
    </w:p>
    <w:p w14:paraId="7F9E64F4" w14:textId="77777777" w:rsidR="00723A4E" w:rsidRDefault="00723A4E" w:rsidP="00723A4E">
      <w:pPr>
        <w:pStyle w:val="GG-Title3"/>
      </w:pPr>
      <w:r>
        <w:t>Application for a Mining Lease</w:t>
      </w:r>
    </w:p>
    <w:p w14:paraId="7A93D70E" w14:textId="77777777" w:rsidR="00723A4E" w:rsidRDefault="00723A4E" w:rsidP="00723A4E">
      <w:pPr>
        <w:pStyle w:val="GG-body"/>
      </w:pPr>
      <w:r w:rsidRPr="00C817BC">
        <w:rPr>
          <w:spacing w:val="-2"/>
        </w:rPr>
        <w:t xml:space="preserve">Notice is hereby given in accordance with Section 56H of the </w:t>
      </w:r>
      <w:r w:rsidRPr="00C817BC">
        <w:rPr>
          <w:i/>
          <w:spacing w:val="-2"/>
        </w:rPr>
        <w:t>Mining Act 1971</w:t>
      </w:r>
      <w:r w:rsidRPr="00C817BC">
        <w:rPr>
          <w:spacing w:val="-2"/>
        </w:rPr>
        <w:t xml:space="preserve">, that an application for a Mining Lease over the undermentioned </w:t>
      </w:r>
      <w:r>
        <w:t>mineral claim has been received:</w:t>
      </w:r>
    </w:p>
    <w:p w14:paraId="14AE1C04" w14:textId="77777777" w:rsidR="00723A4E" w:rsidRDefault="00723A4E" w:rsidP="00976CC5">
      <w:pPr>
        <w:pStyle w:val="GG-body"/>
        <w:spacing w:after="0"/>
        <w:ind w:left="1418" w:hanging="1276"/>
      </w:pPr>
      <w:r>
        <w:t>Applicant:</w:t>
      </w:r>
      <w:r>
        <w:tab/>
      </w:r>
      <w:r w:rsidRPr="00D73BFC">
        <w:t>Gypsum Resources Australia Pty Ltd</w:t>
      </w:r>
    </w:p>
    <w:p w14:paraId="76757687" w14:textId="77777777" w:rsidR="00723A4E" w:rsidRDefault="00723A4E" w:rsidP="00976CC5">
      <w:pPr>
        <w:pStyle w:val="GG-body"/>
        <w:spacing w:after="0"/>
        <w:ind w:left="1418" w:hanging="1276"/>
      </w:pPr>
      <w:r>
        <w:t>Claim Number:</w:t>
      </w:r>
      <w:r>
        <w:tab/>
        <w:t>4514</w:t>
      </w:r>
    </w:p>
    <w:p w14:paraId="13511846" w14:textId="77777777" w:rsidR="00723A4E" w:rsidRDefault="00723A4E" w:rsidP="00976CC5">
      <w:pPr>
        <w:pStyle w:val="GG-body"/>
        <w:spacing w:after="0"/>
        <w:ind w:left="1418" w:hanging="1276"/>
      </w:pPr>
      <w:r>
        <w:t>Location:</w:t>
      </w:r>
      <w:r>
        <w:tab/>
        <w:t>CR</w:t>
      </w:r>
      <w:r w:rsidRPr="00880F17">
        <w:t>5746/479</w:t>
      </w:r>
      <w:r>
        <w:t>, Penong area, approximately 55</w:t>
      </w:r>
      <w:r w:rsidRPr="00880F17">
        <w:t>km west of Ceduna.</w:t>
      </w:r>
    </w:p>
    <w:p w14:paraId="291CF964" w14:textId="77777777" w:rsidR="00723A4E" w:rsidRDefault="00723A4E" w:rsidP="00976CC5">
      <w:pPr>
        <w:pStyle w:val="GG-body"/>
        <w:spacing w:after="0"/>
        <w:ind w:left="1418" w:hanging="1276"/>
      </w:pPr>
      <w:r>
        <w:t>Area:</w:t>
      </w:r>
      <w:r>
        <w:tab/>
        <w:t>48.56 hectares approximately</w:t>
      </w:r>
    </w:p>
    <w:p w14:paraId="57984180" w14:textId="77777777" w:rsidR="00723A4E" w:rsidRDefault="00723A4E" w:rsidP="00976CC5">
      <w:pPr>
        <w:pStyle w:val="GG-body"/>
        <w:spacing w:after="0"/>
        <w:ind w:left="1418" w:hanging="1276"/>
      </w:pPr>
      <w:r>
        <w:t>Purpose:</w:t>
      </w:r>
      <w:r>
        <w:tab/>
      </w:r>
      <w:r w:rsidRPr="00880F17">
        <w:t>Industrial Mineral (Gypsum)</w:t>
      </w:r>
    </w:p>
    <w:p w14:paraId="0715B2FB" w14:textId="77777777" w:rsidR="00723A4E" w:rsidRDefault="00723A4E" w:rsidP="00723A4E">
      <w:pPr>
        <w:pStyle w:val="GG-body"/>
        <w:ind w:left="1418" w:hanging="1276"/>
      </w:pPr>
      <w:r>
        <w:t>Reference:</w:t>
      </w:r>
      <w:r>
        <w:tab/>
      </w:r>
      <w:r w:rsidRPr="00880F17">
        <w:t>2020/000567</w:t>
      </w:r>
    </w:p>
    <w:p w14:paraId="667FF4BD" w14:textId="77777777" w:rsidR="00723A4E" w:rsidRPr="0012081B" w:rsidRDefault="00723A4E" w:rsidP="00723A4E">
      <w:pPr>
        <w:pStyle w:val="GG-body"/>
      </w:pPr>
      <w:r w:rsidRPr="0012081B">
        <w:t>To arrange an inspection of the proposal at the Department for Energy and Mining, p</w:t>
      </w:r>
      <w:r>
        <w:t>lease call the Department on 08 8463 </w:t>
      </w:r>
      <w:r w:rsidRPr="0012081B">
        <w:t>3103.</w:t>
      </w:r>
    </w:p>
    <w:p w14:paraId="55DCE148" w14:textId="77777777" w:rsidR="00723A4E" w:rsidRDefault="00723A4E" w:rsidP="00723A4E">
      <w:pPr>
        <w:pStyle w:val="GG-body"/>
      </w:pPr>
      <w:r w:rsidRPr="0012081B">
        <w:t>An electronic copy of the proposal can be found on the Department</w:t>
      </w:r>
      <w:r>
        <w:t xml:space="preserve"> for Energy and Mining website:</w:t>
      </w:r>
    </w:p>
    <w:p w14:paraId="15BB7335" w14:textId="77777777" w:rsidR="00723A4E" w:rsidRPr="0012081B" w:rsidRDefault="00FF0CA9" w:rsidP="00723A4E">
      <w:pPr>
        <w:pStyle w:val="GG-body"/>
        <w:ind w:left="142"/>
      </w:pPr>
      <w:hyperlink r:id="rId101" w:history="1">
        <w:r w:rsidR="00723A4E" w:rsidRPr="00D30476">
          <w:rPr>
            <w:rStyle w:val="Hyperlink"/>
          </w:rPr>
          <w:t>http://energymining.sa.gov.au/minerals/mining/public_notices_mining</w:t>
        </w:r>
      </w:hyperlink>
      <w:r w:rsidR="00723A4E">
        <w:t xml:space="preserve"> </w:t>
      </w:r>
    </w:p>
    <w:p w14:paraId="533F68E2" w14:textId="77777777" w:rsidR="00723A4E" w:rsidRPr="0012081B" w:rsidRDefault="00723A4E" w:rsidP="00723A4E">
      <w:pPr>
        <w:pStyle w:val="GG-body"/>
      </w:pPr>
      <w:r w:rsidRPr="0012081B">
        <w:t>Written submissions in relation to this application are invited to be received at the Department for Energy and Mining, Mining Regulation, Attn: Business Support Officer, GPO Box 320</w:t>
      </w:r>
      <w:r>
        <w:t>,</w:t>
      </w:r>
      <w:r w:rsidRPr="0012081B">
        <w:t xml:space="preserve"> Adelaide SA 5001 </w:t>
      </w:r>
      <w:r>
        <w:t xml:space="preserve">or </w:t>
      </w:r>
      <w:hyperlink r:id="rId102" w:history="1">
        <w:r w:rsidRPr="00D30476">
          <w:rPr>
            <w:rStyle w:val="Hyperlink"/>
          </w:rPr>
          <w:t>dem.miningregrehab@sa.gov.au</w:t>
        </w:r>
      </w:hyperlink>
      <w:r>
        <w:t xml:space="preserve"> </w:t>
      </w:r>
      <w:r w:rsidRPr="0012081B">
        <w:t>by no later than 30 December 2021.</w:t>
      </w:r>
    </w:p>
    <w:p w14:paraId="42A77B85" w14:textId="77777777" w:rsidR="00723A4E" w:rsidRPr="0012081B" w:rsidRDefault="00723A4E" w:rsidP="00723A4E">
      <w:pPr>
        <w:pStyle w:val="GG-body"/>
      </w:pPr>
      <w:r w:rsidRPr="0012081B">
        <w:t>The delegate of the Minister for Energy and Mining is required to have regard to these submissions in determining whether to grant or refuse the application and, if granted, the terms and conditions on which it should be granted.</w:t>
      </w:r>
    </w:p>
    <w:p w14:paraId="2E3A79DB" w14:textId="77777777" w:rsidR="00723A4E" w:rsidRDefault="00723A4E" w:rsidP="00723A4E">
      <w:pPr>
        <w:pStyle w:val="GG-body"/>
      </w:pPr>
      <w:r w:rsidRPr="0012081B">
        <w:t>When you make a written submission, that submission becomes a public record. Your submission will be provided to the applicant and may be made available for public inspection.</w:t>
      </w:r>
    </w:p>
    <w:p w14:paraId="1461868D" w14:textId="77777777" w:rsidR="00723A4E" w:rsidRDefault="00723A4E" w:rsidP="00723A4E">
      <w:pPr>
        <w:pStyle w:val="GG-SDated"/>
        <w:rPr>
          <w:smallCaps/>
        </w:rPr>
      </w:pPr>
      <w:r>
        <w:t>Dated: 16 December 2021</w:t>
      </w:r>
    </w:p>
    <w:p w14:paraId="7C738757" w14:textId="77777777" w:rsidR="00723A4E" w:rsidRDefault="00723A4E" w:rsidP="00723A4E">
      <w:pPr>
        <w:pStyle w:val="GG-SName"/>
      </w:pPr>
      <w:r>
        <w:t>J. Martin</w:t>
      </w:r>
    </w:p>
    <w:p w14:paraId="771C16AE" w14:textId="77777777" w:rsidR="00723A4E" w:rsidRDefault="00723A4E" w:rsidP="00723A4E">
      <w:pPr>
        <w:pStyle w:val="GG-Signature"/>
      </w:pPr>
      <w:r>
        <w:t>Mining Registrar</w:t>
      </w:r>
    </w:p>
    <w:p w14:paraId="0B9EF7A4" w14:textId="0AA3D540" w:rsidR="00723A4E" w:rsidRDefault="00723A4E" w:rsidP="00723A4E">
      <w:pPr>
        <w:pStyle w:val="GG-Signature"/>
      </w:pPr>
      <w:r>
        <w:t>Delegate for the Minister for Energy and Mining</w:t>
      </w:r>
    </w:p>
    <w:p w14:paraId="4A38AF79" w14:textId="7BB089C6" w:rsidR="00723A4E" w:rsidRDefault="00723A4E" w:rsidP="00723A4E">
      <w:pPr>
        <w:pStyle w:val="GG-Signature"/>
        <w:pBdr>
          <w:bottom w:val="single" w:sz="4" w:space="1" w:color="auto"/>
        </w:pBdr>
        <w:spacing w:line="52" w:lineRule="exact"/>
        <w:jc w:val="center"/>
      </w:pPr>
    </w:p>
    <w:p w14:paraId="3EA26272" w14:textId="76A79071" w:rsidR="00723A4E" w:rsidRDefault="00723A4E" w:rsidP="00723A4E">
      <w:pPr>
        <w:pStyle w:val="GG-Signature"/>
        <w:pBdr>
          <w:top w:val="single" w:sz="4" w:space="1" w:color="auto"/>
        </w:pBdr>
        <w:spacing w:before="34" w:line="14" w:lineRule="exact"/>
        <w:jc w:val="center"/>
      </w:pPr>
    </w:p>
    <w:p w14:paraId="6A1AA53E" w14:textId="1B421C1C" w:rsidR="00FA1024" w:rsidRDefault="00FA1024" w:rsidP="00FA1024">
      <w:pPr>
        <w:pStyle w:val="GG-SDated"/>
      </w:pPr>
    </w:p>
    <w:p w14:paraId="43B67273" w14:textId="77777777" w:rsidR="0031538A" w:rsidRPr="0031538A" w:rsidRDefault="0031538A" w:rsidP="004B43BD">
      <w:pPr>
        <w:pStyle w:val="Heading2"/>
        <w:rPr>
          <w:caps w:val="0"/>
        </w:rPr>
      </w:pPr>
      <w:bookmarkStart w:id="120" w:name="_Toc90551431"/>
      <w:r w:rsidRPr="0031538A">
        <w:t>Motor Vehicles Act 1959</w:t>
      </w:r>
      <w:bookmarkEnd w:id="120"/>
    </w:p>
    <w:p w14:paraId="49518336" w14:textId="77777777" w:rsidR="0031538A" w:rsidRPr="0031538A" w:rsidRDefault="0031538A" w:rsidP="0031538A">
      <w:pPr>
        <w:jc w:val="center"/>
        <w:rPr>
          <w:rFonts w:ascii="Times New Roman" w:hAnsi="Times New Roman"/>
          <w:smallCaps/>
          <w:sz w:val="17"/>
          <w:szCs w:val="17"/>
        </w:rPr>
      </w:pPr>
      <w:r w:rsidRPr="0031538A">
        <w:rPr>
          <w:rFonts w:ascii="Times New Roman" w:hAnsi="Times New Roman"/>
          <w:smallCaps/>
          <w:sz w:val="17"/>
          <w:szCs w:val="17"/>
        </w:rPr>
        <w:t>Section 47A: Classes, Specifications and Design of Number Plates</w:t>
      </w:r>
    </w:p>
    <w:p w14:paraId="57239BDD" w14:textId="77777777" w:rsidR="0031538A" w:rsidRPr="0031538A" w:rsidRDefault="0031538A" w:rsidP="0031538A">
      <w:pPr>
        <w:jc w:val="center"/>
        <w:rPr>
          <w:rFonts w:ascii="Times New Roman" w:hAnsi="Times New Roman"/>
          <w:i/>
          <w:sz w:val="17"/>
          <w:szCs w:val="17"/>
        </w:rPr>
      </w:pPr>
      <w:r w:rsidRPr="0031538A">
        <w:rPr>
          <w:rFonts w:ascii="Times New Roman" w:hAnsi="Times New Roman"/>
          <w:i/>
          <w:sz w:val="17"/>
          <w:szCs w:val="17"/>
        </w:rPr>
        <w:t>Notice by the Registrar of Motor Vehicles</w:t>
      </w:r>
    </w:p>
    <w:p w14:paraId="0C1F40AF"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rPr>
        <w:t xml:space="preserve">Pursuant to section 47A of the </w:t>
      </w:r>
      <w:r w:rsidRPr="0031538A">
        <w:rPr>
          <w:rFonts w:ascii="Times New Roman" w:eastAsia="Times New Roman" w:hAnsi="Times New Roman"/>
          <w:i/>
          <w:sz w:val="17"/>
          <w:szCs w:val="17"/>
        </w:rPr>
        <w:t>Motor Vehicles Act 1959</w:t>
      </w:r>
      <w:r w:rsidRPr="0031538A">
        <w:rPr>
          <w:rFonts w:ascii="Times New Roman" w:eastAsia="Times New Roman" w:hAnsi="Times New Roman"/>
          <w:sz w:val="17"/>
          <w:szCs w:val="17"/>
        </w:rPr>
        <w:t xml:space="preserve"> (‘the Act’), I, Emma Kokar, Registrar of Motor Vehicles (Registrar):</w:t>
      </w:r>
    </w:p>
    <w:p w14:paraId="2601336C" w14:textId="77777777" w:rsidR="0031538A" w:rsidRPr="0031538A" w:rsidRDefault="0031538A" w:rsidP="0031538A">
      <w:pPr>
        <w:ind w:left="426" w:hanging="284"/>
        <w:rPr>
          <w:rFonts w:ascii="Times New Roman" w:eastAsia="Times New Roman" w:hAnsi="Times New Roman"/>
          <w:sz w:val="17"/>
          <w:szCs w:val="17"/>
        </w:rPr>
      </w:pPr>
      <w:r w:rsidRPr="0031538A">
        <w:rPr>
          <w:rFonts w:ascii="Times New Roman" w:eastAsia="Times New Roman" w:hAnsi="Times New Roman"/>
          <w:sz w:val="17"/>
          <w:szCs w:val="17"/>
        </w:rPr>
        <w:t>(a)</w:t>
      </w:r>
      <w:r w:rsidRPr="0031538A">
        <w:rPr>
          <w:rFonts w:ascii="Times New Roman" w:eastAsia="Times New Roman" w:hAnsi="Times New Roman"/>
          <w:sz w:val="17"/>
          <w:szCs w:val="17"/>
        </w:rPr>
        <w:tab/>
        <w:t>revoke the following notices made under section 47A of the Act:</w:t>
      </w:r>
    </w:p>
    <w:p w14:paraId="171E7268" w14:textId="77777777" w:rsidR="0031538A" w:rsidRPr="0031538A" w:rsidRDefault="0031538A" w:rsidP="00E95592">
      <w:pPr>
        <w:numPr>
          <w:ilvl w:val="0"/>
          <w:numId w:val="31"/>
        </w:numPr>
        <w:spacing w:after="0"/>
        <w:ind w:left="851"/>
        <w:rPr>
          <w:rFonts w:ascii="Times New Roman" w:eastAsia="Times New Roman" w:hAnsi="Times New Roman"/>
          <w:sz w:val="17"/>
          <w:szCs w:val="17"/>
        </w:rPr>
      </w:pPr>
      <w:r w:rsidRPr="0031538A">
        <w:rPr>
          <w:rFonts w:ascii="Times New Roman" w:eastAsia="Times New Roman" w:hAnsi="Times New Roman"/>
          <w:sz w:val="17"/>
          <w:szCs w:val="17"/>
        </w:rPr>
        <w:t>notice dated 17 December 2013, published in the Gazette No. 1 on Thursday, 9 January 2014 (pages 18 – 47); and</w:t>
      </w:r>
    </w:p>
    <w:p w14:paraId="0617ADCB" w14:textId="77777777" w:rsidR="0031538A" w:rsidRPr="0031538A" w:rsidRDefault="0031538A" w:rsidP="00E95592">
      <w:pPr>
        <w:numPr>
          <w:ilvl w:val="0"/>
          <w:numId w:val="31"/>
        </w:numPr>
        <w:ind w:left="851"/>
        <w:rPr>
          <w:rFonts w:ascii="Times New Roman" w:eastAsia="Times New Roman" w:hAnsi="Times New Roman"/>
          <w:sz w:val="17"/>
          <w:szCs w:val="17"/>
        </w:rPr>
      </w:pPr>
      <w:r w:rsidRPr="0031538A">
        <w:rPr>
          <w:rFonts w:ascii="Times New Roman" w:eastAsia="Times New Roman" w:hAnsi="Times New Roman"/>
          <w:sz w:val="17"/>
          <w:szCs w:val="17"/>
        </w:rPr>
        <w:t>notice dated 13 June 2018, published in the Gazette No. 41 on Thursday, 21 June 2018 (pages 2528-2544</w:t>
      </w:r>
      <w:proofErr w:type="gramStart"/>
      <w:r w:rsidRPr="0031538A">
        <w:rPr>
          <w:rFonts w:ascii="Times New Roman" w:eastAsia="Times New Roman" w:hAnsi="Times New Roman"/>
          <w:sz w:val="17"/>
          <w:szCs w:val="17"/>
        </w:rPr>
        <w:t>) ;</w:t>
      </w:r>
      <w:proofErr w:type="gramEnd"/>
    </w:p>
    <w:p w14:paraId="5572E617" w14:textId="77777777" w:rsidR="0031538A" w:rsidRPr="0031538A" w:rsidRDefault="0031538A" w:rsidP="0031538A">
      <w:pPr>
        <w:ind w:left="426" w:hanging="284"/>
        <w:rPr>
          <w:rFonts w:ascii="Times New Roman" w:eastAsia="Times New Roman" w:hAnsi="Times New Roman"/>
          <w:sz w:val="17"/>
          <w:szCs w:val="17"/>
        </w:rPr>
      </w:pPr>
      <w:r w:rsidRPr="0031538A">
        <w:rPr>
          <w:rFonts w:ascii="Times New Roman" w:eastAsia="Times New Roman" w:hAnsi="Times New Roman"/>
          <w:sz w:val="17"/>
          <w:szCs w:val="17"/>
        </w:rPr>
        <w:t>(b)</w:t>
      </w:r>
      <w:r w:rsidRPr="0031538A">
        <w:rPr>
          <w:rFonts w:ascii="Times New Roman" w:eastAsia="Times New Roman" w:hAnsi="Times New Roman"/>
          <w:sz w:val="17"/>
          <w:szCs w:val="17"/>
        </w:rPr>
        <w:tab/>
        <w:t xml:space="preserve">establish the classes of number plates set out in schedule 1 and numbered 1 to 21 (inclusive) for the purposes of section 47(1) of the </w:t>
      </w:r>
      <w:proofErr w:type="gramStart"/>
      <w:r w:rsidRPr="0031538A">
        <w:rPr>
          <w:rFonts w:ascii="Times New Roman" w:eastAsia="Times New Roman" w:hAnsi="Times New Roman"/>
          <w:sz w:val="17"/>
          <w:szCs w:val="17"/>
        </w:rPr>
        <w:t>Act;</w:t>
      </w:r>
      <w:proofErr w:type="gramEnd"/>
    </w:p>
    <w:p w14:paraId="33F1D3AD" w14:textId="77777777" w:rsidR="0031538A" w:rsidRPr="0031538A" w:rsidRDefault="0031538A" w:rsidP="0031538A">
      <w:pPr>
        <w:ind w:left="426" w:hanging="284"/>
        <w:rPr>
          <w:rFonts w:ascii="Times New Roman" w:eastAsia="Times New Roman" w:hAnsi="Times New Roman"/>
          <w:sz w:val="17"/>
          <w:szCs w:val="17"/>
        </w:rPr>
      </w:pPr>
      <w:r w:rsidRPr="0031538A">
        <w:rPr>
          <w:rFonts w:ascii="Times New Roman" w:eastAsia="Times New Roman" w:hAnsi="Times New Roman"/>
          <w:sz w:val="17"/>
          <w:szCs w:val="17"/>
        </w:rPr>
        <w:t>(c)</w:t>
      </w:r>
      <w:r w:rsidRPr="0031538A">
        <w:rPr>
          <w:rFonts w:ascii="Times New Roman" w:eastAsia="Times New Roman" w:hAnsi="Times New Roman"/>
          <w:sz w:val="17"/>
          <w:szCs w:val="17"/>
        </w:rPr>
        <w:tab/>
        <w:t xml:space="preserve">prescribe the specifications and design set out in schedule 2 to be the specifications and design to which number plates of each class established by this notice must </w:t>
      </w:r>
      <w:proofErr w:type="gramStart"/>
      <w:r w:rsidRPr="0031538A">
        <w:rPr>
          <w:rFonts w:ascii="Times New Roman" w:eastAsia="Times New Roman" w:hAnsi="Times New Roman"/>
          <w:sz w:val="17"/>
          <w:szCs w:val="17"/>
        </w:rPr>
        <w:t>conform;</w:t>
      </w:r>
      <w:proofErr w:type="gramEnd"/>
    </w:p>
    <w:p w14:paraId="5F526D16" w14:textId="77777777" w:rsidR="0031538A" w:rsidRPr="0031538A" w:rsidRDefault="0031538A" w:rsidP="0031538A">
      <w:pPr>
        <w:ind w:left="426" w:hanging="284"/>
        <w:rPr>
          <w:rFonts w:ascii="Times New Roman" w:eastAsia="Times New Roman" w:hAnsi="Times New Roman"/>
          <w:sz w:val="17"/>
          <w:szCs w:val="17"/>
        </w:rPr>
      </w:pPr>
      <w:r w:rsidRPr="0031538A">
        <w:rPr>
          <w:rFonts w:ascii="Times New Roman" w:eastAsia="Times New Roman" w:hAnsi="Times New Roman"/>
          <w:sz w:val="17"/>
          <w:szCs w:val="17"/>
        </w:rPr>
        <w:t>(d)</w:t>
      </w:r>
      <w:r w:rsidRPr="0031538A">
        <w:rPr>
          <w:rFonts w:ascii="Times New Roman" w:eastAsia="Times New Roman" w:hAnsi="Times New Roman"/>
          <w:sz w:val="17"/>
          <w:szCs w:val="17"/>
        </w:rPr>
        <w:tab/>
        <w:t>declare the classes of number plates set out in schedule 3 to be classes of number plates that the Registrar may enter into an agreement pursuant to section 47</w:t>
      </w:r>
      <w:proofErr w:type="gramStart"/>
      <w:r w:rsidRPr="0031538A">
        <w:rPr>
          <w:rFonts w:ascii="Times New Roman" w:eastAsia="Times New Roman" w:hAnsi="Times New Roman"/>
          <w:sz w:val="17"/>
          <w:szCs w:val="17"/>
        </w:rPr>
        <w:t>A(</w:t>
      </w:r>
      <w:proofErr w:type="gramEnd"/>
      <w:r w:rsidRPr="0031538A">
        <w:rPr>
          <w:rFonts w:ascii="Times New Roman" w:eastAsia="Times New Roman" w:hAnsi="Times New Roman"/>
          <w:sz w:val="17"/>
          <w:szCs w:val="17"/>
        </w:rPr>
        <w:t>4) of the Act.</w:t>
      </w:r>
    </w:p>
    <w:p w14:paraId="782FCBA4" w14:textId="77777777" w:rsidR="0031538A" w:rsidRPr="0031538A" w:rsidRDefault="0031538A" w:rsidP="0031538A">
      <w:pPr>
        <w:pBdr>
          <w:top w:val="single" w:sz="4" w:space="1" w:color="auto"/>
        </w:pBdr>
        <w:spacing w:before="100" w:line="14" w:lineRule="exact"/>
        <w:ind w:left="1080" w:right="1080"/>
        <w:jc w:val="center"/>
        <w:rPr>
          <w:rFonts w:ascii="Times New Roman" w:eastAsia="Times New Roman" w:hAnsi="Times New Roman"/>
          <w:sz w:val="17"/>
          <w:szCs w:val="17"/>
        </w:rPr>
      </w:pPr>
    </w:p>
    <w:p w14:paraId="5CA44CEF" w14:textId="77777777" w:rsidR="0031538A" w:rsidRPr="0031538A" w:rsidRDefault="0031538A" w:rsidP="0031538A">
      <w:pPr>
        <w:jc w:val="center"/>
        <w:rPr>
          <w:rFonts w:ascii="Times New Roman" w:hAnsi="Times New Roman"/>
          <w:smallCaps/>
          <w:sz w:val="17"/>
          <w:szCs w:val="17"/>
        </w:rPr>
      </w:pPr>
      <w:r w:rsidRPr="0031538A">
        <w:rPr>
          <w:rFonts w:ascii="Times New Roman" w:hAnsi="Times New Roman"/>
          <w:smallCaps/>
          <w:sz w:val="17"/>
          <w:szCs w:val="17"/>
        </w:rPr>
        <w:t>Schedule 1</w:t>
      </w:r>
    </w:p>
    <w:p w14:paraId="26285E7E" w14:textId="77777777" w:rsidR="0031538A" w:rsidRPr="0031538A" w:rsidRDefault="0031538A" w:rsidP="0031538A">
      <w:pPr>
        <w:spacing w:after="0"/>
        <w:jc w:val="center"/>
        <w:rPr>
          <w:rFonts w:ascii="Times New Roman" w:eastAsia="Times New Roman" w:hAnsi="Times New Roman"/>
          <w:i/>
          <w:sz w:val="17"/>
          <w:szCs w:val="17"/>
        </w:rPr>
      </w:pPr>
      <w:r w:rsidRPr="0031538A">
        <w:rPr>
          <w:rFonts w:ascii="Times New Roman" w:eastAsia="Times New Roman" w:hAnsi="Times New Roman"/>
          <w:i/>
          <w:sz w:val="17"/>
          <w:szCs w:val="17"/>
        </w:rPr>
        <w:t>Classes of Number Plates</w:t>
      </w:r>
    </w:p>
    <w:p w14:paraId="75BDD04D"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1</w:t>
      </w:r>
      <w:r w:rsidRPr="0031538A">
        <w:rPr>
          <w:rFonts w:ascii="Times New Roman" w:eastAsia="Times New Roman" w:hAnsi="Times New Roman"/>
          <w:sz w:val="17"/>
          <w:szCs w:val="17"/>
        </w:rPr>
        <w:tab/>
        <w:t>-</w:t>
      </w:r>
      <w:r w:rsidRPr="0031538A">
        <w:rPr>
          <w:rFonts w:ascii="Times New Roman" w:eastAsia="Times New Roman" w:hAnsi="Times New Roman"/>
          <w:sz w:val="17"/>
          <w:szCs w:val="17"/>
        </w:rPr>
        <w:tab/>
        <w:t>Numeric</w:t>
      </w:r>
    </w:p>
    <w:p w14:paraId="0DED1396"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2</w:t>
      </w:r>
      <w:r w:rsidRPr="0031538A">
        <w:rPr>
          <w:rFonts w:ascii="Times New Roman" w:eastAsia="Times New Roman" w:hAnsi="Times New Roman"/>
          <w:sz w:val="17"/>
          <w:szCs w:val="17"/>
        </w:rPr>
        <w:tab/>
        <w:t>-</w:t>
      </w:r>
      <w:r w:rsidRPr="0031538A">
        <w:rPr>
          <w:rFonts w:ascii="Times New Roman" w:eastAsia="Times New Roman" w:hAnsi="Times New Roman"/>
          <w:sz w:val="17"/>
          <w:szCs w:val="17"/>
        </w:rPr>
        <w:tab/>
        <w:t>Alpha Numeric (non-slogan)</w:t>
      </w:r>
    </w:p>
    <w:p w14:paraId="5B150D79"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3</w:t>
      </w:r>
      <w:r w:rsidRPr="0031538A">
        <w:rPr>
          <w:rFonts w:ascii="Times New Roman" w:eastAsia="Times New Roman" w:hAnsi="Times New Roman"/>
          <w:sz w:val="17"/>
          <w:szCs w:val="17"/>
        </w:rPr>
        <w:tab/>
        <w:t>-</w:t>
      </w:r>
      <w:r w:rsidRPr="0031538A">
        <w:rPr>
          <w:rFonts w:ascii="Times New Roman" w:eastAsia="Times New Roman" w:hAnsi="Times New Roman"/>
          <w:sz w:val="17"/>
          <w:szCs w:val="17"/>
        </w:rPr>
        <w:tab/>
        <w:t>Slogan</w:t>
      </w:r>
    </w:p>
    <w:p w14:paraId="51B2CCB3"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4</w:t>
      </w:r>
      <w:r w:rsidRPr="0031538A">
        <w:rPr>
          <w:rFonts w:ascii="Times New Roman" w:eastAsia="Times New Roman" w:hAnsi="Times New Roman"/>
          <w:sz w:val="17"/>
          <w:szCs w:val="17"/>
        </w:rPr>
        <w:tab/>
        <w:t>-</w:t>
      </w:r>
      <w:r w:rsidRPr="0031538A">
        <w:rPr>
          <w:rFonts w:ascii="Times New Roman" w:eastAsia="Times New Roman" w:hAnsi="Times New Roman"/>
          <w:sz w:val="17"/>
          <w:szCs w:val="17"/>
        </w:rPr>
        <w:tab/>
        <w:t>Personalised</w:t>
      </w:r>
    </w:p>
    <w:p w14:paraId="5363BE87"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5</w:t>
      </w:r>
      <w:r w:rsidRPr="0031538A">
        <w:rPr>
          <w:rFonts w:ascii="Times New Roman" w:eastAsia="Times New Roman" w:hAnsi="Times New Roman"/>
          <w:sz w:val="17"/>
          <w:szCs w:val="17"/>
        </w:rPr>
        <w:tab/>
        <w:t>-</w:t>
      </w:r>
      <w:r w:rsidRPr="0031538A">
        <w:rPr>
          <w:rFonts w:ascii="Times New Roman" w:eastAsia="Times New Roman" w:hAnsi="Times New Roman"/>
          <w:sz w:val="17"/>
          <w:szCs w:val="17"/>
        </w:rPr>
        <w:tab/>
        <w:t>Jubilee</w:t>
      </w:r>
    </w:p>
    <w:p w14:paraId="3491102B"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6</w:t>
      </w:r>
      <w:r w:rsidRPr="0031538A">
        <w:rPr>
          <w:rFonts w:ascii="Times New Roman" w:eastAsia="Times New Roman" w:hAnsi="Times New Roman"/>
          <w:sz w:val="17"/>
          <w:szCs w:val="17"/>
        </w:rPr>
        <w:tab/>
        <w:t>-</w:t>
      </w:r>
      <w:r w:rsidRPr="0031538A">
        <w:rPr>
          <w:rFonts w:ascii="Times New Roman" w:eastAsia="Times New Roman" w:hAnsi="Times New Roman"/>
          <w:sz w:val="17"/>
          <w:szCs w:val="17"/>
        </w:rPr>
        <w:tab/>
        <w:t>Australian Grand Prix</w:t>
      </w:r>
    </w:p>
    <w:p w14:paraId="3C261444"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7</w:t>
      </w:r>
      <w:r w:rsidRPr="0031538A">
        <w:rPr>
          <w:rFonts w:ascii="Times New Roman" w:eastAsia="Times New Roman" w:hAnsi="Times New Roman"/>
          <w:sz w:val="17"/>
          <w:szCs w:val="17"/>
        </w:rPr>
        <w:tab/>
        <w:t>-</w:t>
      </w:r>
      <w:r w:rsidRPr="0031538A">
        <w:rPr>
          <w:rFonts w:ascii="Times New Roman" w:eastAsia="Times New Roman" w:hAnsi="Times New Roman"/>
          <w:sz w:val="17"/>
          <w:szCs w:val="17"/>
        </w:rPr>
        <w:tab/>
        <w:t>Towtruck</w:t>
      </w:r>
    </w:p>
    <w:p w14:paraId="1BE45BF5"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8</w:t>
      </w:r>
      <w:r w:rsidRPr="0031538A">
        <w:rPr>
          <w:rFonts w:ascii="Times New Roman" w:eastAsia="Times New Roman" w:hAnsi="Times New Roman"/>
          <w:sz w:val="17"/>
          <w:szCs w:val="17"/>
        </w:rPr>
        <w:tab/>
        <w:t>-</w:t>
      </w:r>
      <w:r w:rsidRPr="0031538A">
        <w:rPr>
          <w:rFonts w:ascii="Times New Roman" w:eastAsia="Times New Roman" w:hAnsi="Times New Roman"/>
          <w:sz w:val="17"/>
          <w:szCs w:val="17"/>
        </w:rPr>
        <w:tab/>
        <w:t>Government Vehicle</w:t>
      </w:r>
    </w:p>
    <w:p w14:paraId="22A88505"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9</w:t>
      </w:r>
      <w:r w:rsidRPr="0031538A">
        <w:rPr>
          <w:rFonts w:ascii="Times New Roman" w:eastAsia="Times New Roman" w:hAnsi="Times New Roman"/>
          <w:sz w:val="17"/>
          <w:szCs w:val="17"/>
        </w:rPr>
        <w:tab/>
        <w:t>-</w:t>
      </w:r>
      <w:r w:rsidRPr="0031538A">
        <w:rPr>
          <w:rFonts w:ascii="Times New Roman" w:eastAsia="Times New Roman" w:hAnsi="Times New Roman"/>
          <w:sz w:val="17"/>
          <w:szCs w:val="17"/>
        </w:rPr>
        <w:tab/>
        <w:t>Name Plates</w:t>
      </w:r>
    </w:p>
    <w:p w14:paraId="3603E171" w14:textId="3815F0DC"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10</w:t>
      </w:r>
      <w:r w:rsidR="00D44A46">
        <w:rPr>
          <w:rFonts w:ascii="Times New Roman" w:eastAsia="Times New Roman" w:hAnsi="Times New Roman"/>
          <w:sz w:val="17"/>
          <w:szCs w:val="17"/>
        </w:rPr>
        <w:tab/>
      </w:r>
      <w:r w:rsidRPr="0031538A">
        <w:rPr>
          <w:rFonts w:ascii="Times New Roman" w:eastAsia="Times New Roman" w:hAnsi="Times New Roman"/>
          <w:sz w:val="17"/>
          <w:szCs w:val="17"/>
        </w:rPr>
        <w:t>-</w:t>
      </w:r>
      <w:r w:rsidRPr="0031538A">
        <w:rPr>
          <w:rFonts w:ascii="Times New Roman" w:eastAsia="Times New Roman" w:hAnsi="Times New Roman"/>
          <w:sz w:val="17"/>
          <w:szCs w:val="17"/>
        </w:rPr>
        <w:tab/>
        <w:t>Custom</w:t>
      </w:r>
    </w:p>
    <w:p w14:paraId="4DEC709C"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lastRenderedPageBreak/>
        <w:t>Class 11 -</w:t>
      </w:r>
      <w:r w:rsidRPr="0031538A">
        <w:rPr>
          <w:rFonts w:ascii="Times New Roman" w:eastAsia="Times New Roman" w:hAnsi="Times New Roman"/>
          <w:sz w:val="17"/>
          <w:szCs w:val="17"/>
        </w:rPr>
        <w:tab/>
        <w:t>Taxi Plates</w:t>
      </w:r>
    </w:p>
    <w:p w14:paraId="02A8F23C"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12 -</w:t>
      </w:r>
      <w:r w:rsidRPr="0031538A">
        <w:rPr>
          <w:rFonts w:ascii="Times New Roman" w:eastAsia="Times New Roman" w:hAnsi="Times New Roman"/>
          <w:sz w:val="17"/>
          <w:szCs w:val="17"/>
        </w:rPr>
        <w:tab/>
        <w:t>Chauffeured Vehicle</w:t>
      </w:r>
    </w:p>
    <w:p w14:paraId="266187F1"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13 -</w:t>
      </w:r>
      <w:r w:rsidRPr="0031538A">
        <w:rPr>
          <w:rFonts w:ascii="Times New Roman" w:eastAsia="Times New Roman" w:hAnsi="Times New Roman"/>
          <w:sz w:val="17"/>
          <w:szCs w:val="17"/>
        </w:rPr>
        <w:tab/>
        <w:t>Consular Corps</w:t>
      </w:r>
    </w:p>
    <w:p w14:paraId="06A8FF79"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14 -</w:t>
      </w:r>
      <w:r w:rsidRPr="0031538A">
        <w:rPr>
          <w:rFonts w:ascii="Times New Roman" w:eastAsia="Times New Roman" w:hAnsi="Times New Roman"/>
          <w:sz w:val="17"/>
          <w:szCs w:val="17"/>
        </w:rPr>
        <w:tab/>
        <w:t>Federal Interstate (discontinued)</w:t>
      </w:r>
    </w:p>
    <w:p w14:paraId="1C5D840D"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15 -</w:t>
      </w:r>
      <w:r w:rsidRPr="0031538A">
        <w:rPr>
          <w:rFonts w:ascii="Times New Roman" w:eastAsia="Times New Roman" w:hAnsi="Times New Roman"/>
          <w:sz w:val="17"/>
          <w:szCs w:val="17"/>
        </w:rPr>
        <w:tab/>
        <w:t>Premium Number</w:t>
      </w:r>
    </w:p>
    <w:p w14:paraId="4A9F97F3"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16 -</w:t>
      </w:r>
      <w:r w:rsidRPr="0031538A">
        <w:rPr>
          <w:rFonts w:ascii="Times New Roman" w:eastAsia="Times New Roman" w:hAnsi="Times New Roman"/>
          <w:sz w:val="17"/>
          <w:szCs w:val="17"/>
        </w:rPr>
        <w:tab/>
        <w:t xml:space="preserve">Bike Rack </w:t>
      </w:r>
    </w:p>
    <w:p w14:paraId="67952C14"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17 -</w:t>
      </w:r>
      <w:r w:rsidRPr="0031538A">
        <w:rPr>
          <w:rFonts w:ascii="Times New Roman" w:eastAsia="Times New Roman" w:hAnsi="Times New Roman"/>
          <w:sz w:val="17"/>
          <w:szCs w:val="17"/>
        </w:rPr>
        <w:tab/>
        <w:t>Centenary of Federation</w:t>
      </w:r>
    </w:p>
    <w:p w14:paraId="60C8DD32"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18 -</w:t>
      </w:r>
      <w:r w:rsidRPr="0031538A">
        <w:rPr>
          <w:rFonts w:ascii="Times New Roman" w:eastAsia="Times New Roman" w:hAnsi="Times New Roman"/>
          <w:sz w:val="17"/>
          <w:szCs w:val="17"/>
        </w:rPr>
        <w:tab/>
        <w:t>Country Taxi Plates</w:t>
      </w:r>
    </w:p>
    <w:p w14:paraId="14DAB084"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19 -</w:t>
      </w:r>
      <w:r w:rsidRPr="0031538A">
        <w:rPr>
          <w:rFonts w:ascii="Times New Roman" w:eastAsia="Times New Roman" w:hAnsi="Times New Roman"/>
          <w:sz w:val="17"/>
          <w:szCs w:val="17"/>
        </w:rPr>
        <w:tab/>
        <w:t>SA – Heavy Vehicle</w:t>
      </w:r>
    </w:p>
    <w:p w14:paraId="24B27A44" w14:textId="77777777" w:rsidR="0031538A" w:rsidRPr="0031538A" w:rsidRDefault="0031538A" w:rsidP="0031538A">
      <w:pPr>
        <w:spacing w:after="40"/>
        <w:rPr>
          <w:rFonts w:ascii="Times New Roman" w:eastAsia="Times New Roman" w:hAnsi="Times New Roman"/>
          <w:sz w:val="17"/>
          <w:szCs w:val="17"/>
        </w:rPr>
      </w:pPr>
      <w:r w:rsidRPr="0031538A">
        <w:rPr>
          <w:rFonts w:ascii="Times New Roman" w:eastAsia="Times New Roman" w:hAnsi="Times New Roman"/>
          <w:sz w:val="17"/>
          <w:szCs w:val="17"/>
        </w:rPr>
        <w:t>Class 20 -</w:t>
      </w:r>
      <w:r w:rsidRPr="0031538A">
        <w:rPr>
          <w:rFonts w:ascii="Times New Roman" w:eastAsia="Times New Roman" w:hAnsi="Times New Roman"/>
          <w:sz w:val="17"/>
          <w:szCs w:val="17"/>
        </w:rPr>
        <w:tab/>
        <w:t>Euro Vehicle</w:t>
      </w:r>
    </w:p>
    <w:p w14:paraId="6E095306" w14:textId="77777777" w:rsidR="0031538A" w:rsidRPr="0031538A" w:rsidRDefault="0031538A" w:rsidP="0031538A">
      <w:pPr>
        <w:spacing w:after="0"/>
        <w:rPr>
          <w:rFonts w:ascii="Times New Roman" w:eastAsia="Times New Roman" w:hAnsi="Times New Roman"/>
          <w:sz w:val="17"/>
          <w:szCs w:val="17"/>
        </w:rPr>
      </w:pPr>
      <w:r w:rsidRPr="0031538A">
        <w:rPr>
          <w:rFonts w:ascii="Times New Roman" w:eastAsia="Times New Roman" w:hAnsi="Times New Roman"/>
          <w:sz w:val="17"/>
          <w:szCs w:val="17"/>
        </w:rPr>
        <w:t>Class 21 -</w:t>
      </w:r>
      <w:r w:rsidRPr="0031538A">
        <w:rPr>
          <w:rFonts w:ascii="Times New Roman" w:eastAsia="Times New Roman" w:hAnsi="Times New Roman"/>
          <w:sz w:val="17"/>
          <w:szCs w:val="17"/>
        </w:rPr>
        <w:tab/>
        <w:t>National Heavy Vehicle</w:t>
      </w:r>
    </w:p>
    <w:p w14:paraId="76C30297" w14:textId="77777777" w:rsidR="0031538A" w:rsidRPr="0031538A" w:rsidRDefault="0031538A" w:rsidP="0031538A">
      <w:pPr>
        <w:pBdr>
          <w:top w:val="single" w:sz="4" w:space="1" w:color="auto"/>
        </w:pBdr>
        <w:spacing w:before="100" w:line="14" w:lineRule="exact"/>
        <w:ind w:left="1080" w:right="1080"/>
        <w:jc w:val="center"/>
        <w:rPr>
          <w:rFonts w:ascii="Times New Roman" w:eastAsia="Times New Roman" w:hAnsi="Times New Roman"/>
          <w:sz w:val="17"/>
          <w:szCs w:val="17"/>
        </w:rPr>
      </w:pPr>
    </w:p>
    <w:p w14:paraId="32474CF9" w14:textId="77777777" w:rsidR="0031538A" w:rsidRPr="0031538A" w:rsidRDefault="0031538A" w:rsidP="0031538A">
      <w:pPr>
        <w:jc w:val="center"/>
        <w:rPr>
          <w:rFonts w:ascii="Times New Roman" w:hAnsi="Times New Roman"/>
          <w:smallCaps/>
          <w:sz w:val="17"/>
          <w:szCs w:val="17"/>
        </w:rPr>
      </w:pPr>
      <w:r w:rsidRPr="0031538A">
        <w:rPr>
          <w:rFonts w:ascii="Times New Roman" w:hAnsi="Times New Roman"/>
          <w:smallCaps/>
          <w:sz w:val="17"/>
          <w:szCs w:val="17"/>
        </w:rPr>
        <w:t>Schedule 2</w:t>
      </w:r>
    </w:p>
    <w:p w14:paraId="7460B882" w14:textId="77777777" w:rsidR="0031538A" w:rsidRPr="0031538A" w:rsidRDefault="0031538A" w:rsidP="0031538A">
      <w:pPr>
        <w:spacing w:after="0"/>
        <w:jc w:val="center"/>
        <w:rPr>
          <w:rFonts w:ascii="Times New Roman" w:hAnsi="Times New Roman"/>
          <w:i/>
          <w:sz w:val="17"/>
          <w:szCs w:val="17"/>
          <w:lang w:eastAsia="en-AU"/>
        </w:rPr>
      </w:pPr>
      <w:r w:rsidRPr="0031538A">
        <w:rPr>
          <w:rFonts w:ascii="Times New Roman" w:hAnsi="Times New Roman"/>
          <w:i/>
          <w:sz w:val="17"/>
          <w:szCs w:val="17"/>
          <w:lang w:eastAsia="en-AU"/>
        </w:rPr>
        <w:t>Specifications and Design of Number Plates</w:t>
      </w:r>
    </w:p>
    <w:p w14:paraId="3D933B14"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1—Numeric Number Plates</w:t>
      </w:r>
    </w:p>
    <w:p w14:paraId="544E3ED0"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lang w:eastAsia="en-AU"/>
        </w:rPr>
        <w:t>A numeric number plate must bear a number consisting entirely of a figure, or figures (except for the letters “SA” designating the State of issue</w:t>
      </w:r>
      <w:proofErr w:type="gramStart"/>
      <w:r w:rsidRPr="0031538A">
        <w:rPr>
          <w:rFonts w:ascii="Times New Roman" w:eastAsia="Times New Roman" w:hAnsi="Times New Roman"/>
          <w:sz w:val="17"/>
          <w:szCs w:val="17"/>
          <w:lang w:eastAsia="en-AU"/>
        </w:rPr>
        <w:t>), and</w:t>
      </w:r>
      <w:proofErr w:type="gramEnd"/>
      <w:r w:rsidRPr="0031538A">
        <w:rPr>
          <w:rFonts w:ascii="Times New Roman" w:eastAsia="Times New Roman" w:hAnsi="Times New Roman"/>
          <w:sz w:val="17"/>
          <w:szCs w:val="17"/>
          <w:lang w:eastAsia="en-AU"/>
        </w:rPr>
        <w:t xml:space="preserve"> may be issued under an agreement between the Registrar and the applicant. The plate must conform to the following additional specifications and designs:</w:t>
      </w:r>
    </w:p>
    <w:tbl>
      <w:tblPr>
        <w:tblW w:w="0" w:type="auto"/>
        <w:jc w:val="center"/>
        <w:tblLook w:val="04A0" w:firstRow="1" w:lastRow="0" w:firstColumn="1" w:lastColumn="0" w:noHBand="0" w:noVBand="1"/>
      </w:tblPr>
      <w:tblGrid>
        <w:gridCol w:w="2518"/>
        <w:gridCol w:w="4111"/>
        <w:gridCol w:w="1843"/>
      </w:tblGrid>
      <w:tr w:rsidR="0031538A" w:rsidRPr="0031538A" w14:paraId="329A219A" w14:textId="77777777" w:rsidTr="008D10A3">
        <w:trPr>
          <w:jc w:val="center"/>
        </w:trPr>
        <w:tc>
          <w:tcPr>
            <w:tcW w:w="2518" w:type="dxa"/>
            <w:shd w:val="clear" w:color="auto" w:fill="auto"/>
            <w:vAlign w:val="center"/>
          </w:tcPr>
          <w:p w14:paraId="58CC9584"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4111" w:type="dxa"/>
            <w:shd w:val="clear" w:color="auto" w:fill="auto"/>
            <w:vAlign w:val="center"/>
          </w:tcPr>
          <w:p w14:paraId="3B90CEA2"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lang w:eastAsia="en-AU"/>
              </w:rPr>
            </w:pPr>
            <w:r w:rsidRPr="0031538A">
              <w:rPr>
                <w:rFonts w:ascii="Times New Roman" w:hAnsi="Times New Roman"/>
                <w:sz w:val="17"/>
                <w:szCs w:val="17"/>
                <w:lang w:eastAsia="en-AU"/>
              </w:rPr>
              <w:t>129 mm Min./371 mm Max.</w:t>
            </w:r>
          </w:p>
          <w:p w14:paraId="3D53E2FC"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p>
        </w:tc>
        <w:tc>
          <w:tcPr>
            <w:tcW w:w="1843" w:type="dxa"/>
            <w:shd w:val="clear" w:color="auto" w:fill="auto"/>
            <w:vAlign w:val="center"/>
          </w:tcPr>
          <w:p w14:paraId="5637B7FC"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5F5C4205" w14:textId="77777777" w:rsidTr="008D10A3">
        <w:trPr>
          <w:jc w:val="center"/>
        </w:trPr>
        <w:tc>
          <w:tcPr>
            <w:tcW w:w="2518" w:type="dxa"/>
            <w:shd w:val="clear" w:color="auto" w:fill="auto"/>
            <w:vAlign w:val="center"/>
          </w:tcPr>
          <w:p w14:paraId="5E07EFB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7184AA27"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4111" w:type="dxa"/>
            <w:vMerge w:val="restart"/>
            <w:shd w:val="clear" w:color="auto" w:fill="auto"/>
            <w:vAlign w:val="center"/>
          </w:tcPr>
          <w:p w14:paraId="0980967A"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b/>
                <w:noProof/>
                <w:sz w:val="17"/>
                <w:szCs w:val="17"/>
                <w:u w:val="single"/>
                <w:lang w:eastAsia="en-AU"/>
              </w:rPr>
              <w:drawing>
                <wp:inline distT="0" distB="0" distL="0" distR="0" wp14:anchorId="0022D755" wp14:editId="53AB7C25">
                  <wp:extent cx="2084705" cy="7461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2084705" cy="746125"/>
                          </a:xfrm>
                          <a:prstGeom prst="rect">
                            <a:avLst/>
                          </a:prstGeom>
                          <a:noFill/>
                          <a:ln>
                            <a:noFill/>
                          </a:ln>
                        </pic:spPr>
                      </pic:pic>
                    </a:graphicData>
                  </a:graphic>
                </wp:inline>
              </w:drawing>
            </w:r>
          </w:p>
        </w:tc>
        <w:tc>
          <w:tcPr>
            <w:tcW w:w="1843" w:type="dxa"/>
            <w:shd w:val="clear" w:color="auto" w:fill="auto"/>
            <w:vAlign w:val="bottom"/>
          </w:tcPr>
          <w:p w14:paraId="251986FC"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mm Min</w:t>
            </w:r>
          </w:p>
        </w:tc>
      </w:tr>
      <w:tr w:rsidR="0031538A" w:rsidRPr="0031538A" w14:paraId="46598666" w14:textId="77777777" w:rsidTr="008D10A3">
        <w:trPr>
          <w:jc w:val="center"/>
        </w:trPr>
        <w:tc>
          <w:tcPr>
            <w:tcW w:w="2518" w:type="dxa"/>
            <w:shd w:val="clear" w:color="auto" w:fill="auto"/>
            <w:vAlign w:val="center"/>
          </w:tcPr>
          <w:p w14:paraId="715D96CD"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White Figures</w:t>
            </w:r>
          </w:p>
        </w:tc>
        <w:tc>
          <w:tcPr>
            <w:tcW w:w="4111" w:type="dxa"/>
            <w:vMerge/>
            <w:shd w:val="clear" w:color="auto" w:fill="auto"/>
            <w:vAlign w:val="center"/>
          </w:tcPr>
          <w:p w14:paraId="2E6F2046"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843" w:type="dxa"/>
            <w:shd w:val="clear" w:color="auto" w:fill="auto"/>
            <w:vAlign w:val="center"/>
          </w:tcPr>
          <w:p w14:paraId="7835E32F"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Black Background</w:t>
            </w:r>
          </w:p>
        </w:tc>
      </w:tr>
    </w:tbl>
    <w:p w14:paraId="7385C880"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3403"/>
        <w:gridCol w:w="3544"/>
        <w:gridCol w:w="1559"/>
      </w:tblGrid>
      <w:tr w:rsidR="0031538A" w:rsidRPr="0031538A" w14:paraId="44F176FB" w14:textId="77777777" w:rsidTr="0031538A">
        <w:trPr>
          <w:jc w:val="center"/>
        </w:trPr>
        <w:tc>
          <w:tcPr>
            <w:tcW w:w="3403" w:type="dxa"/>
            <w:tcBorders>
              <w:top w:val="single" w:sz="4" w:space="0" w:color="auto"/>
              <w:bottom w:val="single" w:sz="4" w:space="0" w:color="auto"/>
            </w:tcBorders>
            <w:shd w:val="clear" w:color="auto" w:fill="auto"/>
            <w:vAlign w:val="center"/>
          </w:tcPr>
          <w:p w14:paraId="6E69C158" w14:textId="77777777" w:rsidR="0031538A" w:rsidRPr="0031538A" w:rsidRDefault="0031538A" w:rsidP="0031538A">
            <w:pPr>
              <w:spacing w:before="20" w:after="20" w:line="240" w:lineRule="auto"/>
              <w:jc w:val="left"/>
              <w:rPr>
                <w:rFonts w:ascii="Times New Roman" w:hAnsi="Times New Roman"/>
                <w:b/>
                <w:sz w:val="17"/>
                <w:szCs w:val="17"/>
              </w:rPr>
            </w:pPr>
          </w:p>
        </w:tc>
        <w:tc>
          <w:tcPr>
            <w:tcW w:w="3544" w:type="dxa"/>
            <w:tcBorders>
              <w:top w:val="single" w:sz="4" w:space="0" w:color="auto"/>
              <w:bottom w:val="single" w:sz="4" w:space="0" w:color="auto"/>
            </w:tcBorders>
            <w:shd w:val="clear" w:color="auto" w:fill="auto"/>
            <w:vAlign w:val="center"/>
          </w:tcPr>
          <w:p w14:paraId="6A2B4E11" w14:textId="77777777" w:rsidR="0031538A" w:rsidRPr="0031538A" w:rsidRDefault="0031538A" w:rsidP="0031538A">
            <w:pPr>
              <w:autoSpaceDE w:val="0"/>
              <w:autoSpaceDN w:val="0"/>
              <w:adjustRightInd w:val="0"/>
              <w:spacing w:before="20" w:after="20" w:line="240" w:lineRule="auto"/>
              <w:jc w:val="left"/>
              <w:rPr>
                <w:rFonts w:ascii="Times New Roman" w:hAnsi="Times New Roman"/>
                <w:b/>
                <w:sz w:val="17"/>
                <w:szCs w:val="17"/>
              </w:rPr>
            </w:pPr>
            <w:r w:rsidRPr="0031538A">
              <w:rPr>
                <w:rFonts w:ascii="Times New Roman" w:hAnsi="Times New Roman"/>
                <w:b/>
                <w:sz w:val="17"/>
                <w:szCs w:val="17"/>
                <w:lang w:eastAsia="en-AU"/>
              </w:rPr>
              <w:t>Motor Vehicles other than Motor Bikes</w:t>
            </w:r>
          </w:p>
        </w:tc>
        <w:tc>
          <w:tcPr>
            <w:tcW w:w="1559" w:type="dxa"/>
            <w:tcBorders>
              <w:top w:val="single" w:sz="4" w:space="0" w:color="auto"/>
              <w:bottom w:val="single" w:sz="4" w:space="0" w:color="auto"/>
            </w:tcBorders>
            <w:shd w:val="clear" w:color="auto" w:fill="auto"/>
            <w:vAlign w:val="center"/>
          </w:tcPr>
          <w:p w14:paraId="1A5EE12F" w14:textId="77777777" w:rsidR="0031538A" w:rsidRPr="0031538A" w:rsidRDefault="0031538A" w:rsidP="0031538A">
            <w:pPr>
              <w:autoSpaceDE w:val="0"/>
              <w:autoSpaceDN w:val="0"/>
              <w:adjustRightInd w:val="0"/>
              <w:spacing w:before="20" w:after="20" w:line="240" w:lineRule="auto"/>
              <w:jc w:val="left"/>
              <w:rPr>
                <w:rFonts w:ascii="Times New Roman" w:hAnsi="Times New Roman"/>
                <w:b/>
                <w:sz w:val="17"/>
                <w:szCs w:val="17"/>
              </w:rPr>
            </w:pPr>
            <w:r w:rsidRPr="0031538A">
              <w:rPr>
                <w:rFonts w:ascii="Times New Roman" w:hAnsi="Times New Roman"/>
                <w:b/>
                <w:sz w:val="17"/>
                <w:szCs w:val="17"/>
                <w:lang w:eastAsia="en-AU"/>
              </w:rPr>
              <w:t>Motor Bikes</w:t>
            </w:r>
          </w:p>
        </w:tc>
      </w:tr>
      <w:tr w:rsidR="0031538A" w:rsidRPr="0031538A" w14:paraId="6DFC964D" w14:textId="77777777" w:rsidTr="0031538A">
        <w:trPr>
          <w:jc w:val="center"/>
        </w:trPr>
        <w:tc>
          <w:tcPr>
            <w:tcW w:w="3403" w:type="dxa"/>
            <w:tcBorders>
              <w:top w:val="single" w:sz="4" w:space="0" w:color="auto"/>
            </w:tcBorders>
            <w:shd w:val="clear" w:color="auto" w:fill="auto"/>
            <w:vAlign w:val="center"/>
          </w:tcPr>
          <w:p w14:paraId="7E6E49C8" w14:textId="77777777" w:rsidR="0031538A" w:rsidRPr="0031538A" w:rsidRDefault="0031538A" w:rsidP="0031538A">
            <w:pPr>
              <w:spacing w:before="20" w:after="20" w:line="240" w:lineRule="auto"/>
              <w:jc w:val="left"/>
              <w:rPr>
                <w:rFonts w:ascii="Times New Roman" w:hAnsi="Times New Roman"/>
                <w:sz w:val="17"/>
                <w:szCs w:val="17"/>
              </w:rPr>
            </w:pPr>
            <w:r w:rsidRPr="0031538A">
              <w:rPr>
                <w:rFonts w:ascii="Times New Roman" w:hAnsi="Times New Roman"/>
                <w:sz w:val="17"/>
                <w:szCs w:val="17"/>
                <w:lang w:eastAsia="en-AU"/>
              </w:rPr>
              <w:t>Height of figure</w:t>
            </w:r>
          </w:p>
        </w:tc>
        <w:tc>
          <w:tcPr>
            <w:tcW w:w="3544" w:type="dxa"/>
            <w:tcBorders>
              <w:top w:val="single" w:sz="4" w:space="0" w:color="auto"/>
            </w:tcBorders>
            <w:shd w:val="clear" w:color="auto" w:fill="auto"/>
            <w:vAlign w:val="center"/>
          </w:tcPr>
          <w:p w14:paraId="68116C40" w14:textId="77777777" w:rsidR="0031538A" w:rsidRPr="0031538A" w:rsidRDefault="0031538A" w:rsidP="0031538A">
            <w:pPr>
              <w:spacing w:before="20" w:after="20" w:line="240" w:lineRule="auto"/>
              <w:jc w:val="left"/>
              <w:rPr>
                <w:rFonts w:ascii="Times New Roman" w:hAnsi="Times New Roman"/>
                <w:sz w:val="17"/>
                <w:szCs w:val="17"/>
              </w:rPr>
            </w:pPr>
            <w:r w:rsidRPr="0031538A">
              <w:rPr>
                <w:rFonts w:ascii="Times New Roman" w:hAnsi="Times New Roman"/>
                <w:sz w:val="17"/>
                <w:szCs w:val="17"/>
                <w:lang w:eastAsia="en-AU"/>
              </w:rPr>
              <w:t>77-80 mm</w:t>
            </w:r>
          </w:p>
        </w:tc>
        <w:tc>
          <w:tcPr>
            <w:tcW w:w="1559" w:type="dxa"/>
            <w:tcBorders>
              <w:top w:val="single" w:sz="4" w:space="0" w:color="auto"/>
            </w:tcBorders>
            <w:shd w:val="clear" w:color="auto" w:fill="auto"/>
            <w:vAlign w:val="center"/>
          </w:tcPr>
          <w:p w14:paraId="7F72B0FB" w14:textId="77777777" w:rsidR="0031538A" w:rsidRPr="0031538A" w:rsidRDefault="0031538A" w:rsidP="0031538A">
            <w:pPr>
              <w:spacing w:before="20" w:after="20" w:line="240" w:lineRule="auto"/>
              <w:jc w:val="left"/>
              <w:rPr>
                <w:rFonts w:ascii="Times New Roman" w:hAnsi="Times New Roman"/>
                <w:sz w:val="17"/>
                <w:szCs w:val="17"/>
              </w:rPr>
            </w:pPr>
            <w:r w:rsidRPr="0031538A">
              <w:rPr>
                <w:rFonts w:ascii="Times New Roman" w:hAnsi="Times New Roman"/>
                <w:sz w:val="17"/>
                <w:szCs w:val="17"/>
                <w:lang w:eastAsia="en-AU"/>
              </w:rPr>
              <w:t>50 mm</w:t>
            </w:r>
          </w:p>
        </w:tc>
      </w:tr>
      <w:tr w:rsidR="0031538A" w:rsidRPr="0031538A" w14:paraId="37E9B8BB" w14:textId="77777777" w:rsidTr="0031538A">
        <w:trPr>
          <w:jc w:val="center"/>
        </w:trPr>
        <w:tc>
          <w:tcPr>
            <w:tcW w:w="3403" w:type="dxa"/>
            <w:shd w:val="clear" w:color="auto" w:fill="auto"/>
            <w:vAlign w:val="center"/>
          </w:tcPr>
          <w:p w14:paraId="0E1EF166" w14:textId="77777777" w:rsidR="0031538A" w:rsidRPr="0031538A" w:rsidRDefault="0031538A" w:rsidP="0031538A">
            <w:pPr>
              <w:autoSpaceDE w:val="0"/>
              <w:autoSpaceDN w:val="0"/>
              <w:adjustRightInd w:val="0"/>
              <w:spacing w:before="20" w:after="2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w:t>
            </w:r>
          </w:p>
        </w:tc>
        <w:tc>
          <w:tcPr>
            <w:tcW w:w="3544" w:type="dxa"/>
            <w:shd w:val="clear" w:color="auto" w:fill="auto"/>
            <w:vAlign w:val="center"/>
          </w:tcPr>
          <w:p w14:paraId="541F9F69" w14:textId="77777777" w:rsidR="0031538A" w:rsidRPr="0031538A" w:rsidRDefault="0031538A" w:rsidP="0031538A">
            <w:pPr>
              <w:spacing w:before="20" w:after="20" w:line="240" w:lineRule="auto"/>
              <w:jc w:val="left"/>
              <w:rPr>
                <w:rFonts w:ascii="Times New Roman" w:hAnsi="Times New Roman"/>
                <w:sz w:val="17"/>
                <w:szCs w:val="17"/>
              </w:rPr>
            </w:pPr>
            <w:r w:rsidRPr="0031538A">
              <w:rPr>
                <w:rFonts w:ascii="Times New Roman" w:hAnsi="Times New Roman"/>
                <w:sz w:val="17"/>
                <w:szCs w:val="17"/>
                <w:lang w:eastAsia="en-AU"/>
              </w:rPr>
              <w:t>12 mm</w:t>
            </w:r>
          </w:p>
        </w:tc>
        <w:tc>
          <w:tcPr>
            <w:tcW w:w="1559" w:type="dxa"/>
            <w:shd w:val="clear" w:color="auto" w:fill="auto"/>
            <w:vAlign w:val="center"/>
          </w:tcPr>
          <w:p w14:paraId="5C335250" w14:textId="77777777" w:rsidR="0031538A" w:rsidRPr="0031538A" w:rsidRDefault="0031538A" w:rsidP="0031538A">
            <w:pPr>
              <w:spacing w:before="20" w:after="20" w:line="240" w:lineRule="auto"/>
              <w:jc w:val="left"/>
              <w:rPr>
                <w:rFonts w:ascii="Times New Roman" w:hAnsi="Times New Roman"/>
                <w:sz w:val="17"/>
                <w:szCs w:val="17"/>
              </w:rPr>
            </w:pPr>
            <w:r w:rsidRPr="0031538A">
              <w:rPr>
                <w:rFonts w:ascii="Times New Roman" w:hAnsi="Times New Roman"/>
                <w:sz w:val="17"/>
                <w:szCs w:val="17"/>
                <w:lang w:eastAsia="en-AU"/>
              </w:rPr>
              <w:t>6 mm</w:t>
            </w:r>
          </w:p>
        </w:tc>
      </w:tr>
    </w:tbl>
    <w:p w14:paraId="1C60A677" w14:textId="77777777" w:rsidR="0031538A" w:rsidRPr="0031538A" w:rsidRDefault="0031538A" w:rsidP="0031538A">
      <w:pPr>
        <w:spacing w:after="0" w:line="240" w:lineRule="auto"/>
        <w:rPr>
          <w:rFonts w:ascii="Times New Roman" w:eastAsia="Times New Roman" w:hAnsi="Times New Roman"/>
          <w:sz w:val="17"/>
          <w:szCs w:val="17"/>
        </w:rPr>
      </w:pPr>
    </w:p>
    <w:p w14:paraId="42DEF67A"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The dimensions of a motor bike plate must be 215 ± 1.0 mm in length and 95 ± 1.0 mm in height.</w:t>
      </w:r>
    </w:p>
    <w:p w14:paraId="7EA27897"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2—Alpha Numeric Plates (Non-Slogan)</w:t>
      </w:r>
    </w:p>
    <w:p w14:paraId="39F923A1"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An alpha-numeric plate (non-slogan) must bear a number consisting of a combination of letters and figures and may be issued under an agreement between the Registrar and the applicant. The plate must conform to the following additional specifications and design:</w:t>
      </w:r>
    </w:p>
    <w:p w14:paraId="042BFFCC"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 xml:space="preserve">2.1.1 Special Purpose Vehicle and Motor Bike (“S” </w:t>
      </w:r>
      <w:proofErr w:type="gramStart"/>
      <w:r w:rsidRPr="0031538A">
        <w:rPr>
          <w:rFonts w:ascii="Times New Roman" w:eastAsia="Times New Roman" w:hAnsi="Times New Roman"/>
          <w:i/>
          <w:sz w:val="17"/>
          <w:szCs w:val="17"/>
          <w:lang w:eastAsia="en-AU"/>
        </w:rPr>
        <w:t>6 character</w:t>
      </w:r>
      <w:proofErr w:type="gramEnd"/>
      <w:r w:rsidRPr="0031538A">
        <w:rPr>
          <w:rFonts w:ascii="Times New Roman" w:eastAsia="Times New Roman" w:hAnsi="Times New Roman"/>
          <w:i/>
          <w:sz w:val="17"/>
          <w:szCs w:val="17"/>
          <w:lang w:eastAsia="en-AU"/>
        </w:rPr>
        <w:t xml:space="preserve"> set)</w:t>
      </w:r>
    </w:p>
    <w:tbl>
      <w:tblPr>
        <w:tblW w:w="0" w:type="auto"/>
        <w:jc w:val="center"/>
        <w:tblLook w:val="04A0" w:firstRow="1" w:lastRow="0" w:firstColumn="1" w:lastColumn="0" w:noHBand="0" w:noVBand="1"/>
      </w:tblPr>
      <w:tblGrid>
        <w:gridCol w:w="2518"/>
        <w:gridCol w:w="3827"/>
        <w:gridCol w:w="2127"/>
      </w:tblGrid>
      <w:tr w:rsidR="0031538A" w:rsidRPr="0031538A" w14:paraId="33886171" w14:textId="77777777" w:rsidTr="008D10A3">
        <w:trPr>
          <w:jc w:val="center"/>
        </w:trPr>
        <w:tc>
          <w:tcPr>
            <w:tcW w:w="2518" w:type="dxa"/>
            <w:shd w:val="clear" w:color="auto" w:fill="auto"/>
            <w:vAlign w:val="center"/>
          </w:tcPr>
          <w:p w14:paraId="2700E0CB"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827" w:type="dxa"/>
            <w:shd w:val="clear" w:color="auto" w:fill="auto"/>
            <w:vAlign w:val="center"/>
          </w:tcPr>
          <w:p w14:paraId="67BCA19D"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215 ± 1.0 mm</w:t>
            </w:r>
          </w:p>
        </w:tc>
        <w:tc>
          <w:tcPr>
            <w:tcW w:w="2127" w:type="dxa"/>
            <w:shd w:val="clear" w:color="auto" w:fill="auto"/>
            <w:vAlign w:val="center"/>
          </w:tcPr>
          <w:p w14:paraId="4A90E405"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5A443FC9" w14:textId="77777777" w:rsidTr="008D10A3">
        <w:trPr>
          <w:jc w:val="center"/>
        </w:trPr>
        <w:tc>
          <w:tcPr>
            <w:tcW w:w="2518" w:type="dxa"/>
            <w:shd w:val="clear" w:color="auto" w:fill="auto"/>
            <w:vAlign w:val="center"/>
          </w:tcPr>
          <w:p w14:paraId="120F0CC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666A419A"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827" w:type="dxa"/>
            <w:vMerge w:val="restart"/>
            <w:shd w:val="clear" w:color="auto" w:fill="auto"/>
            <w:vAlign w:val="center"/>
          </w:tcPr>
          <w:p w14:paraId="15638ED5" w14:textId="77777777" w:rsidR="0031538A" w:rsidRPr="0031538A" w:rsidRDefault="0031538A" w:rsidP="0031538A">
            <w:pPr>
              <w:tabs>
                <w:tab w:val="left" w:pos="709"/>
              </w:tabs>
              <w:spacing w:after="0" w:line="240" w:lineRule="auto"/>
              <w:ind w:right="-1"/>
              <w:jc w:val="left"/>
              <w:rPr>
                <w:rFonts w:ascii="Times New Roman" w:hAnsi="Times New Roman"/>
                <w:b/>
                <w:sz w:val="17"/>
                <w:szCs w:val="17"/>
              </w:rPr>
            </w:pPr>
            <w:r w:rsidRPr="0031538A">
              <w:rPr>
                <w:rFonts w:ascii="Times New Roman" w:hAnsi="Times New Roman"/>
                <w:b/>
                <w:noProof/>
                <w:sz w:val="17"/>
                <w:szCs w:val="17"/>
                <w:lang w:eastAsia="en-AU"/>
              </w:rPr>
              <w:drawing>
                <wp:inline distT="0" distB="0" distL="0" distR="0" wp14:anchorId="74C66DFB" wp14:editId="7B763CE7">
                  <wp:extent cx="1894840" cy="7683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1894840" cy="768350"/>
                          </a:xfrm>
                          <a:prstGeom prst="rect">
                            <a:avLst/>
                          </a:prstGeom>
                          <a:noFill/>
                          <a:ln>
                            <a:noFill/>
                          </a:ln>
                        </pic:spPr>
                      </pic:pic>
                    </a:graphicData>
                  </a:graphic>
                </wp:inline>
              </w:drawing>
            </w:r>
          </w:p>
        </w:tc>
        <w:tc>
          <w:tcPr>
            <w:tcW w:w="2127" w:type="dxa"/>
            <w:shd w:val="clear" w:color="auto" w:fill="auto"/>
            <w:vAlign w:val="bottom"/>
          </w:tcPr>
          <w:p w14:paraId="276B4BB6"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100 ± 1.0 mm</w:t>
            </w:r>
          </w:p>
        </w:tc>
      </w:tr>
      <w:tr w:rsidR="0031538A" w:rsidRPr="0031538A" w14:paraId="601C6E37" w14:textId="77777777" w:rsidTr="008D10A3">
        <w:trPr>
          <w:jc w:val="center"/>
        </w:trPr>
        <w:tc>
          <w:tcPr>
            <w:tcW w:w="2518" w:type="dxa"/>
            <w:shd w:val="clear" w:color="auto" w:fill="auto"/>
            <w:vAlign w:val="center"/>
          </w:tcPr>
          <w:p w14:paraId="074FE47B"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827" w:type="dxa"/>
            <w:vMerge/>
            <w:shd w:val="clear" w:color="auto" w:fill="auto"/>
            <w:vAlign w:val="center"/>
          </w:tcPr>
          <w:p w14:paraId="1EFCE9B9"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127" w:type="dxa"/>
            <w:shd w:val="clear" w:color="auto" w:fill="auto"/>
            <w:vAlign w:val="center"/>
          </w:tcPr>
          <w:p w14:paraId="679F2A08"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3DBD10BE" w14:textId="77777777" w:rsidR="0031538A" w:rsidRPr="0031538A" w:rsidRDefault="0031538A" w:rsidP="0031538A">
      <w:pPr>
        <w:spacing w:after="0" w:line="240" w:lineRule="auto"/>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7A60C89B" w14:textId="77777777" w:rsidTr="00BF4FED">
        <w:trPr>
          <w:jc w:val="center"/>
        </w:trPr>
        <w:tc>
          <w:tcPr>
            <w:tcW w:w="4261" w:type="dxa"/>
            <w:shd w:val="clear" w:color="auto" w:fill="auto"/>
            <w:vAlign w:val="center"/>
          </w:tcPr>
          <w:p w14:paraId="19381DE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18E0927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14CD0799" w14:textId="77777777" w:rsidTr="00BF4FED">
        <w:trPr>
          <w:jc w:val="center"/>
        </w:trPr>
        <w:tc>
          <w:tcPr>
            <w:tcW w:w="4261" w:type="dxa"/>
            <w:shd w:val="clear" w:color="auto" w:fill="auto"/>
            <w:vAlign w:val="center"/>
          </w:tcPr>
          <w:p w14:paraId="6DFCE48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19D829E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6-8mm</w:t>
            </w:r>
          </w:p>
        </w:tc>
      </w:tr>
    </w:tbl>
    <w:p w14:paraId="18A9294A" w14:textId="77777777" w:rsidR="0031538A" w:rsidRPr="0031538A" w:rsidRDefault="0031538A" w:rsidP="0031538A">
      <w:pPr>
        <w:spacing w:after="0" w:line="240" w:lineRule="auto"/>
        <w:rPr>
          <w:rFonts w:ascii="Times New Roman" w:eastAsia="Times New Roman" w:hAnsi="Times New Roman"/>
          <w:sz w:val="17"/>
          <w:szCs w:val="17"/>
        </w:rPr>
      </w:pPr>
    </w:p>
    <w:p w14:paraId="2CA1B1E8"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2.1.2 Special Purpose Vehicle and Motor Bike</w:t>
      </w:r>
    </w:p>
    <w:tbl>
      <w:tblPr>
        <w:tblW w:w="0" w:type="auto"/>
        <w:jc w:val="center"/>
        <w:tblLook w:val="04A0" w:firstRow="1" w:lastRow="0" w:firstColumn="1" w:lastColumn="0" w:noHBand="0" w:noVBand="1"/>
      </w:tblPr>
      <w:tblGrid>
        <w:gridCol w:w="2518"/>
        <w:gridCol w:w="3827"/>
        <w:gridCol w:w="2127"/>
      </w:tblGrid>
      <w:tr w:rsidR="0031538A" w:rsidRPr="0031538A" w14:paraId="38BF175B" w14:textId="77777777" w:rsidTr="008D10A3">
        <w:trPr>
          <w:jc w:val="center"/>
        </w:trPr>
        <w:tc>
          <w:tcPr>
            <w:tcW w:w="2518" w:type="dxa"/>
            <w:shd w:val="clear" w:color="auto" w:fill="auto"/>
            <w:vAlign w:val="center"/>
          </w:tcPr>
          <w:p w14:paraId="5232E9B2"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827" w:type="dxa"/>
            <w:shd w:val="clear" w:color="auto" w:fill="auto"/>
            <w:vAlign w:val="center"/>
          </w:tcPr>
          <w:p w14:paraId="063C3865"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215 ± 1.0 mm</w:t>
            </w:r>
          </w:p>
        </w:tc>
        <w:tc>
          <w:tcPr>
            <w:tcW w:w="2127" w:type="dxa"/>
            <w:shd w:val="clear" w:color="auto" w:fill="auto"/>
            <w:vAlign w:val="center"/>
          </w:tcPr>
          <w:p w14:paraId="4F4C2F4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4654BCC3" w14:textId="77777777" w:rsidTr="008D10A3">
        <w:trPr>
          <w:jc w:val="center"/>
        </w:trPr>
        <w:tc>
          <w:tcPr>
            <w:tcW w:w="2518" w:type="dxa"/>
            <w:shd w:val="clear" w:color="auto" w:fill="auto"/>
            <w:vAlign w:val="center"/>
          </w:tcPr>
          <w:p w14:paraId="15EFC00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29A56D7C"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827" w:type="dxa"/>
            <w:vMerge w:val="restart"/>
            <w:shd w:val="clear" w:color="auto" w:fill="auto"/>
            <w:vAlign w:val="center"/>
          </w:tcPr>
          <w:p w14:paraId="4A65EB57" w14:textId="77777777" w:rsidR="0031538A" w:rsidRPr="0031538A" w:rsidRDefault="0031538A" w:rsidP="0031538A">
            <w:pPr>
              <w:tabs>
                <w:tab w:val="left" w:pos="709"/>
              </w:tabs>
              <w:spacing w:after="0" w:line="240" w:lineRule="auto"/>
              <w:ind w:right="-1"/>
              <w:jc w:val="left"/>
              <w:rPr>
                <w:rFonts w:ascii="Times New Roman" w:hAnsi="Times New Roman"/>
                <w:b/>
                <w:sz w:val="17"/>
                <w:szCs w:val="17"/>
              </w:rPr>
            </w:pPr>
            <w:r w:rsidRPr="0031538A">
              <w:rPr>
                <w:rFonts w:ascii="Times New Roman" w:hAnsi="Times New Roman"/>
                <w:b/>
                <w:noProof/>
                <w:sz w:val="17"/>
                <w:szCs w:val="17"/>
                <w:lang w:eastAsia="en-AU"/>
              </w:rPr>
              <w:drawing>
                <wp:inline distT="0" distB="0" distL="0" distR="0" wp14:anchorId="020B5A8A" wp14:editId="089D13E9">
                  <wp:extent cx="2084705" cy="7461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2084705" cy="746125"/>
                          </a:xfrm>
                          <a:prstGeom prst="rect">
                            <a:avLst/>
                          </a:prstGeom>
                          <a:noFill/>
                          <a:ln>
                            <a:noFill/>
                          </a:ln>
                        </pic:spPr>
                      </pic:pic>
                    </a:graphicData>
                  </a:graphic>
                </wp:inline>
              </w:drawing>
            </w:r>
          </w:p>
        </w:tc>
        <w:tc>
          <w:tcPr>
            <w:tcW w:w="2127" w:type="dxa"/>
            <w:shd w:val="clear" w:color="auto" w:fill="auto"/>
            <w:vAlign w:val="bottom"/>
          </w:tcPr>
          <w:p w14:paraId="43023269"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100 ± 1.0 mm</w:t>
            </w:r>
          </w:p>
        </w:tc>
      </w:tr>
      <w:tr w:rsidR="0031538A" w:rsidRPr="0031538A" w14:paraId="253F4291" w14:textId="77777777" w:rsidTr="008D10A3">
        <w:trPr>
          <w:jc w:val="center"/>
        </w:trPr>
        <w:tc>
          <w:tcPr>
            <w:tcW w:w="2518" w:type="dxa"/>
            <w:shd w:val="clear" w:color="auto" w:fill="auto"/>
            <w:vAlign w:val="center"/>
          </w:tcPr>
          <w:p w14:paraId="3BDA5DC8"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827" w:type="dxa"/>
            <w:vMerge/>
            <w:shd w:val="clear" w:color="auto" w:fill="auto"/>
            <w:vAlign w:val="center"/>
          </w:tcPr>
          <w:p w14:paraId="434C8C6F"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127" w:type="dxa"/>
            <w:shd w:val="clear" w:color="auto" w:fill="auto"/>
            <w:vAlign w:val="center"/>
          </w:tcPr>
          <w:p w14:paraId="6AB462CD"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06E98454" w14:textId="77777777" w:rsidR="0031538A" w:rsidRPr="0031538A" w:rsidRDefault="0031538A" w:rsidP="0031538A">
      <w:pPr>
        <w:spacing w:after="0" w:line="240" w:lineRule="auto"/>
        <w:rPr>
          <w:rFonts w:ascii="Times New Roman" w:eastAsia="Times New Roman" w:hAnsi="Times New Roman"/>
          <w:b/>
          <w:bCs/>
          <w:sz w:val="17"/>
          <w:szCs w:val="17"/>
          <w:lang w:eastAsia="en-AU"/>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5655889A" w14:textId="77777777" w:rsidTr="00BF4FED">
        <w:trPr>
          <w:jc w:val="center"/>
        </w:trPr>
        <w:tc>
          <w:tcPr>
            <w:tcW w:w="4261" w:type="dxa"/>
            <w:shd w:val="clear" w:color="auto" w:fill="auto"/>
            <w:vAlign w:val="center"/>
          </w:tcPr>
          <w:p w14:paraId="4786413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0480A56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73FB1E21" w14:textId="77777777" w:rsidTr="00BF4FED">
        <w:trPr>
          <w:jc w:val="center"/>
        </w:trPr>
        <w:tc>
          <w:tcPr>
            <w:tcW w:w="4261" w:type="dxa"/>
            <w:shd w:val="clear" w:color="auto" w:fill="auto"/>
            <w:vAlign w:val="center"/>
          </w:tcPr>
          <w:p w14:paraId="2A665A4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33A249E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6-8mm</w:t>
            </w:r>
          </w:p>
        </w:tc>
      </w:tr>
    </w:tbl>
    <w:p w14:paraId="03BFBCB2" w14:textId="77777777" w:rsidR="0031538A" w:rsidRPr="0031538A" w:rsidRDefault="0031538A" w:rsidP="0031538A">
      <w:pPr>
        <w:spacing w:after="0" w:line="240" w:lineRule="auto"/>
        <w:rPr>
          <w:rFonts w:ascii="Times New Roman" w:eastAsia="Times New Roman" w:hAnsi="Times New Roman"/>
          <w:sz w:val="17"/>
          <w:szCs w:val="17"/>
        </w:rPr>
      </w:pPr>
    </w:p>
    <w:p w14:paraId="6DB6B0EF"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2.2 Other Vehicles</w:t>
      </w:r>
    </w:p>
    <w:tbl>
      <w:tblPr>
        <w:tblW w:w="0" w:type="auto"/>
        <w:jc w:val="center"/>
        <w:tblLook w:val="04A0" w:firstRow="1" w:lastRow="0" w:firstColumn="1" w:lastColumn="0" w:noHBand="0" w:noVBand="1"/>
      </w:tblPr>
      <w:tblGrid>
        <w:gridCol w:w="2518"/>
        <w:gridCol w:w="3827"/>
        <w:gridCol w:w="2127"/>
      </w:tblGrid>
      <w:tr w:rsidR="0031538A" w:rsidRPr="0031538A" w14:paraId="2CFBFF7D" w14:textId="77777777" w:rsidTr="008D10A3">
        <w:trPr>
          <w:jc w:val="center"/>
        </w:trPr>
        <w:tc>
          <w:tcPr>
            <w:tcW w:w="2518" w:type="dxa"/>
            <w:shd w:val="clear" w:color="auto" w:fill="auto"/>
            <w:vAlign w:val="center"/>
          </w:tcPr>
          <w:p w14:paraId="14AEAA7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827" w:type="dxa"/>
            <w:shd w:val="clear" w:color="auto" w:fill="auto"/>
            <w:vAlign w:val="center"/>
          </w:tcPr>
          <w:p w14:paraId="0BCEC24C"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127" w:type="dxa"/>
            <w:shd w:val="clear" w:color="auto" w:fill="auto"/>
            <w:vAlign w:val="center"/>
          </w:tcPr>
          <w:p w14:paraId="16008506"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48243A87" w14:textId="77777777" w:rsidTr="008D10A3">
        <w:trPr>
          <w:jc w:val="center"/>
        </w:trPr>
        <w:tc>
          <w:tcPr>
            <w:tcW w:w="2518" w:type="dxa"/>
            <w:shd w:val="clear" w:color="auto" w:fill="auto"/>
            <w:vAlign w:val="center"/>
          </w:tcPr>
          <w:p w14:paraId="5A851CC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3FACD063"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827" w:type="dxa"/>
            <w:vMerge w:val="restart"/>
            <w:shd w:val="clear" w:color="auto" w:fill="auto"/>
            <w:vAlign w:val="center"/>
          </w:tcPr>
          <w:p w14:paraId="63C32940" w14:textId="77777777" w:rsidR="0031538A" w:rsidRPr="0031538A" w:rsidRDefault="0031538A" w:rsidP="0031538A">
            <w:pPr>
              <w:tabs>
                <w:tab w:val="left" w:pos="709"/>
              </w:tabs>
              <w:spacing w:after="0" w:line="240" w:lineRule="auto"/>
              <w:ind w:right="-1"/>
              <w:jc w:val="left"/>
              <w:rPr>
                <w:rFonts w:ascii="Times New Roman" w:hAnsi="Times New Roman"/>
                <w:b/>
                <w:sz w:val="17"/>
                <w:szCs w:val="17"/>
              </w:rPr>
            </w:pPr>
            <w:r w:rsidRPr="0031538A">
              <w:rPr>
                <w:rFonts w:ascii="Times New Roman" w:hAnsi="Times New Roman"/>
                <w:b/>
                <w:noProof/>
                <w:sz w:val="17"/>
                <w:szCs w:val="17"/>
                <w:lang w:eastAsia="en-AU"/>
              </w:rPr>
              <w:drawing>
                <wp:inline distT="0" distB="0" distL="0" distR="0" wp14:anchorId="0D1198D5" wp14:editId="7720DCE9">
                  <wp:extent cx="2084705" cy="78295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2084705" cy="782955"/>
                          </a:xfrm>
                          <a:prstGeom prst="rect">
                            <a:avLst/>
                          </a:prstGeom>
                          <a:noFill/>
                          <a:ln>
                            <a:noFill/>
                          </a:ln>
                        </pic:spPr>
                      </pic:pic>
                    </a:graphicData>
                  </a:graphic>
                </wp:inline>
              </w:drawing>
            </w:r>
          </w:p>
        </w:tc>
        <w:tc>
          <w:tcPr>
            <w:tcW w:w="2127" w:type="dxa"/>
            <w:shd w:val="clear" w:color="auto" w:fill="auto"/>
            <w:vAlign w:val="bottom"/>
          </w:tcPr>
          <w:p w14:paraId="51125A6F"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245BB4E0" w14:textId="77777777" w:rsidTr="008D10A3">
        <w:trPr>
          <w:jc w:val="center"/>
        </w:trPr>
        <w:tc>
          <w:tcPr>
            <w:tcW w:w="2518" w:type="dxa"/>
            <w:shd w:val="clear" w:color="auto" w:fill="auto"/>
            <w:vAlign w:val="center"/>
          </w:tcPr>
          <w:p w14:paraId="30E61D98"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827" w:type="dxa"/>
            <w:vMerge/>
            <w:shd w:val="clear" w:color="auto" w:fill="auto"/>
            <w:vAlign w:val="center"/>
          </w:tcPr>
          <w:p w14:paraId="070A0DD0"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127" w:type="dxa"/>
            <w:shd w:val="clear" w:color="auto" w:fill="auto"/>
            <w:vAlign w:val="center"/>
          </w:tcPr>
          <w:p w14:paraId="27C0A3E1"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6D36A973" w14:textId="77777777" w:rsidR="0031538A" w:rsidRPr="0031538A" w:rsidRDefault="0031538A" w:rsidP="0031538A">
      <w:pPr>
        <w:spacing w:after="0" w:line="240" w:lineRule="auto"/>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2A3F1939" w14:textId="77777777" w:rsidTr="00BF4FED">
        <w:trPr>
          <w:jc w:val="center"/>
        </w:trPr>
        <w:tc>
          <w:tcPr>
            <w:tcW w:w="4261" w:type="dxa"/>
            <w:shd w:val="clear" w:color="auto" w:fill="auto"/>
            <w:vAlign w:val="center"/>
          </w:tcPr>
          <w:p w14:paraId="650F83D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1F41615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70-77mm</w:t>
            </w:r>
          </w:p>
        </w:tc>
      </w:tr>
      <w:tr w:rsidR="0031538A" w:rsidRPr="0031538A" w14:paraId="16845583" w14:textId="77777777" w:rsidTr="00BF4FED">
        <w:trPr>
          <w:jc w:val="center"/>
        </w:trPr>
        <w:tc>
          <w:tcPr>
            <w:tcW w:w="4261" w:type="dxa"/>
            <w:shd w:val="clear" w:color="auto" w:fill="auto"/>
            <w:vAlign w:val="center"/>
          </w:tcPr>
          <w:p w14:paraId="51B76D6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04ED167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12mm</w:t>
            </w:r>
          </w:p>
        </w:tc>
      </w:tr>
    </w:tbl>
    <w:p w14:paraId="6DD13A7C" w14:textId="77777777" w:rsidR="0031538A" w:rsidRPr="0031538A" w:rsidRDefault="0031538A" w:rsidP="0031538A">
      <w:pPr>
        <w:spacing w:after="0" w:line="240" w:lineRule="auto"/>
        <w:rPr>
          <w:rFonts w:ascii="Times New Roman" w:eastAsia="Times New Roman" w:hAnsi="Times New Roman"/>
          <w:sz w:val="17"/>
          <w:szCs w:val="17"/>
        </w:rPr>
      </w:pPr>
    </w:p>
    <w:p w14:paraId="0EBD9439"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2.3 Corporate Number Plates</w:t>
      </w:r>
    </w:p>
    <w:p w14:paraId="19EBF4D9"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Alpha numeric plates (non-slogan) in the corporate plate format (class 2.2 only) may contain a background, logo and/or slogan or other promotional pictures or information deemed appropriate, in accordance with an agreement between the Registrar and the applicant.</w:t>
      </w:r>
    </w:p>
    <w:p w14:paraId="0C1CEDC5"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The plate must conform to the following specifications and design:</w:t>
      </w:r>
    </w:p>
    <w:p w14:paraId="4CDA563D"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The height of the plate 133 + 1.0 mm and width 371 + 1.0 mm.</w:t>
      </w: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424BF93F" w14:textId="77777777" w:rsidTr="00BF4FED">
        <w:trPr>
          <w:jc w:val="center"/>
        </w:trPr>
        <w:tc>
          <w:tcPr>
            <w:tcW w:w="4261" w:type="dxa"/>
            <w:shd w:val="clear" w:color="auto" w:fill="auto"/>
            <w:vAlign w:val="center"/>
          </w:tcPr>
          <w:p w14:paraId="6F2B3A6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686D406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635B543F" w14:textId="77777777" w:rsidTr="00BF4FED">
        <w:trPr>
          <w:jc w:val="center"/>
        </w:trPr>
        <w:tc>
          <w:tcPr>
            <w:tcW w:w="4261" w:type="dxa"/>
            <w:shd w:val="clear" w:color="auto" w:fill="auto"/>
            <w:vAlign w:val="center"/>
          </w:tcPr>
          <w:p w14:paraId="77A5B336"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2AD909D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41BBD83E" w14:textId="77777777" w:rsidR="0031538A" w:rsidRPr="0031538A" w:rsidRDefault="0031538A" w:rsidP="0031538A">
      <w:pPr>
        <w:spacing w:after="0" w:line="240" w:lineRule="auto"/>
        <w:rPr>
          <w:rFonts w:ascii="Times New Roman" w:eastAsia="Times New Roman" w:hAnsi="Times New Roman"/>
          <w:sz w:val="17"/>
          <w:szCs w:val="17"/>
        </w:rPr>
      </w:pPr>
    </w:p>
    <w:p w14:paraId="5E6396D1"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3—Slogan Number Plates</w:t>
      </w:r>
    </w:p>
    <w:p w14:paraId="2D9DB707"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A slogan number plate must bear a number consisting of a combination of letters and figures and may be issued under an agreement between the Registrar and the applicant. The plate must be of the type known as metal embossed and must conform to the following additional specifications and design:</w:t>
      </w:r>
    </w:p>
    <w:p w14:paraId="16835EFD"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3.1 South Australia Plate</w:t>
      </w:r>
    </w:p>
    <w:tbl>
      <w:tblPr>
        <w:tblW w:w="0" w:type="auto"/>
        <w:jc w:val="center"/>
        <w:tblLook w:val="04A0" w:firstRow="1" w:lastRow="0" w:firstColumn="1" w:lastColumn="0" w:noHBand="0" w:noVBand="1"/>
      </w:tblPr>
      <w:tblGrid>
        <w:gridCol w:w="2518"/>
        <w:gridCol w:w="3827"/>
        <w:gridCol w:w="2127"/>
      </w:tblGrid>
      <w:tr w:rsidR="0031538A" w:rsidRPr="0031538A" w14:paraId="16EA51E7" w14:textId="77777777" w:rsidTr="008D10A3">
        <w:trPr>
          <w:jc w:val="center"/>
        </w:trPr>
        <w:tc>
          <w:tcPr>
            <w:tcW w:w="2518" w:type="dxa"/>
            <w:shd w:val="clear" w:color="auto" w:fill="auto"/>
            <w:vAlign w:val="center"/>
          </w:tcPr>
          <w:p w14:paraId="48DFC269"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827" w:type="dxa"/>
            <w:shd w:val="clear" w:color="auto" w:fill="auto"/>
            <w:vAlign w:val="center"/>
          </w:tcPr>
          <w:p w14:paraId="4B322051"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127" w:type="dxa"/>
            <w:shd w:val="clear" w:color="auto" w:fill="auto"/>
            <w:vAlign w:val="center"/>
          </w:tcPr>
          <w:p w14:paraId="5D0EAC06"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3D538251" w14:textId="77777777" w:rsidTr="008D10A3">
        <w:trPr>
          <w:jc w:val="center"/>
        </w:trPr>
        <w:tc>
          <w:tcPr>
            <w:tcW w:w="2518" w:type="dxa"/>
            <w:shd w:val="clear" w:color="auto" w:fill="auto"/>
            <w:vAlign w:val="center"/>
          </w:tcPr>
          <w:p w14:paraId="3654B7B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6B1925DF"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827" w:type="dxa"/>
            <w:vMerge w:val="restart"/>
            <w:shd w:val="clear" w:color="auto" w:fill="auto"/>
            <w:vAlign w:val="center"/>
          </w:tcPr>
          <w:p w14:paraId="3ECECAE8"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42C7DAC5" wp14:editId="0820A1BE">
                  <wp:extent cx="1506855" cy="577850"/>
                  <wp:effectExtent l="0" t="0" r="0" b="0"/>
                  <wp:docPr id="70" name="Picture 70" descr="A picture containing text, tableware, plate, dish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text, tableware, plate, dishware&#10;&#10;Description automatically generated"/>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506855" cy="577850"/>
                          </a:xfrm>
                          <a:prstGeom prst="rect">
                            <a:avLst/>
                          </a:prstGeom>
                          <a:noFill/>
                          <a:ln>
                            <a:noFill/>
                          </a:ln>
                        </pic:spPr>
                      </pic:pic>
                    </a:graphicData>
                  </a:graphic>
                </wp:inline>
              </w:drawing>
            </w:r>
          </w:p>
        </w:tc>
        <w:tc>
          <w:tcPr>
            <w:tcW w:w="2127" w:type="dxa"/>
            <w:shd w:val="clear" w:color="auto" w:fill="auto"/>
            <w:vAlign w:val="bottom"/>
          </w:tcPr>
          <w:p w14:paraId="1E4AF987"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0DCCD604" w14:textId="77777777" w:rsidTr="008D10A3">
        <w:trPr>
          <w:trHeight w:val="586"/>
          <w:jc w:val="center"/>
        </w:trPr>
        <w:tc>
          <w:tcPr>
            <w:tcW w:w="2518" w:type="dxa"/>
            <w:shd w:val="clear" w:color="auto" w:fill="auto"/>
            <w:vAlign w:val="center"/>
          </w:tcPr>
          <w:p w14:paraId="47BB21D6"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827" w:type="dxa"/>
            <w:vMerge/>
            <w:shd w:val="clear" w:color="auto" w:fill="auto"/>
            <w:vAlign w:val="center"/>
          </w:tcPr>
          <w:p w14:paraId="710DE25C"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127" w:type="dxa"/>
            <w:shd w:val="clear" w:color="auto" w:fill="auto"/>
            <w:vAlign w:val="bottom"/>
          </w:tcPr>
          <w:p w14:paraId="3CB1D889"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063B0D8E"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Slogan (Black): SOUTH AUSTRALIA</w:t>
      </w:r>
    </w:p>
    <w:p w14:paraId="2283B99C"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04AB6EEC" w14:textId="77777777" w:rsidTr="00BF4FED">
        <w:trPr>
          <w:jc w:val="center"/>
        </w:trPr>
        <w:tc>
          <w:tcPr>
            <w:tcW w:w="4261" w:type="dxa"/>
            <w:tcBorders>
              <w:top w:val="single" w:sz="4" w:space="0" w:color="auto"/>
              <w:bottom w:val="single" w:sz="4" w:space="0" w:color="auto"/>
            </w:tcBorders>
            <w:shd w:val="clear" w:color="auto" w:fill="auto"/>
            <w:vAlign w:val="center"/>
          </w:tcPr>
          <w:p w14:paraId="327451EA"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33775959" w14:textId="77777777" w:rsidR="0031538A" w:rsidRPr="0031538A" w:rsidRDefault="0031538A" w:rsidP="0031538A">
            <w:pPr>
              <w:autoSpaceDE w:val="0"/>
              <w:autoSpaceDN w:val="0"/>
              <w:adjustRightInd w:val="0"/>
              <w:spacing w:after="0" w:line="240" w:lineRule="auto"/>
              <w:jc w:val="left"/>
              <w:rPr>
                <w:rFonts w:ascii="Times New Roman" w:hAnsi="Times New Roman"/>
                <w:b/>
                <w:sz w:val="17"/>
                <w:szCs w:val="17"/>
              </w:rPr>
            </w:pPr>
            <w:r w:rsidRPr="0031538A">
              <w:rPr>
                <w:rFonts w:ascii="Times New Roman" w:hAnsi="Times New Roman"/>
                <w:b/>
                <w:sz w:val="17"/>
                <w:szCs w:val="17"/>
                <w:lang w:eastAsia="en-AU"/>
              </w:rPr>
              <w:t>Motor Vehicles other than motor bikes</w:t>
            </w:r>
          </w:p>
        </w:tc>
      </w:tr>
      <w:tr w:rsidR="0031538A" w:rsidRPr="0031538A" w14:paraId="6D4C293C" w14:textId="77777777" w:rsidTr="00BF4FED">
        <w:trPr>
          <w:jc w:val="center"/>
        </w:trPr>
        <w:tc>
          <w:tcPr>
            <w:tcW w:w="4261" w:type="dxa"/>
            <w:tcBorders>
              <w:top w:val="single" w:sz="4" w:space="0" w:color="auto"/>
            </w:tcBorders>
            <w:shd w:val="clear" w:color="auto" w:fill="auto"/>
            <w:vAlign w:val="center"/>
          </w:tcPr>
          <w:p w14:paraId="3FCB011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69F4BEE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70-77mm</w:t>
            </w:r>
          </w:p>
        </w:tc>
      </w:tr>
      <w:tr w:rsidR="0031538A" w:rsidRPr="0031538A" w14:paraId="71959B68" w14:textId="77777777" w:rsidTr="00BF4FED">
        <w:trPr>
          <w:jc w:val="center"/>
        </w:trPr>
        <w:tc>
          <w:tcPr>
            <w:tcW w:w="4261" w:type="dxa"/>
            <w:shd w:val="clear" w:color="auto" w:fill="auto"/>
            <w:vAlign w:val="center"/>
          </w:tcPr>
          <w:p w14:paraId="1DD6DF0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5736EFAD"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10-12mm</w:t>
            </w:r>
          </w:p>
        </w:tc>
      </w:tr>
    </w:tbl>
    <w:p w14:paraId="1377E3A3" w14:textId="77777777" w:rsidR="0031538A" w:rsidRPr="0031538A" w:rsidRDefault="0031538A" w:rsidP="0031538A">
      <w:pPr>
        <w:spacing w:after="0" w:line="240" w:lineRule="auto"/>
        <w:jc w:val="left"/>
        <w:rPr>
          <w:rFonts w:ascii="Times New Roman" w:eastAsia="Times New Roman" w:hAnsi="Times New Roman"/>
          <w:sz w:val="17"/>
          <w:szCs w:val="17"/>
          <w:lang w:eastAsia="en-AU"/>
        </w:rPr>
      </w:pPr>
    </w:p>
    <w:p w14:paraId="2618D093"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3.1.1 South Australia Trailer Plate</w:t>
      </w:r>
    </w:p>
    <w:tbl>
      <w:tblPr>
        <w:tblW w:w="0" w:type="auto"/>
        <w:jc w:val="center"/>
        <w:tblLook w:val="04A0" w:firstRow="1" w:lastRow="0" w:firstColumn="1" w:lastColumn="0" w:noHBand="0" w:noVBand="1"/>
      </w:tblPr>
      <w:tblGrid>
        <w:gridCol w:w="2518"/>
        <w:gridCol w:w="3827"/>
        <w:gridCol w:w="2127"/>
      </w:tblGrid>
      <w:tr w:rsidR="0031538A" w:rsidRPr="0031538A" w14:paraId="6471E4FB" w14:textId="77777777" w:rsidTr="008D10A3">
        <w:trPr>
          <w:jc w:val="center"/>
        </w:trPr>
        <w:tc>
          <w:tcPr>
            <w:tcW w:w="2518" w:type="dxa"/>
            <w:shd w:val="clear" w:color="auto" w:fill="auto"/>
            <w:vAlign w:val="center"/>
          </w:tcPr>
          <w:p w14:paraId="21065AC4"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827" w:type="dxa"/>
            <w:shd w:val="clear" w:color="auto" w:fill="auto"/>
            <w:vAlign w:val="center"/>
          </w:tcPr>
          <w:p w14:paraId="0BD4CFFF"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127" w:type="dxa"/>
            <w:shd w:val="clear" w:color="auto" w:fill="auto"/>
            <w:vAlign w:val="center"/>
          </w:tcPr>
          <w:p w14:paraId="7E3C255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780E3D37" w14:textId="77777777" w:rsidTr="008D10A3">
        <w:trPr>
          <w:jc w:val="center"/>
        </w:trPr>
        <w:tc>
          <w:tcPr>
            <w:tcW w:w="2518" w:type="dxa"/>
            <w:shd w:val="clear" w:color="auto" w:fill="auto"/>
            <w:vAlign w:val="center"/>
          </w:tcPr>
          <w:p w14:paraId="006A519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09C9EB79"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827" w:type="dxa"/>
            <w:vMerge w:val="restart"/>
            <w:shd w:val="clear" w:color="auto" w:fill="auto"/>
            <w:vAlign w:val="center"/>
          </w:tcPr>
          <w:p w14:paraId="225B48F7"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66E9B842" wp14:editId="2F4EABB2">
                  <wp:extent cx="1506855" cy="577850"/>
                  <wp:effectExtent l="0" t="0" r="0" b="0"/>
                  <wp:docPr id="79" name="Picture 79" descr="A picture containing text, tableware, plate, dish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icture containing text, tableware, plate, dishware&#10;&#10;Description automatically generated"/>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506855" cy="577850"/>
                          </a:xfrm>
                          <a:prstGeom prst="rect">
                            <a:avLst/>
                          </a:prstGeom>
                          <a:noFill/>
                          <a:ln>
                            <a:noFill/>
                          </a:ln>
                        </pic:spPr>
                      </pic:pic>
                    </a:graphicData>
                  </a:graphic>
                </wp:inline>
              </w:drawing>
            </w:r>
          </w:p>
        </w:tc>
        <w:tc>
          <w:tcPr>
            <w:tcW w:w="2127" w:type="dxa"/>
            <w:shd w:val="clear" w:color="auto" w:fill="auto"/>
            <w:vAlign w:val="bottom"/>
          </w:tcPr>
          <w:p w14:paraId="230B0010"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2FAA547E" w14:textId="77777777" w:rsidTr="008D10A3">
        <w:trPr>
          <w:jc w:val="center"/>
        </w:trPr>
        <w:tc>
          <w:tcPr>
            <w:tcW w:w="2518" w:type="dxa"/>
            <w:shd w:val="clear" w:color="auto" w:fill="auto"/>
            <w:vAlign w:val="center"/>
          </w:tcPr>
          <w:p w14:paraId="554F4F8B"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827" w:type="dxa"/>
            <w:vMerge/>
            <w:shd w:val="clear" w:color="auto" w:fill="auto"/>
            <w:vAlign w:val="center"/>
          </w:tcPr>
          <w:p w14:paraId="5EAB6096"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127" w:type="dxa"/>
            <w:shd w:val="clear" w:color="auto" w:fill="auto"/>
            <w:vAlign w:val="bottom"/>
          </w:tcPr>
          <w:p w14:paraId="6FA53334"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34783054"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Slogan (Black): SOUTH AUSTRALIA</w:t>
      </w:r>
    </w:p>
    <w:p w14:paraId="01E2D618"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0A0CE0AE" w14:textId="77777777" w:rsidTr="00BF4FED">
        <w:trPr>
          <w:jc w:val="center"/>
        </w:trPr>
        <w:tc>
          <w:tcPr>
            <w:tcW w:w="4261" w:type="dxa"/>
            <w:shd w:val="clear" w:color="auto" w:fill="auto"/>
            <w:vAlign w:val="center"/>
          </w:tcPr>
          <w:p w14:paraId="763C067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77D0384D"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70-77mm</w:t>
            </w:r>
          </w:p>
        </w:tc>
      </w:tr>
      <w:tr w:rsidR="0031538A" w:rsidRPr="0031538A" w14:paraId="4C87F450" w14:textId="77777777" w:rsidTr="00BF4FED">
        <w:trPr>
          <w:jc w:val="center"/>
        </w:trPr>
        <w:tc>
          <w:tcPr>
            <w:tcW w:w="4261" w:type="dxa"/>
            <w:shd w:val="clear" w:color="auto" w:fill="auto"/>
            <w:vAlign w:val="center"/>
          </w:tcPr>
          <w:p w14:paraId="2B142CA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4002F54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10-12mm</w:t>
            </w:r>
          </w:p>
        </w:tc>
      </w:tr>
    </w:tbl>
    <w:p w14:paraId="16B48D43" w14:textId="77777777" w:rsidR="0031538A" w:rsidRPr="0031538A" w:rsidRDefault="0031538A" w:rsidP="0031538A">
      <w:pPr>
        <w:spacing w:after="0" w:line="240" w:lineRule="auto"/>
        <w:jc w:val="left"/>
        <w:rPr>
          <w:rFonts w:ascii="Times New Roman" w:eastAsia="Times New Roman" w:hAnsi="Times New Roman"/>
          <w:sz w:val="17"/>
          <w:szCs w:val="20"/>
        </w:rPr>
      </w:pPr>
    </w:p>
    <w:p w14:paraId="279C01E8"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3.1.2 South Australia Non-Standard Trailer Plate</w:t>
      </w:r>
    </w:p>
    <w:tbl>
      <w:tblPr>
        <w:tblW w:w="0" w:type="auto"/>
        <w:jc w:val="center"/>
        <w:tblLook w:val="04A0" w:firstRow="1" w:lastRow="0" w:firstColumn="1" w:lastColumn="0" w:noHBand="0" w:noVBand="1"/>
      </w:tblPr>
      <w:tblGrid>
        <w:gridCol w:w="2518"/>
        <w:gridCol w:w="3827"/>
        <w:gridCol w:w="2127"/>
      </w:tblGrid>
      <w:tr w:rsidR="0031538A" w:rsidRPr="0031538A" w14:paraId="669368F0" w14:textId="77777777" w:rsidTr="008D10A3">
        <w:trPr>
          <w:jc w:val="center"/>
        </w:trPr>
        <w:tc>
          <w:tcPr>
            <w:tcW w:w="2518" w:type="dxa"/>
            <w:shd w:val="clear" w:color="auto" w:fill="auto"/>
            <w:vAlign w:val="center"/>
          </w:tcPr>
          <w:p w14:paraId="2701EE76"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827" w:type="dxa"/>
            <w:shd w:val="clear" w:color="auto" w:fill="auto"/>
            <w:vAlign w:val="center"/>
          </w:tcPr>
          <w:p w14:paraId="1025DBCB"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252 ± 1.0 mm</w:t>
            </w:r>
          </w:p>
        </w:tc>
        <w:tc>
          <w:tcPr>
            <w:tcW w:w="2127" w:type="dxa"/>
            <w:shd w:val="clear" w:color="auto" w:fill="auto"/>
            <w:vAlign w:val="center"/>
          </w:tcPr>
          <w:p w14:paraId="176DB3B2"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1B9F2717" w14:textId="77777777" w:rsidTr="008D10A3">
        <w:trPr>
          <w:jc w:val="center"/>
        </w:trPr>
        <w:tc>
          <w:tcPr>
            <w:tcW w:w="2518" w:type="dxa"/>
            <w:shd w:val="clear" w:color="auto" w:fill="auto"/>
            <w:vAlign w:val="center"/>
          </w:tcPr>
          <w:p w14:paraId="402D9EA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312C0984"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827" w:type="dxa"/>
            <w:vMerge w:val="restart"/>
            <w:shd w:val="clear" w:color="auto" w:fill="auto"/>
            <w:vAlign w:val="center"/>
          </w:tcPr>
          <w:p w14:paraId="0175E42C"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781D9ED5" wp14:editId="2363430C">
                  <wp:extent cx="1506855" cy="577850"/>
                  <wp:effectExtent l="0" t="0" r="0" b="0"/>
                  <wp:docPr id="80" name="Picture 80" descr="A picture containing text, tableware, plate, dish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text, tableware, plate, dishware&#10;&#10;Description automatically generated"/>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506855" cy="577850"/>
                          </a:xfrm>
                          <a:prstGeom prst="rect">
                            <a:avLst/>
                          </a:prstGeom>
                          <a:noFill/>
                          <a:ln>
                            <a:noFill/>
                          </a:ln>
                        </pic:spPr>
                      </pic:pic>
                    </a:graphicData>
                  </a:graphic>
                </wp:inline>
              </w:drawing>
            </w:r>
          </w:p>
        </w:tc>
        <w:tc>
          <w:tcPr>
            <w:tcW w:w="2127" w:type="dxa"/>
            <w:shd w:val="clear" w:color="auto" w:fill="auto"/>
            <w:vAlign w:val="bottom"/>
          </w:tcPr>
          <w:p w14:paraId="22BF2FF2"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98 ± 1.0 mm</w:t>
            </w:r>
          </w:p>
        </w:tc>
      </w:tr>
      <w:tr w:rsidR="0031538A" w:rsidRPr="0031538A" w14:paraId="2DBCE3DB" w14:textId="77777777" w:rsidTr="008D10A3">
        <w:trPr>
          <w:jc w:val="center"/>
        </w:trPr>
        <w:tc>
          <w:tcPr>
            <w:tcW w:w="2518" w:type="dxa"/>
            <w:shd w:val="clear" w:color="auto" w:fill="auto"/>
            <w:vAlign w:val="center"/>
          </w:tcPr>
          <w:p w14:paraId="43AB69F8"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827" w:type="dxa"/>
            <w:vMerge/>
            <w:shd w:val="clear" w:color="auto" w:fill="auto"/>
            <w:vAlign w:val="center"/>
          </w:tcPr>
          <w:p w14:paraId="220D31A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127" w:type="dxa"/>
            <w:shd w:val="clear" w:color="auto" w:fill="auto"/>
            <w:vAlign w:val="bottom"/>
          </w:tcPr>
          <w:p w14:paraId="6F370B64"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427E0B05"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Slogan (Black): SOUTH AUSTRALIA</w:t>
      </w:r>
    </w:p>
    <w:p w14:paraId="78799D13"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24E1D2CB" w14:textId="77777777" w:rsidTr="00BF4FED">
        <w:trPr>
          <w:jc w:val="center"/>
        </w:trPr>
        <w:tc>
          <w:tcPr>
            <w:tcW w:w="4261" w:type="dxa"/>
            <w:shd w:val="clear" w:color="auto" w:fill="auto"/>
            <w:vAlign w:val="center"/>
          </w:tcPr>
          <w:p w14:paraId="6C8BCF1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4A93D86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52B8E156" w14:textId="77777777" w:rsidTr="00BF4FED">
        <w:trPr>
          <w:jc w:val="center"/>
        </w:trPr>
        <w:tc>
          <w:tcPr>
            <w:tcW w:w="4261" w:type="dxa"/>
            <w:shd w:val="clear" w:color="auto" w:fill="auto"/>
            <w:vAlign w:val="center"/>
          </w:tcPr>
          <w:p w14:paraId="0660746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3D5DCE1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19A97FEE" w14:textId="77777777" w:rsidR="0031538A" w:rsidRPr="0031538A" w:rsidRDefault="0031538A" w:rsidP="0031538A">
      <w:pPr>
        <w:spacing w:after="0" w:line="240" w:lineRule="auto"/>
        <w:jc w:val="left"/>
        <w:rPr>
          <w:rFonts w:ascii="Times New Roman" w:eastAsia="Times New Roman" w:hAnsi="Times New Roman"/>
          <w:b/>
          <w:bCs/>
          <w:sz w:val="17"/>
          <w:szCs w:val="17"/>
          <w:lang w:eastAsia="en-AU"/>
        </w:rPr>
      </w:pPr>
    </w:p>
    <w:p w14:paraId="169D7F37"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 xml:space="preserve">3.1.3 Aerial Plate </w:t>
      </w:r>
    </w:p>
    <w:tbl>
      <w:tblPr>
        <w:tblW w:w="0" w:type="auto"/>
        <w:jc w:val="center"/>
        <w:tblLook w:val="04A0" w:firstRow="1" w:lastRow="0" w:firstColumn="1" w:lastColumn="0" w:noHBand="0" w:noVBand="1"/>
      </w:tblPr>
      <w:tblGrid>
        <w:gridCol w:w="2518"/>
        <w:gridCol w:w="3969"/>
        <w:gridCol w:w="1985"/>
      </w:tblGrid>
      <w:tr w:rsidR="0031538A" w:rsidRPr="0031538A" w14:paraId="7357C925" w14:textId="77777777" w:rsidTr="008D10A3">
        <w:trPr>
          <w:jc w:val="center"/>
        </w:trPr>
        <w:tc>
          <w:tcPr>
            <w:tcW w:w="2518" w:type="dxa"/>
            <w:shd w:val="clear" w:color="auto" w:fill="auto"/>
            <w:vAlign w:val="center"/>
          </w:tcPr>
          <w:p w14:paraId="33262BD6"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969" w:type="dxa"/>
            <w:shd w:val="clear" w:color="auto" w:fill="auto"/>
            <w:vAlign w:val="center"/>
          </w:tcPr>
          <w:p w14:paraId="5A6C75D3"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252 ± 1.0 mm</w:t>
            </w:r>
          </w:p>
        </w:tc>
        <w:tc>
          <w:tcPr>
            <w:tcW w:w="1985" w:type="dxa"/>
            <w:shd w:val="clear" w:color="auto" w:fill="auto"/>
            <w:vAlign w:val="center"/>
          </w:tcPr>
          <w:p w14:paraId="0DF10BA1"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3671BB35" w14:textId="77777777" w:rsidTr="008D10A3">
        <w:trPr>
          <w:jc w:val="center"/>
        </w:trPr>
        <w:tc>
          <w:tcPr>
            <w:tcW w:w="2518" w:type="dxa"/>
            <w:shd w:val="clear" w:color="auto" w:fill="auto"/>
            <w:vAlign w:val="center"/>
          </w:tcPr>
          <w:p w14:paraId="09CC905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07CA5C36"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969" w:type="dxa"/>
            <w:vMerge w:val="restart"/>
            <w:shd w:val="clear" w:color="auto" w:fill="auto"/>
            <w:vAlign w:val="center"/>
          </w:tcPr>
          <w:p w14:paraId="794027BB"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320FEBF7" wp14:editId="27DC3CF2">
                  <wp:extent cx="1506855" cy="577850"/>
                  <wp:effectExtent l="0" t="0" r="0" b="0"/>
                  <wp:docPr id="81" name="Picture 81" descr="A picture containing text, tableware, plate, dish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text, tableware, plate, dishware&#10;&#10;Description automatically generated"/>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506855" cy="577850"/>
                          </a:xfrm>
                          <a:prstGeom prst="rect">
                            <a:avLst/>
                          </a:prstGeom>
                          <a:noFill/>
                          <a:ln>
                            <a:noFill/>
                          </a:ln>
                        </pic:spPr>
                      </pic:pic>
                    </a:graphicData>
                  </a:graphic>
                </wp:inline>
              </w:drawing>
            </w:r>
          </w:p>
        </w:tc>
        <w:tc>
          <w:tcPr>
            <w:tcW w:w="1985" w:type="dxa"/>
            <w:shd w:val="clear" w:color="auto" w:fill="auto"/>
            <w:vAlign w:val="bottom"/>
          </w:tcPr>
          <w:p w14:paraId="2D411FE7"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98 ± 1.0 mm</w:t>
            </w:r>
          </w:p>
        </w:tc>
      </w:tr>
      <w:tr w:rsidR="0031538A" w:rsidRPr="0031538A" w14:paraId="6656E14B" w14:textId="77777777" w:rsidTr="008D10A3">
        <w:trPr>
          <w:jc w:val="center"/>
        </w:trPr>
        <w:tc>
          <w:tcPr>
            <w:tcW w:w="2518" w:type="dxa"/>
            <w:shd w:val="clear" w:color="auto" w:fill="auto"/>
            <w:vAlign w:val="center"/>
          </w:tcPr>
          <w:p w14:paraId="4427B55F"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w:t>
            </w:r>
          </w:p>
        </w:tc>
        <w:tc>
          <w:tcPr>
            <w:tcW w:w="3969" w:type="dxa"/>
            <w:vMerge/>
            <w:shd w:val="clear" w:color="auto" w:fill="auto"/>
            <w:vAlign w:val="center"/>
          </w:tcPr>
          <w:p w14:paraId="4265E48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985" w:type="dxa"/>
            <w:shd w:val="clear" w:color="auto" w:fill="auto"/>
            <w:vAlign w:val="bottom"/>
          </w:tcPr>
          <w:p w14:paraId="59FD529B"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Background Retroreflective</w:t>
            </w:r>
          </w:p>
        </w:tc>
      </w:tr>
    </w:tbl>
    <w:p w14:paraId="2E0DE40C"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Slogan (Black): SOUTH AUSTRALIA</w:t>
      </w:r>
    </w:p>
    <w:p w14:paraId="65F2661E"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6B868041" w14:textId="77777777" w:rsidTr="00BF4FED">
        <w:trPr>
          <w:jc w:val="center"/>
        </w:trPr>
        <w:tc>
          <w:tcPr>
            <w:tcW w:w="4261" w:type="dxa"/>
            <w:shd w:val="clear" w:color="auto" w:fill="auto"/>
            <w:vAlign w:val="center"/>
          </w:tcPr>
          <w:p w14:paraId="1F446AD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1EC44B3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6A931DB3" w14:textId="77777777" w:rsidTr="00BF4FED">
        <w:trPr>
          <w:jc w:val="center"/>
        </w:trPr>
        <w:tc>
          <w:tcPr>
            <w:tcW w:w="4261" w:type="dxa"/>
            <w:shd w:val="clear" w:color="auto" w:fill="auto"/>
            <w:vAlign w:val="center"/>
          </w:tcPr>
          <w:p w14:paraId="21F3207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07307F5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28E75317" w14:textId="77777777" w:rsidR="0031538A" w:rsidRPr="0031538A" w:rsidRDefault="0031538A" w:rsidP="0031538A">
      <w:pPr>
        <w:spacing w:after="0" w:line="240" w:lineRule="auto"/>
        <w:jc w:val="left"/>
        <w:rPr>
          <w:rFonts w:ascii="Times New Roman" w:eastAsia="Times New Roman" w:hAnsi="Times New Roman"/>
          <w:b/>
          <w:bCs/>
          <w:sz w:val="17"/>
          <w:szCs w:val="17"/>
          <w:lang w:eastAsia="en-AU"/>
        </w:rPr>
      </w:pPr>
    </w:p>
    <w:p w14:paraId="4D6B64E2"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bCs/>
          <w:sz w:val="17"/>
          <w:szCs w:val="17"/>
          <w:lang w:eastAsia="en-AU"/>
        </w:rPr>
        <w:t xml:space="preserve">The dimensions of an aerial mount plate must be </w:t>
      </w:r>
      <w:r w:rsidRPr="0031538A">
        <w:rPr>
          <w:rFonts w:ascii="Times New Roman" w:eastAsia="Times New Roman" w:hAnsi="Times New Roman"/>
          <w:sz w:val="17"/>
          <w:szCs w:val="17"/>
          <w:lang w:eastAsia="en-AU"/>
        </w:rPr>
        <w:t xml:space="preserve">252 ± 1.0 mm in length and 98 ± 1.0 mm in width and are only available to vehicles granted registration under the Act. </w:t>
      </w:r>
    </w:p>
    <w:p w14:paraId="7F87A46B" w14:textId="77777777" w:rsidR="0031538A" w:rsidRDefault="0031538A">
      <w:pPr>
        <w:spacing w:after="0" w:line="240" w:lineRule="auto"/>
        <w:jc w:val="left"/>
        <w:rPr>
          <w:rFonts w:ascii="Times New Roman" w:eastAsia="Times New Roman" w:hAnsi="Times New Roman"/>
          <w:i/>
          <w:sz w:val="17"/>
          <w:szCs w:val="17"/>
          <w:lang w:eastAsia="en-AU"/>
        </w:rPr>
      </w:pPr>
      <w:r>
        <w:rPr>
          <w:rFonts w:ascii="Times New Roman" w:eastAsia="Times New Roman" w:hAnsi="Times New Roman"/>
          <w:i/>
          <w:sz w:val="17"/>
          <w:szCs w:val="17"/>
          <w:lang w:eastAsia="en-AU"/>
        </w:rPr>
        <w:br w:type="page"/>
      </w:r>
    </w:p>
    <w:p w14:paraId="2C0A0F8A" w14:textId="57FC279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lastRenderedPageBreak/>
        <w:t>3.2 Corporate Number Plates</w:t>
      </w:r>
    </w:p>
    <w:p w14:paraId="1902E805"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rPr>
        <w:t>Slogan number plates in the corporate plate format may contain a background, logo and/or slogan or other promotion pictures or information deemed appropriate, in accordance with an agreement between the Registrar and the applicant. The plate must conform to the following specifications and design:</w:t>
      </w:r>
    </w:p>
    <w:p w14:paraId="1F8BB4DA"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rPr>
        <w:t>The height of the plate 133 mm + 1.0 mm and length of the plate 371 mm + 1.0 mm.</w:t>
      </w: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65688AA0" w14:textId="77777777" w:rsidTr="00BF4FED">
        <w:trPr>
          <w:jc w:val="center"/>
        </w:trPr>
        <w:tc>
          <w:tcPr>
            <w:tcW w:w="4261" w:type="dxa"/>
            <w:shd w:val="clear" w:color="auto" w:fill="auto"/>
            <w:vAlign w:val="center"/>
          </w:tcPr>
          <w:p w14:paraId="4DA5C90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6C1E672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5E308937" w14:textId="77777777" w:rsidTr="00BF4FED">
        <w:trPr>
          <w:jc w:val="center"/>
        </w:trPr>
        <w:tc>
          <w:tcPr>
            <w:tcW w:w="4261" w:type="dxa"/>
            <w:shd w:val="clear" w:color="auto" w:fill="auto"/>
            <w:vAlign w:val="center"/>
          </w:tcPr>
          <w:p w14:paraId="769B0A5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34E8B33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070CF852" w14:textId="77777777" w:rsidR="0031538A" w:rsidRPr="0031538A" w:rsidRDefault="0031538A" w:rsidP="0031538A">
      <w:pPr>
        <w:spacing w:after="0" w:line="240" w:lineRule="auto"/>
        <w:jc w:val="left"/>
        <w:rPr>
          <w:rFonts w:ascii="Times New Roman" w:eastAsia="Times New Roman" w:hAnsi="Times New Roman"/>
          <w:sz w:val="17"/>
          <w:szCs w:val="17"/>
          <w:lang w:eastAsia="en-AU"/>
        </w:rPr>
      </w:pPr>
    </w:p>
    <w:p w14:paraId="179F2680"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3.3 Festival State (Discontinued)</w:t>
      </w:r>
    </w:p>
    <w:tbl>
      <w:tblPr>
        <w:tblW w:w="0" w:type="auto"/>
        <w:jc w:val="center"/>
        <w:tblLook w:val="04A0" w:firstRow="1" w:lastRow="0" w:firstColumn="1" w:lastColumn="0" w:noHBand="0" w:noVBand="1"/>
      </w:tblPr>
      <w:tblGrid>
        <w:gridCol w:w="2518"/>
        <w:gridCol w:w="3827"/>
        <w:gridCol w:w="2127"/>
      </w:tblGrid>
      <w:tr w:rsidR="0031538A" w:rsidRPr="0031538A" w14:paraId="09C48616" w14:textId="77777777" w:rsidTr="008D10A3">
        <w:trPr>
          <w:jc w:val="center"/>
        </w:trPr>
        <w:tc>
          <w:tcPr>
            <w:tcW w:w="2518" w:type="dxa"/>
            <w:shd w:val="clear" w:color="auto" w:fill="auto"/>
            <w:vAlign w:val="center"/>
          </w:tcPr>
          <w:p w14:paraId="4F94C5A1"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827" w:type="dxa"/>
            <w:shd w:val="clear" w:color="auto" w:fill="auto"/>
            <w:vAlign w:val="center"/>
          </w:tcPr>
          <w:p w14:paraId="196E961F"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127" w:type="dxa"/>
            <w:shd w:val="clear" w:color="auto" w:fill="auto"/>
            <w:vAlign w:val="center"/>
          </w:tcPr>
          <w:p w14:paraId="4281D491"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02948725" w14:textId="77777777" w:rsidTr="008D10A3">
        <w:trPr>
          <w:jc w:val="center"/>
        </w:trPr>
        <w:tc>
          <w:tcPr>
            <w:tcW w:w="2518" w:type="dxa"/>
            <w:shd w:val="clear" w:color="auto" w:fill="auto"/>
            <w:vAlign w:val="center"/>
          </w:tcPr>
          <w:p w14:paraId="5358B17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0C9BFF6A" w14:textId="77777777" w:rsidR="0031538A" w:rsidRPr="0031538A"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p w14:paraId="57A2444C"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p>
        </w:tc>
        <w:tc>
          <w:tcPr>
            <w:tcW w:w="3827" w:type="dxa"/>
            <w:vMerge w:val="restart"/>
            <w:shd w:val="clear" w:color="auto" w:fill="auto"/>
            <w:vAlign w:val="center"/>
          </w:tcPr>
          <w:p w14:paraId="0722F9B2"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471ADE10" wp14:editId="6CC5F6F5">
                  <wp:extent cx="1609090" cy="607060"/>
                  <wp:effectExtent l="0" t="0" r="0"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1609090" cy="607060"/>
                          </a:xfrm>
                          <a:prstGeom prst="rect">
                            <a:avLst/>
                          </a:prstGeom>
                          <a:noFill/>
                          <a:ln>
                            <a:noFill/>
                          </a:ln>
                        </pic:spPr>
                      </pic:pic>
                    </a:graphicData>
                  </a:graphic>
                </wp:inline>
              </w:drawing>
            </w:r>
          </w:p>
        </w:tc>
        <w:tc>
          <w:tcPr>
            <w:tcW w:w="2127" w:type="dxa"/>
            <w:shd w:val="clear" w:color="auto" w:fill="auto"/>
            <w:vAlign w:val="bottom"/>
          </w:tcPr>
          <w:p w14:paraId="63D1CC39"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312791C3" w14:textId="77777777" w:rsidTr="008D10A3">
        <w:trPr>
          <w:jc w:val="center"/>
        </w:trPr>
        <w:tc>
          <w:tcPr>
            <w:tcW w:w="2518" w:type="dxa"/>
            <w:shd w:val="clear" w:color="auto" w:fill="auto"/>
            <w:vAlign w:val="center"/>
          </w:tcPr>
          <w:p w14:paraId="17114127"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p w14:paraId="0BFD3D2E" w14:textId="77777777" w:rsidR="0031538A" w:rsidRPr="0031538A" w:rsidRDefault="0031538A" w:rsidP="0031538A">
            <w:pPr>
              <w:spacing w:after="0" w:line="240" w:lineRule="auto"/>
              <w:ind w:right="176"/>
              <w:jc w:val="left"/>
              <w:rPr>
                <w:rFonts w:ascii="Times New Roman" w:hAnsi="Times New Roman"/>
                <w:sz w:val="17"/>
                <w:szCs w:val="17"/>
              </w:rPr>
            </w:pPr>
          </w:p>
          <w:p w14:paraId="0D20C72F"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Slogan Blue</w:t>
            </w:r>
          </w:p>
        </w:tc>
        <w:tc>
          <w:tcPr>
            <w:tcW w:w="3827" w:type="dxa"/>
            <w:vMerge/>
            <w:shd w:val="clear" w:color="auto" w:fill="auto"/>
            <w:vAlign w:val="center"/>
          </w:tcPr>
          <w:p w14:paraId="3D8615C4"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127" w:type="dxa"/>
            <w:shd w:val="clear" w:color="auto" w:fill="auto"/>
            <w:vAlign w:val="bottom"/>
          </w:tcPr>
          <w:p w14:paraId="5BFDC2D0"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560FA467" w14:textId="77777777" w:rsidR="0031538A" w:rsidRPr="0031538A" w:rsidRDefault="0031538A" w:rsidP="0031538A">
      <w:pPr>
        <w:autoSpaceDE w:val="0"/>
        <w:autoSpaceDN w:val="0"/>
        <w:adjustRightInd w:val="0"/>
        <w:spacing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Blue Slogan: SA • The Festival State</w:t>
      </w:r>
    </w:p>
    <w:p w14:paraId="3122F6F5"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Black State Badge (Piping Shrike)</w:t>
      </w:r>
    </w:p>
    <w:p w14:paraId="2568F24B" w14:textId="77777777" w:rsidR="0031538A" w:rsidRPr="0031538A" w:rsidRDefault="0031538A" w:rsidP="0031538A">
      <w:pPr>
        <w:spacing w:after="0" w:line="240" w:lineRule="auto"/>
        <w:jc w:val="left"/>
        <w:rPr>
          <w:rFonts w:ascii="Times New Roman" w:eastAsia="Times New Roman" w:hAnsi="Times New Roman"/>
          <w:sz w:val="17"/>
          <w:szCs w:val="17"/>
          <w:lang w:eastAsia="en-AU"/>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1F910F26" w14:textId="77777777" w:rsidTr="00BF4FED">
        <w:trPr>
          <w:jc w:val="center"/>
        </w:trPr>
        <w:tc>
          <w:tcPr>
            <w:tcW w:w="4261" w:type="dxa"/>
            <w:tcBorders>
              <w:top w:val="single" w:sz="4" w:space="0" w:color="auto"/>
              <w:bottom w:val="single" w:sz="4" w:space="0" w:color="auto"/>
            </w:tcBorders>
            <w:shd w:val="clear" w:color="auto" w:fill="auto"/>
            <w:vAlign w:val="center"/>
          </w:tcPr>
          <w:p w14:paraId="4623E031"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695C9370" w14:textId="77777777" w:rsidR="0031538A" w:rsidRPr="0031538A" w:rsidRDefault="0031538A" w:rsidP="0031538A">
            <w:pPr>
              <w:autoSpaceDE w:val="0"/>
              <w:autoSpaceDN w:val="0"/>
              <w:adjustRightInd w:val="0"/>
              <w:spacing w:after="0" w:line="240" w:lineRule="auto"/>
              <w:jc w:val="left"/>
              <w:rPr>
                <w:rFonts w:ascii="Times New Roman" w:hAnsi="Times New Roman"/>
                <w:b/>
                <w:sz w:val="17"/>
                <w:szCs w:val="17"/>
              </w:rPr>
            </w:pPr>
            <w:r w:rsidRPr="0031538A">
              <w:rPr>
                <w:rFonts w:ascii="Times New Roman" w:hAnsi="Times New Roman"/>
                <w:b/>
                <w:sz w:val="17"/>
                <w:szCs w:val="17"/>
                <w:lang w:eastAsia="en-AU"/>
              </w:rPr>
              <w:t>Motor Vehicles other than motor bikes</w:t>
            </w:r>
          </w:p>
        </w:tc>
      </w:tr>
      <w:tr w:rsidR="0031538A" w:rsidRPr="0031538A" w14:paraId="69146271" w14:textId="77777777" w:rsidTr="00BF4FED">
        <w:trPr>
          <w:jc w:val="center"/>
        </w:trPr>
        <w:tc>
          <w:tcPr>
            <w:tcW w:w="4261" w:type="dxa"/>
            <w:tcBorders>
              <w:top w:val="single" w:sz="4" w:space="0" w:color="auto"/>
            </w:tcBorders>
            <w:shd w:val="clear" w:color="auto" w:fill="auto"/>
            <w:vAlign w:val="center"/>
          </w:tcPr>
          <w:p w14:paraId="1AFEE80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4017B8A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70-77mm</w:t>
            </w:r>
          </w:p>
        </w:tc>
      </w:tr>
      <w:tr w:rsidR="0031538A" w:rsidRPr="0031538A" w14:paraId="2EF1F204" w14:textId="77777777" w:rsidTr="00BF4FED">
        <w:trPr>
          <w:jc w:val="center"/>
        </w:trPr>
        <w:tc>
          <w:tcPr>
            <w:tcW w:w="4261" w:type="dxa"/>
            <w:shd w:val="clear" w:color="auto" w:fill="auto"/>
            <w:vAlign w:val="center"/>
          </w:tcPr>
          <w:p w14:paraId="4E117F96"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105884F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10-12mm</w:t>
            </w:r>
          </w:p>
        </w:tc>
      </w:tr>
    </w:tbl>
    <w:p w14:paraId="12DE47B7" w14:textId="77777777" w:rsidR="0031538A" w:rsidRPr="0031538A" w:rsidRDefault="0031538A" w:rsidP="0031538A">
      <w:pPr>
        <w:spacing w:after="0" w:line="240" w:lineRule="auto"/>
        <w:jc w:val="left"/>
        <w:rPr>
          <w:rFonts w:ascii="Times New Roman" w:eastAsia="Times New Roman" w:hAnsi="Times New Roman"/>
          <w:sz w:val="17"/>
          <w:szCs w:val="20"/>
        </w:rPr>
      </w:pPr>
    </w:p>
    <w:p w14:paraId="7471FD29"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3.3.1 Festival State Trailer Plate (Discontinued)</w:t>
      </w:r>
    </w:p>
    <w:tbl>
      <w:tblPr>
        <w:tblW w:w="0" w:type="auto"/>
        <w:jc w:val="center"/>
        <w:tblLook w:val="04A0" w:firstRow="1" w:lastRow="0" w:firstColumn="1" w:lastColumn="0" w:noHBand="0" w:noVBand="1"/>
      </w:tblPr>
      <w:tblGrid>
        <w:gridCol w:w="2518"/>
        <w:gridCol w:w="3827"/>
        <w:gridCol w:w="2127"/>
      </w:tblGrid>
      <w:tr w:rsidR="0031538A" w:rsidRPr="0031538A" w14:paraId="10F08C47" w14:textId="77777777" w:rsidTr="008D10A3">
        <w:trPr>
          <w:jc w:val="center"/>
        </w:trPr>
        <w:tc>
          <w:tcPr>
            <w:tcW w:w="2518" w:type="dxa"/>
            <w:shd w:val="clear" w:color="auto" w:fill="auto"/>
            <w:vAlign w:val="center"/>
          </w:tcPr>
          <w:p w14:paraId="540A0B40"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827" w:type="dxa"/>
            <w:shd w:val="clear" w:color="auto" w:fill="auto"/>
            <w:vAlign w:val="center"/>
          </w:tcPr>
          <w:p w14:paraId="205E6BBF"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127" w:type="dxa"/>
            <w:shd w:val="clear" w:color="auto" w:fill="auto"/>
            <w:vAlign w:val="center"/>
          </w:tcPr>
          <w:p w14:paraId="61583B87"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3741EAD2" w14:textId="77777777" w:rsidTr="008D10A3">
        <w:trPr>
          <w:jc w:val="center"/>
        </w:trPr>
        <w:tc>
          <w:tcPr>
            <w:tcW w:w="2518" w:type="dxa"/>
            <w:shd w:val="clear" w:color="auto" w:fill="auto"/>
            <w:vAlign w:val="center"/>
          </w:tcPr>
          <w:p w14:paraId="7742384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42764713" w14:textId="77777777" w:rsidR="0031538A" w:rsidRPr="0031538A"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p w14:paraId="4E9175CC"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p>
        </w:tc>
        <w:tc>
          <w:tcPr>
            <w:tcW w:w="3827" w:type="dxa"/>
            <w:vMerge w:val="restart"/>
            <w:shd w:val="clear" w:color="auto" w:fill="auto"/>
            <w:vAlign w:val="center"/>
          </w:tcPr>
          <w:p w14:paraId="3D610168"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01A00B78" wp14:editId="73E4B4CF">
                  <wp:extent cx="1609090" cy="6070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1609090" cy="607060"/>
                          </a:xfrm>
                          <a:prstGeom prst="rect">
                            <a:avLst/>
                          </a:prstGeom>
                          <a:noFill/>
                          <a:ln>
                            <a:noFill/>
                          </a:ln>
                        </pic:spPr>
                      </pic:pic>
                    </a:graphicData>
                  </a:graphic>
                </wp:inline>
              </w:drawing>
            </w:r>
          </w:p>
        </w:tc>
        <w:tc>
          <w:tcPr>
            <w:tcW w:w="2127" w:type="dxa"/>
            <w:shd w:val="clear" w:color="auto" w:fill="auto"/>
            <w:vAlign w:val="bottom"/>
          </w:tcPr>
          <w:p w14:paraId="4D7FB4A5"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1878E00F" w14:textId="77777777" w:rsidTr="008D10A3">
        <w:trPr>
          <w:jc w:val="center"/>
        </w:trPr>
        <w:tc>
          <w:tcPr>
            <w:tcW w:w="2518" w:type="dxa"/>
            <w:shd w:val="clear" w:color="auto" w:fill="auto"/>
            <w:vAlign w:val="center"/>
          </w:tcPr>
          <w:p w14:paraId="76DA3BB3"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p w14:paraId="2D3131D2" w14:textId="77777777" w:rsidR="0031538A" w:rsidRPr="0031538A" w:rsidRDefault="0031538A" w:rsidP="0031538A">
            <w:pPr>
              <w:spacing w:after="0" w:line="240" w:lineRule="auto"/>
              <w:ind w:right="176"/>
              <w:jc w:val="left"/>
              <w:rPr>
                <w:rFonts w:ascii="Times New Roman" w:hAnsi="Times New Roman"/>
                <w:sz w:val="17"/>
                <w:szCs w:val="17"/>
              </w:rPr>
            </w:pPr>
          </w:p>
          <w:p w14:paraId="53511F6D"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Slogan Blue</w:t>
            </w:r>
          </w:p>
        </w:tc>
        <w:tc>
          <w:tcPr>
            <w:tcW w:w="3827" w:type="dxa"/>
            <w:vMerge/>
            <w:shd w:val="clear" w:color="auto" w:fill="auto"/>
            <w:vAlign w:val="center"/>
          </w:tcPr>
          <w:p w14:paraId="6A2F8624"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127" w:type="dxa"/>
            <w:shd w:val="clear" w:color="auto" w:fill="auto"/>
            <w:vAlign w:val="bottom"/>
          </w:tcPr>
          <w:p w14:paraId="3C3A0259"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70385D1D" w14:textId="77777777" w:rsidR="0031538A" w:rsidRPr="0031538A" w:rsidRDefault="0031538A" w:rsidP="0031538A">
      <w:pPr>
        <w:autoSpaceDE w:val="0"/>
        <w:autoSpaceDN w:val="0"/>
        <w:adjustRightInd w:val="0"/>
        <w:spacing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Blue Slogan: SA • The Festival State</w:t>
      </w:r>
    </w:p>
    <w:p w14:paraId="3D590E2F"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Black State Badge (Piping Shrike)</w:t>
      </w:r>
    </w:p>
    <w:p w14:paraId="1C81E33D" w14:textId="77777777" w:rsidR="0031538A" w:rsidRPr="0031538A" w:rsidRDefault="0031538A" w:rsidP="0031538A">
      <w:pPr>
        <w:spacing w:after="0" w:line="240" w:lineRule="auto"/>
        <w:jc w:val="left"/>
        <w:rPr>
          <w:rFonts w:ascii="Times New Roman" w:eastAsia="Times New Roman" w:hAnsi="Times New Roman"/>
          <w:sz w:val="17"/>
          <w:szCs w:val="17"/>
          <w:lang w:eastAsia="en-AU"/>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2568F219" w14:textId="77777777" w:rsidTr="00BF4FED">
        <w:trPr>
          <w:jc w:val="center"/>
        </w:trPr>
        <w:tc>
          <w:tcPr>
            <w:tcW w:w="4261" w:type="dxa"/>
            <w:tcBorders>
              <w:top w:val="single" w:sz="4" w:space="0" w:color="auto"/>
              <w:bottom w:val="single" w:sz="4" w:space="0" w:color="auto"/>
            </w:tcBorders>
            <w:shd w:val="clear" w:color="auto" w:fill="auto"/>
            <w:vAlign w:val="center"/>
          </w:tcPr>
          <w:p w14:paraId="3DF75D8C"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55CC9B26" w14:textId="77777777" w:rsidR="0031538A" w:rsidRPr="0031538A" w:rsidRDefault="0031538A" w:rsidP="0031538A">
            <w:pPr>
              <w:autoSpaceDE w:val="0"/>
              <w:autoSpaceDN w:val="0"/>
              <w:adjustRightInd w:val="0"/>
              <w:spacing w:after="0" w:line="240" w:lineRule="auto"/>
              <w:jc w:val="left"/>
              <w:rPr>
                <w:rFonts w:ascii="Times New Roman" w:hAnsi="Times New Roman"/>
                <w:b/>
                <w:sz w:val="17"/>
                <w:szCs w:val="17"/>
              </w:rPr>
            </w:pPr>
            <w:r w:rsidRPr="0031538A">
              <w:rPr>
                <w:rFonts w:ascii="Times New Roman" w:hAnsi="Times New Roman"/>
                <w:b/>
                <w:sz w:val="17"/>
                <w:szCs w:val="17"/>
                <w:lang w:eastAsia="en-AU"/>
              </w:rPr>
              <w:t>Motor Vehicles other than motor bikes</w:t>
            </w:r>
          </w:p>
        </w:tc>
      </w:tr>
      <w:tr w:rsidR="0031538A" w:rsidRPr="0031538A" w14:paraId="76577849" w14:textId="77777777" w:rsidTr="00BF4FED">
        <w:trPr>
          <w:jc w:val="center"/>
        </w:trPr>
        <w:tc>
          <w:tcPr>
            <w:tcW w:w="4261" w:type="dxa"/>
            <w:tcBorders>
              <w:top w:val="single" w:sz="4" w:space="0" w:color="auto"/>
            </w:tcBorders>
            <w:shd w:val="clear" w:color="auto" w:fill="auto"/>
            <w:vAlign w:val="center"/>
          </w:tcPr>
          <w:p w14:paraId="461C752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4CC6813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70-77mm</w:t>
            </w:r>
          </w:p>
        </w:tc>
      </w:tr>
      <w:tr w:rsidR="0031538A" w:rsidRPr="0031538A" w14:paraId="14CE62B5" w14:textId="77777777" w:rsidTr="00BF4FED">
        <w:trPr>
          <w:jc w:val="center"/>
        </w:trPr>
        <w:tc>
          <w:tcPr>
            <w:tcW w:w="4261" w:type="dxa"/>
            <w:shd w:val="clear" w:color="auto" w:fill="auto"/>
            <w:vAlign w:val="center"/>
          </w:tcPr>
          <w:p w14:paraId="14AE84E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062D597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10-12mm</w:t>
            </w:r>
          </w:p>
        </w:tc>
      </w:tr>
    </w:tbl>
    <w:p w14:paraId="4CAD74DF" w14:textId="77777777" w:rsidR="0031538A" w:rsidRPr="0031538A" w:rsidRDefault="0031538A" w:rsidP="0031538A">
      <w:pPr>
        <w:spacing w:after="0" w:line="240" w:lineRule="auto"/>
        <w:jc w:val="left"/>
        <w:rPr>
          <w:rFonts w:ascii="Times New Roman" w:eastAsia="Times New Roman" w:hAnsi="Times New Roman"/>
          <w:sz w:val="17"/>
          <w:szCs w:val="17"/>
        </w:rPr>
      </w:pPr>
    </w:p>
    <w:p w14:paraId="356974EA"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3.3.2 Festival State Non-Standard Trailer Plate (Discontinued)</w:t>
      </w:r>
    </w:p>
    <w:tbl>
      <w:tblPr>
        <w:tblW w:w="0" w:type="auto"/>
        <w:jc w:val="center"/>
        <w:tblLook w:val="04A0" w:firstRow="1" w:lastRow="0" w:firstColumn="1" w:lastColumn="0" w:noHBand="0" w:noVBand="1"/>
      </w:tblPr>
      <w:tblGrid>
        <w:gridCol w:w="2518"/>
        <w:gridCol w:w="3827"/>
        <w:gridCol w:w="2127"/>
      </w:tblGrid>
      <w:tr w:rsidR="0031538A" w:rsidRPr="0031538A" w14:paraId="47FA1128" w14:textId="77777777" w:rsidTr="008D10A3">
        <w:trPr>
          <w:jc w:val="center"/>
        </w:trPr>
        <w:tc>
          <w:tcPr>
            <w:tcW w:w="2518" w:type="dxa"/>
            <w:shd w:val="clear" w:color="auto" w:fill="auto"/>
            <w:vAlign w:val="center"/>
          </w:tcPr>
          <w:p w14:paraId="29B7100C"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827" w:type="dxa"/>
            <w:shd w:val="clear" w:color="auto" w:fill="auto"/>
            <w:vAlign w:val="center"/>
          </w:tcPr>
          <w:p w14:paraId="6EEF6A6F"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252 ± 1.0 mm</w:t>
            </w:r>
          </w:p>
        </w:tc>
        <w:tc>
          <w:tcPr>
            <w:tcW w:w="2127" w:type="dxa"/>
            <w:shd w:val="clear" w:color="auto" w:fill="auto"/>
            <w:vAlign w:val="center"/>
          </w:tcPr>
          <w:p w14:paraId="71D30880"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559C374D" w14:textId="77777777" w:rsidTr="008D10A3">
        <w:trPr>
          <w:jc w:val="center"/>
        </w:trPr>
        <w:tc>
          <w:tcPr>
            <w:tcW w:w="2518" w:type="dxa"/>
            <w:shd w:val="clear" w:color="auto" w:fill="auto"/>
            <w:vAlign w:val="center"/>
          </w:tcPr>
          <w:p w14:paraId="5F7112B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0FE7882B" w14:textId="77777777" w:rsidR="0031538A" w:rsidRPr="0031538A"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p w14:paraId="405F8801"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p>
        </w:tc>
        <w:tc>
          <w:tcPr>
            <w:tcW w:w="3827" w:type="dxa"/>
            <w:vMerge w:val="restart"/>
            <w:shd w:val="clear" w:color="auto" w:fill="auto"/>
            <w:vAlign w:val="center"/>
          </w:tcPr>
          <w:p w14:paraId="2BF1528D"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27F96E93" wp14:editId="2713C8B5">
                  <wp:extent cx="1609090" cy="607060"/>
                  <wp:effectExtent l="0" t="0" r="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1609090" cy="607060"/>
                          </a:xfrm>
                          <a:prstGeom prst="rect">
                            <a:avLst/>
                          </a:prstGeom>
                          <a:noFill/>
                          <a:ln>
                            <a:noFill/>
                          </a:ln>
                        </pic:spPr>
                      </pic:pic>
                    </a:graphicData>
                  </a:graphic>
                </wp:inline>
              </w:drawing>
            </w:r>
          </w:p>
        </w:tc>
        <w:tc>
          <w:tcPr>
            <w:tcW w:w="2127" w:type="dxa"/>
            <w:shd w:val="clear" w:color="auto" w:fill="auto"/>
            <w:vAlign w:val="bottom"/>
          </w:tcPr>
          <w:p w14:paraId="63F8A9F0"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98 ± 1.0 mm</w:t>
            </w:r>
          </w:p>
        </w:tc>
      </w:tr>
      <w:tr w:rsidR="0031538A" w:rsidRPr="0031538A" w14:paraId="45FDC18E" w14:textId="77777777" w:rsidTr="008D10A3">
        <w:trPr>
          <w:jc w:val="center"/>
        </w:trPr>
        <w:tc>
          <w:tcPr>
            <w:tcW w:w="2518" w:type="dxa"/>
            <w:shd w:val="clear" w:color="auto" w:fill="auto"/>
            <w:vAlign w:val="center"/>
          </w:tcPr>
          <w:p w14:paraId="65025A04"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p w14:paraId="26442B83" w14:textId="77777777" w:rsidR="0031538A" w:rsidRPr="0031538A" w:rsidRDefault="0031538A" w:rsidP="0031538A">
            <w:pPr>
              <w:spacing w:after="0" w:line="240" w:lineRule="auto"/>
              <w:ind w:right="176"/>
              <w:jc w:val="left"/>
              <w:rPr>
                <w:rFonts w:ascii="Times New Roman" w:hAnsi="Times New Roman"/>
                <w:sz w:val="17"/>
                <w:szCs w:val="17"/>
              </w:rPr>
            </w:pPr>
          </w:p>
          <w:p w14:paraId="20461530"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Slogan Blue</w:t>
            </w:r>
          </w:p>
        </w:tc>
        <w:tc>
          <w:tcPr>
            <w:tcW w:w="3827" w:type="dxa"/>
            <w:vMerge/>
            <w:shd w:val="clear" w:color="auto" w:fill="auto"/>
            <w:vAlign w:val="center"/>
          </w:tcPr>
          <w:p w14:paraId="3BA788B0"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127" w:type="dxa"/>
            <w:shd w:val="clear" w:color="auto" w:fill="auto"/>
            <w:vAlign w:val="bottom"/>
          </w:tcPr>
          <w:p w14:paraId="25338EE6"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32F740AD" w14:textId="77777777" w:rsidR="0031538A" w:rsidRPr="0031538A" w:rsidRDefault="0031538A" w:rsidP="0031538A">
      <w:pPr>
        <w:autoSpaceDE w:val="0"/>
        <w:autoSpaceDN w:val="0"/>
        <w:adjustRightInd w:val="0"/>
        <w:spacing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Blue Slogan: SA • The Festival State</w:t>
      </w:r>
    </w:p>
    <w:p w14:paraId="5278E964"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Black State Badge (Piping Shrike)</w:t>
      </w:r>
    </w:p>
    <w:p w14:paraId="039E722E" w14:textId="77777777" w:rsidR="0031538A" w:rsidRPr="0031538A" w:rsidRDefault="0031538A" w:rsidP="0031538A">
      <w:pPr>
        <w:spacing w:after="0" w:line="240" w:lineRule="auto"/>
        <w:jc w:val="left"/>
        <w:rPr>
          <w:rFonts w:ascii="Times New Roman" w:eastAsia="Times New Roman" w:hAnsi="Times New Roman"/>
          <w:sz w:val="17"/>
          <w:szCs w:val="17"/>
          <w:lang w:eastAsia="en-AU"/>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352AA32F" w14:textId="77777777" w:rsidTr="00BF4FED">
        <w:trPr>
          <w:jc w:val="center"/>
        </w:trPr>
        <w:tc>
          <w:tcPr>
            <w:tcW w:w="4261" w:type="dxa"/>
            <w:shd w:val="clear" w:color="auto" w:fill="auto"/>
            <w:vAlign w:val="center"/>
          </w:tcPr>
          <w:p w14:paraId="708F01C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39455DC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5D493D1C" w14:textId="77777777" w:rsidTr="00BF4FED">
        <w:trPr>
          <w:jc w:val="center"/>
        </w:trPr>
        <w:tc>
          <w:tcPr>
            <w:tcW w:w="4261" w:type="dxa"/>
            <w:shd w:val="clear" w:color="auto" w:fill="auto"/>
            <w:vAlign w:val="center"/>
          </w:tcPr>
          <w:p w14:paraId="3FC3156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3A189CE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5DBA5587" w14:textId="77777777" w:rsidR="0031538A" w:rsidRPr="0031538A" w:rsidRDefault="0031538A" w:rsidP="0031538A">
      <w:pPr>
        <w:spacing w:after="0" w:line="240" w:lineRule="auto"/>
        <w:jc w:val="left"/>
        <w:rPr>
          <w:rFonts w:ascii="Times New Roman" w:eastAsia="Times New Roman" w:hAnsi="Times New Roman"/>
          <w:sz w:val="17"/>
          <w:szCs w:val="17"/>
        </w:rPr>
      </w:pPr>
    </w:p>
    <w:p w14:paraId="50700DA2"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3.4.1 Wine State (remake only)</w:t>
      </w:r>
    </w:p>
    <w:tbl>
      <w:tblPr>
        <w:tblW w:w="0" w:type="auto"/>
        <w:jc w:val="center"/>
        <w:tblLook w:val="04A0" w:firstRow="1" w:lastRow="0" w:firstColumn="1" w:lastColumn="0" w:noHBand="0" w:noVBand="1"/>
      </w:tblPr>
      <w:tblGrid>
        <w:gridCol w:w="2518"/>
        <w:gridCol w:w="3827"/>
        <w:gridCol w:w="2127"/>
      </w:tblGrid>
      <w:tr w:rsidR="0031538A" w:rsidRPr="0031538A" w14:paraId="6A1A69EB" w14:textId="77777777" w:rsidTr="008D10A3">
        <w:trPr>
          <w:jc w:val="center"/>
        </w:trPr>
        <w:tc>
          <w:tcPr>
            <w:tcW w:w="2518" w:type="dxa"/>
            <w:shd w:val="clear" w:color="auto" w:fill="auto"/>
            <w:vAlign w:val="center"/>
          </w:tcPr>
          <w:p w14:paraId="75C7E7C6"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827" w:type="dxa"/>
            <w:shd w:val="clear" w:color="auto" w:fill="auto"/>
            <w:vAlign w:val="center"/>
          </w:tcPr>
          <w:p w14:paraId="111394AA"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127" w:type="dxa"/>
            <w:shd w:val="clear" w:color="auto" w:fill="auto"/>
            <w:vAlign w:val="center"/>
          </w:tcPr>
          <w:p w14:paraId="373AE971"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4DD93B53" w14:textId="77777777" w:rsidTr="008D10A3">
        <w:trPr>
          <w:jc w:val="center"/>
        </w:trPr>
        <w:tc>
          <w:tcPr>
            <w:tcW w:w="2518" w:type="dxa"/>
            <w:shd w:val="clear" w:color="auto" w:fill="auto"/>
            <w:vAlign w:val="center"/>
          </w:tcPr>
          <w:p w14:paraId="125E3C5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443E3CAF" w14:textId="77777777" w:rsidR="0031538A" w:rsidRPr="0031538A"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p w14:paraId="22AAE64F"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p>
        </w:tc>
        <w:tc>
          <w:tcPr>
            <w:tcW w:w="3827" w:type="dxa"/>
            <w:vMerge w:val="restart"/>
            <w:shd w:val="clear" w:color="auto" w:fill="auto"/>
            <w:vAlign w:val="center"/>
          </w:tcPr>
          <w:p w14:paraId="11522B49"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3D079049" wp14:editId="2E87C415">
                  <wp:extent cx="1609090" cy="598948"/>
                  <wp:effectExtent l="0" t="0" r="0" b="0"/>
                  <wp:docPr id="84" name="Picture 8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text&#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1632423" cy="607633"/>
                          </a:xfrm>
                          <a:prstGeom prst="rect">
                            <a:avLst/>
                          </a:prstGeom>
                          <a:noFill/>
                          <a:ln>
                            <a:noFill/>
                          </a:ln>
                        </pic:spPr>
                      </pic:pic>
                    </a:graphicData>
                  </a:graphic>
                </wp:inline>
              </w:drawing>
            </w:r>
          </w:p>
        </w:tc>
        <w:tc>
          <w:tcPr>
            <w:tcW w:w="2127" w:type="dxa"/>
            <w:shd w:val="clear" w:color="auto" w:fill="auto"/>
            <w:vAlign w:val="bottom"/>
          </w:tcPr>
          <w:p w14:paraId="1853470B"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363FD72C" w14:textId="77777777" w:rsidTr="008D10A3">
        <w:trPr>
          <w:jc w:val="center"/>
        </w:trPr>
        <w:tc>
          <w:tcPr>
            <w:tcW w:w="2518" w:type="dxa"/>
            <w:shd w:val="clear" w:color="auto" w:fill="auto"/>
            <w:vAlign w:val="center"/>
          </w:tcPr>
          <w:p w14:paraId="21C5C030"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p w14:paraId="3A6AAD88" w14:textId="77777777" w:rsidR="0031538A" w:rsidRPr="0031538A" w:rsidRDefault="0031538A" w:rsidP="0031538A">
            <w:pPr>
              <w:spacing w:after="0" w:line="240" w:lineRule="auto"/>
              <w:ind w:right="176"/>
              <w:jc w:val="left"/>
              <w:rPr>
                <w:rFonts w:ascii="Times New Roman" w:hAnsi="Times New Roman"/>
                <w:sz w:val="17"/>
                <w:szCs w:val="17"/>
              </w:rPr>
            </w:pPr>
          </w:p>
          <w:p w14:paraId="299007CF"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Slogan Purple</w:t>
            </w:r>
          </w:p>
        </w:tc>
        <w:tc>
          <w:tcPr>
            <w:tcW w:w="3827" w:type="dxa"/>
            <w:vMerge/>
            <w:shd w:val="clear" w:color="auto" w:fill="auto"/>
            <w:vAlign w:val="center"/>
          </w:tcPr>
          <w:p w14:paraId="15885C08"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127" w:type="dxa"/>
            <w:shd w:val="clear" w:color="auto" w:fill="auto"/>
            <w:vAlign w:val="bottom"/>
          </w:tcPr>
          <w:p w14:paraId="2B3F4B7D"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4A2E87E1"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Purple: SOUTH AUSTRALIA – THE WINE STATE</w:t>
      </w:r>
    </w:p>
    <w:p w14:paraId="761F94DB"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Black State Badge (Piping Shrike)</w:t>
      </w:r>
    </w:p>
    <w:p w14:paraId="349E98C2"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Background: (Light Green, Green) – Design approved by the Registrar)</w:t>
      </w:r>
    </w:p>
    <w:p w14:paraId="4357266A" w14:textId="77777777" w:rsidR="0031538A" w:rsidRPr="0031538A" w:rsidRDefault="0031538A" w:rsidP="0031538A">
      <w:pPr>
        <w:spacing w:after="0" w:line="240" w:lineRule="auto"/>
        <w:jc w:val="center"/>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525BFEDC" w14:textId="77777777" w:rsidTr="00BF4FED">
        <w:trPr>
          <w:jc w:val="center"/>
        </w:trPr>
        <w:tc>
          <w:tcPr>
            <w:tcW w:w="4261" w:type="dxa"/>
            <w:shd w:val="clear" w:color="auto" w:fill="auto"/>
            <w:vAlign w:val="center"/>
          </w:tcPr>
          <w:p w14:paraId="0169857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4832726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5546B1C0" w14:textId="77777777" w:rsidTr="00BF4FED">
        <w:trPr>
          <w:jc w:val="center"/>
        </w:trPr>
        <w:tc>
          <w:tcPr>
            <w:tcW w:w="4261" w:type="dxa"/>
            <w:shd w:val="clear" w:color="auto" w:fill="auto"/>
            <w:vAlign w:val="center"/>
          </w:tcPr>
          <w:p w14:paraId="2E4D25A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60A92D96"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141DFFEC" w14:textId="77777777" w:rsidR="0031538A" w:rsidRPr="0031538A" w:rsidRDefault="0031538A" w:rsidP="0031538A">
      <w:pPr>
        <w:spacing w:after="0" w:line="240" w:lineRule="auto"/>
        <w:jc w:val="left"/>
        <w:rPr>
          <w:rFonts w:ascii="Times New Roman" w:eastAsia="Times New Roman" w:hAnsi="Times New Roman"/>
          <w:sz w:val="17"/>
          <w:szCs w:val="17"/>
        </w:rPr>
      </w:pPr>
    </w:p>
    <w:p w14:paraId="368EBE33" w14:textId="77777777" w:rsidR="0031538A" w:rsidRDefault="0031538A">
      <w:pPr>
        <w:spacing w:after="0" w:line="240" w:lineRule="auto"/>
        <w:jc w:val="left"/>
        <w:rPr>
          <w:rFonts w:ascii="Times New Roman" w:eastAsia="Times New Roman" w:hAnsi="Times New Roman"/>
          <w:i/>
          <w:sz w:val="17"/>
          <w:szCs w:val="17"/>
          <w:lang w:eastAsia="en-AU"/>
        </w:rPr>
      </w:pPr>
      <w:r>
        <w:rPr>
          <w:rFonts w:ascii="Times New Roman" w:eastAsia="Times New Roman" w:hAnsi="Times New Roman"/>
          <w:i/>
          <w:sz w:val="17"/>
          <w:szCs w:val="17"/>
          <w:lang w:eastAsia="en-AU"/>
        </w:rPr>
        <w:br w:type="page"/>
      </w:r>
    </w:p>
    <w:p w14:paraId="5DEFCD29" w14:textId="3812713B"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lastRenderedPageBreak/>
        <w:t>3.4.2 Rose State (remake only)</w:t>
      </w:r>
    </w:p>
    <w:tbl>
      <w:tblPr>
        <w:tblW w:w="0" w:type="auto"/>
        <w:jc w:val="center"/>
        <w:tblLook w:val="04A0" w:firstRow="1" w:lastRow="0" w:firstColumn="1" w:lastColumn="0" w:noHBand="0" w:noVBand="1"/>
      </w:tblPr>
      <w:tblGrid>
        <w:gridCol w:w="2518"/>
        <w:gridCol w:w="3827"/>
        <w:gridCol w:w="2127"/>
      </w:tblGrid>
      <w:tr w:rsidR="0031538A" w:rsidRPr="0031538A" w14:paraId="13804EAA" w14:textId="77777777" w:rsidTr="008D10A3">
        <w:trPr>
          <w:jc w:val="center"/>
        </w:trPr>
        <w:tc>
          <w:tcPr>
            <w:tcW w:w="2518" w:type="dxa"/>
            <w:shd w:val="clear" w:color="auto" w:fill="auto"/>
            <w:vAlign w:val="center"/>
          </w:tcPr>
          <w:p w14:paraId="539E8239"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827" w:type="dxa"/>
            <w:shd w:val="clear" w:color="auto" w:fill="auto"/>
            <w:vAlign w:val="center"/>
          </w:tcPr>
          <w:p w14:paraId="02F6A6DE"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127" w:type="dxa"/>
            <w:shd w:val="clear" w:color="auto" w:fill="auto"/>
            <w:vAlign w:val="center"/>
          </w:tcPr>
          <w:p w14:paraId="4B6C442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56807A4E" w14:textId="77777777" w:rsidTr="008D10A3">
        <w:trPr>
          <w:jc w:val="center"/>
        </w:trPr>
        <w:tc>
          <w:tcPr>
            <w:tcW w:w="2518" w:type="dxa"/>
            <w:shd w:val="clear" w:color="auto" w:fill="auto"/>
            <w:vAlign w:val="center"/>
          </w:tcPr>
          <w:p w14:paraId="3C5691D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6025ED40" w14:textId="77777777" w:rsidR="0031538A" w:rsidRPr="0031538A"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p w14:paraId="2A0B8BAA"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p>
        </w:tc>
        <w:tc>
          <w:tcPr>
            <w:tcW w:w="3827" w:type="dxa"/>
            <w:vMerge w:val="restart"/>
            <w:shd w:val="clear" w:color="auto" w:fill="auto"/>
            <w:vAlign w:val="center"/>
          </w:tcPr>
          <w:p w14:paraId="17F9C350"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69FE1879" wp14:editId="53FDC4BB">
                  <wp:extent cx="1631315" cy="629285"/>
                  <wp:effectExtent l="0" t="0" r="6985" b="0"/>
                  <wp:docPr id="85" name="Picture 85" descr="A close up of a license pl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close up of a license plate&#10;&#10;Description automatically generated with medium confidence"/>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1631315" cy="629285"/>
                          </a:xfrm>
                          <a:prstGeom prst="rect">
                            <a:avLst/>
                          </a:prstGeom>
                          <a:noFill/>
                          <a:ln>
                            <a:noFill/>
                          </a:ln>
                        </pic:spPr>
                      </pic:pic>
                    </a:graphicData>
                  </a:graphic>
                </wp:inline>
              </w:drawing>
            </w:r>
          </w:p>
        </w:tc>
        <w:tc>
          <w:tcPr>
            <w:tcW w:w="2127" w:type="dxa"/>
            <w:shd w:val="clear" w:color="auto" w:fill="auto"/>
            <w:vAlign w:val="bottom"/>
          </w:tcPr>
          <w:p w14:paraId="63C6A3A2"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20032FE4" w14:textId="77777777" w:rsidTr="008D10A3">
        <w:trPr>
          <w:jc w:val="center"/>
        </w:trPr>
        <w:tc>
          <w:tcPr>
            <w:tcW w:w="2518" w:type="dxa"/>
            <w:shd w:val="clear" w:color="auto" w:fill="auto"/>
            <w:vAlign w:val="center"/>
          </w:tcPr>
          <w:p w14:paraId="19E0F73A"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p w14:paraId="66792D55" w14:textId="77777777" w:rsidR="0031538A" w:rsidRPr="0031538A" w:rsidRDefault="0031538A" w:rsidP="0031538A">
            <w:pPr>
              <w:spacing w:after="0" w:line="240" w:lineRule="auto"/>
              <w:ind w:right="176"/>
              <w:jc w:val="left"/>
              <w:rPr>
                <w:rFonts w:ascii="Times New Roman" w:hAnsi="Times New Roman"/>
                <w:sz w:val="17"/>
                <w:szCs w:val="17"/>
              </w:rPr>
            </w:pPr>
          </w:p>
          <w:p w14:paraId="51CCF7BC"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Slogan Pink</w:t>
            </w:r>
          </w:p>
        </w:tc>
        <w:tc>
          <w:tcPr>
            <w:tcW w:w="3827" w:type="dxa"/>
            <w:vMerge/>
            <w:shd w:val="clear" w:color="auto" w:fill="auto"/>
            <w:vAlign w:val="center"/>
          </w:tcPr>
          <w:p w14:paraId="3F48C9AE"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127" w:type="dxa"/>
            <w:shd w:val="clear" w:color="auto" w:fill="auto"/>
            <w:vAlign w:val="bottom"/>
          </w:tcPr>
          <w:p w14:paraId="666DDEA4"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35511066"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Pink: SOUTH AUSTRALIA – THE ROSE STATE</w:t>
      </w:r>
    </w:p>
    <w:p w14:paraId="01EEF957"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Black State Badge (Piping Shrike)</w:t>
      </w:r>
    </w:p>
    <w:p w14:paraId="47E041BE"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Background: (Light Green, Green, Pink, Red) – Design approved by the Registrar)</w:t>
      </w:r>
    </w:p>
    <w:p w14:paraId="0146E647"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6F6480E5" w14:textId="77777777" w:rsidTr="00366EE2">
        <w:trPr>
          <w:jc w:val="center"/>
        </w:trPr>
        <w:tc>
          <w:tcPr>
            <w:tcW w:w="4261" w:type="dxa"/>
            <w:shd w:val="clear" w:color="auto" w:fill="auto"/>
            <w:vAlign w:val="center"/>
          </w:tcPr>
          <w:p w14:paraId="17FCEA8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5CBD90A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62223938" w14:textId="77777777" w:rsidTr="00366EE2">
        <w:trPr>
          <w:jc w:val="center"/>
        </w:trPr>
        <w:tc>
          <w:tcPr>
            <w:tcW w:w="4261" w:type="dxa"/>
            <w:shd w:val="clear" w:color="auto" w:fill="auto"/>
            <w:vAlign w:val="center"/>
          </w:tcPr>
          <w:p w14:paraId="7DB1C85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285F112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55FA05B0" w14:textId="77777777" w:rsidR="0031538A" w:rsidRPr="0031538A" w:rsidRDefault="0031538A" w:rsidP="0031538A">
      <w:pPr>
        <w:spacing w:after="0" w:line="240" w:lineRule="auto"/>
        <w:jc w:val="left"/>
        <w:rPr>
          <w:rFonts w:ascii="Times New Roman" w:eastAsia="Times New Roman" w:hAnsi="Times New Roman"/>
          <w:sz w:val="17"/>
          <w:szCs w:val="17"/>
        </w:rPr>
      </w:pPr>
    </w:p>
    <w:p w14:paraId="73B923CD"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3.4.3 Creative State (remake only)</w:t>
      </w:r>
    </w:p>
    <w:tbl>
      <w:tblPr>
        <w:tblW w:w="0" w:type="auto"/>
        <w:jc w:val="center"/>
        <w:tblLook w:val="04A0" w:firstRow="1" w:lastRow="0" w:firstColumn="1" w:lastColumn="0" w:noHBand="0" w:noVBand="1"/>
      </w:tblPr>
      <w:tblGrid>
        <w:gridCol w:w="2518"/>
        <w:gridCol w:w="3969"/>
        <w:gridCol w:w="1985"/>
      </w:tblGrid>
      <w:tr w:rsidR="0031538A" w:rsidRPr="0031538A" w14:paraId="17F52969" w14:textId="77777777" w:rsidTr="008D10A3">
        <w:trPr>
          <w:jc w:val="center"/>
        </w:trPr>
        <w:tc>
          <w:tcPr>
            <w:tcW w:w="2518" w:type="dxa"/>
            <w:shd w:val="clear" w:color="auto" w:fill="auto"/>
            <w:vAlign w:val="center"/>
          </w:tcPr>
          <w:p w14:paraId="209F5AC6"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969" w:type="dxa"/>
            <w:shd w:val="clear" w:color="auto" w:fill="auto"/>
            <w:vAlign w:val="center"/>
          </w:tcPr>
          <w:p w14:paraId="1C6A159B"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1985" w:type="dxa"/>
            <w:shd w:val="clear" w:color="auto" w:fill="auto"/>
            <w:vAlign w:val="center"/>
          </w:tcPr>
          <w:p w14:paraId="2CCB8D36"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44E9BB82" w14:textId="77777777" w:rsidTr="008D10A3">
        <w:trPr>
          <w:jc w:val="center"/>
        </w:trPr>
        <w:tc>
          <w:tcPr>
            <w:tcW w:w="2518" w:type="dxa"/>
            <w:shd w:val="clear" w:color="auto" w:fill="auto"/>
            <w:vAlign w:val="center"/>
          </w:tcPr>
          <w:p w14:paraId="33425DFD"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141C7945" w14:textId="77777777" w:rsidR="0031538A" w:rsidRPr="0031538A"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p w14:paraId="2365150C"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p>
        </w:tc>
        <w:tc>
          <w:tcPr>
            <w:tcW w:w="3969" w:type="dxa"/>
            <w:vMerge w:val="restart"/>
            <w:shd w:val="clear" w:color="auto" w:fill="auto"/>
            <w:vAlign w:val="center"/>
          </w:tcPr>
          <w:p w14:paraId="77E5440C"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49710D8E" wp14:editId="1121CF57">
                  <wp:extent cx="1654428" cy="707666"/>
                  <wp:effectExtent l="0" t="0" r="3175" b="0"/>
                  <wp:docPr id="86" name="Picture 8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text&#10;&#10;Description automatically generated"/>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1673978" cy="716028"/>
                          </a:xfrm>
                          <a:prstGeom prst="rect">
                            <a:avLst/>
                          </a:prstGeom>
                          <a:noFill/>
                          <a:ln>
                            <a:noFill/>
                          </a:ln>
                        </pic:spPr>
                      </pic:pic>
                    </a:graphicData>
                  </a:graphic>
                </wp:inline>
              </w:drawing>
            </w:r>
          </w:p>
        </w:tc>
        <w:tc>
          <w:tcPr>
            <w:tcW w:w="1985" w:type="dxa"/>
            <w:shd w:val="clear" w:color="auto" w:fill="auto"/>
            <w:vAlign w:val="bottom"/>
          </w:tcPr>
          <w:p w14:paraId="317086A2"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37CCDFFE" w14:textId="77777777" w:rsidTr="008D10A3">
        <w:trPr>
          <w:jc w:val="center"/>
        </w:trPr>
        <w:tc>
          <w:tcPr>
            <w:tcW w:w="2518" w:type="dxa"/>
            <w:shd w:val="clear" w:color="auto" w:fill="auto"/>
            <w:vAlign w:val="center"/>
          </w:tcPr>
          <w:p w14:paraId="55CB4F14"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p w14:paraId="73A59ED5" w14:textId="77777777" w:rsidR="0031538A" w:rsidRPr="0031538A" w:rsidRDefault="0031538A" w:rsidP="0031538A">
            <w:pPr>
              <w:spacing w:after="0" w:line="240" w:lineRule="auto"/>
              <w:ind w:right="176"/>
              <w:jc w:val="left"/>
              <w:rPr>
                <w:rFonts w:ascii="Times New Roman" w:hAnsi="Times New Roman"/>
                <w:sz w:val="17"/>
                <w:szCs w:val="17"/>
              </w:rPr>
            </w:pPr>
          </w:p>
          <w:p w14:paraId="33CB5926"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Slogan Black</w:t>
            </w:r>
          </w:p>
        </w:tc>
        <w:tc>
          <w:tcPr>
            <w:tcW w:w="3969" w:type="dxa"/>
            <w:vMerge/>
            <w:shd w:val="clear" w:color="auto" w:fill="auto"/>
            <w:vAlign w:val="center"/>
          </w:tcPr>
          <w:p w14:paraId="1B27E5BE"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985" w:type="dxa"/>
            <w:shd w:val="clear" w:color="auto" w:fill="auto"/>
            <w:vAlign w:val="bottom"/>
          </w:tcPr>
          <w:p w14:paraId="64A562D1"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 xml:space="preserve">Yellow Background </w:t>
            </w:r>
          </w:p>
        </w:tc>
      </w:tr>
    </w:tbl>
    <w:p w14:paraId="49B9D49C"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Black: SOUTH AUSTRALIA – THE CREATIVE STATE</w:t>
      </w:r>
    </w:p>
    <w:p w14:paraId="791E4D7E"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Black State Badge (Piping Shrike)</w:t>
      </w:r>
    </w:p>
    <w:p w14:paraId="1A8FDF66"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Background: (White, Grey, Red) – Design approved by the Registrar)</w:t>
      </w:r>
    </w:p>
    <w:p w14:paraId="1C7A1304"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0ACAEDFB" w14:textId="77777777" w:rsidTr="00366EE2">
        <w:trPr>
          <w:jc w:val="center"/>
        </w:trPr>
        <w:tc>
          <w:tcPr>
            <w:tcW w:w="4261" w:type="dxa"/>
            <w:shd w:val="clear" w:color="auto" w:fill="auto"/>
            <w:vAlign w:val="center"/>
          </w:tcPr>
          <w:p w14:paraId="1238347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1141223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3616A4B0" w14:textId="77777777" w:rsidTr="00366EE2">
        <w:trPr>
          <w:jc w:val="center"/>
        </w:trPr>
        <w:tc>
          <w:tcPr>
            <w:tcW w:w="4261" w:type="dxa"/>
            <w:shd w:val="clear" w:color="auto" w:fill="auto"/>
            <w:vAlign w:val="center"/>
          </w:tcPr>
          <w:p w14:paraId="261860A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1041599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1DB8BB92" w14:textId="77777777" w:rsidR="0031538A" w:rsidRPr="0031538A" w:rsidRDefault="0031538A" w:rsidP="0031538A">
      <w:pPr>
        <w:spacing w:after="0" w:line="240" w:lineRule="auto"/>
        <w:jc w:val="left"/>
        <w:rPr>
          <w:rFonts w:ascii="Times New Roman" w:eastAsia="Times New Roman" w:hAnsi="Times New Roman"/>
          <w:sz w:val="17"/>
          <w:szCs w:val="17"/>
        </w:rPr>
      </w:pPr>
    </w:p>
    <w:p w14:paraId="597C85B0"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3.4.4 Defence State (remake only)</w:t>
      </w:r>
    </w:p>
    <w:tbl>
      <w:tblPr>
        <w:tblW w:w="0" w:type="auto"/>
        <w:jc w:val="center"/>
        <w:tblLook w:val="04A0" w:firstRow="1" w:lastRow="0" w:firstColumn="1" w:lastColumn="0" w:noHBand="0" w:noVBand="1"/>
      </w:tblPr>
      <w:tblGrid>
        <w:gridCol w:w="2518"/>
        <w:gridCol w:w="3969"/>
        <w:gridCol w:w="1985"/>
      </w:tblGrid>
      <w:tr w:rsidR="0031538A" w:rsidRPr="0031538A" w14:paraId="61C16B25" w14:textId="77777777" w:rsidTr="008D10A3">
        <w:trPr>
          <w:jc w:val="center"/>
        </w:trPr>
        <w:tc>
          <w:tcPr>
            <w:tcW w:w="2518" w:type="dxa"/>
            <w:shd w:val="clear" w:color="auto" w:fill="auto"/>
            <w:vAlign w:val="center"/>
          </w:tcPr>
          <w:p w14:paraId="19219738"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969" w:type="dxa"/>
            <w:shd w:val="clear" w:color="auto" w:fill="auto"/>
            <w:vAlign w:val="center"/>
          </w:tcPr>
          <w:p w14:paraId="38B2F07F"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1985" w:type="dxa"/>
            <w:shd w:val="clear" w:color="auto" w:fill="auto"/>
            <w:vAlign w:val="center"/>
          </w:tcPr>
          <w:p w14:paraId="43C117F8"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7938D6C2" w14:textId="77777777" w:rsidTr="008D10A3">
        <w:trPr>
          <w:jc w:val="center"/>
        </w:trPr>
        <w:tc>
          <w:tcPr>
            <w:tcW w:w="2518" w:type="dxa"/>
            <w:shd w:val="clear" w:color="auto" w:fill="auto"/>
            <w:vAlign w:val="center"/>
          </w:tcPr>
          <w:p w14:paraId="5438536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0FE4F5B5" w14:textId="77777777" w:rsidR="0031538A" w:rsidRPr="0031538A"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p w14:paraId="5DB2DF51"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p>
        </w:tc>
        <w:tc>
          <w:tcPr>
            <w:tcW w:w="3969" w:type="dxa"/>
            <w:vMerge w:val="restart"/>
            <w:shd w:val="clear" w:color="auto" w:fill="auto"/>
            <w:vAlign w:val="center"/>
          </w:tcPr>
          <w:p w14:paraId="322E19F7"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591BEC69" wp14:editId="1F494DA4">
                  <wp:extent cx="1520866" cy="652007"/>
                  <wp:effectExtent l="0" t="0" r="317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1531060" cy="656377"/>
                          </a:xfrm>
                          <a:prstGeom prst="rect">
                            <a:avLst/>
                          </a:prstGeom>
                          <a:noFill/>
                          <a:ln>
                            <a:noFill/>
                          </a:ln>
                        </pic:spPr>
                      </pic:pic>
                    </a:graphicData>
                  </a:graphic>
                </wp:inline>
              </w:drawing>
            </w:r>
          </w:p>
        </w:tc>
        <w:tc>
          <w:tcPr>
            <w:tcW w:w="1985" w:type="dxa"/>
            <w:shd w:val="clear" w:color="auto" w:fill="auto"/>
            <w:vAlign w:val="bottom"/>
          </w:tcPr>
          <w:p w14:paraId="2DA6F605"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4BEF0B37" w14:textId="77777777" w:rsidTr="008D10A3">
        <w:trPr>
          <w:jc w:val="center"/>
        </w:trPr>
        <w:tc>
          <w:tcPr>
            <w:tcW w:w="2518" w:type="dxa"/>
            <w:shd w:val="clear" w:color="auto" w:fill="auto"/>
            <w:vAlign w:val="center"/>
          </w:tcPr>
          <w:p w14:paraId="1493D27B"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White Letters &amp; Figures</w:t>
            </w:r>
          </w:p>
          <w:p w14:paraId="05FE71DC" w14:textId="77777777" w:rsidR="0031538A" w:rsidRPr="0031538A" w:rsidRDefault="0031538A" w:rsidP="0031538A">
            <w:pPr>
              <w:spacing w:after="0" w:line="240" w:lineRule="auto"/>
              <w:ind w:right="176"/>
              <w:jc w:val="left"/>
              <w:rPr>
                <w:rFonts w:ascii="Times New Roman" w:hAnsi="Times New Roman"/>
                <w:sz w:val="17"/>
                <w:szCs w:val="17"/>
              </w:rPr>
            </w:pPr>
          </w:p>
          <w:p w14:paraId="0D62A8BE"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Slogan White with Black Background</w:t>
            </w:r>
          </w:p>
        </w:tc>
        <w:tc>
          <w:tcPr>
            <w:tcW w:w="3969" w:type="dxa"/>
            <w:vMerge/>
            <w:shd w:val="clear" w:color="auto" w:fill="auto"/>
            <w:vAlign w:val="center"/>
          </w:tcPr>
          <w:p w14:paraId="1CF02DC2"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985" w:type="dxa"/>
            <w:shd w:val="clear" w:color="auto" w:fill="auto"/>
            <w:vAlign w:val="bottom"/>
          </w:tcPr>
          <w:p w14:paraId="45182FD0"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 xml:space="preserve">Blue Background </w:t>
            </w:r>
          </w:p>
        </w:tc>
      </w:tr>
    </w:tbl>
    <w:p w14:paraId="2C8E0FDA"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White: SOUTH AUSTRALIA – THE DEFENCE STATE</w:t>
      </w:r>
    </w:p>
    <w:p w14:paraId="6102F3FD"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Black State Badge (Piping Shrike)</w:t>
      </w:r>
    </w:p>
    <w:p w14:paraId="495709ED"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Background: (Blue) – Design approved by the Registrar)</w:t>
      </w:r>
    </w:p>
    <w:p w14:paraId="2B249AD9"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74CE1463" w14:textId="77777777" w:rsidTr="00366EE2">
        <w:trPr>
          <w:jc w:val="center"/>
        </w:trPr>
        <w:tc>
          <w:tcPr>
            <w:tcW w:w="4261" w:type="dxa"/>
            <w:shd w:val="clear" w:color="auto" w:fill="auto"/>
            <w:vAlign w:val="center"/>
          </w:tcPr>
          <w:p w14:paraId="365530D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7D3EFF1E"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20BBC0E0" w14:textId="77777777" w:rsidTr="00366EE2">
        <w:trPr>
          <w:jc w:val="center"/>
        </w:trPr>
        <w:tc>
          <w:tcPr>
            <w:tcW w:w="4261" w:type="dxa"/>
            <w:shd w:val="clear" w:color="auto" w:fill="auto"/>
            <w:vAlign w:val="center"/>
          </w:tcPr>
          <w:p w14:paraId="20F108C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59EAD35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5DE3114A" w14:textId="77777777" w:rsidR="0031538A" w:rsidRPr="0031538A" w:rsidRDefault="0031538A" w:rsidP="0031538A">
      <w:pPr>
        <w:spacing w:after="0" w:line="240" w:lineRule="auto"/>
        <w:jc w:val="left"/>
        <w:rPr>
          <w:rFonts w:ascii="Times New Roman" w:eastAsia="Times New Roman" w:hAnsi="Times New Roman"/>
          <w:sz w:val="17"/>
          <w:szCs w:val="17"/>
        </w:rPr>
      </w:pPr>
    </w:p>
    <w:p w14:paraId="6B1B1B66" w14:textId="77777777" w:rsidR="0031538A" w:rsidRPr="0031538A" w:rsidRDefault="0031538A" w:rsidP="0031538A">
      <w:pPr>
        <w:rPr>
          <w:rFonts w:ascii="Times New Roman" w:eastAsia="Times New Roman" w:hAnsi="Times New Roman"/>
          <w:i/>
          <w:sz w:val="17"/>
          <w:szCs w:val="17"/>
        </w:rPr>
      </w:pPr>
      <w:r w:rsidRPr="0031538A">
        <w:rPr>
          <w:rFonts w:ascii="Times New Roman" w:eastAsia="Times New Roman" w:hAnsi="Times New Roman"/>
          <w:i/>
          <w:sz w:val="17"/>
          <w:szCs w:val="17"/>
        </w:rPr>
        <w:t xml:space="preserve">3.4.5 Gateway </w:t>
      </w:r>
      <w:proofErr w:type="gramStart"/>
      <w:r w:rsidRPr="0031538A">
        <w:rPr>
          <w:rFonts w:ascii="Times New Roman" w:eastAsia="Times New Roman" w:hAnsi="Times New Roman"/>
          <w:i/>
          <w:sz w:val="17"/>
          <w:szCs w:val="17"/>
        </w:rPr>
        <w:t>To</w:t>
      </w:r>
      <w:proofErr w:type="gramEnd"/>
      <w:r w:rsidRPr="0031538A">
        <w:rPr>
          <w:rFonts w:ascii="Times New Roman" w:eastAsia="Times New Roman" w:hAnsi="Times New Roman"/>
          <w:i/>
          <w:sz w:val="17"/>
          <w:szCs w:val="17"/>
        </w:rPr>
        <w:t xml:space="preserve"> The Outback (remake only)</w:t>
      </w:r>
    </w:p>
    <w:tbl>
      <w:tblPr>
        <w:tblW w:w="0" w:type="auto"/>
        <w:jc w:val="center"/>
        <w:tblLook w:val="04A0" w:firstRow="1" w:lastRow="0" w:firstColumn="1" w:lastColumn="0" w:noHBand="0" w:noVBand="1"/>
      </w:tblPr>
      <w:tblGrid>
        <w:gridCol w:w="2518"/>
        <w:gridCol w:w="3827"/>
        <w:gridCol w:w="2127"/>
      </w:tblGrid>
      <w:tr w:rsidR="0031538A" w:rsidRPr="0031538A" w14:paraId="06D95730" w14:textId="77777777" w:rsidTr="008D10A3">
        <w:trPr>
          <w:jc w:val="center"/>
        </w:trPr>
        <w:tc>
          <w:tcPr>
            <w:tcW w:w="2518" w:type="dxa"/>
            <w:shd w:val="clear" w:color="auto" w:fill="auto"/>
            <w:vAlign w:val="center"/>
          </w:tcPr>
          <w:p w14:paraId="09F6F7E4" w14:textId="77777777" w:rsidR="0031538A" w:rsidRPr="0031538A" w:rsidRDefault="0031538A" w:rsidP="0031538A">
            <w:pPr>
              <w:tabs>
                <w:tab w:val="left" w:pos="709"/>
              </w:tabs>
              <w:ind w:right="-1"/>
              <w:jc w:val="center"/>
              <w:rPr>
                <w:rFonts w:ascii="Times New Roman" w:hAnsi="Times New Roman" w:cs="Arial"/>
                <w:b/>
                <w:sz w:val="17"/>
                <w:szCs w:val="17"/>
                <w:u w:val="single"/>
              </w:rPr>
            </w:pPr>
            <w:r w:rsidRPr="0031538A">
              <w:rPr>
                <w:rFonts w:ascii="Times New Roman" w:hAnsi="Times New Roman" w:cs="Arial"/>
                <w:b/>
                <w:sz w:val="17"/>
                <w:szCs w:val="17"/>
                <w:u w:val="single"/>
              </w:rPr>
              <w:t xml:space="preserve"> </w:t>
            </w:r>
          </w:p>
        </w:tc>
        <w:tc>
          <w:tcPr>
            <w:tcW w:w="3827" w:type="dxa"/>
            <w:shd w:val="clear" w:color="auto" w:fill="auto"/>
            <w:vAlign w:val="center"/>
          </w:tcPr>
          <w:p w14:paraId="6290A597" w14:textId="77777777" w:rsidR="0031538A" w:rsidRPr="0031538A" w:rsidRDefault="0031538A" w:rsidP="0031538A">
            <w:pPr>
              <w:tabs>
                <w:tab w:val="left" w:pos="8789"/>
              </w:tabs>
              <w:ind w:right="850"/>
              <w:jc w:val="center"/>
              <w:rPr>
                <w:rFonts w:ascii="Times New Roman" w:hAnsi="Times New Roman"/>
                <w:sz w:val="17"/>
                <w:szCs w:val="17"/>
              </w:rPr>
            </w:pPr>
            <w:r w:rsidRPr="0031538A">
              <w:rPr>
                <w:rFonts w:ascii="Times New Roman" w:hAnsi="Times New Roman" w:cs="Arial"/>
                <w:sz w:val="17"/>
                <w:szCs w:val="17"/>
                <w:lang w:eastAsia="en-AU"/>
              </w:rPr>
              <w:t>371 ± 1.0 mm</w:t>
            </w:r>
          </w:p>
        </w:tc>
        <w:tc>
          <w:tcPr>
            <w:tcW w:w="2127" w:type="dxa"/>
            <w:shd w:val="clear" w:color="auto" w:fill="auto"/>
            <w:vAlign w:val="center"/>
          </w:tcPr>
          <w:p w14:paraId="622D81CC" w14:textId="77777777" w:rsidR="0031538A" w:rsidRPr="0031538A" w:rsidRDefault="0031538A" w:rsidP="0031538A">
            <w:pPr>
              <w:tabs>
                <w:tab w:val="left" w:pos="709"/>
              </w:tabs>
              <w:ind w:right="-1"/>
              <w:jc w:val="center"/>
              <w:rPr>
                <w:rFonts w:ascii="Times New Roman" w:hAnsi="Times New Roman" w:cs="Arial"/>
                <w:b/>
                <w:sz w:val="17"/>
                <w:szCs w:val="17"/>
                <w:u w:val="single"/>
              </w:rPr>
            </w:pPr>
          </w:p>
        </w:tc>
      </w:tr>
      <w:tr w:rsidR="0031538A" w:rsidRPr="0031538A" w14:paraId="45F63553" w14:textId="77777777" w:rsidTr="008D10A3">
        <w:trPr>
          <w:jc w:val="center"/>
        </w:trPr>
        <w:tc>
          <w:tcPr>
            <w:tcW w:w="2518" w:type="dxa"/>
            <w:shd w:val="clear" w:color="auto" w:fill="auto"/>
            <w:vAlign w:val="center"/>
          </w:tcPr>
          <w:p w14:paraId="5AF28B60" w14:textId="77777777" w:rsidR="0031538A" w:rsidRPr="0031538A" w:rsidRDefault="0031538A" w:rsidP="0031538A">
            <w:pPr>
              <w:rPr>
                <w:rFonts w:ascii="Times New Roman" w:hAnsi="Times New Roman"/>
                <w:sz w:val="17"/>
                <w:szCs w:val="17"/>
              </w:rPr>
            </w:pPr>
            <w:r w:rsidRPr="0031538A">
              <w:rPr>
                <w:rFonts w:ascii="Times New Roman" w:hAnsi="Times New Roman"/>
                <w:sz w:val="17"/>
                <w:szCs w:val="17"/>
              </w:rPr>
              <w:t>Steel/Aluminium</w:t>
            </w:r>
          </w:p>
          <w:p w14:paraId="305606E0" w14:textId="56E9B46F" w:rsidR="0031538A" w:rsidRPr="0031538A" w:rsidRDefault="0031538A" w:rsidP="00BF4FED">
            <w:pPr>
              <w:tabs>
                <w:tab w:val="left" w:pos="8789"/>
              </w:tabs>
              <w:ind w:right="850"/>
              <w:rPr>
                <w:rFonts w:ascii="Times New Roman" w:hAnsi="Times New Roman" w:cs="Arial"/>
                <w:b/>
                <w:sz w:val="17"/>
                <w:szCs w:val="17"/>
                <w:u w:val="single"/>
              </w:rPr>
            </w:pPr>
            <w:r w:rsidRPr="0031538A">
              <w:rPr>
                <w:rFonts w:ascii="Times New Roman" w:hAnsi="Times New Roman"/>
                <w:sz w:val="17"/>
                <w:szCs w:val="17"/>
              </w:rPr>
              <w:t>Embossed</w:t>
            </w:r>
          </w:p>
        </w:tc>
        <w:tc>
          <w:tcPr>
            <w:tcW w:w="3827" w:type="dxa"/>
            <w:vMerge w:val="restart"/>
            <w:shd w:val="clear" w:color="auto" w:fill="auto"/>
            <w:vAlign w:val="center"/>
          </w:tcPr>
          <w:p w14:paraId="2C66CF90" w14:textId="77777777" w:rsidR="0031538A" w:rsidRDefault="0031538A" w:rsidP="0031538A">
            <w:pPr>
              <w:tabs>
                <w:tab w:val="left" w:pos="709"/>
              </w:tabs>
              <w:ind w:right="-1"/>
              <w:jc w:val="left"/>
              <w:rPr>
                <w:rFonts w:ascii="Times New Roman" w:hAnsi="Times New Roman" w:cs="Arial"/>
                <w:b/>
                <w:sz w:val="17"/>
                <w:szCs w:val="17"/>
                <w:u w:val="single"/>
              </w:rPr>
            </w:pPr>
          </w:p>
          <w:p w14:paraId="46CF6C57" w14:textId="77777777" w:rsidR="0031538A" w:rsidRDefault="0031538A" w:rsidP="0031538A">
            <w:pPr>
              <w:tabs>
                <w:tab w:val="left" w:pos="709"/>
              </w:tabs>
              <w:ind w:right="-1"/>
              <w:jc w:val="left"/>
              <w:rPr>
                <w:rFonts w:ascii="Times New Roman" w:hAnsi="Times New Roman" w:cs="Arial"/>
                <w:b/>
                <w:sz w:val="17"/>
                <w:szCs w:val="17"/>
                <w:u w:val="single"/>
              </w:rPr>
            </w:pPr>
          </w:p>
          <w:p w14:paraId="6F527A31" w14:textId="3520CFC4" w:rsidR="0031538A" w:rsidRPr="0031538A" w:rsidRDefault="0031538A" w:rsidP="0031538A">
            <w:pPr>
              <w:tabs>
                <w:tab w:val="left" w:pos="709"/>
              </w:tabs>
              <w:ind w:right="-1"/>
              <w:jc w:val="left"/>
              <w:rPr>
                <w:rFonts w:ascii="Times New Roman" w:hAnsi="Times New Roman" w:cs="Arial"/>
                <w:b/>
                <w:sz w:val="17"/>
                <w:szCs w:val="17"/>
                <w:u w:val="single"/>
              </w:rPr>
            </w:pPr>
            <w:r w:rsidRPr="0031538A">
              <w:rPr>
                <w:rFonts w:ascii="Times New Roman" w:hAnsi="Times New Roman" w:cs="Arial"/>
                <w:b/>
                <w:sz w:val="17"/>
                <w:szCs w:val="17"/>
                <w:u w:val="single"/>
              </w:rPr>
              <w:t xml:space="preserve">       </w:t>
            </w:r>
            <w:r w:rsidRPr="0031538A">
              <w:rPr>
                <w:rFonts w:ascii="Times New Roman" w:hAnsi="Times New Roman"/>
                <w:noProof/>
                <w:sz w:val="17"/>
                <w:szCs w:val="17"/>
                <w:lang w:eastAsia="en-AU"/>
              </w:rPr>
              <w:drawing>
                <wp:inline distT="0" distB="0" distL="0" distR="0" wp14:anchorId="5A3449B8" wp14:editId="120F7537">
                  <wp:extent cx="1466234" cy="625456"/>
                  <wp:effectExtent l="0" t="0" r="635" b="3810"/>
                  <wp:docPr id="88" name="Picture 8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1480215" cy="631420"/>
                          </a:xfrm>
                          <a:prstGeom prst="rect">
                            <a:avLst/>
                          </a:prstGeom>
                          <a:noFill/>
                          <a:ln>
                            <a:noFill/>
                          </a:ln>
                        </pic:spPr>
                      </pic:pic>
                    </a:graphicData>
                  </a:graphic>
                </wp:inline>
              </w:drawing>
            </w:r>
          </w:p>
        </w:tc>
        <w:tc>
          <w:tcPr>
            <w:tcW w:w="2127" w:type="dxa"/>
            <w:shd w:val="clear" w:color="auto" w:fill="auto"/>
            <w:vAlign w:val="bottom"/>
          </w:tcPr>
          <w:p w14:paraId="4A269A31" w14:textId="77777777" w:rsidR="0031538A" w:rsidRPr="0031538A" w:rsidRDefault="0031538A" w:rsidP="0031538A">
            <w:pPr>
              <w:tabs>
                <w:tab w:val="left" w:pos="317"/>
                <w:tab w:val="left" w:pos="8789"/>
              </w:tabs>
              <w:ind w:right="176"/>
              <w:rPr>
                <w:rFonts w:ascii="Times New Roman" w:hAnsi="Times New Roman"/>
                <w:sz w:val="17"/>
                <w:szCs w:val="17"/>
              </w:rPr>
            </w:pPr>
            <w:r w:rsidRPr="0031538A">
              <w:rPr>
                <w:rFonts w:ascii="Times New Roman" w:hAnsi="Times New Roman" w:cs="Arial"/>
                <w:sz w:val="17"/>
                <w:szCs w:val="17"/>
                <w:lang w:eastAsia="en-AU"/>
              </w:rPr>
              <w:t>133 ± 1.0 mm</w:t>
            </w:r>
          </w:p>
        </w:tc>
      </w:tr>
      <w:tr w:rsidR="0031538A" w:rsidRPr="0031538A" w14:paraId="2926E7B7" w14:textId="77777777" w:rsidTr="008D10A3">
        <w:trPr>
          <w:jc w:val="center"/>
        </w:trPr>
        <w:tc>
          <w:tcPr>
            <w:tcW w:w="2518" w:type="dxa"/>
            <w:shd w:val="clear" w:color="auto" w:fill="auto"/>
            <w:vAlign w:val="center"/>
          </w:tcPr>
          <w:p w14:paraId="11687DBB" w14:textId="77777777" w:rsidR="0031538A" w:rsidRPr="0031538A" w:rsidRDefault="0031538A" w:rsidP="0031538A">
            <w:pPr>
              <w:ind w:right="176"/>
              <w:rPr>
                <w:rFonts w:ascii="Times New Roman" w:hAnsi="Times New Roman"/>
                <w:sz w:val="17"/>
                <w:szCs w:val="17"/>
              </w:rPr>
            </w:pPr>
            <w:r w:rsidRPr="0031538A">
              <w:rPr>
                <w:rFonts w:ascii="Times New Roman" w:hAnsi="Times New Roman"/>
                <w:sz w:val="17"/>
                <w:szCs w:val="17"/>
              </w:rPr>
              <w:t>Black Letters &amp; Figures</w:t>
            </w:r>
          </w:p>
          <w:p w14:paraId="70AC3AD5" w14:textId="77777777" w:rsidR="0031538A" w:rsidRPr="0031538A" w:rsidRDefault="0031538A" w:rsidP="0031538A">
            <w:pPr>
              <w:ind w:right="176"/>
              <w:rPr>
                <w:rFonts w:ascii="Times New Roman" w:hAnsi="Times New Roman"/>
                <w:sz w:val="17"/>
                <w:szCs w:val="17"/>
              </w:rPr>
            </w:pPr>
          </w:p>
          <w:p w14:paraId="1A59FDA9" w14:textId="77777777" w:rsidR="0031538A" w:rsidRPr="0031538A" w:rsidRDefault="0031538A" w:rsidP="0031538A">
            <w:pPr>
              <w:ind w:right="176"/>
              <w:jc w:val="left"/>
              <w:rPr>
                <w:rFonts w:ascii="Times New Roman" w:hAnsi="Times New Roman"/>
                <w:sz w:val="17"/>
                <w:szCs w:val="17"/>
              </w:rPr>
            </w:pPr>
            <w:r w:rsidRPr="0031538A">
              <w:rPr>
                <w:rFonts w:ascii="Times New Roman" w:hAnsi="Times New Roman" w:cs="Arial"/>
                <w:sz w:val="17"/>
                <w:szCs w:val="17"/>
                <w:lang w:eastAsia="en-AU"/>
              </w:rPr>
              <w:t>Slogan White with Black Background</w:t>
            </w:r>
          </w:p>
        </w:tc>
        <w:tc>
          <w:tcPr>
            <w:tcW w:w="3827" w:type="dxa"/>
            <w:vMerge/>
            <w:shd w:val="clear" w:color="auto" w:fill="auto"/>
            <w:vAlign w:val="center"/>
          </w:tcPr>
          <w:p w14:paraId="0964EEAD" w14:textId="77777777" w:rsidR="0031538A" w:rsidRPr="0031538A" w:rsidRDefault="0031538A" w:rsidP="0031538A">
            <w:pPr>
              <w:tabs>
                <w:tab w:val="left" w:pos="709"/>
              </w:tabs>
              <w:ind w:right="-1"/>
              <w:jc w:val="center"/>
              <w:rPr>
                <w:rFonts w:ascii="Times New Roman" w:hAnsi="Times New Roman" w:cs="Arial"/>
                <w:b/>
                <w:sz w:val="17"/>
                <w:szCs w:val="17"/>
                <w:u w:val="single"/>
              </w:rPr>
            </w:pPr>
          </w:p>
        </w:tc>
        <w:tc>
          <w:tcPr>
            <w:tcW w:w="2127" w:type="dxa"/>
            <w:shd w:val="clear" w:color="auto" w:fill="auto"/>
            <w:vAlign w:val="center"/>
          </w:tcPr>
          <w:p w14:paraId="002511C2" w14:textId="77777777" w:rsidR="0031538A" w:rsidRPr="0031538A" w:rsidRDefault="0031538A" w:rsidP="0031538A">
            <w:pPr>
              <w:tabs>
                <w:tab w:val="left" w:pos="8789"/>
              </w:tabs>
              <w:jc w:val="left"/>
              <w:rPr>
                <w:rFonts w:ascii="Times New Roman" w:hAnsi="Times New Roman" w:cs="Arial"/>
                <w:b/>
                <w:sz w:val="17"/>
                <w:szCs w:val="17"/>
                <w:u w:val="single"/>
              </w:rPr>
            </w:pPr>
            <w:r w:rsidRPr="0031538A">
              <w:rPr>
                <w:rFonts w:ascii="Times New Roman" w:hAnsi="Times New Roman"/>
                <w:sz w:val="17"/>
                <w:szCs w:val="17"/>
              </w:rPr>
              <w:t>White Retroreflective Background</w:t>
            </w:r>
          </w:p>
        </w:tc>
      </w:tr>
    </w:tbl>
    <w:p w14:paraId="54941FB6"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White: SOUTH AUSTRALIA – GATEWAY TO THE OUTBACK</w:t>
      </w:r>
    </w:p>
    <w:p w14:paraId="5191753D"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Black State Badge (Piping Shrike)</w:t>
      </w:r>
    </w:p>
    <w:p w14:paraId="544B831F"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Background: (Yellow, Purple) – Design approved by the Registrar)</w:t>
      </w:r>
    </w:p>
    <w:p w14:paraId="6FF20D8E"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1E9E42FF" w14:textId="77777777" w:rsidTr="00366EE2">
        <w:trPr>
          <w:jc w:val="center"/>
        </w:trPr>
        <w:tc>
          <w:tcPr>
            <w:tcW w:w="4261" w:type="dxa"/>
            <w:shd w:val="clear" w:color="auto" w:fill="auto"/>
            <w:vAlign w:val="center"/>
          </w:tcPr>
          <w:p w14:paraId="33FF03DD"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5943F1C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30B0BF2E" w14:textId="77777777" w:rsidTr="00366EE2">
        <w:trPr>
          <w:jc w:val="center"/>
        </w:trPr>
        <w:tc>
          <w:tcPr>
            <w:tcW w:w="4261" w:type="dxa"/>
            <w:shd w:val="clear" w:color="auto" w:fill="auto"/>
            <w:vAlign w:val="center"/>
          </w:tcPr>
          <w:p w14:paraId="387CE7D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2AD7B7BE"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07A3024F" w14:textId="77777777" w:rsidR="0031538A" w:rsidRPr="0031538A" w:rsidRDefault="0031538A" w:rsidP="0031538A">
      <w:pPr>
        <w:spacing w:after="0" w:line="240" w:lineRule="auto"/>
        <w:jc w:val="left"/>
        <w:rPr>
          <w:rFonts w:ascii="Times New Roman" w:eastAsia="Times New Roman" w:hAnsi="Times New Roman"/>
          <w:sz w:val="17"/>
          <w:szCs w:val="17"/>
        </w:rPr>
      </w:pPr>
    </w:p>
    <w:p w14:paraId="1DC32813" w14:textId="77777777" w:rsidR="0031538A" w:rsidRDefault="0031538A">
      <w:pPr>
        <w:spacing w:after="0" w:line="240" w:lineRule="auto"/>
        <w:jc w:val="left"/>
        <w:rPr>
          <w:rFonts w:ascii="Times New Roman" w:eastAsia="Times New Roman" w:hAnsi="Times New Roman"/>
          <w:i/>
          <w:sz w:val="17"/>
          <w:szCs w:val="17"/>
          <w:lang w:eastAsia="en-AU"/>
        </w:rPr>
      </w:pPr>
      <w:r>
        <w:rPr>
          <w:rFonts w:ascii="Times New Roman" w:eastAsia="Times New Roman" w:hAnsi="Times New Roman"/>
          <w:i/>
          <w:sz w:val="17"/>
          <w:szCs w:val="17"/>
          <w:lang w:eastAsia="en-AU"/>
        </w:rPr>
        <w:br w:type="page"/>
      </w:r>
    </w:p>
    <w:p w14:paraId="139C45D4" w14:textId="1E7C332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lastRenderedPageBreak/>
        <w:t>3.4.6 The Electronics State (remake only)</w:t>
      </w:r>
    </w:p>
    <w:tbl>
      <w:tblPr>
        <w:tblW w:w="0" w:type="auto"/>
        <w:jc w:val="center"/>
        <w:tblLook w:val="04A0" w:firstRow="1" w:lastRow="0" w:firstColumn="1" w:lastColumn="0" w:noHBand="0" w:noVBand="1"/>
      </w:tblPr>
      <w:tblGrid>
        <w:gridCol w:w="2518"/>
        <w:gridCol w:w="3969"/>
        <w:gridCol w:w="1985"/>
      </w:tblGrid>
      <w:tr w:rsidR="0031538A" w:rsidRPr="0031538A" w14:paraId="684B746C" w14:textId="77777777" w:rsidTr="008D10A3">
        <w:trPr>
          <w:jc w:val="center"/>
        </w:trPr>
        <w:tc>
          <w:tcPr>
            <w:tcW w:w="2518" w:type="dxa"/>
            <w:shd w:val="clear" w:color="auto" w:fill="auto"/>
            <w:vAlign w:val="center"/>
          </w:tcPr>
          <w:p w14:paraId="6D2F812C"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969" w:type="dxa"/>
            <w:shd w:val="clear" w:color="auto" w:fill="auto"/>
            <w:vAlign w:val="center"/>
          </w:tcPr>
          <w:p w14:paraId="527B66CD"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1985" w:type="dxa"/>
            <w:shd w:val="clear" w:color="auto" w:fill="auto"/>
            <w:vAlign w:val="center"/>
          </w:tcPr>
          <w:p w14:paraId="63239D03"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79EC951C" w14:textId="77777777" w:rsidTr="008D10A3">
        <w:trPr>
          <w:jc w:val="center"/>
        </w:trPr>
        <w:tc>
          <w:tcPr>
            <w:tcW w:w="2518" w:type="dxa"/>
            <w:shd w:val="clear" w:color="auto" w:fill="auto"/>
            <w:vAlign w:val="center"/>
          </w:tcPr>
          <w:p w14:paraId="31BE488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6BF0143D" w14:textId="77777777" w:rsidR="0031538A" w:rsidRPr="0031538A"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p w14:paraId="74455BC6"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p>
        </w:tc>
        <w:tc>
          <w:tcPr>
            <w:tcW w:w="3969" w:type="dxa"/>
            <w:vMerge w:val="restart"/>
            <w:shd w:val="clear" w:color="auto" w:fill="auto"/>
            <w:vAlign w:val="center"/>
          </w:tcPr>
          <w:p w14:paraId="23DE9F43" w14:textId="4627478B"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rPr>
              <w:drawing>
                <wp:inline distT="0" distB="0" distL="0" distR="0" wp14:anchorId="03E4A5C8" wp14:editId="39608050">
                  <wp:extent cx="1518920" cy="556895"/>
                  <wp:effectExtent l="0" t="0" r="5080" b="0"/>
                  <wp:docPr id="110" name="Picture 1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al user interface, text, application&#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1518920" cy="556895"/>
                          </a:xfrm>
                          <a:prstGeom prst="rect">
                            <a:avLst/>
                          </a:prstGeom>
                          <a:noFill/>
                          <a:ln>
                            <a:noFill/>
                          </a:ln>
                        </pic:spPr>
                      </pic:pic>
                    </a:graphicData>
                  </a:graphic>
                </wp:inline>
              </w:drawing>
            </w:r>
          </w:p>
        </w:tc>
        <w:tc>
          <w:tcPr>
            <w:tcW w:w="1985" w:type="dxa"/>
            <w:shd w:val="clear" w:color="auto" w:fill="auto"/>
            <w:vAlign w:val="bottom"/>
          </w:tcPr>
          <w:p w14:paraId="2E908935"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0287BC50" w14:textId="77777777" w:rsidTr="008D10A3">
        <w:trPr>
          <w:jc w:val="center"/>
        </w:trPr>
        <w:tc>
          <w:tcPr>
            <w:tcW w:w="2518" w:type="dxa"/>
            <w:shd w:val="clear" w:color="auto" w:fill="auto"/>
            <w:vAlign w:val="center"/>
          </w:tcPr>
          <w:p w14:paraId="042151BB"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p w14:paraId="0D491E78" w14:textId="77777777" w:rsidR="0031538A" w:rsidRPr="0031538A" w:rsidRDefault="0031538A" w:rsidP="0031538A">
            <w:pPr>
              <w:spacing w:after="0" w:line="240" w:lineRule="auto"/>
              <w:ind w:right="176"/>
              <w:jc w:val="left"/>
              <w:rPr>
                <w:rFonts w:ascii="Times New Roman" w:hAnsi="Times New Roman"/>
                <w:sz w:val="17"/>
                <w:szCs w:val="17"/>
              </w:rPr>
            </w:pPr>
          </w:p>
          <w:p w14:paraId="4922A986"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Slogan White with Green Background</w:t>
            </w:r>
          </w:p>
        </w:tc>
        <w:tc>
          <w:tcPr>
            <w:tcW w:w="3969" w:type="dxa"/>
            <w:vMerge/>
            <w:shd w:val="clear" w:color="auto" w:fill="auto"/>
            <w:vAlign w:val="center"/>
          </w:tcPr>
          <w:p w14:paraId="51CE61E7"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985" w:type="dxa"/>
            <w:shd w:val="clear" w:color="auto" w:fill="auto"/>
            <w:vAlign w:val="bottom"/>
          </w:tcPr>
          <w:p w14:paraId="758ECE28"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Green and White Retroreflective Background</w:t>
            </w:r>
          </w:p>
        </w:tc>
      </w:tr>
    </w:tbl>
    <w:p w14:paraId="2C4FEC35"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White: SOUTH AUSTRALIA – THE ELECTRONICS STATE</w:t>
      </w:r>
    </w:p>
    <w:p w14:paraId="11256801"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Black State Badge (Piping Shrike)</w:t>
      </w:r>
    </w:p>
    <w:p w14:paraId="6313A210"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Background: (White, Green) – Design approved by the Registrar)</w:t>
      </w:r>
    </w:p>
    <w:p w14:paraId="033D2665"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4BBB8D56" w14:textId="77777777" w:rsidTr="00366EE2">
        <w:trPr>
          <w:jc w:val="center"/>
        </w:trPr>
        <w:tc>
          <w:tcPr>
            <w:tcW w:w="4261" w:type="dxa"/>
            <w:shd w:val="clear" w:color="auto" w:fill="auto"/>
            <w:vAlign w:val="center"/>
          </w:tcPr>
          <w:p w14:paraId="5BF6975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1E194D6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39B10223" w14:textId="77777777" w:rsidTr="00366EE2">
        <w:trPr>
          <w:jc w:val="center"/>
        </w:trPr>
        <w:tc>
          <w:tcPr>
            <w:tcW w:w="4261" w:type="dxa"/>
            <w:shd w:val="clear" w:color="auto" w:fill="auto"/>
            <w:vAlign w:val="center"/>
          </w:tcPr>
          <w:p w14:paraId="7529EE1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649EC32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56ABCC2F" w14:textId="77777777" w:rsidR="0031538A" w:rsidRPr="0031538A" w:rsidRDefault="0031538A" w:rsidP="0031538A">
      <w:pPr>
        <w:spacing w:after="0" w:line="240" w:lineRule="auto"/>
        <w:jc w:val="left"/>
        <w:rPr>
          <w:rFonts w:ascii="Times New Roman" w:eastAsia="Times New Roman" w:hAnsi="Times New Roman"/>
          <w:sz w:val="17"/>
          <w:szCs w:val="17"/>
        </w:rPr>
      </w:pPr>
    </w:p>
    <w:p w14:paraId="17C50E41"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4—Personalised Number Plates</w:t>
      </w:r>
    </w:p>
    <w:p w14:paraId="7DC08BA8"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rPr>
        <w:t xml:space="preserve">A personalised number plate must bear a number consisting of a combination of letters and figures nominated by an applicant and approved by the </w:t>
      </w:r>
      <w:proofErr w:type="gramStart"/>
      <w:r w:rsidRPr="0031538A">
        <w:rPr>
          <w:rFonts w:ascii="Times New Roman" w:eastAsia="Times New Roman" w:hAnsi="Times New Roman"/>
          <w:sz w:val="17"/>
          <w:szCs w:val="17"/>
        </w:rPr>
        <w:t>Registrar, and</w:t>
      </w:r>
      <w:proofErr w:type="gramEnd"/>
      <w:r w:rsidRPr="0031538A">
        <w:rPr>
          <w:rFonts w:ascii="Times New Roman" w:eastAsia="Times New Roman" w:hAnsi="Times New Roman"/>
          <w:sz w:val="17"/>
          <w:szCs w:val="17"/>
        </w:rPr>
        <w:t xml:space="preserve"> issued under an agreement between the Registrar and the applicant.</w:t>
      </w:r>
    </w:p>
    <w:p w14:paraId="5EBAA723"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rPr>
        <w:t>The plate must be of the type known as metal embossed and must conform to the following additional specifications and design:</w:t>
      </w:r>
    </w:p>
    <w:p w14:paraId="39AAD457" w14:textId="77777777" w:rsidR="0031538A" w:rsidRPr="0031538A" w:rsidRDefault="0031538A" w:rsidP="0031538A">
      <w:pPr>
        <w:spacing w:after="0"/>
        <w:rPr>
          <w:rFonts w:ascii="Times New Roman" w:eastAsia="Times New Roman" w:hAnsi="Times New Roman"/>
          <w:sz w:val="17"/>
          <w:szCs w:val="17"/>
        </w:rPr>
      </w:pPr>
    </w:p>
    <w:tbl>
      <w:tblPr>
        <w:tblW w:w="0" w:type="auto"/>
        <w:jc w:val="center"/>
        <w:tblBorders>
          <w:top w:val="single" w:sz="4" w:space="0" w:color="auto"/>
          <w:bottom w:val="single" w:sz="4" w:space="0" w:color="auto"/>
        </w:tblBorders>
        <w:tblLayout w:type="fixed"/>
        <w:tblLook w:val="04A0" w:firstRow="1" w:lastRow="0" w:firstColumn="1" w:lastColumn="0" w:noHBand="0" w:noVBand="1"/>
      </w:tblPr>
      <w:tblGrid>
        <w:gridCol w:w="1413"/>
        <w:gridCol w:w="2410"/>
        <w:gridCol w:w="2409"/>
        <w:gridCol w:w="2410"/>
      </w:tblGrid>
      <w:tr w:rsidR="0031538A" w:rsidRPr="0031538A" w14:paraId="47198363" w14:textId="77777777" w:rsidTr="008D10A3">
        <w:trPr>
          <w:jc w:val="center"/>
        </w:trPr>
        <w:tc>
          <w:tcPr>
            <w:tcW w:w="1413" w:type="dxa"/>
            <w:tcBorders>
              <w:top w:val="single" w:sz="4" w:space="0" w:color="auto"/>
              <w:bottom w:val="single" w:sz="4" w:space="0" w:color="auto"/>
            </w:tcBorders>
            <w:shd w:val="clear" w:color="auto" w:fill="auto"/>
          </w:tcPr>
          <w:p w14:paraId="69A0D349" w14:textId="77777777" w:rsidR="0031538A" w:rsidRPr="0031538A" w:rsidRDefault="0031538A" w:rsidP="0031538A">
            <w:pPr>
              <w:spacing w:after="0" w:line="240" w:lineRule="auto"/>
              <w:jc w:val="center"/>
              <w:rPr>
                <w:rFonts w:ascii="Times New Roman" w:hAnsi="Times New Roman"/>
                <w:b/>
                <w:sz w:val="17"/>
                <w:szCs w:val="17"/>
              </w:rPr>
            </w:pPr>
            <w:r w:rsidRPr="0031538A">
              <w:rPr>
                <w:rFonts w:ascii="Times New Roman" w:hAnsi="Times New Roman"/>
                <w:b/>
                <w:sz w:val="17"/>
                <w:szCs w:val="17"/>
              </w:rPr>
              <w:t>Option</w:t>
            </w:r>
          </w:p>
        </w:tc>
        <w:tc>
          <w:tcPr>
            <w:tcW w:w="2410" w:type="dxa"/>
            <w:tcBorders>
              <w:top w:val="single" w:sz="4" w:space="0" w:color="auto"/>
              <w:bottom w:val="single" w:sz="4" w:space="0" w:color="auto"/>
            </w:tcBorders>
            <w:shd w:val="clear" w:color="auto" w:fill="auto"/>
          </w:tcPr>
          <w:p w14:paraId="59D694E0" w14:textId="77777777" w:rsidR="0031538A" w:rsidRPr="0031538A" w:rsidRDefault="0031538A" w:rsidP="0031538A">
            <w:pPr>
              <w:spacing w:after="0" w:line="240" w:lineRule="auto"/>
              <w:jc w:val="center"/>
              <w:rPr>
                <w:rFonts w:ascii="Times New Roman" w:hAnsi="Times New Roman"/>
                <w:b/>
                <w:sz w:val="17"/>
                <w:szCs w:val="17"/>
              </w:rPr>
            </w:pPr>
            <w:r w:rsidRPr="0031538A">
              <w:rPr>
                <w:rFonts w:ascii="Times New Roman" w:hAnsi="Times New Roman"/>
                <w:b/>
                <w:sz w:val="17"/>
                <w:szCs w:val="17"/>
              </w:rPr>
              <w:t>Letters &amp; Figures</w:t>
            </w:r>
          </w:p>
          <w:p w14:paraId="181A2ACC" w14:textId="77777777" w:rsidR="0031538A" w:rsidRPr="0031538A" w:rsidRDefault="0031538A" w:rsidP="0031538A">
            <w:pPr>
              <w:spacing w:after="0" w:line="240" w:lineRule="auto"/>
              <w:jc w:val="center"/>
              <w:rPr>
                <w:rFonts w:ascii="Times New Roman" w:hAnsi="Times New Roman"/>
                <w:b/>
                <w:sz w:val="17"/>
                <w:szCs w:val="17"/>
              </w:rPr>
            </w:pPr>
            <w:r w:rsidRPr="0031538A">
              <w:rPr>
                <w:rFonts w:ascii="Times New Roman" w:hAnsi="Times New Roman"/>
                <w:b/>
                <w:sz w:val="17"/>
                <w:szCs w:val="17"/>
              </w:rPr>
              <w:t>(colour)</w:t>
            </w:r>
          </w:p>
        </w:tc>
        <w:tc>
          <w:tcPr>
            <w:tcW w:w="2409" w:type="dxa"/>
            <w:tcBorders>
              <w:top w:val="single" w:sz="4" w:space="0" w:color="auto"/>
              <w:bottom w:val="single" w:sz="4" w:space="0" w:color="auto"/>
            </w:tcBorders>
            <w:shd w:val="clear" w:color="auto" w:fill="auto"/>
          </w:tcPr>
          <w:p w14:paraId="3EE88A48" w14:textId="77777777" w:rsidR="0031538A" w:rsidRPr="0031538A" w:rsidRDefault="0031538A" w:rsidP="0031538A">
            <w:pPr>
              <w:spacing w:after="0" w:line="240" w:lineRule="auto"/>
              <w:jc w:val="center"/>
              <w:rPr>
                <w:rFonts w:ascii="Times New Roman" w:hAnsi="Times New Roman"/>
                <w:b/>
                <w:sz w:val="17"/>
                <w:szCs w:val="17"/>
              </w:rPr>
            </w:pPr>
            <w:r w:rsidRPr="0031538A">
              <w:rPr>
                <w:rFonts w:ascii="Times New Roman" w:hAnsi="Times New Roman"/>
                <w:b/>
                <w:sz w:val="17"/>
                <w:szCs w:val="17"/>
              </w:rPr>
              <w:t>Background</w:t>
            </w:r>
          </w:p>
          <w:p w14:paraId="7A0DD281" w14:textId="77777777" w:rsidR="0031538A" w:rsidRPr="0031538A" w:rsidRDefault="0031538A" w:rsidP="0031538A">
            <w:pPr>
              <w:spacing w:after="0" w:line="240" w:lineRule="auto"/>
              <w:jc w:val="center"/>
              <w:rPr>
                <w:rFonts w:ascii="Times New Roman" w:hAnsi="Times New Roman"/>
                <w:b/>
                <w:sz w:val="17"/>
                <w:szCs w:val="17"/>
              </w:rPr>
            </w:pPr>
            <w:r w:rsidRPr="0031538A">
              <w:rPr>
                <w:rFonts w:ascii="Times New Roman" w:hAnsi="Times New Roman"/>
                <w:b/>
                <w:sz w:val="17"/>
                <w:szCs w:val="17"/>
              </w:rPr>
              <w:t>(colour)</w:t>
            </w:r>
          </w:p>
        </w:tc>
        <w:tc>
          <w:tcPr>
            <w:tcW w:w="2410" w:type="dxa"/>
            <w:tcBorders>
              <w:top w:val="single" w:sz="4" w:space="0" w:color="auto"/>
              <w:bottom w:val="single" w:sz="4" w:space="0" w:color="auto"/>
            </w:tcBorders>
            <w:shd w:val="clear" w:color="auto" w:fill="auto"/>
          </w:tcPr>
          <w:p w14:paraId="7F51A3B5" w14:textId="77777777" w:rsidR="0031538A" w:rsidRPr="0031538A" w:rsidRDefault="0031538A" w:rsidP="0031538A">
            <w:pPr>
              <w:spacing w:after="0" w:line="240" w:lineRule="auto"/>
              <w:jc w:val="center"/>
              <w:rPr>
                <w:rFonts w:ascii="Times New Roman" w:hAnsi="Times New Roman"/>
                <w:b/>
                <w:sz w:val="17"/>
                <w:szCs w:val="17"/>
              </w:rPr>
            </w:pPr>
            <w:r w:rsidRPr="0031538A">
              <w:rPr>
                <w:rFonts w:ascii="Times New Roman" w:hAnsi="Times New Roman"/>
                <w:b/>
                <w:sz w:val="17"/>
                <w:szCs w:val="17"/>
              </w:rPr>
              <w:t>State Badge Piping Strike</w:t>
            </w:r>
          </w:p>
          <w:p w14:paraId="7A0258E7" w14:textId="77777777" w:rsidR="0031538A" w:rsidRPr="0031538A" w:rsidRDefault="0031538A" w:rsidP="0031538A">
            <w:pPr>
              <w:spacing w:after="0" w:line="240" w:lineRule="auto"/>
              <w:jc w:val="center"/>
              <w:rPr>
                <w:rFonts w:ascii="Times New Roman" w:hAnsi="Times New Roman"/>
                <w:b/>
                <w:sz w:val="17"/>
                <w:szCs w:val="17"/>
              </w:rPr>
            </w:pPr>
            <w:r w:rsidRPr="0031538A">
              <w:rPr>
                <w:rFonts w:ascii="Times New Roman" w:hAnsi="Times New Roman"/>
                <w:b/>
                <w:sz w:val="17"/>
                <w:szCs w:val="17"/>
              </w:rPr>
              <w:t>(colour)</w:t>
            </w:r>
          </w:p>
        </w:tc>
      </w:tr>
      <w:tr w:rsidR="0031538A" w:rsidRPr="0031538A" w14:paraId="35231456" w14:textId="77777777" w:rsidTr="008D10A3">
        <w:trPr>
          <w:jc w:val="center"/>
        </w:trPr>
        <w:tc>
          <w:tcPr>
            <w:tcW w:w="1413" w:type="dxa"/>
            <w:tcBorders>
              <w:top w:val="single" w:sz="4" w:space="0" w:color="auto"/>
            </w:tcBorders>
            <w:shd w:val="clear" w:color="auto" w:fill="auto"/>
          </w:tcPr>
          <w:p w14:paraId="38D25557"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1</w:t>
            </w:r>
          </w:p>
        </w:tc>
        <w:tc>
          <w:tcPr>
            <w:tcW w:w="2410" w:type="dxa"/>
            <w:tcBorders>
              <w:top w:val="single" w:sz="4" w:space="0" w:color="auto"/>
            </w:tcBorders>
            <w:shd w:val="clear" w:color="auto" w:fill="auto"/>
          </w:tcPr>
          <w:p w14:paraId="7820C56A"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2409" w:type="dxa"/>
            <w:tcBorders>
              <w:top w:val="single" w:sz="4" w:space="0" w:color="auto"/>
            </w:tcBorders>
            <w:shd w:val="clear" w:color="auto" w:fill="auto"/>
          </w:tcPr>
          <w:p w14:paraId="1C427968"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Blue</w:t>
            </w:r>
          </w:p>
        </w:tc>
        <w:tc>
          <w:tcPr>
            <w:tcW w:w="2410" w:type="dxa"/>
            <w:tcBorders>
              <w:top w:val="single" w:sz="4" w:space="0" w:color="auto"/>
            </w:tcBorders>
            <w:shd w:val="clear" w:color="auto" w:fill="auto"/>
          </w:tcPr>
          <w:p w14:paraId="3D385509"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White</w:t>
            </w:r>
          </w:p>
        </w:tc>
      </w:tr>
      <w:tr w:rsidR="0031538A" w:rsidRPr="0031538A" w14:paraId="71D4EBA5" w14:textId="77777777" w:rsidTr="008D10A3">
        <w:trPr>
          <w:jc w:val="center"/>
        </w:trPr>
        <w:tc>
          <w:tcPr>
            <w:tcW w:w="1413" w:type="dxa"/>
            <w:shd w:val="clear" w:color="auto" w:fill="auto"/>
          </w:tcPr>
          <w:p w14:paraId="1DCFE775"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2</w:t>
            </w:r>
          </w:p>
        </w:tc>
        <w:tc>
          <w:tcPr>
            <w:tcW w:w="2410" w:type="dxa"/>
            <w:shd w:val="clear" w:color="auto" w:fill="auto"/>
          </w:tcPr>
          <w:p w14:paraId="4BEF4088"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2409" w:type="dxa"/>
            <w:shd w:val="clear" w:color="auto" w:fill="auto"/>
          </w:tcPr>
          <w:p w14:paraId="348B70C2"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Magenta</w:t>
            </w:r>
          </w:p>
        </w:tc>
        <w:tc>
          <w:tcPr>
            <w:tcW w:w="2410" w:type="dxa"/>
            <w:shd w:val="clear" w:color="auto" w:fill="auto"/>
          </w:tcPr>
          <w:p w14:paraId="647183AA"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White</w:t>
            </w:r>
          </w:p>
        </w:tc>
      </w:tr>
      <w:tr w:rsidR="0031538A" w:rsidRPr="0031538A" w14:paraId="5E5CE914" w14:textId="77777777" w:rsidTr="008D10A3">
        <w:trPr>
          <w:jc w:val="center"/>
        </w:trPr>
        <w:tc>
          <w:tcPr>
            <w:tcW w:w="1413" w:type="dxa"/>
            <w:shd w:val="clear" w:color="auto" w:fill="auto"/>
          </w:tcPr>
          <w:p w14:paraId="1060FF72"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3</w:t>
            </w:r>
          </w:p>
        </w:tc>
        <w:tc>
          <w:tcPr>
            <w:tcW w:w="2410" w:type="dxa"/>
            <w:shd w:val="clear" w:color="auto" w:fill="auto"/>
          </w:tcPr>
          <w:p w14:paraId="74347E78"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2409" w:type="dxa"/>
            <w:shd w:val="clear" w:color="auto" w:fill="auto"/>
          </w:tcPr>
          <w:p w14:paraId="1CE4BB6E"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Red</w:t>
            </w:r>
          </w:p>
        </w:tc>
        <w:tc>
          <w:tcPr>
            <w:tcW w:w="2410" w:type="dxa"/>
            <w:shd w:val="clear" w:color="auto" w:fill="auto"/>
          </w:tcPr>
          <w:p w14:paraId="0DF72BED"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White</w:t>
            </w:r>
          </w:p>
        </w:tc>
      </w:tr>
      <w:tr w:rsidR="0031538A" w:rsidRPr="0031538A" w14:paraId="6C771CFC" w14:textId="77777777" w:rsidTr="008D10A3">
        <w:trPr>
          <w:jc w:val="center"/>
        </w:trPr>
        <w:tc>
          <w:tcPr>
            <w:tcW w:w="1413" w:type="dxa"/>
            <w:shd w:val="clear" w:color="auto" w:fill="auto"/>
          </w:tcPr>
          <w:p w14:paraId="2D669722"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4</w:t>
            </w:r>
          </w:p>
        </w:tc>
        <w:tc>
          <w:tcPr>
            <w:tcW w:w="2410" w:type="dxa"/>
            <w:shd w:val="clear" w:color="auto" w:fill="auto"/>
          </w:tcPr>
          <w:p w14:paraId="53C0B849"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2409" w:type="dxa"/>
            <w:shd w:val="clear" w:color="auto" w:fill="auto"/>
          </w:tcPr>
          <w:p w14:paraId="236AA68E"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Maroon</w:t>
            </w:r>
          </w:p>
        </w:tc>
        <w:tc>
          <w:tcPr>
            <w:tcW w:w="2410" w:type="dxa"/>
            <w:shd w:val="clear" w:color="auto" w:fill="auto"/>
          </w:tcPr>
          <w:p w14:paraId="4D846DDA"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White</w:t>
            </w:r>
          </w:p>
        </w:tc>
      </w:tr>
      <w:tr w:rsidR="0031538A" w:rsidRPr="0031538A" w14:paraId="7F3D7663" w14:textId="77777777" w:rsidTr="008D10A3">
        <w:trPr>
          <w:jc w:val="center"/>
        </w:trPr>
        <w:tc>
          <w:tcPr>
            <w:tcW w:w="1413" w:type="dxa"/>
            <w:shd w:val="clear" w:color="auto" w:fill="auto"/>
          </w:tcPr>
          <w:p w14:paraId="309FD2C1"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5</w:t>
            </w:r>
          </w:p>
        </w:tc>
        <w:tc>
          <w:tcPr>
            <w:tcW w:w="2410" w:type="dxa"/>
            <w:shd w:val="clear" w:color="auto" w:fill="auto"/>
          </w:tcPr>
          <w:p w14:paraId="7E64FC78"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2409" w:type="dxa"/>
            <w:shd w:val="clear" w:color="auto" w:fill="auto"/>
          </w:tcPr>
          <w:p w14:paraId="033676F1"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Green</w:t>
            </w:r>
          </w:p>
        </w:tc>
        <w:tc>
          <w:tcPr>
            <w:tcW w:w="2410" w:type="dxa"/>
            <w:shd w:val="clear" w:color="auto" w:fill="auto"/>
          </w:tcPr>
          <w:p w14:paraId="5B7DAC07"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White</w:t>
            </w:r>
          </w:p>
        </w:tc>
      </w:tr>
      <w:tr w:rsidR="0031538A" w:rsidRPr="0031538A" w14:paraId="61DC79EC" w14:textId="77777777" w:rsidTr="008D10A3">
        <w:trPr>
          <w:jc w:val="center"/>
        </w:trPr>
        <w:tc>
          <w:tcPr>
            <w:tcW w:w="1413" w:type="dxa"/>
            <w:shd w:val="clear" w:color="auto" w:fill="auto"/>
          </w:tcPr>
          <w:p w14:paraId="73F3AFBE"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6</w:t>
            </w:r>
          </w:p>
        </w:tc>
        <w:tc>
          <w:tcPr>
            <w:tcW w:w="2410" w:type="dxa"/>
            <w:shd w:val="clear" w:color="auto" w:fill="auto"/>
          </w:tcPr>
          <w:p w14:paraId="66AA0EEC"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Blue</w:t>
            </w:r>
          </w:p>
        </w:tc>
        <w:tc>
          <w:tcPr>
            <w:tcW w:w="2409" w:type="dxa"/>
            <w:shd w:val="clear" w:color="auto" w:fill="auto"/>
          </w:tcPr>
          <w:p w14:paraId="250B5A2A"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2410" w:type="dxa"/>
            <w:shd w:val="clear" w:color="auto" w:fill="auto"/>
          </w:tcPr>
          <w:p w14:paraId="3F8EBC59"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Black</w:t>
            </w:r>
          </w:p>
        </w:tc>
      </w:tr>
      <w:tr w:rsidR="0031538A" w:rsidRPr="0031538A" w14:paraId="7797628B" w14:textId="77777777" w:rsidTr="008D10A3">
        <w:trPr>
          <w:jc w:val="center"/>
        </w:trPr>
        <w:tc>
          <w:tcPr>
            <w:tcW w:w="1413" w:type="dxa"/>
            <w:shd w:val="clear" w:color="auto" w:fill="auto"/>
          </w:tcPr>
          <w:p w14:paraId="623E3989"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7</w:t>
            </w:r>
          </w:p>
        </w:tc>
        <w:tc>
          <w:tcPr>
            <w:tcW w:w="2410" w:type="dxa"/>
            <w:shd w:val="clear" w:color="auto" w:fill="auto"/>
          </w:tcPr>
          <w:p w14:paraId="08321EB4"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Magenta</w:t>
            </w:r>
          </w:p>
        </w:tc>
        <w:tc>
          <w:tcPr>
            <w:tcW w:w="2409" w:type="dxa"/>
            <w:shd w:val="clear" w:color="auto" w:fill="auto"/>
          </w:tcPr>
          <w:p w14:paraId="05D0A261"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2410" w:type="dxa"/>
            <w:shd w:val="clear" w:color="auto" w:fill="auto"/>
          </w:tcPr>
          <w:p w14:paraId="2FF2258D"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Black</w:t>
            </w:r>
          </w:p>
        </w:tc>
      </w:tr>
      <w:tr w:rsidR="0031538A" w:rsidRPr="0031538A" w14:paraId="6357DEE6" w14:textId="77777777" w:rsidTr="008D10A3">
        <w:trPr>
          <w:jc w:val="center"/>
        </w:trPr>
        <w:tc>
          <w:tcPr>
            <w:tcW w:w="1413" w:type="dxa"/>
            <w:shd w:val="clear" w:color="auto" w:fill="auto"/>
          </w:tcPr>
          <w:p w14:paraId="05AC63EA"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8</w:t>
            </w:r>
          </w:p>
        </w:tc>
        <w:tc>
          <w:tcPr>
            <w:tcW w:w="2410" w:type="dxa"/>
            <w:shd w:val="clear" w:color="auto" w:fill="auto"/>
          </w:tcPr>
          <w:p w14:paraId="4181AD66"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Red</w:t>
            </w:r>
          </w:p>
        </w:tc>
        <w:tc>
          <w:tcPr>
            <w:tcW w:w="2409" w:type="dxa"/>
            <w:shd w:val="clear" w:color="auto" w:fill="auto"/>
          </w:tcPr>
          <w:p w14:paraId="26E5EE09"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2410" w:type="dxa"/>
            <w:shd w:val="clear" w:color="auto" w:fill="auto"/>
          </w:tcPr>
          <w:p w14:paraId="5DE989C9"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Black</w:t>
            </w:r>
          </w:p>
        </w:tc>
      </w:tr>
      <w:tr w:rsidR="0031538A" w:rsidRPr="0031538A" w14:paraId="64B58B6A" w14:textId="77777777" w:rsidTr="008D10A3">
        <w:trPr>
          <w:jc w:val="center"/>
        </w:trPr>
        <w:tc>
          <w:tcPr>
            <w:tcW w:w="1413" w:type="dxa"/>
            <w:shd w:val="clear" w:color="auto" w:fill="auto"/>
          </w:tcPr>
          <w:p w14:paraId="3D0F1990"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9</w:t>
            </w:r>
          </w:p>
        </w:tc>
        <w:tc>
          <w:tcPr>
            <w:tcW w:w="2410" w:type="dxa"/>
            <w:shd w:val="clear" w:color="auto" w:fill="auto"/>
          </w:tcPr>
          <w:p w14:paraId="07547465"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Maroon</w:t>
            </w:r>
          </w:p>
        </w:tc>
        <w:tc>
          <w:tcPr>
            <w:tcW w:w="2409" w:type="dxa"/>
            <w:shd w:val="clear" w:color="auto" w:fill="auto"/>
          </w:tcPr>
          <w:p w14:paraId="4E01FA51"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2410" w:type="dxa"/>
            <w:shd w:val="clear" w:color="auto" w:fill="auto"/>
          </w:tcPr>
          <w:p w14:paraId="3CECD509"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Black</w:t>
            </w:r>
          </w:p>
        </w:tc>
      </w:tr>
      <w:tr w:rsidR="0031538A" w:rsidRPr="0031538A" w14:paraId="6AEC51C7" w14:textId="77777777" w:rsidTr="008D10A3">
        <w:trPr>
          <w:jc w:val="center"/>
        </w:trPr>
        <w:tc>
          <w:tcPr>
            <w:tcW w:w="1413" w:type="dxa"/>
            <w:shd w:val="clear" w:color="auto" w:fill="auto"/>
          </w:tcPr>
          <w:p w14:paraId="23B256D9"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10</w:t>
            </w:r>
          </w:p>
        </w:tc>
        <w:tc>
          <w:tcPr>
            <w:tcW w:w="2410" w:type="dxa"/>
            <w:shd w:val="clear" w:color="auto" w:fill="auto"/>
          </w:tcPr>
          <w:p w14:paraId="0BBA878B"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Green</w:t>
            </w:r>
          </w:p>
        </w:tc>
        <w:tc>
          <w:tcPr>
            <w:tcW w:w="2409" w:type="dxa"/>
            <w:shd w:val="clear" w:color="auto" w:fill="auto"/>
          </w:tcPr>
          <w:p w14:paraId="0DEEA8A1"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2410" w:type="dxa"/>
            <w:shd w:val="clear" w:color="auto" w:fill="auto"/>
          </w:tcPr>
          <w:p w14:paraId="17C7E6C2" w14:textId="77777777" w:rsidR="0031538A" w:rsidRPr="0031538A" w:rsidRDefault="0031538A" w:rsidP="00D50CAD">
            <w:pPr>
              <w:spacing w:after="20" w:line="240" w:lineRule="auto"/>
              <w:jc w:val="center"/>
              <w:rPr>
                <w:rFonts w:ascii="Times New Roman" w:hAnsi="Times New Roman"/>
                <w:sz w:val="17"/>
                <w:szCs w:val="17"/>
              </w:rPr>
            </w:pPr>
            <w:r w:rsidRPr="0031538A">
              <w:rPr>
                <w:rFonts w:ascii="Times New Roman" w:hAnsi="Times New Roman"/>
                <w:sz w:val="17"/>
                <w:szCs w:val="17"/>
              </w:rPr>
              <w:t>Black</w:t>
            </w:r>
          </w:p>
        </w:tc>
      </w:tr>
      <w:tr w:rsidR="0031538A" w:rsidRPr="0031538A" w14:paraId="3B5B99D0" w14:textId="77777777" w:rsidTr="008D10A3">
        <w:trPr>
          <w:jc w:val="center"/>
        </w:trPr>
        <w:tc>
          <w:tcPr>
            <w:tcW w:w="1413" w:type="dxa"/>
            <w:shd w:val="clear" w:color="auto" w:fill="auto"/>
          </w:tcPr>
          <w:p w14:paraId="070A2D11"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11</w:t>
            </w:r>
          </w:p>
        </w:tc>
        <w:tc>
          <w:tcPr>
            <w:tcW w:w="2410" w:type="dxa"/>
            <w:shd w:val="clear" w:color="auto" w:fill="auto"/>
          </w:tcPr>
          <w:p w14:paraId="2C6F9CB3"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Green</w:t>
            </w:r>
          </w:p>
        </w:tc>
        <w:tc>
          <w:tcPr>
            <w:tcW w:w="2409" w:type="dxa"/>
            <w:shd w:val="clear" w:color="auto" w:fill="auto"/>
          </w:tcPr>
          <w:p w14:paraId="50DB495B"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Yellow</w:t>
            </w:r>
          </w:p>
        </w:tc>
        <w:tc>
          <w:tcPr>
            <w:tcW w:w="2410" w:type="dxa"/>
            <w:shd w:val="clear" w:color="auto" w:fill="auto"/>
          </w:tcPr>
          <w:p w14:paraId="079A0918"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Black</w:t>
            </w:r>
          </w:p>
        </w:tc>
      </w:tr>
    </w:tbl>
    <w:p w14:paraId="44288DF7" w14:textId="77777777" w:rsidR="0031538A" w:rsidRPr="0031538A" w:rsidRDefault="0031538A" w:rsidP="0031538A">
      <w:pPr>
        <w:rPr>
          <w:rFonts w:ascii="Times New Roman" w:eastAsia="Times New Roman" w:hAnsi="Times New Roman"/>
          <w:sz w:val="17"/>
          <w:szCs w:val="17"/>
        </w:rPr>
      </w:pPr>
    </w:p>
    <w:p w14:paraId="62DB088E"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The Piping Shrike emblem will appear after the last letter and before the first number.</w:t>
      </w:r>
    </w:p>
    <w:p w14:paraId="07E428E6"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 xml:space="preserve">4.1 Standard Personalised </w:t>
      </w:r>
    </w:p>
    <w:tbl>
      <w:tblPr>
        <w:tblW w:w="0" w:type="auto"/>
        <w:jc w:val="center"/>
        <w:tblLook w:val="04A0" w:firstRow="1" w:lastRow="0" w:firstColumn="1" w:lastColumn="0" w:noHBand="0" w:noVBand="1"/>
      </w:tblPr>
      <w:tblGrid>
        <w:gridCol w:w="2518"/>
        <w:gridCol w:w="3969"/>
        <w:gridCol w:w="1985"/>
      </w:tblGrid>
      <w:tr w:rsidR="0031538A" w:rsidRPr="0031538A" w14:paraId="4D4C32AA" w14:textId="77777777" w:rsidTr="008D10A3">
        <w:trPr>
          <w:jc w:val="center"/>
        </w:trPr>
        <w:tc>
          <w:tcPr>
            <w:tcW w:w="2518" w:type="dxa"/>
            <w:shd w:val="clear" w:color="auto" w:fill="auto"/>
            <w:vAlign w:val="center"/>
          </w:tcPr>
          <w:p w14:paraId="5701B5F4"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969" w:type="dxa"/>
            <w:shd w:val="clear" w:color="auto" w:fill="auto"/>
            <w:vAlign w:val="center"/>
          </w:tcPr>
          <w:p w14:paraId="77AE2688"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1985" w:type="dxa"/>
            <w:shd w:val="clear" w:color="auto" w:fill="auto"/>
            <w:vAlign w:val="center"/>
          </w:tcPr>
          <w:p w14:paraId="6F0927E3"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6447C9B8" w14:textId="77777777" w:rsidTr="008D10A3">
        <w:trPr>
          <w:jc w:val="center"/>
        </w:trPr>
        <w:tc>
          <w:tcPr>
            <w:tcW w:w="2518" w:type="dxa"/>
            <w:shd w:val="clear" w:color="auto" w:fill="auto"/>
            <w:vAlign w:val="center"/>
          </w:tcPr>
          <w:p w14:paraId="686FA4A1" w14:textId="51D14F94" w:rsidR="0031538A" w:rsidRPr="0031538A" w:rsidRDefault="0031538A" w:rsidP="00366EE2">
            <w:pPr>
              <w:spacing w:after="0" w:line="240" w:lineRule="auto"/>
              <w:jc w:val="left"/>
              <w:rPr>
                <w:rFonts w:ascii="Times New Roman" w:hAnsi="Times New Roman"/>
                <w:b/>
                <w:sz w:val="17"/>
                <w:szCs w:val="17"/>
                <w:u w:val="single"/>
              </w:rPr>
            </w:pPr>
            <w:r w:rsidRPr="0031538A">
              <w:rPr>
                <w:rFonts w:ascii="Times New Roman" w:hAnsi="Times New Roman"/>
                <w:sz w:val="17"/>
                <w:szCs w:val="17"/>
              </w:rPr>
              <w:t>Aluminium Embossed</w:t>
            </w:r>
          </w:p>
        </w:tc>
        <w:tc>
          <w:tcPr>
            <w:tcW w:w="3969" w:type="dxa"/>
            <w:vMerge w:val="restart"/>
            <w:shd w:val="clear" w:color="auto" w:fill="auto"/>
            <w:vAlign w:val="center"/>
          </w:tcPr>
          <w:p w14:paraId="1E0BB418"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5E1289C3" wp14:editId="083BD609">
                  <wp:extent cx="1323975" cy="475615"/>
                  <wp:effectExtent l="0" t="0" r="9525" b="635"/>
                  <wp:docPr id="89" name="Picture 89" descr="A picture containing text, plate, tableware, dish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text, plate, tableware, dishware&#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1323975" cy="475615"/>
                          </a:xfrm>
                          <a:prstGeom prst="rect">
                            <a:avLst/>
                          </a:prstGeom>
                          <a:noFill/>
                          <a:ln>
                            <a:noFill/>
                          </a:ln>
                        </pic:spPr>
                      </pic:pic>
                    </a:graphicData>
                  </a:graphic>
                </wp:inline>
              </w:drawing>
            </w:r>
          </w:p>
        </w:tc>
        <w:tc>
          <w:tcPr>
            <w:tcW w:w="1985" w:type="dxa"/>
            <w:shd w:val="clear" w:color="auto" w:fill="auto"/>
            <w:vAlign w:val="bottom"/>
          </w:tcPr>
          <w:p w14:paraId="4208BD02"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31167C4C" w14:textId="77777777" w:rsidTr="008D10A3">
        <w:trPr>
          <w:jc w:val="center"/>
        </w:trPr>
        <w:tc>
          <w:tcPr>
            <w:tcW w:w="2518" w:type="dxa"/>
            <w:shd w:val="clear" w:color="auto" w:fill="auto"/>
            <w:vAlign w:val="center"/>
          </w:tcPr>
          <w:p w14:paraId="31128970" w14:textId="77777777" w:rsidR="0031538A" w:rsidRPr="0031538A" w:rsidRDefault="0031538A" w:rsidP="0031538A">
            <w:pPr>
              <w:spacing w:after="0" w:line="240" w:lineRule="auto"/>
              <w:ind w:right="176"/>
              <w:jc w:val="left"/>
              <w:rPr>
                <w:rFonts w:ascii="Times New Roman" w:hAnsi="Times New Roman"/>
                <w:sz w:val="17"/>
                <w:szCs w:val="17"/>
              </w:rPr>
            </w:pPr>
          </w:p>
        </w:tc>
        <w:tc>
          <w:tcPr>
            <w:tcW w:w="3969" w:type="dxa"/>
            <w:vMerge/>
            <w:shd w:val="clear" w:color="auto" w:fill="auto"/>
            <w:vAlign w:val="center"/>
          </w:tcPr>
          <w:p w14:paraId="2F2F4F40"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985" w:type="dxa"/>
            <w:shd w:val="clear" w:color="auto" w:fill="auto"/>
            <w:vAlign w:val="bottom"/>
          </w:tcPr>
          <w:p w14:paraId="4500219E"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p>
        </w:tc>
      </w:tr>
    </w:tbl>
    <w:p w14:paraId="46AB378A"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3261"/>
        <w:gridCol w:w="3827"/>
        <w:gridCol w:w="1434"/>
      </w:tblGrid>
      <w:tr w:rsidR="0031538A" w:rsidRPr="0031538A" w14:paraId="3C6F7965" w14:textId="77777777" w:rsidTr="008D10A3">
        <w:trPr>
          <w:jc w:val="center"/>
        </w:trPr>
        <w:tc>
          <w:tcPr>
            <w:tcW w:w="3261" w:type="dxa"/>
            <w:tcBorders>
              <w:top w:val="single" w:sz="4" w:space="0" w:color="auto"/>
              <w:bottom w:val="single" w:sz="4" w:space="0" w:color="auto"/>
            </w:tcBorders>
            <w:shd w:val="clear" w:color="auto" w:fill="auto"/>
            <w:vAlign w:val="center"/>
          </w:tcPr>
          <w:p w14:paraId="317E915C"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3827" w:type="dxa"/>
            <w:tcBorders>
              <w:top w:val="single" w:sz="4" w:space="0" w:color="auto"/>
              <w:bottom w:val="single" w:sz="4" w:space="0" w:color="auto"/>
            </w:tcBorders>
            <w:shd w:val="clear" w:color="auto" w:fill="auto"/>
            <w:vAlign w:val="center"/>
          </w:tcPr>
          <w:p w14:paraId="5F9B434C"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 or trailers</w:t>
            </w:r>
          </w:p>
        </w:tc>
        <w:tc>
          <w:tcPr>
            <w:tcW w:w="1434" w:type="dxa"/>
            <w:tcBorders>
              <w:top w:val="single" w:sz="4" w:space="0" w:color="auto"/>
              <w:bottom w:val="single" w:sz="4" w:space="0" w:color="auto"/>
            </w:tcBorders>
            <w:shd w:val="clear" w:color="auto" w:fill="auto"/>
          </w:tcPr>
          <w:p w14:paraId="6271A262"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 xml:space="preserve">Motor bikes </w:t>
            </w:r>
          </w:p>
        </w:tc>
      </w:tr>
      <w:tr w:rsidR="0031538A" w:rsidRPr="0031538A" w14:paraId="1CFD7412" w14:textId="77777777" w:rsidTr="008D10A3">
        <w:trPr>
          <w:jc w:val="center"/>
        </w:trPr>
        <w:tc>
          <w:tcPr>
            <w:tcW w:w="3261" w:type="dxa"/>
            <w:tcBorders>
              <w:top w:val="single" w:sz="4" w:space="0" w:color="auto"/>
            </w:tcBorders>
            <w:shd w:val="clear" w:color="auto" w:fill="auto"/>
            <w:vAlign w:val="center"/>
          </w:tcPr>
          <w:p w14:paraId="1B90F1D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3827" w:type="dxa"/>
            <w:tcBorders>
              <w:top w:val="single" w:sz="4" w:space="0" w:color="auto"/>
            </w:tcBorders>
            <w:shd w:val="clear" w:color="auto" w:fill="auto"/>
            <w:vAlign w:val="center"/>
          </w:tcPr>
          <w:p w14:paraId="229A3F9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70-72mm</w:t>
            </w:r>
          </w:p>
        </w:tc>
        <w:tc>
          <w:tcPr>
            <w:tcW w:w="1434" w:type="dxa"/>
            <w:tcBorders>
              <w:top w:val="single" w:sz="4" w:space="0" w:color="auto"/>
            </w:tcBorders>
            <w:shd w:val="clear" w:color="auto" w:fill="auto"/>
            <w:vAlign w:val="center"/>
          </w:tcPr>
          <w:p w14:paraId="1285403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0F9BA942" w14:textId="77777777" w:rsidTr="008D10A3">
        <w:trPr>
          <w:jc w:val="center"/>
        </w:trPr>
        <w:tc>
          <w:tcPr>
            <w:tcW w:w="3261" w:type="dxa"/>
            <w:shd w:val="clear" w:color="auto" w:fill="auto"/>
            <w:vAlign w:val="center"/>
          </w:tcPr>
          <w:p w14:paraId="425A943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3827" w:type="dxa"/>
            <w:shd w:val="clear" w:color="auto" w:fill="auto"/>
            <w:vAlign w:val="center"/>
          </w:tcPr>
          <w:p w14:paraId="27F47B8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10-12mm</w:t>
            </w:r>
          </w:p>
        </w:tc>
        <w:tc>
          <w:tcPr>
            <w:tcW w:w="1434" w:type="dxa"/>
            <w:shd w:val="clear" w:color="auto" w:fill="auto"/>
            <w:vAlign w:val="center"/>
          </w:tcPr>
          <w:p w14:paraId="69341F2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61B90225" w14:textId="77777777" w:rsidR="0031538A" w:rsidRPr="0031538A" w:rsidRDefault="0031538A" w:rsidP="0031538A">
      <w:pPr>
        <w:spacing w:after="0" w:line="240" w:lineRule="auto"/>
        <w:jc w:val="left"/>
        <w:rPr>
          <w:rFonts w:ascii="Times New Roman" w:eastAsia="Times New Roman" w:hAnsi="Times New Roman"/>
          <w:sz w:val="17"/>
          <w:szCs w:val="17"/>
        </w:rPr>
      </w:pPr>
    </w:p>
    <w:p w14:paraId="119435FD"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rPr>
        <w:t xml:space="preserve">The dimensions of a motor bike plate must be 252mm </w:t>
      </w:r>
      <w:r w:rsidRPr="0031538A">
        <w:rPr>
          <w:rFonts w:ascii="Times New Roman" w:eastAsia="Times New Roman" w:hAnsi="Times New Roman"/>
          <w:sz w:val="17"/>
          <w:szCs w:val="17"/>
          <w:lang w:eastAsia="en-AU"/>
        </w:rPr>
        <w:t xml:space="preserve">± 1.0 mm in length and 98 mm ± 1.0 mm in height. </w:t>
      </w:r>
    </w:p>
    <w:p w14:paraId="7DE7D7A4"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 xml:space="preserve">4.2 Slim Personalised </w:t>
      </w:r>
    </w:p>
    <w:tbl>
      <w:tblPr>
        <w:tblW w:w="0" w:type="auto"/>
        <w:jc w:val="center"/>
        <w:tblLook w:val="04A0" w:firstRow="1" w:lastRow="0" w:firstColumn="1" w:lastColumn="0" w:noHBand="0" w:noVBand="1"/>
      </w:tblPr>
      <w:tblGrid>
        <w:gridCol w:w="2518"/>
        <w:gridCol w:w="3969"/>
        <w:gridCol w:w="1985"/>
      </w:tblGrid>
      <w:tr w:rsidR="0031538A" w:rsidRPr="0031538A" w14:paraId="266EFB77" w14:textId="77777777" w:rsidTr="008D10A3">
        <w:trPr>
          <w:jc w:val="center"/>
        </w:trPr>
        <w:tc>
          <w:tcPr>
            <w:tcW w:w="2518" w:type="dxa"/>
            <w:shd w:val="clear" w:color="auto" w:fill="auto"/>
            <w:vAlign w:val="center"/>
          </w:tcPr>
          <w:p w14:paraId="42489947"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969" w:type="dxa"/>
            <w:shd w:val="clear" w:color="auto" w:fill="auto"/>
            <w:vAlign w:val="center"/>
          </w:tcPr>
          <w:p w14:paraId="762D0571"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1985" w:type="dxa"/>
            <w:shd w:val="clear" w:color="auto" w:fill="auto"/>
            <w:vAlign w:val="center"/>
          </w:tcPr>
          <w:p w14:paraId="3836B949"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2D68561E" w14:textId="77777777" w:rsidTr="008D10A3">
        <w:trPr>
          <w:jc w:val="center"/>
        </w:trPr>
        <w:tc>
          <w:tcPr>
            <w:tcW w:w="2518" w:type="dxa"/>
            <w:shd w:val="clear" w:color="auto" w:fill="auto"/>
            <w:vAlign w:val="center"/>
          </w:tcPr>
          <w:p w14:paraId="60D875CB" w14:textId="65E6CCCF" w:rsidR="0031538A" w:rsidRPr="0031538A" w:rsidRDefault="0031538A" w:rsidP="00366EE2">
            <w:pPr>
              <w:spacing w:after="0" w:line="240" w:lineRule="auto"/>
              <w:jc w:val="left"/>
              <w:rPr>
                <w:rFonts w:ascii="Times New Roman" w:hAnsi="Times New Roman"/>
                <w:b/>
                <w:sz w:val="17"/>
                <w:szCs w:val="17"/>
                <w:u w:val="single"/>
              </w:rPr>
            </w:pPr>
            <w:r w:rsidRPr="0031538A">
              <w:rPr>
                <w:rFonts w:ascii="Times New Roman" w:hAnsi="Times New Roman"/>
                <w:sz w:val="17"/>
                <w:szCs w:val="17"/>
              </w:rPr>
              <w:t>Aluminium Embossed</w:t>
            </w:r>
          </w:p>
        </w:tc>
        <w:tc>
          <w:tcPr>
            <w:tcW w:w="3969" w:type="dxa"/>
            <w:vMerge w:val="restart"/>
            <w:shd w:val="clear" w:color="auto" w:fill="auto"/>
            <w:vAlign w:val="center"/>
          </w:tcPr>
          <w:p w14:paraId="6B2BCDDA"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7A8EC2BA" wp14:editId="51D140E5">
                  <wp:extent cx="1331595" cy="394970"/>
                  <wp:effectExtent l="0" t="0" r="1905" b="5080"/>
                  <wp:docPr id="90" name="Picture 9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Logo&#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1331595" cy="394970"/>
                          </a:xfrm>
                          <a:prstGeom prst="rect">
                            <a:avLst/>
                          </a:prstGeom>
                          <a:noFill/>
                          <a:ln>
                            <a:noFill/>
                          </a:ln>
                        </pic:spPr>
                      </pic:pic>
                    </a:graphicData>
                  </a:graphic>
                </wp:inline>
              </w:drawing>
            </w:r>
          </w:p>
        </w:tc>
        <w:tc>
          <w:tcPr>
            <w:tcW w:w="1985" w:type="dxa"/>
            <w:shd w:val="clear" w:color="auto" w:fill="auto"/>
            <w:vAlign w:val="bottom"/>
          </w:tcPr>
          <w:p w14:paraId="0A850D9F"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100 ± 1.0 mm</w:t>
            </w:r>
          </w:p>
        </w:tc>
      </w:tr>
      <w:tr w:rsidR="0031538A" w:rsidRPr="0031538A" w14:paraId="11DEF340" w14:textId="77777777" w:rsidTr="008D10A3">
        <w:trPr>
          <w:jc w:val="center"/>
        </w:trPr>
        <w:tc>
          <w:tcPr>
            <w:tcW w:w="2518" w:type="dxa"/>
            <w:shd w:val="clear" w:color="auto" w:fill="auto"/>
            <w:vAlign w:val="center"/>
          </w:tcPr>
          <w:p w14:paraId="16BC9012" w14:textId="77777777" w:rsidR="0031538A" w:rsidRPr="0031538A" w:rsidRDefault="0031538A" w:rsidP="0031538A">
            <w:pPr>
              <w:spacing w:after="0" w:line="240" w:lineRule="auto"/>
              <w:ind w:right="176"/>
              <w:jc w:val="left"/>
              <w:rPr>
                <w:rFonts w:ascii="Times New Roman" w:hAnsi="Times New Roman"/>
                <w:sz w:val="17"/>
                <w:szCs w:val="17"/>
              </w:rPr>
            </w:pPr>
          </w:p>
        </w:tc>
        <w:tc>
          <w:tcPr>
            <w:tcW w:w="3969" w:type="dxa"/>
            <w:vMerge/>
            <w:shd w:val="clear" w:color="auto" w:fill="auto"/>
            <w:vAlign w:val="center"/>
          </w:tcPr>
          <w:p w14:paraId="5AEFCDD7"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985" w:type="dxa"/>
            <w:shd w:val="clear" w:color="auto" w:fill="auto"/>
            <w:vAlign w:val="bottom"/>
          </w:tcPr>
          <w:p w14:paraId="3CB8A000"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p>
        </w:tc>
      </w:tr>
    </w:tbl>
    <w:p w14:paraId="31268A29"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3261"/>
        <w:gridCol w:w="3827"/>
        <w:gridCol w:w="1434"/>
      </w:tblGrid>
      <w:tr w:rsidR="0031538A" w:rsidRPr="0031538A" w14:paraId="2C3E2548" w14:textId="77777777" w:rsidTr="008D10A3">
        <w:trPr>
          <w:jc w:val="center"/>
        </w:trPr>
        <w:tc>
          <w:tcPr>
            <w:tcW w:w="3261" w:type="dxa"/>
            <w:tcBorders>
              <w:top w:val="single" w:sz="4" w:space="0" w:color="auto"/>
              <w:bottom w:val="single" w:sz="4" w:space="0" w:color="auto"/>
            </w:tcBorders>
            <w:shd w:val="clear" w:color="auto" w:fill="auto"/>
            <w:vAlign w:val="center"/>
          </w:tcPr>
          <w:p w14:paraId="2E8F0B4E"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3827" w:type="dxa"/>
            <w:tcBorders>
              <w:top w:val="single" w:sz="4" w:space="0" w:color="auto"/>
              <w:bottom w:val="single" w:sz="4" w:space="0" w:color="auto"/>
            </w:tcBorders>
            <w:shd w:val="clear" w:color="auto" w:fill="auto"/>
            <w:vAlign w:val="center"/>
          </w:tcPr>
          <w:p w14:paraId="40B182F5"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 or trailers</w:t>
            </w:r>
          </w:p>
        </w:tc>
        <w:tc>
          <w:tcPr>
            <w:tcW w:w="1434" w:type="dxa"/>
            <w:tcBorders>
              <w:top w:val="single" w:sz="4" w:space="0" w:color="auto"/>
              <w:bottom w:val="single" w:sz="4" w:space="0" w:color="auto"/>
            </w:tcBorders>
            <w:shd w:val="clear" w:color="auto" w:fill="auto"/>
          </w:tcPr>
          <w:p w14:paraId="74F9BFC0"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 xml:space="preserve">Motor bikes </w:t>
            </w:r>
          </w:p>
        </w:tc>
      </w:tr>
      <w:tr w:rsidR="0031538A" w:rsidRPr="0031538A" w14:paraId="7BDD5139" w14:textId="77777777" w:rsidTr="008D10A3">
        <w:trPr>
          <w:jc w:val="center"/>
        </w:trPr>
        <w:tc>
          <w:tcPr>
            <w:tcW w:w="3261" w:type="dxa"/>
            <w:tcBorders>
              <w:top w:val="single" w:sz="4" w:space="0" w:color="auto"/>
            </w:tcBorders>
            <w:shd w:val="clear" w:color="auto" w:fill="auto"/>
            <w:vAlign w:val="center"/>
          </w:tcPr>
          <w:p w14:paraId="672910C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3827" w:type="dxa"/>
            <w:tcBorders>
              <w:top w:val="single" w:sz="4" w:space="0" w:color="auto"/>
            </w:tcBorders>
            <w:shd w:val="clear" w:color="auto" w:fill="auto"/>
            <w:vAlign w:val="center"/>
          </w:tcPr>
          <w:p w14:paraId="2D76538D"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54 or 60mm</w:t>
            </w:r>
          </w:p>
        </w:tc>
        <w:tc>
          <w:tcPr>
            <w:tcW w:w="1434" w:type="dxa"/>
            <w:tcBorders>
              <w:top w:val="single" w:sz="4" w:space="0" w:color="auto"/>
            </w:tcBorders>
            <w:shd w:val="clear" w:color="auto" w:fill="auto"/>
            <w:vAlign w:val="center"/>
          </w:tcPr>
          <w:p w14:paraId="2F702236"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57250D64" w14:textId="77777777" w:rsidTr="008D10A3">
        <w:trPr>
          <w:jc w:val="center"/>
        </w:trPr>
        <w:tc>
          <w:tcPr>
            <w:tcW w:w="3261" w:type="dxa"/>
            <w:shd w:val="clear" w:color="auto" w:fill="auto"/>
            <w:vAlign w:val="center"/>
          </w:tcPr>
          <w:p w14:paraId="7481EF3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3827" w:type="dxa"/>
            <w:shd w:val="clear" w:color="auto" w:fill="auto"/>
            <w:vAlign w:val="center"/>
          </w:tcPr>
          <w:p w14:paraId="37C3066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c>
          <w:tcPr>
            <w:tcW w:w="1434" w:type="dxa"/>
            <w:shd w:val="clear" w:color="auto" w:fill="auto"/>
            <w:vAlign w:val="center"/>
          </w:tcPr>
          <w:p w14:paraId="4FD91C7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437F9636" w14:textId="77777777" w:rsidR="0031538A" w:rsidRPr="0031538A" w:rsidRDefault="0031538A" w:rsidP="0031538A">
      <w:pPr>
        <w:spacing w:after="0" w:line="240" w:lineRule="auto"/>
        <w:jc w:val="left"/>
        <w:rPr>
          <w:rFonts w:ascii="Times New Roman" w:eastAsia="Times New Roman" w:hAnsi="Times New Roman"/>
          <w:sz w:val="17"/>
          <w:szCs w:val="17"/>
        </w:rPr>
      </w:pPr>
    </w:p>
    <w:p w14:paraId="10B26A24"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rPr>
        <w:t xml:space="preserve">The dimensions of a motor bike plate must be 252mm </w:t>
      </w:r>
      <w:r w:rsidRPr="0031538A">
        <w:rPr>
          <w:rFonts w:ascii="Times New Roman" w:eastAsia="Times New Roman" w:hAnsi="Times New Roman"/>
          <w:sz w:val="17"/>
          <w:szCs w:val="17"/>
          <w:lang w:eastAsia="en-AU"/>
        </w:rPr>
        <w:t xml:space="preserve">± 1.0 mm in length and 98 mm ± 1.0 mm in height. </w:t>
      </w:r>
    </w:p>
    <w:p w14:paraId="279E965C"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4.3 Non-Standard Personalised Trailer</w:t>
      </w:r>
    </w:p>
    <w:tbl>
      <w:tblPr>
        <w:tblW w:w="0" w:type="auto"/>
        <w:jc w:val="center"/>
        <w:tblLook w:val="04A0" w:firstRow="1" w:lastRow="0" w:firstColumn="1" w:lastColumn="0" w:noHBand="0" w:noVBand="1"/>
      </w:tblPr>
      <w:tblGrid>
        <w:gridCol w:w="2518"/>
        <w:gridCol w:w="3969"/>
        <w:gridCol w:w="1985"/>
      </w:tblGrid>
      <w:tr w:rsidR="0031538A" w:rsidRPr="0031538A" w14:paraId="3E9081F7" w14:textId="77777777" w:rsidTr="008D10A3">
        <w:trPr>
          <w:jc w:val="center"/>
        </w:trPr>
        <w:tc>
          <w:tcPr>
            <w:tcW w:w="2518" w:type="dxa"/>
            <w:shd w:val="clear" w:color="auto" w:fill="auto"/>
            <w:vAlign w:val="center"/>
          </w:tcPr>
          <w:p w14:paraId="09FB1281"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969" w:type="dxa"/>
            <w:shd w:val="clear" w:color="auto" w:fill="auto"/>
            <w:vAlign w:val="center"/>
          </w:tcPr>
          <w:p w14:paraId="0001927E"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252 ± 1.0 mm</w:t>
            </w:r>
          </w:p>
        </w:tc>
        <w:tc>
          <w:tcPr>
            <w:tcW w:w="1985" w:type="dxa"/>
            <w:shd w:val="clear" w:color="auto" w:fill="auto"/>
            <w:vAlign w:val="center"/>
          </w:tcPr>
          <w:p w14:paraId="575DA504"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5117E486" w14:textId="77777777" w:rsidTr="008D10A3">
        <w:trPr>
          <w:jc w:val="center"/>
        </w:trPr>
        <w:tc>
          <w:tcPr>
            <w:tcW w:w="2518" w:type="dxa"/>
            <w:shd w:val="clear" w:color="auto" w:fill="auto"/>
            <w:vAlign w:val="center"/>
          </w:tcPr>
          <w:p w14:paraId="71333F89" w14:textId="624C1E8D" w:rsidR="0031538A" w:rsidRPr="00366EE2" w:rsidRDefault="0031538A" w:rsidP="00366EE2">
            <w:pPr>
              <w:spacing w:after="0" w:line="240" w:lineRule="auto"/>
              <w:jc w:val="left"/>
              <w:rPr>
                <w:rFonts w:ascii="Times New Roman" w:hAnsi="Times New Roman"/>
                <w:sz w:val="17"/>
                <w:szCs w:val="17"/>
              </w:rPr>
            </w:pPr>
            <w:r w:rsidRPr="0031538A">
              <w:rPr>
                <w:rFonts w:ascii="Times New Roman" w:hAnsi="Times New Roman"/>
                <w:sz w:val="17"/>
                <w:szCs w:val="17"/>
              </w:rPr>
              <w:t>Aluminium Embossed</w:t>
            </w:r>
          </w:p>
        </w:tc>
        <w:tc>
          <w:tcPr>
            <w:tcW w:w="3969" w:type="dxa"/>
            <w:vMerge w:val="restart"/>
            <w:shd w:val="clear" w:color="auto" w:fill="auto"/>
            <w:vAlign w:val="center"/>
          </w:tcPr>
          <w:p w14:paraId="56195F22"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63B37D9C" wp14:editId="77E6C381">
                  <wp:extent cx="1331595" cy="394970"/>
                  <wp:effectExtent l="0" t="0" r="1905" b="5080"/>
                  <wp:docPr id="91" name="Picture 9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Logo&#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1331595" cy="394970"/>
                          </a:xfrm>
                          <a:prstGeom prst="rect">
                            <a:avLst/>
                          </a:prstGeom>
                          <a:noFill/>
                          <a:ln>
                            <a:noFill/>
                          </a:ln>
                        </pic:spPr>
                      </pic:pic>
                    </a:graphicData>
                  </a:graphic>
                </wp:inline>
              </w:drawing>
            </w:r>
          </w:p>
        </w:tc>
        <w:tc>
          <w:tcPr>
            <w:tcW w:w="1985" w:type="dxa"/>
            <w:shd w:val="clear" w:color="auto" w:fill="auto"/>
            <w:vAlign w:val="bottom"/>
          </w:tcPr>
          <w:p w14:paraId="266378A4"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98 ± 1.0 mm</w:t>
            </w:r>
          </w:p>
        </w:tc>
      </w:tr>
      <w:tr w:rsidR="0031538A" w:rsidRPr="0031538A" w14:paraId="0C2D7511" w14:textId="77777777" w:rsidTr="008D10A3">
        <w:trPr>
          <w:jc w:val="center"/>
        </w:trPr>
        <w:tc>
          <w:tcPr>
            <w:tcW w:w="2518" w:type="dxa"/>
            <w:shd w:val="clear" w:color="auto" w:fill="auto"/>
            <w:vAlign w:val="center"/>
          </w:tcPr>
          <w:p w14:paraId="1CA6C452" w14:textId="77777777" w:rsidR="0031538A" w:rsidRPr="0031538A" w:rsidRDefault="0031538A" w:rsidP="0031538A">
            <w:pPr>
              <w:spacing w:after="0" w:line="240" w:lineRule="auto"/>
              <w:ind w:right="176"/>
              <w:jc w:val="left"/>
              <w:rPr>
                <w:rFonts w:ascii="Times New Roman" w:hAnsi="Times New Roman"/>
                <w:sz w:val="17"/>
                <w:szCs w:val="17"/>
              </w:rPr>
            </w:pPr>
          </w:p>
        </w:tc>
        <w:tc>
          <w:tcPr>
            <w:tcW w:w="3969" w:type="dxa"/>
            <w:vMerge/>
            <w:shd w:val="clear" w:color="auto" w:fill="auto"/>
            <w:vAlign w:val="center"/>
          </w:tcPr>
          <w:p w14:paraId="44C636E2"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985" w:type="dxa"/>
            <w:shd w:val="clear" w:color="auto" w:fill="auto"/>
            <w:vAlign w:val="bottom"/>
          </w:tcPr>
          <w:p w14:paraId="033465AE"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p>
        </w:tc>
      </w:tr>
    </w:tbl>
    <w:p w14:paraId="46F0D123" w14:textId="1ACE1AD1" w:rsidR="0031538A" w:rsidRDefault="0031538A" w:rsidP="0031538A">
      <w:pPr>
        <w:spacing w:after="0" w:line="240" w:lineRule="auto"/>
        <w:jc w:val="left"/>
        <w:rPr>
          <w:rFonts w:ascii="Times New Roman" w:eastAsia="Times New Roman" w:hAnsi="Times New Roman"/>
          <w:sz w:val="17"/>
          <w:szCs w:val="17"/>
        </w:rPr>
      </w:pPr>
    </w:p>
    <w:p w14:paraId="6FE785EF" w14:textId="77777777" w:rsidR="0031538A" w:rsidRDefault="0031538A">
      <w:pPr>
        <w:spacing w:after="0" w:line="240" w:lineRule="auto"/>
        <w:jc w:val="left"/>
        <w:rPr>
          <w:rFonts w:ascii="Times New Roman" w:eastAsia="Times New Roman" w:hAnsi="Times New Roman"/>
          <w:sz w:val="17"/>
          <w:szCs w:val="17"/>
        </w:rPr>
      </w:pPr>
      <w:r>
        <w:rPr>
          <w:rFonts w:ascii="Times New Roman" w:eastAsia="Times New Roman" w:hAnsi="Times New Roman"/>
          <w:sz w:val="17"/>
          <w:szCs w:val="17"/>
        </w:rPr>
        <w:br w:type="page"/>
      </w:r>
    </w:p>
    <w:tbl>
      <w:tblPr>
        <w:tblW w:w="8613" w:type="dxa"/>
        <w:jc w:val="center"/>
        <w:tblBorders>
          <w:top w:val="single" w:sz="4" w:space="0" w:color="auto"/>
          <w:bottom w:val="single" w:sz="4" w:space="0" w:color="auto"/>
        </w:tblBorders>
        <w:tblLook w:val="04A0" w:firstRow="1" w:lastRow="0" w:firstColumn="1" w:lastColumn="0" w:noHBand="0" w:noVBand="1"/>
      </w:tblPr>
      <w:tblGrid>
        <w:gridCol w:w="4928"/>
        <w:gridCol w:w="3685"/>
      </w:tblGrid>
      <w:tr w:rsidR="0031538A" w:rsidRPr="0031538A" w14:paraId="73447EB7" w14:textId="77777777" w:rsidTr="00366EE2">
        <w:trPr>
          <w:jc w:val="center"/>
        </w:trPr>
        <w:tc>
          <w:tcPr>
            <w:tcW w:w="4928" w:type="dxa"/>
            <w:shd w:val="clear" w:color="auto" w:fill="auto"/>
            <w:vAlign w:val="center"/>
          </w:tcPr>
          <w:p w14:paraId="1F9412E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lastRenderedPageBreak/>
              <w:t>Height of figure or letter</w:t>
            </w:r>
          </w:p>
        </w:tc>
        <w:tc>
          <w:tcPr>
            <w:tcW w:w="3685" w:type="dxa"/>
            <w:shd w:val="clear" w:color="auto" w:fill="auto"/>
          </w:tcPr>
          <w:p w14:paraId="0EA5373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2D948D6E" w14:textId="77777777" w:rsidTr="00366EE2">
        <w:trPr>
          <w:jc w:val="center"/>
        </w:trPr>
        <w:tc>
          <w:tcPr>
            <w:tcW w:w="4928" w:type="dxa"/>
            <w:shd w:val="clear" w:color="auto" w:fill="auto"/>
            <w:vAlign w:val="center"/>
          </w:tcPr>
          <w:p w14:paraId="25BE19B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3685" w:type="dxa"/>
            <w:shd w:val="clear" w:color="auto" w:fill="auto"/>
          </w:tcPr>
          <w:p w14:paraId="08EE007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37027147" w14:textId="77777777" w:rsidR="0031538A" w:rsidRPr="0031538A" w:rsidRDefault="0031538A" w:rsidP="0031538A">
      <w:pPr>
        <w:spacing w:after="0" w:line="240" w:lineRule="auto"/>
        <w:jc w:val="left"/>
        <w:rPr>
          <w:rFonts w:ascii="Times New Roman" w:eastAsia="Times New Roman" w:hAnsi="Times New Roman"/>
          <w:sz w:val="17"/>
          <w:szCs w:val="17"/>
        </w:rPr>
      </w:pPr>
    </w:p>
    <w:p w14:paraId="73C09319"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4.4 Corporate Number Plates</w:t>
      </w:r>
    </w:p>
    <w:p w14:paraId="3DD80BE9"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Personalised number plates in the corporate plate format may contain a background, logo and/or slogan or other promotion pictures or information deemed appropriate, in accordance with an agreement between the Registrar and the applicant. The plate must conform to the following specifications and design:</w:t>
      </w:r>
    </w:p>
    <w:p w14:paraId="244DBDCB"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The height of the plate 133 mm + 1.0 mm and length of the plate 371 mm + 1.0 mm.</w:t>
      </w: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40F71D9D" w14:textId="77777777" w:rsidTr="00366EE2">
        <w:trPr>
          <w:jc w:val="center"/>
        </w:trPr>
        <w:tc>
          <w:tcPr>
            <w:tcW w:w="4261" w:type="dxa"/>
            <w:shd w:val="clear" w:color="auto" w:fill="auto"/>
            <w:vAlign w:val="center"/>
          </w:tcPr>
          <w:p w14:paraId="5576C78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48D2258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3B82D39E" w14:textId="77777777" w:rsidTr="00366EE2">
        <w:trPr>
          <w:jc w:val="center"/>
        </w:trPr>
        <w:tc>
          <w:tcPr>
            <w:tcW w:w="4261" w:type="dxa"/>
            <w:shd w:val="clear" w:color="auto" w:fill="auto"/>
            <w:vAlign w:val="center"/>
          </w:tcPr>
          <w:p w14:paraId="6337DAE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70D521E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24FD2480" w14:textId="77777777" w:rsidR="0031538A" w:rsidRPr="0031538A" w:rsidRDefault="0031538A" w:rsidP="0031538A">
      <w:pPr>
        <w:spacing w:after="0" w:line="240" w:lineRule="auto"/>
        <w:jc w:val="left"/>
        <w:rPr>
          <w:rFonts w:ascii="Times New Roman" w:eastAsia="Times New Roman" w:hAnsi="Times New Roman"/>
          <w:sz w:val="17"/>
          <w:szCs w:val="17"/>
        </w:rPr>
      </w:pPr>
    </w:p>
    <w:p w14:paraId="1E6DFCA6"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5—Jubilee Number Plates</w:t>
      </w:r>
    </w:p>
    <w:p w14:paraId="7C821DFB"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lang w:eastAsia="en-AU"/>
        </w:rPr>
        <w:t>A limited series of number plates numbered 001J - 999J and 001S - 999S preceded by the J150 logo and has the words “SOUTH AUSTRALIA” printed under the numbers, were issued to commemorate South Australia’s 150th Jubilee. The plate is issued under an agreement between the Registrar and the applicant and must be of the type known as metal embossed and must conform to the following additional specifications and design:</w:t>
      </w:r>
    </w:p>
    <w:tbl>
      <w:tblPr>
        <w:tblW w:w="0" w:type="auto"/>
        <w:jc w:val="center"/>
        <w:tblLook w:val="04A0" w:firstRow="1" w:lastRow="0" w:firstColumn="1" w:lastColumn="0" w:noHBand="0" w:noVBand="1"/>
      </w:tblPr>
      <w:tblGrid>
        <w:gridCol w:w="2518"/>
        <w:gridCol w:w="3969"/>
        <w:gridCol w:w="1985"/>
      </w:tblGrid>
      <w:tr w:rsidR="0031538A" w:rsidRPr="0031538A" w14:paraId="7BD25C0D" w14:textId="77777777" w:rsidTr="008D10A3">
        <w:trPr>
          <w:jc w:val="center"/>
        </w:trPr>
        <w:tc>
          <w:tcPr>
            <w:tcW w:w="2518" w:type="dxa"/>
            <w:shd w:val="clear" w:color="auto" w:fill="auto"/>
            <w:vAlign w:val="center"/>
          </w:tcPr>
          <w:p w14:paraId="26C5106F"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969" w:type="dxa"/>
            <w:shd w:val="clear" w:color="auto" w:fill="auto"/>
            <w:vAlign w:val="center"/>
          </w:tcPr>
          <w:p w14:paraId="71143BAD"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1985" w:type="dxa"/>
            <w:shd w:val="clear" w:color="auto" w:fill="auto"/>
            <w:vAlign w:val="center"/>
          </w:tcPr>
          <w:p w14:paraId="30425562"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07969C42" w14:textId="77777777" w:rsidTr="008D10A3">
        <w:trPr>
          <w:jc w:val="center"/>
        </w:trPr>
        <w:tc>
          <w:tcPr>
            <w:tcW w:w="2518" w:type="dxa"/>
            <w:shd w:val="clear" w:color="auto" w:fill="auto"/>
            <w:vAlign w:val="center"/>
          </w:tcPr>
          <w:p w14:paraId="50225B8D"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325E309E" w14:textId="05F15F18" w:rsidR="0031538A" w:rsidRPr="0031538A" w:rsidRDefault="0031538A" w:rsidP="00366EE2">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969" w:type="dxa"/>
            <w:vMerge w:val="restart"/>
            <w:shd w:val="clear" w:color="auto" w:fill="auto"/>
            <w:vAlign w:val="center"/>
          </w:tcPr>
          <w:p w14:paraId="627BF8E2"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6AE7130A" wp14:editId="3DD2451E">
                  <wp:extent cx="1550670" cy="636270"/>
                  <wp:effectExtent l="0" t="0" r="0" b="0"/>
                  <wp:docPr id="92" name="Picture 92" descr="A white license pl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white license plate&#10;&#10;Description automatically generated with medium confidence"/>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1550670" cy="636270"/>
                          </a:xfrm>
                          <a:prstGeom prst="rect">
                            <a:avLst/>
                          </a:prstGeom>
                          <a:noFill/>
                          <a:ln>
                            <a:noFill/>
                          </a:ln>
                        </pic:spPr>
                      </pic:pic>
                    </a:graphicData>
                  </a:graphic>
                </wp:inline>
              </w:drawing>
            </w:r>
          </w:p>
        </w:tc>
        <w:tc>
          <w:tcPr>
            <w:tcW w:w="1985" w:type="dxa"/>
            <w:shd w:val="clear" w:color="auto" w:fill="auto"/>
            <w:vAlign w:val="bottom"/>
          </w:tcPr>
          <w:p w14:paraId="4907EDFD"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lang w:eastAsia="en-AU"/>
              </w:rPr>
            </w:pPr>
            <w:r w:rsidRPr="0031538A">
              <w:rPr>
                <w:rFonts w:ascii="Times New Roman" w:hAnsi="Times New Roman"/>
                <w:sz w:val="17"/>
                <w:szCs w:val="17"/>
                <w:lang w:eastAsia="en-AU"/>
              </w:rPr>
              <w:t>133 ± 1.0 mm</w:t>
            </w:r>
          </w:p>
          <w:p w14:paraId="5041CE5D"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p>
        </w:tc>
      </w:tr>
      <w:tr w:rsidR="0031538A" w:rsidRPr="0031538A" w14:paraId="064024B9" w14:textId="77777777" w:rsidTr="008D10A3">
        <w:trPr>
          <w:jc w:val="center"/>
        </w:trPr>
        <w:tc>
          <w:tcPr>
            <w:tcW w:w="2518" w:type="dxa"/>
            <w:shd w:val="clear" w:color="auto" w:fill="auto"/>
            <w:vAlign w:val="center"/>
          </w:tcPr>
          <w:p w14:paraId="37F5349E"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969" w:type="dxa"/>
            <w:vMerge/>
            <w:shd w:val="clear" w:color="auto" w:fill="auto"/>
            <w:vAlign w:val="center"/>
          </w:tcPr>
          <w:p w14:paraId="54F0646B"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985" w:type="dxa"/>
            <w:shd w:val="clear" w:color="auto" w:fill="auto"/>
            <w:vAlign w:val="bottom"/>
          </w:tcPr>
          <w:p w14:paraId="2549409A"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Silver-White Retroreflective Background</w:t>
            </w:r>
          </w:p>
        </w:tc>
      </w:tr>
    </w:tbl>
    <w:p w14:paraId="65CD7956"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 xml:space="preserve">Slogan Black: SOUTH AUSTRALIA </w:t>
      </w:r>
    </w:p>
    <w:p w14:paraId="16B4D7EC"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 xml:space="preserve">Jubilee Slogan (to the left of the characters) according to the copyright specifications </w:t>
      </w:r>
    </w:p>
    <w:p w14:paraId="32CC3FFE"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35E8FE30" w14:textId="77777777" w:rsidTr="00366EE2">
        <w:trPr>
          <w:jc w:val="center"/>
        </w:trPr>
        <w:tc>
          <w:tcPr>
            <w:tcW w:w="4261" w:type="dxa"/>
            <w:shd w:val="clear" w:color="auto" w:fill="auto"/>
            <w:vAlign w:val="center"/>
          </w:tcPr>
          <w:p w14:paraId="60BFC32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37AE546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77mm</w:t>
            </w:r>
          </w:p>
        </w:tc>
      </w:tr>
      <w:tr w:rsidR="0031538A" w:rsidRPr="0031538A" w14:paraId="7323624B" w14:textId="77777777" w:rsidTr="00366EE2">
        <w:trPr>
          <w:jc w:val="center"/>
        </w:trPr>
        <w:tc>
          <w:tcPr>
            <w:tcW w:w="4261" w:type="dxa"/>
            <w:shd w:val="clear" w:color="auto" w:fill="auto"/>
            <w:vAlign w:val="center"/>
          </w:tcPr>
          <w:p w14:paraId="466C3A3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41018A4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12mm</w:t>
            </w:r>
          </w:p>
        </w:tc>
      </w:tr>
    </w:tbl>
    <w:p w14:paraId="2F7ECB89" w14:textId="77777777" w:rsidR="0031538A" w:rsidRPr="0031538A" w:rsidRDefault="0031538A" w:rsidP="0031538A">
      <w:pPr>
        <w:spacing w:after="0" w:line="240" w:lineRule="auto"/>
        <w:jc w:val="left"/>
        <w:rPr>
          <w:rFonts w:ascii="Times New Roman" w:eastAsia="Times New Roman" w:hAnsi="Times New Roman"/>
          <w:sz w:val="17"/>
          <w:szCs w:val="17"/>
        </w:rPr>
      </w:pPr>
    </w:p>
    <w:p w14:paraId="2E531D03"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6—Australian Grand Prix Number Plates</w:t>
      </w:r>
    </w:p>
    <w:p w14:paraId="458CD88D"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6.1 Special Series</w:t>
      </w:r>
    </w:p>
    <w:p w14:paraId="475C789B"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A limited series of number plates numbered 1 - 199 preceded by the Grand Prix Logo, were issued to commemorate the Australian Formula 1 Grand Prix in Adelaide. The plate is issued under an agreement between the Registrar and the applicant and must be of the type known as metal embossed and must conform to the following additional specifications and design:</w:t>
      </w:r>
    </w:p>
    <w:p w14:paraId="27A85059" w14:textId="77777777" w:rsidR="0031538A" w:rsidRPr="0031538A" w:rsidRDefault="0031538A" w:rsidP="0031538A">
      <w:pPr>
        <w:rPr>
          <w:rFonts w:ascii="Times New Roman" w:eastAsia="Times New Roman" w:hAnsi="Times New Roman"/>
          <w:sz w:val="17"/>
          <w:szCs w:val="17"/>
        </w:rPr>
      </w:pPr>
    </w:p>
    <w:tbl>
      <w:tblPr>
        <w:tblW w:w="0" w:type="auto"/>
        <w:jc w:val="center"/>
        <w:tblLook w:val="04A0" w:firstRow="1" w:lastRow="0" w:firstColumn="1" w:lastColumn="0" w:noHBand="0" w:noVBand="1"/>
      </w:tblPr>
      <w:tblGrid>
        <w:gridCol w:w="2518"/>
        <w:gridCol w:w="3969"/>
        <w:gridCol w:w="1985"/>
      </w:tblGrid>
      <w:tr w:rsidR="0031538A" w:rsidRPr="0031538A" w14:paraId="5CA9B01B" w14:textId="77777777" w:rsidTr="008D10A3">
        <w:trPr>
          <w:jc w:val="center"/>
        </w:trPr>
        <w:tc>
          <w:tcPr>
            <w:tcW w:w="2518" w:type="dxa"/>
            <w:shd w:val="clear" w:color="auto" w:fill="auto"/>
            <w:vAlign w:val="center"/>
          </w:tcPr>
          <w:p w14:paraId="7F1F29E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969" w:type="dxa"/>
            <w:shd w:val="clear" w:color="auto" w:fill="auto"/>
            <w:vAlign w:val="center"/>
          </w:tcPr>
          <w:p w14:paraId="6997F010"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1985" w:type="dxa"/>
            <w:shd w:val="clear" w:color="auto" w:fill="auto"/>
            <w:vAlign w:val="center"/>
          </w:tcPr>
          <w:p w14:paraId="04E191F9"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3506DE4B" w14:textId="77777777" w:rsidTr="008D10A3">
        <w:trPr>
          <w:jc w:val="center"/>
        </w:trPr>
        <w:tc>
          <w:tcPr>
            <w:tcW w:w="2518" w:type="dxa"/>
            <w:shd w:val="clear" w:color="auto" w:fill="auto"/>
            <w:vAlign w:val="center"/>
          </w:tcPr>
          <w:p w14:paraId="74D5F3E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1C6DF631" w14:textId="423F000A" w:rsidR="0031538A" w:rsidRPr="0031538A" w:rsidRDefault="0031538A" w:rsidP="00366EE2">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969" w:type="dxa"/>
            <w:vMerge w:val="restart"/>
            <w:shd w:val="clear" w:color="auto" w:fill="auto"/>
            <w:vAlign w:val="center"/>
          </w:tcPr>
          <w:p w14:paraId="418A6980"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46B26BAF" wp14:editId="45DA05F8">
                  <wp:extent cx="1602105" cy="621665"/>
                  <wp:effectExtent l="0" t="0" r="0" b="6985"/>
                  <wp:docPr id="93" name="Picture 93"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text, device&#10;&#10;Description automatically generated"/>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1602105" cy="621665"/>
                          </a:xfrm>
                          <a:prstGeom prst="rect">
                            <a:avLst/>
                          </a:prstGeom>
                          <a:noFill/>
                          <a:ln>
                            <a:noFill/>
                          </a:ln>
                        </pic:spPr>
                      </pic:pic>
                    </a:graphicData>
                  </a:graphic>
                </wp:inline>
              </w:drawing>
            </w:r>
          </w:p>
        </w:tc>
        <w:tc>
          <w:tcPr>
            <w:tcW w:w="1985" w:type="dxa"/>
            <w:shd w:val="clear" w:color="auto" w:fill="auto"/>
            <w:vAlign w:val="bottom"/>
          </w:tcPr>
          <w:p w14:paraId="75FE3A13"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3F0240A5" w14:textId="77777777" w:rsidTr="008D10A3">
        <w:trPr>
          <w:jc w:val="center"/>
        </w:trPr>
        <w:tc>
          <w:tcPr>
            <w:tcW w:w="2518" w:type="dxa"/>
            <w:shd w:val="clear" w:color="auto" w:fill="auto"/>
            <w:vAlign w:val="center"/>
          </w:tcPr>
          <w:p w14:paraId="638AB298"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White Figures</w:t>
            </w:r>
          </w:p>
        </w:tc>
        <w:tc>
          <w:tcPr>
            <w:tcW w:w="3969" w:type="dxa"/>
            <w:vMerge/>
            <w:shd w:val="clear" w:color="auto" w:fill="auto"/>
            <w:vAlign w:val="center"/>
          </w:tcPr>
          <w:p w14:paraId="5AF258C5"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985" w:type="dxa"/>
            <w:shd w:val="clear" w:color="auto" w:fill="auto"/>
            <w:vAlign w:val="bottom"/>
          </w:tcPr>
          <w:p w14:paraId="1E445875"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Black Background</w:t>
            </w:r>
          </w:p>
        </w:tc>
      </w:tr>
    </w:tbl>
    <w:p w14:paraId="5476C000"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 xml:space="preserve">Slogan White: SOUTH AUSTRALIA </w:t>
      </w:r>
    </w:p>
    <w:p w14:paraId="6AB09378"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Logo Green, Yellow, Black &amp; White (to the left of the digits) according to the copyright specifications</w:t>
      </w:r>
    </w:p>
    <w:p w14:paraId="131649C6"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635FE5DC" w14:textId="77777777" w:rsidTr="00366EE2">
        <w:trPr>
          <w:jc w:val="center"/>
        </w:trPr>
        <w:tc>
          <w:tcPr>
            <w:tcW w:w="4261" w:type="dxa"/>
            <w:shd w:val="clear" w:color="auto" w:fill="auto"/>
            <w:vAlign w:val="center"/>
          </w:tcPr>
          <w:p w14:paraId="5918E8F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2BAE939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77mm</w:t>
            </w:r>
          </w:p>
        </w:tc>
      </w:tr>
      <w:tr w:rsidR="0031538A" w:rsidRPr="0031538A" w14:paraId="0831BA95" w14:textId="77777777" w:rsidTr="00366EE2">
        <w:trPr>
          <w:jc w:val="center"/>
        </w:trPr>
        <w:tc>
          <w:tcPr>
            <w:tcW w:w="4261" w:type="dxa"/>
            <w:shd w:val="clear" w:color="auto" w:fill="auto"/>
            <w:vAlign w:val="center"/>
          </w:tcPr>
          <w:p w14:paraId="71020DF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76DFF11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12mm</w:t>
            </w:r>
          </w:p>
        </w:tc>
      </w:tr>
    </w:tbl>
    <w:p w14:paraId="76CF9FE5" w14:textId="77777777" w:rsidR="0031538A" w:rsidRPr="0031538A" w:rsidRDefault="0031538A" w:rsidP="0031538A">
      <w:pPr>
        <w:spacing w:after="0" w:line="240" w:lineRule="auto"/>
        <w:jc w:val="left"/>
        <w:rPr>
          <w:rFonts w:ascii="Times New Roman" w:eastAsia="Times New Roman" w:hAnsi="Times New Roman"/>
          <w:sz w:val="17"/>
          <w:szCs w:val="17"/>
        </w:rPr>
      </w:pPr>
    </w:p>
    <w:p w14:paraId="1636161F"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6.2 Standard Series</w:t>
      </w:r>
    </w:p>
    <w:p w14:paraId="33FB558A"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A limited series of number plates numbered 200 - 9999 preceded by the Grand Prix Logo, was issued to commemorate the Australian Formula 1 Grand Prix in Adelaide. The plate is issued under an agreement between the Registrar and the applicant and must be of the type known as metal embossed and must conform to the following additional specifications and design:</w:t>
      </w:r>
    </w:p>
    <w:p w14:paraId="4C0D6467" w14:textId="77777777" w:rsidR="0031538A" w:rsidRPr="0031538A" w:rsidRDefault="0031538A" w:rsidP="0031538A">
      <w:pPr>
        <w:autoSpaceDE w:val="0"/>
        <w:autoSpaceDN w:val="0"/>
        <w:adjustRightInd w:val="0"/>
        <w:spacing w:after="0" w:line="240" w:lineRule="auto"/>
        <w:rPr>
          <w:rFonts w:ascii="Times New Roman" w:eastAsia="Times New Roman" w:hAnsi="Times New Roman"/>
          <w:sz w:val="17"/>
          <w:szCs w:val="17"/>
        </w:rPr>
      </w:pPr>
    </w:p>
    <w:tbl>
      <w:tblPr>
        <w:tblW w:w="0" w:type="auto"/>
        <w:jc w:val="center"/>
        <w:tblLook w:val="04A0" w:firstRow="1" w:lastRow="0" w:firstColumn="1" w:lastColumn="0" w:noHBand="0" w:noVBand="1"/>
      </w:tblPr>
      <w:tblGrid>
        <w:gridCol w:w="2518"/>
        <w:gridCol w:w="3827"/>
        <w:gridCol w:w="2127"/>
      </w:tblGrid>
      <w:tr w:rsidR="0031538A" w:rsidRPr="0031538A" w14:paraId="7BCFDF79" w14:textId="77777777" w:rsidTr="008D10A3">
        <w:trPr>
          <w:jc w:val="center"/>
        </w:trPr>
        <w:tc>
          <w:tcPr>
            <w:tcW w:w="2518" w:type="dxa"/>
            <w:shd w:val="clear" w:color="auto" w:fill="auto"/>
            <w:vAlign w:val="center"/>
          </w:tcPr>
          <w:p w14:paraId="38D19205"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827" w:type="dxa"/>
            <w:shd w:val="clear" w:color="auto" w:fill="auto"/>
            <w:vAlign w:val="center"/>
          </w:tcPr>
          <w:p w14:paraId="5ADB920C"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127" w:type="dxa"/>
            <w:shd w:val="clear" w:color="auto" w:fill="auto"/>
            <w:vAlign w:val="center"/>
          </w:tcPr>
          <w:p w14:paraId="347EB418"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07036444" w14:textId="77777777" w:rsidTr="008D10A3">
        <w:trPr>
          <w:jc w:val="center"/>
        </w:trPr>
        <w:tc>
          <w:tcPr>
            <w:tcW w:w="2518" w:type="dxa"/>
            <w:shd w:val="clear" w:color="auto" w:fill="auto"/>
            <w:vAlign w:val="center"/>
          </w:tcPr>
          <w:p w14:paraId="70BD0E3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35354C78" w14:textId="4CD6C705" w:rsidR="0031538A" w:rsidRPr="00366EE2"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tc>
        <w:tc>
          <w:tcPr>
            <w:tcW w:w="3827" w:type="dxa"/>
            <w:vMerge w:val="restart"/>
            <w:shd w:val="clear" w:color="auto" w:fill="auto"/>
            <w:vAlign w:val="center"/>
          </w:tcPr>
          <w:p w14:paraId="58C3691D"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5823DC6D" wp14:editId="72CC1990">
                  <wp:extent cx="1582420" cy="620395"/>
                  <wp:effectExtent l="0" t="0" r="0" b="8255"/>
                  <wp:docPr id="94" name="Picture 9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text&#10;&#10;Description automatically generated"/>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1582420" cy="620395"/>
                          </a:xfrm>
                          <a:prstGeom prst="rect">
                            <a:avLst/>
                          </a:prstGeom>
                          <a:noFill/>
                          <a:ln>
                            <a:noFill/>
                          </a:ln>
                        </pic:spPr>
                      </pic:pic>
                    </a:graphicData>
                  </a:graphic>
                </wp:inline>
              </w:drawing>
            </w:r>
          </w:p>
        </w:tc>
        <w:tc>
          <w:tcPr>
            <w:tcW w:w="2127" w:type="dxa"/>
            <w:shd w:val="clear" w:color="auto" w:fill="auto"/>
            <w:vAlign w:val="bottom"/>
          </w:tcPr>
          <w:p w14:paraId="5BA46F5A"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lang w:eastAsia="en-AU"/>
              </w:rPr>
            </w:pPr>
            <w:r w:rsidRPr="0031538A">
              <w:rPr>
                <w:rFonts w:ascii="Times New Roman" w:hAnsi="Times New Roman"/>
                <w:sz w:val="17"/>
                <w:szCs w:val="17"/>
                <w:lang w:eastAsia="en-AU"/>
              </w:rPr>
              <w:t>133 ± 1.0 mm</w:t>
            </w:r>
          </w:p>
          <w:p w14:paraId="4E50A629"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p>
        </w:tc>
      </w:tr>
      <w:tr w:rsidR="0031538A" w:rsidRPr="0031538A" w14:paraId="64ADC232" w14:textId="77777777" w:rsidTr="008D10A3">
        <w:trPr>
          <w:jc w:val="center"/>
        </w:trPr>
        <w:tc>
          <w:tcPr>
            <w:tcW w:w="2518" w:type="dxa"/>
            <w:shd w:val="clear" w:color="auto" w:fill="auto"/>
            <w:vAlign w:val="center"/>
          </w:tcPr>
          <w:p w14:paraId="282A315D"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Figures</w:t>
            </w:r>
          </w:p>
        </w:tc>
        <w:tc>
          <w:tcPr>
            <w:tcW w:w="3827" w:type="dxa"/>
            <w:vMerge/>
            <w:shd w:val="clear" w:color="auto" w:fill="auto"/>
            <w:vAlign w:val="center"/>
          </w:tcPr>
          <w:p w14:paraId="75B47A26"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127" w:type="dxa"/>
            <w:shd w:val="clear" w:color="auto" w:fill="auto"/>
            <w:vAlign w:val="bottom"/>
          </w:tcPr>
          <w:p w14:paraId="27BEFAF1"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78FFDF69"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 xml:space="preserve">Slogan Black: SOUTH AUSTRALIA </w:t>
      </w:r>
    </w:p>
    <w:p w14:paraId="0B2ACAE4"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Logo Green, Yellow, Black &amp; White (to the left of the digits) according to the copyright specifications</w:t>
      </w:r>
    </w:p>
    <w:p w14:paraId="03B6372B"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60E53463" w14:textId="77777777" w:rsidTr="00366EE2">
        <w:trPr>
          <w:jc w:val="center"/>
        </w:trPr>
        <w:tc>
          <w:tcPr>
            <w:tcW w:w="4261" w:type="dxa"/>
            <w:shd w:val="clear" w:color="auto" w:fill="auto"/>
            <w:vAlign w:val="center"/>
          </w:tcPr>
          <w:p w14:paraId="006F11C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400A297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77mm</w:t>
            </w:r>
          </w:p>
        </w:tc>
      </w:tr>
      <w:tr w:rsidR="0031538A" w:rsidRPr="0031538A" w14:paraId="6D96664A" w14:textId="77777777" w:rsidTr="00366EE2">
        <w:trPr>
          <w:jc w:val="center"/>
        </w:trPr>
        <w:tc>
          <w:tcPr>
            <w:tcW w:w="4261" w:type="dxa"/>
            <w:shd w:val="clear" w:color="auto" w:fill="auto"/>
            <w:vAlign w:val="center"/>
          </w:tcPr>
          <w:p w14:paraId="541798D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284EAED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12mm</w:t>
            </w:r>
          </w:p>
        </w:tc>
      </w:tr>
    </w:tbl>
    <w:p w14:paraId="3DDF0C36" w14:textId="77777777" w:rsidR="0031538A" w:rsidRPr="0031538A" w:rsidRDefault="0031538A" w:rsidP="0031538A">
      <w:pPr>
        <w:spacing w:after="0" w:line="240" w:lineRule="auto"/>
        <w:jc w:val="left"/>
        <w:rPr>
          <w:rFonts w:ascii="Times New Roman" w:eastAsia="Times New Roman" w:hAnsi="Times New Roman"/>
          <w:sz w:val="17"/>
          <w:szCs w:val="17"/>
        </w:rPr>
      </w:pPr>
    </w:p>
    <w:p w14:paraId="0B46BE34" w14:textId="77777777" w:rsidR="00D50CAD" w:rsidRDefault="00D50CAD">
      <w:pPr>
        <w:spacing w:after="0" w:line="240" w:lineRule="auto"/>
        <w:jc w:val="left"/>
        <w:rPr>
          <w:rFonts w:ascii="Times New Roman" w:eastAsia="Times New Roman" w:hAnsi="Times New Roman"/>
          <w:b/>
          <w:sz w:val="17"/>
          <w:szCs w:val="17"/>
          <w:lang w:eastAsia="en-AU"/>
        </w:rPr>
      </w:pPr>
      <w:r>
        <w:rPr>
          <w:rFonts w:ascii="Times New Roman" w:eastAsia="Times New Roman" w:hAnsi="Times New Roman"/>
          <w:b/>
          <w:sz w:val="17"/>
          <w:szCs w:val="17"/>
          <w:lang w:eastAsia="en-AU"/>
        </w:rPr>
        <w:br w:type="page"/>
      </w:r>
    </w:p>
    <w:p w14:paraId="30E439AD" w14:textId="0D90E8FC"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lastRenderedPageBreak/>
        <w:t>Class 7—Towtruck Number Plates</w:t>
      </w:r>
    </w:p>
    <w:p w14:paraId="3E857551"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A Towtruck number plate must be issued to a Towtruck approved by the Registrar for use in the operation of the accident towing roster scheme. The number is preceded by the letters “ATT” and the plate must conform to the following additional specifications and design:</w:t>
      </w:r>
    </w:p>
    <w:tbl>
      <w:tblPr>
        <w:tblW w:w="0" w:type="auto"/>
        <w:jc w:val="center"/>
        <w:tblLook w:val="04A0" w:firstRow="1" w:lastRow="0" w:firstColumn="1" w:lastColumn="0" w:noHBand="0" w:noVBand="1"/>
      </w:tblPr>
      <w:tblGrid>
        <w:gridCol w:w="2518"/>
        <w:gridCol w:w="3544"/>
        <w:gridCol w:w="2410"/>
      </w:tblGrid>
      <w:tr w:rsidR="0031538A" w:rsidRPr="0031538A" w14:paraId="7AAA9704" w14:textId="77777777" w:rsidTr="008D10A3">
        <w:trPr>
          <w:jc w:val="center"/>
        </w:trPr>
        <w:tc>
          <w:tcPr>
            <w:tcW w:w="2518" w:type="dxa"/>
            <w:shd w:val="clear" w:color="auto" w:fill="auto"/>
            <w:vAlign w:val="center"/>
          </w:tcPr>
          <w:p w14:paraId="20F28B9B"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13E2715C"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410" w:type="dxa"/>
            <w:shd w:val="clear" w:color="auto" w:fill="auto"/>
            <w:vAlign w:val="center"/>
          </w:tcPr>
          <w:p w14:paraId="712384C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29381E68" w14:textId="77777777" w:rsidTr="008D10A3">
        <w:trPr>
          <w:jc w:val="center"/>
        </w:trPr>
        <w:tc>
          <w:tcPr>
            <w:tcW w:w="2518" w:type="dxa"/>
            <w:shd w:val="clear" w:color="auto" w:fill="auto"/>
            <w:vAlign w:val="center"/>
          </w:tcPr>
          <w:p w14:paraId="7D70800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2469EC1C" w14:textId="53B40918" w:rsidR="0031538A" w:rsidRPr="0031538A" w:rsidRDefault="0031538A" w:rsidP="00366EE2">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544" w:type="dxa"/>
            <w:vMerge w:val="restart"/>
            <w:shd w:val="clear" w:color="auto" w:fill="auto"/>
            <w:vAlign w:val="center"/>
          </w:tcPr>
          <w:p w14:paraId="0E93AB77"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1AFD8C98" wp14:editId="0C0770A0">
                  <wp:extent cx="1598295" cy="620395"/>
                  <wp:effectExtent l="0" t="0" r="1905" b="8255"/>
                  <wp:docPr id="95" name="Picture 9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Text&#10;&#10;Description automatically generated"/>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1598295" cy="620395"/>
                          </a:xfrm>
                          <a:prstGeom prst="rect">
                            <a:avLst/>
                          </a:prstGeom>
                          <a:noFill/>
                          <a:ln>
                            <a:noFill/>
                          </a:ln>
                        </pic:spPr>
                      </pic:pic>
                    </a:graphicData>
                  </a:graphic>
                </wp:inline>
              </w:drawing>
            </w:r>
          </w:p>
        </w:tc>
        <w:tc>
          <w:tcPr>
            <w:tcW w:w="2410" w:type="dxa"/>
            <w:shd w:val="clear" w:color="auto" w:fill="auto"/>
            <w:vAlign w:val="bottom"/>
          </w:tcPr>
          <w:p w14:paraId="0CF835E4" w14:textId="3CCDBBE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lang w:eastAsia="en-AU"/>
              </w:rPr>
            </w:pPr>
            <w:r w:rsidRPr="0031538A">
              <w:rPr>
                <w:rFonts w:ascii="Times New Roman" w:hAnsi="Times New Roman"/>
                <w:sz w:val="17"/>
                <w:szCs w:val="17"/>
                <w:lang w:eastAsia="en-AU"/>
              </w:rPr>
              <w:t>133 ± 1.0 mm</w:t>
            </w:r>
          </w:p>
        </w:tc>
      </w:tr>
      <w:tr w:rsidR="0031538A" w:rsidRPr="0031538A" w14:paraId="6CF426F2" w14:textId="77777777" w:rsidTr="008D10A3">
        <w:trPr>
          <w:jc w:val="center"/>
        </w:trPr>
        <w:tc>
          <w:tcPr>
            <w:tcW w:w="2518" w:type="dxa"/>
            <w:shd w:val="clear" w:color="auto" w:fill="auto"/>
            <w:vAlign w:val="center"/>
          </w:tcPr>
          <w:p w14:paraId="68F3468F"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Blue Letters &amp; Figures</w:t>
            </w:r>
          </w:p>
        </w:tc>
        <w:tc>
          <w:tcPr>
            <w:tcW w:w="3544" w:type="dxa"/>
            <w:vMerge/>
            <w:shd w:val="clear" w:color="auto" w:fill="auto"/>
            <w:vAlign w:val="center"/>
          </w:tcPr>
          <w:p w14:paraId="57E6C06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4A7105B1"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Yellow Retroreflective Background</w:t>
            </w:r>
          </w:p>
        </w:tc>
      </w:tr>
    </w:tbl>
    <w:p w14:paraId="6D871556"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Blue: SA ACCIDENT TOWTRUCK</w:t>
      </w:r>
    </w:p>
    <w:p w14:paraId="724A7528"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188A423A" w14:textId="77777777" w:rsidTr="00366EE2">
        <w:trPr>
          <w:jc w:val="center"/>
        </w:trPr>
        <w:tc>
          <w:tcPr>
            <w:tcW w:w="4261" w:type="dxa"/>
            <w:shd w:val="clear" w:color="auto" w:fill="auto"/>
            <w:vAlign w:val="center"/>
          </w:tcPr>
          <w:p w14:paraId="2D7D758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411332A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77mm</w:t>
            </w:r>
          </w:p>
        </w:tc>
      </w:tr>
      <w:tr w:rsidR="0031538A" w:rsidRPr="0031538A" w14:paraId="426E9225" w14:textId="77777777" w:rsidTr="00366EE2">
        <w:trPr>
          <w:jc w:val="center"/>
        </w:trPr>
        <w:tc>
          <w:tcPr>
            <w:tcW w:w="4261" w:type="dxa"/>
            <w:shd w:val="clear" w:color="auto" w:fill="auto"/>
            <w:vAlign w:val="center"/>
          </w:tcPr>
          <w:p w14:paraId="0B1B689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3588213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12mm</w:t>
            </w:r>
          </w:p>
        </w:tc>
      </w:tr>
    </w:tbl>
    <w:p w14:paraId="26E96F82" w14:textId="77777777" w:rsidR="0031538A" w:rsidRPr="0031538A" w:rsidRDefault="0031538A" w:rsidP="0031538A">
      <w:pPr>
        <w:spacing w:after="0" w:line="240" w:lineRule="auto"/>
        <w:jc w:val="left"/>
        <w:rPr>
          <w:rFonts w:ascii="Times New Roman" w:eastAsia="Times New Roman" w:hAnsi="Times New Roman"/>
          <w:sz w:val="17"/>
          <w:szCs w:val="17"/>
          <w:lang w:eastAsia="en-AU"/>
        </w:rPr>
      </w:pPr>
    </w:p>
    <w:p w14:paraId="64678E70"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8—Government Vehicle Number Plates</w:t>
      </w:r>
    </w:p>
    <w:p w14:paraId="73D05213"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rPr>
        <w:t>Vehicles owned by the State of South Australia may be issued with a number plate or plates consisting of a combination of letters and figures, which conform to the following additional specifications and design (unless otherwise authorised):</w:t>
      </w:r>
    </w:p>
    <w:p w14:paraId="19E9989E"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 xml:space="preserve">8.1.1 Government Vehicle or Trailer Number Plate (“S” </w:t>
      </w:r>
      <w:proofErr w:type="gramStart"/>
      <w:r w:rsidRPr="0031538A">
        <w:rPr>
          <w:rFonts w:ascii="Times New Roman" w:eastAsia="Times New Roman" w:hAnsi="Times New Roman"/>
          <w:i/>
          <w:sz w:val="17"/>
          <w:szCs w:val="17"/>
          <w:lang w:eastAsia="en-AU"/>
        </w:rPr>
        <w:t>7 character</w:t>
      </w:r>
      <w:proofErr w:type="gramEnd"/>
      <w:r w:rsidRPr="0031538A">
        <w:rPr>
          <w:rFonts w:ascii="Times New Roman" w:eastAsia="Times New Roman" w:hAnsi="Times New Roman"/>
          <w:i/>
          <w:sz w:val="17"/>
          <w:szCs w:val="17"/>
          <w:lang w:eastAsia="en-AU"/>
        </w:rPr>
        <w:t xml:space="preserve"> set)</w:t>
      </w:r>
    </w:p>
    <w:tbl>
      <w:tblPr>
        <w:tblW w:w="0" w:type="auto"/>
        <w:jc w:val="center"/>
        <w:tblLook w:val="04A0" w:firstRow="1" w:lastRow="0" w:firstColumn="1" w:lastColumn="0" w:noHBand="0" w:noVBand="1"/>
      </w:tblPr>
      <w:tblGrid>
        <w:gridCol w:w="2518"/>
        <w:gridCol w:w="3544"/>
        <w:gridCol w:w="2410"/>
      </w:tblGrid>
      <w:tr w:rsidR="0031538A" w:rsidRPr="0031538A" w14:paraId="24E8DD49" w14:textId="77777777" w:rsidTr="008D10A3">
        <w:trPr>
          <w:jc w:val="center"/>
        </w:trPr>
        <w:tc>
          <w:tcPr>
            <w:tcW w:w="2518" w:type="dxa"/>
            <w:shd w:val="clear" w:color="auto" w:fill="auto"/>
            <w:vAlign w:val="center"/>
          </w:tcPr>
          <w:p w14:paraId="3190A6A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15568341"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410" w:type="dxa"/>
            <w:shd w:val="clear" w:color="auto" w:fill="auto"/>
            <w:vAlign w:val="center"/>
          </w:tcPr>
          <w:p w14:paraId="32F610A2"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03F697D8" w14:textId="77777777" w:rsidTr="008D10A3">
        <w:trPr>
          <w:jc w:val="center"/>
        </w:trPr>
        <w:tc>
          <w:tcPr>
            <w:tcW w:w="2518" w:type="dxa"/>
            <w:shd w:val="clear" w:color="auto" w:fill="auto"/>
            <w:vAlign w:val="center"/>
          </w:tcPr>
          <w:p w14:paraId="147E097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6272128A" w14:textId="486BDFD7" w:rsidR="0031538A" w:rsidRPr="0031538A" w:rsidRDefault="0031538A" w:rsidP="00366EE2">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544" w:type="dxa"/>
            <w:vMerge w:val="restart"/>
            <w:shd w:val="clear" w:color="auto" w:fill="auto"/>
            <w:vAlign w:val="center"/>
          </w:tcPr>
          <w:p w14:paraId="4D3E21A2"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14784F98" wp14:editId="669226CD">
                  <wp:extent cx="1425924" cy="516835"/>
                  <wp:effectExtent l="0" t="0" r="3175" b="0"/>
                  <wp:docPr id="30" name="Picture 30" descr="SA_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A_GOV"/>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1437585" cy="521062"/>
                          </a:xfrm>
                          <a:prstGeom prst="rect">
                            <a:avLst/>
                          </a:prstGeom>
                          <a:noFill/>
                          <a:ln>
                            <a:noFill/>
                          </a:ln>
                        </pic:spPr>
                      </pic:pic>
                    </a:graphicData>
                  </a:graphic>
                </wp:inline>
              </w:drawing>
            </w:r>
          </w:p>
        </w:tc>
        <w:tc>
          <w:tcPr>
            <w:tcW w:w="2410" w:type="dxa"/>
            <w:shd w:val="clear" w:color="auto" w:fill="auto"/>
            <w:vAlign w:val="bottom"/>
          </w:tcPr>
          <w:p w14:paraId="639D1419"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lang w:eastAsia="en-AU"/>
              </w:rPr>
            </w:pPr>
            <w:r w:rsidRPr="0031538A">
              <w:rPr>
                <w:rFonts w:ascii="Times New Roman" w:hAnsi="Times New Roman"/>
                <w:sz w:val="17"/>
                <w:szCs w:val="17"/>
                <w:lang w:eastAsia="en-AU"/>
              </w:rPr>
              <w:t>133 ± 1.0 mm</w:t>
            </w:r>
          </w:p>
          <w:p w14:paraId="1C18F187"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p>
        </w:tc>
      </w:tr>
      <w:tr w:rsidR="0031538A" w:rsidRPr="0031538A" w14:paraId="7CDFAAC2" w14:textId="77777777" w:rsidTr="008D10A3">
        <w:trPr>
          <w:jc w:val="center"/>
        </w:trPr>
        <w:tc>
          <w:tcPr>
            <w:tcW w:w="2518" w:type="dxa"/>
            <w:shd w:val="clear" w:color="auto" w:fill="auto"/>
            <w:vAlign w:val="center"/>
          </w:tcPr>
          <w:p w14:paraId="262BFE1B"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Blue Letters &amp; Figures</w:t>
            </w:r>
          </w:p>
        </w:tc>
        <w:tc>
          <w:tcPr>
            <w:tcW w:w="3544" w:type="dxa"/>
            <w:vMerge/>
            <w:shd w:val="clear" w:color="auto" w:fill="auto"/>
            <w:vAlign w:val="center"/>
          </w:tcPr>
          <w:p w14:paraId="00C013F9"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63CAF9D7"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2BA6D13C"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Blue: SA GOVERNMENT</w:t>
      </w:r>
    </w:p>
    <w:p w14:paraId="39B5AEE8"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723F8FFB" w14:textId="77777777" w:rsidTr="00366EE2">
        <w:trPr>
          <w:jc w:val="center"/>
        </w:trPr>
        <w:tc>
          <w:tcPr>
            <w:tcW w:w="4261" w:type="dxa"/>
            <w:shd w:val="clear" w:color="auto" w:fill="auto"/>
            <w:vAlign w:val="center"/>
          </w:tcPr>
          <w:p w14:paraId="0A03D86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5091539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70-77mm</w:t>
            </w:r>
          </w:p>
        </w:tc>
      </w:tr>
      <w:tr w:rsidR="0031538A" w:rsidRPr="0031538A" w14:paraId="1D87DF3E" w14:textId="77777777" w:rsidTr="00366EE2">
        <w:trPr>
          <w:jc w:val="center"/>
        </w:trPr>
        <w:tc>
          <w:tcPr>
            <w:tcW w:w="4261" w:type="dxa"/>
            <w:shd w:val="clear" w:color="auto" w:fill="auto"/>
            <w:vAlign w:val="center"/>
          </w:tcPr>
          <w:p w14:paraId="0B8373C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4CFCE91D"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10-12mm</w:t>
            </w:r>
          </w:p>
        </w:tc>
      </w:tr>
    </w:tbl>
    <w:p w14:paraId="008C21F9" w14:textId="77777777" w:rsidR="0031538A" w:rsidRPr="0031538A" w:rsidRDefault="0031538A" w:rsidP="0031538A">
      <w:pPr>
        <w:spacing w:after="0" w:line="240" w:lineRule="auto"/>
        <w:jc w:val="left"/>
        <w:rPr>
          <w:rFonts w:ascii="Times New Roman" w:eastAsia="Times New Roman" w:hAnsi="Times New Roman"/>
          <w:sz w:val="17"/>
          <w:szCs w:val="17"/>
          <w:lang w:eastAsia="en-AU"/>
        </w:rPr>
      </w:pPr>
    </w:p>
    <w:p w14:paraId="1AFFF5C5"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 xml:space="preserve">8.1.2 Government Motor Bike (“S” </w:t>
      </w:r>
      <w:proofErr w:type="gramStart"/>
      <w:r w:rsidRPr="0031538A">
        <w:rPr>
          <w:rFonts w:ascii="Times New Roman" w:eastAsia="Times New Roman" w:hAnsi="Times New Roman"/>
          <w:i/>
          <w:sz w:val="17"/>
          <w:szCs w:val="17"/>
          <w:lang w:eastAsia="en-AU"/>
        </w:rPr>
        <w:t>6 character</w:t>
      </w:r>
      <w:proofErr w:type="gramEnd"/>
      <w:r w:rsidRPr="0031538A">
        <w:rPr>
          <w:rFonts w:ascii="Times New Roman" w:eastAsia="Times New Roman" w:hAnsi="Times New Roman"/>
          <w:i/>
          <w:sz w:val="17"/>
          <w:szCs w:val="17"/>
          <w:lang w:eastAsia="en-AU"/>
        </w:rPr>
        <w:t xml:space="preserve"> set)</w:t>
      </w:r>
    </w:p>
    <w:tbl>
      <w:tblPr>
        <w:tblW w:w="0" w:type="auto"/>
        <w:jc w:val="center"/>
        <w:tblLook w:val="04A0" w:firstRow="1" w:lastRow="0" w:firstColumn="1" w:lastColumn="0" w:noHBand="0" w:noVBand="1"/>
      </w:tblPr>
      <w:tblGrid>
        <w:gridCol w:w="2518"/>
        <w:gridCol w:w="3544"/>
        <w:gridCol w:w="2410"/>
      </w:tblGrid>
      <w:tr w:rsidR="0031538A" w:rsidRPr="0031538A" w14:paraId="6CAEEF1E" w14:textId="77777777" w:rsidTr="008D10A3">
        <w:trPr>
          <w:jc w:val="center"/>
        </w:trPr>
        <w:tc>
          <w:tcPr>
            <w:tcW w:w="2518" w:type="dxa"/>
            <w:shd w:val="clear" w:color="auto" w:fill="auto"/>
            <w:vAlign w:val="center"/>
          </w:tcPr>
          <w:p w14:paraId="688455C4"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37DB2552"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215 ± 1.0 mm</w:t>
            </w:r>
          </w:p>
        </w:tc>
        <w:tc>
          <w:tcPr>
            <w:tcW w:w="2410" w:type="dxa"/>
            <w:shd w:val="clear" w:color="auto" w:fill="auto"/>
            <w:vAlign w:val="center"/>
          </w:tcPr>
          <w:p w14:paraId="6D33862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1F9443A7" w14:textId="77777777" w:rsidTr="008D10A3">
        <w:trPr>
          <w:jc w:val="center"/>
        </w:trPr>
        <w:tc>
          <w:tcPr>
            <w:tcW w:w="2518" w:type="dxa"/>
            <w:shd w:val="clear" w:color="auto" w:fill="auto"/>
            <w:vAlign w:val="center"/>
          </w:tcPr>
          <w:p w14:paraId="0E18477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73E458AE" w14:textId="36F061FF" w:rsidR="0031538A" w:rsidRPr="0031538A" w:rsidRDefault="0031538A" w:rsidP="00366EE2">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544" w:type="dxa"/>
            <w:vMerge w:val="restart"/>
            <w:shd w:val="clear" w:color="auto" w:fill="auto"/>
            <w:vAlign w:val="center"/>
          </w:tcPr>
          <w:p w14:paraId="1A2B1335"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0FE7633D" wp14:editId="104C40BA">
                  <wp:extent cx="1276350" cy="506321"/>
                  <wp:effectExtent l="0" t="0" r="0" b="8255"/>
                  <wp:docPr id="96" name="Picture 96" descr="SA GOVT MC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A GOVT MC image"/>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1285659" cy="510014"/>
                          </a:xfrm>
                          <a:prstGeom prst="rect">
                            <a:avLst/>
                          </a:prstGeom>
                          <a:noFill/>
                          <a:ln>
                            <a:noFill/>
                          </a:ln>
                        </pic:spPr>
                      </pic:pic>
                    </a:graphicData>
                  </a:graphic>
                </wp:inline>
              </w:drawing>
            </w:r>
          </w:p>
        </w:tc>
        <w:tc>
          <w:tcPr>
            <w:tcW w:w="2410" w:type="dxa"/>
            <w:shd w:val="clear" w:color="auto" w:fill="auto"/>
            <w:vAlign w:val="bottom"/>
          </w:tcPr>
          <w:p w14:paraId="018CA5CF"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lang w:eastAsia="en-AU"/>
              </w:rPr>
            </w:pPr>
            <w:r w:rsidRPr="0031538A">
              <w:rPr>
                <w:rFonts w:ascii="Times New Roman" w:hAnsi="Times New Roman"/>
                <w:sz w:val="17"/>
                <w:szCs w:val="17"/>
                <w:lang w:eastAsia="en-AU"/>
              </w:rPr>
              <w:t>95 ± 1.0 mm</w:t>
            </w:r>
          </w:p>
          <w:p w14:paraId="0BC1A99B"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p>
        </w:tc>
      </w:tr>
      <w:tr w:rsidR="0031538A" w:rsidRPr="0031538A" w14:paraId="2AB2EA59" w14:textId="77777777" w:rsidTr="008D10A3">
        <w:trPr>
          <w:jc w:val="center"/>
        </w:trPr>
        <w:tc>
          <w:tcPr>
            <w:tcW w:w="2518" w:type="dxa"/>
            <w:shd w:val="clear" w:color="auto" w:fill="auto"/>
            <w:vAlign w:val="center"/>
          </w:tcPr>
          <w:p w14:paraId="15F42052"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Blue Letters &amp; Figures</w:t>
            </w:r>
          </w:p>
        </w:tc>
        <w:tc>
          <w:tcPr>
            <w:tcW w:w="3544" w:type="dxa"/>
            <w:vMerge/>
            <w:shd w:val="clear" w:color="auto" w:fill="auto"/>
            <w:vAlign w:val="center"/>
          </w:tcPr>
          <w:p w14:paraId="51889FE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016C16CA"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2CD51D32"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Blue: SA GOVERNMENT</w:t>
      </w:r>
    </w:p>
    <w:p w14:paraId="1ECCD830"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7F13AD13" w14:textId="77777777" w:rsidTr="00366EE2">
        <w:trPr>
          <w:jc w:val="center"/>
        </w:trPr>
        <w:tc>
          <w:tcPr>
            <w:tcW w:w="4261" w:type="dxa"/>
            <w:shd w:val="clear" w:color="auto" w:fill="auto"/>
            <w:vAlign w:val="center"/>
          </w:tcPr>
          <w:p w14:paraId="338E5BE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7768806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1B315F38" w14:textId="77777777" w:rsidTr="00366EE2">
        <w:trPr>
          <w:jc w:val="center"/>
        </w:trPr>
        <w:tc>
          <w:tcPr>
            <w:tcW w:w="4261" w:type="dxa"/>
            <w:shd w:val="clear" w:color="auto" w:fill="auto"/>
            <w:vAlign w:val="center"/>
          </w:tcPr>
          <w:p w14:paraId="30E3A17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27B6644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501EAB01" w14:textId="77777777" w:rsidR="0031538A" w:rsidRPr="0031538A" w:rsidRDefault="0031538A" w:rsidP="0031538A">
      <w:pPr>
        <w:spacing w:after="0" w:line="240" w:lineRule="auto"/>
        <w:jc w:val="left"/>
        <w:rPr>
          <w:rFonts w:ascii="Times New Roman" w:eastAsia="Times New Roman" w:hAnsi="Times New Roman"/>
          <w:sz w:val="17"/>
          <w:szCs w:val="17"/>
        </w:rPr>
      </w:pPr>
    </w:p>
    <w:p w14:paraId="43932007"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 xml:space="preserve">8.1.3 Aerial Plate </w:t>
      </w:r>
    </w:p>
    <w:tbl>
      <w:tblPr>
        <w:tblW w:w="0" w:type="auto"/>
        <w:jc w:val="center"/>
        <w:tblLook w:val="04A0" w:firstRow="1" w:lastRow="0" w:firstColumn="1" w:lastColumn="0" w:noHBand="0" w:noVBand="1"/>
      </w:tblPr>
      <w:tblGrid>
        <w:gridCol w:w="2518"/>
        <w:gridCol w:w="3969"/>
        <w:gridCol w:w="1985"/>
      </w:tblGrid>
      <w:tr w:rsidR="0031538A" w:rsidRPr="0031538A" w14:paraId="2667F536" w14:textId="77777777" w:rsidTr="008D10A3">
        <w:trPr>
          <w:jc w:val="center"/>
        </w:trPr>
        <w:tc>
          <w:tcPr>
            <w:tcW w:w="2518" w:type="dxa"/>
            <w:shd w:val="clear" w:color="auto" w:fill="auto"/>
            <w:vAlign w:val="center"/>
          </w:tcPr>
          <w:p w14:paraId="7E407E23"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969" w:type="dxa"/>
            <w:shd w:val="clear" w:color="auto" w:fill="auto"/>
            <w:vAlign w:val="center"/>
          </w:tcPr>
          <w:p w14:paraId="0B33FD81"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252 ± 1.0 mm</w:t>
            </w:r>
          </w:p>
        </w:tc>
        <w:tc>
          <w:tcPr>
            <w:tcW w:w="1985" w:type="dxa"/>
            <w:shd w:val="clear" w:color="auto" w:fill="auto"/>
            <w:vAlign w:val="center"/>
          </w:tcPr>
          <w:p w14:paraId="6490E9D8"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64293A72" w14:textId="77777777" w:rsidTr="008D10A3">
        <w:trPr>
          <w:jc w:val="center"/>
        </w:trPr>
        <w:tc>
          <w:tcPr>
            <w:tcW w:w="2518" w:type="dxa"/>
            <w:shd w:val="clear" w:color="auto" w:fill="auto"/>
            <w:vAlign w:val="center"/>
          </w:tcPr>
          <w:p w14:paraId="7D36E81D"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3E739606"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969" w:type="dxa"/>
            <w:vMerge w:val="restart"/>
            <w:shd w:val="clear" w:color="auto" w:fill="auto"/>
            <w:vAlign w:val="center"/>
          </w:tcPr>
          <w:p w14:paraId="2123C705" w14:textId="77777777" w:rsidR="00D50CAD" w:rsidRDefault="0031538A" w:rsidP="0031538A">
            <w:pPr>
              <w:tabs>
                <w:tab w:val="left" w:pos="709"/>
              </w:tabs>
              <w:spacing w:after="0" w:line="240" w:lineRule="auto"/>
              <w:ind w:right="-1"/>
              <w:jc w:val="left"/>
              <w:rPr>
                <w:rFonts w:ascii="Times New Roman" w:hAnsi="Times New Roman"/>
                <w:noProof/>
                <w:sz w:val="17"/>
                <w:szCs w:val="17"/>
                <w:lang w:eastAsia="en-AU"/>
              </w:rPr>
            </w:pPr>
            <w:r w:rsidRPr="0031538A">
              <w:rPr>
                <w:rFonts w:ascii="Times New Roman" w:hAnsi="Times New Roman"/>
                <w:noProof/>
                <w:sz w:val="17"/>
                <w:szCs w:val="17"/>
                <w:lang w:eastAsia="en-AU"/>
              </w:rPr>
              <w:t xml:space="preserve"> </w:t>
            </w:r>
          </w:p>
          <w:p w14:paraId="734F36D3" w14:textId="552B7B78"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00D50CAD">
              <w:rPr>
                <w:rFonts w:ascii="Times New Roman" w:hAnsi="Times New Roman"/>
                <w:noProof/>
                <w:sz w:val="17"/>
                <w:szCs w:val="17"/>
                <w:lang w:eastAsia="en-AU"/>
              </w:rPr>
              <w:t xml:space="preserve">  </w:t>
            </w: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5D045D6C" wp14:editId="6BC1720D">
                  <wp:extent cx="1359673" cy="487047"/>
                  <wp:effectExtent l="0" t="0" r="0" b="8255"/>
                  <wp:docPr id="97" name="Picture 97" descr="SA_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SA_GOV"/>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1360848" cy="487468"/>
                          </a:xfrm>
                          <a:prstGeom prst="rect">
                            <a:avLst/>
                          </a:prstGeom>
                          <a:noFill/>
                          <a:ln>
                            <a:noFill/>
                          </a:ln>
                        </pic:spPr>
                      </pic:pic>
                    </a:graphicData>
                  </a:graphic>
                </wp:inline>
              </w:drawing>
            </w:r>
          </w:p>
        </w:tc>
        <w:tc>
          <w:tcPr>
            <w:tcW w:w="1985" w:type="dxa"/>
            <w:shd w:val="clear" w:color="auto" w:fill="auto"/>
            <w:vAlign w:val="bottom"/>
          </w:tcPr>
          <w:p w14:paraId="40F723E7"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98 ± 1.0 mm</w:t>
            </w:r>
          </w:p>
        </w:tc>
      </w:tr>
      <w:tr w:rsidR="0031538A" w:rsidRPr="0031538A" w14:paraId="6B06C6A4" w14:textId="77777777" w:rsidTr="008D10A3">
        <w:trPr>
          <w:jc w:val="center"/>
        </w:trPr>
        <w:tc>
          <w:tcPr>
            <w:tcW w:w="2518" w:type="dxa"/>
            <w:shd w:val="clear" w:color="auto" w:fill="auto"/>
            <w:vAlign w:val="center"/>
          </w:tcPr>
          <w:p w14:paraId="1CB405FA"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Blue Letters &amp; Figure</w:t>
            </w:r>
          </w:p>
        </w:tc>
        <w:tc>
          <w:tcPr>
            <w:tcW w:w="3969" w:type="dxa"/>
            <w:vMerge/>
            <w:shd w:val="clear" w:color="auto" w:fill="auto"/>
            <w:vAlign w:val="center"/>
          </w:tcPr>
          <w:p w14:paraId="41560423"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985" w:type="dxa"/>
            <w:shd w:val="clear" w:color="auto" w:fill="auto"/>
            <w:vAlign w:val="bottom"/>
          </w:tcPr>
          <w:p w14:paraId="1BE99506"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7DFF7C02"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 xml:space="preserve">Slogan Blue: SA GOVERNMENT </w:t>
      </w:r>
    </w:p>
    <w:p w14:paraId="4D455170"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1EA2FE04" w14:textId="77777777" w:rsidTr="00366EE2">
        <w:trPr>
          <w:jc w:val="center"/>
        </w:trPr>
        <w:tc>
          <w:tcPr>
            <w:tcW w:w="4261" w:type="dxa"/>
            <w:shd w:val="clear" w:color="auto" w:fill="auto"/>
            <w:vAlign w:val="center"/>
          </w:tcPr>
          <w:p w14:paraId="7752012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2002988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2663EB6E" w14:textId="77777777" w:rsidTr="00366EE2">
        <w:trPr>
          <w:jc w:val="center"/>
        </w:trPr>
        <w:tc>
          <w:tcPr>
            <w:tcW w:w="4261" w:type="dxa"/>
            <w:shd w:val="clear" w:color="auto" w:fill="auto"/>
            <w:vAlign w:val="center"/>
          </w:tcPr>
          <w:p w14:paraId="6DF79A0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4EDD99D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624BAD61" w14:textId="77777777" w:rsidR="0031538A" w:rsidRPr="0031538A" w:rsidRDefault="0031538A" w:rsidP="0031538A">
      <w:pPr>
        <w:spacing w:after="0" w:line="240" w:lineRule="auto"/>
        <w:jc w:val="left"/>
        <w:rPr>
          <w:rFonts w:ascii="Times New Roman" w:eastAsia="Times New Roman" w:hAnsi="Times New Roman"/>
          <w:b/>
          <w:bCs/>
          <w:sz w:val="17"/>
          <w:szCs w:val="17"/>
          <w:lang w:eastAsia="en-AU"/>
        </w:rPr>
      </w:pPr>
    </w:p>
    <w:p w14:paraId="0C475AF4" w14:textId="77777777" w:rsidR="0031538A" w:rsidRPr="0031538A" w:rsidRDefault="0031538A" w:rsidP="0031538A">
      <w:pPr>
        <w:rPr>
          <w:rFonts w:ascii="Times New Roman" w:eastAsia="Times New Roman" w:hAnsi="Times New Roman"/>
          <w:b/>
          <w:bCs/>
          <w:sz w:val="17"/>
          <w:szCs w:val="17"/>
          <w:lang w:eastAsia="en-AU"/>
        </w:rPr>
      </w:pPr>
      <w:r w:rsidRPr="0031538A">
        <w:rPr>
          <w:rFonts w:ascii="Times New Roman" w:eastAsia="Times New Roman" w:hAnsi="Times New Roman"/>
          <w:bCs/>
          <w:sz w:val="17"/>
          <w:szCs w:val="17"/>
          <w:lang w:eastAsia="en-AU"/>
        </w:rPr>
        <w:t xml:space="preserve">The dimensions of an aerial mount plate must be </w:t>
      </w:r>
      <w:r w:rsidRPr="0031538A">
        <w:rPr>
          <w:rFonts w:ascii="Times New Roman" w:eastAsia="Times New Roman" w:hAnsi="Times New Roman"/>
          <w:sz w:val="17"/>
          <w:szCs w:val="17"/>
          <w:lang w:eastAsia="en-AU"/>
        </w:rPr>
        <w:t>252 ± 1.0 mm in length and 98 ± 1.0 mm in width and are only available to vehicles granted registration under the Act.</w:t>
      </w:r>
    </w:p>
    <w:p w14:paraId="2878E7A8"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8.2 Government Vehicle Number Plate (remake only)</w:t>
      </w:r>
    </w:p>
    <w:tbl>
      <w:tblPr>
        <w:tblW w:w="0" w:type="auto"/>
        <w:jc w:val="center"/>
        <w:tblLook w:val="04A0" w:firstRow="1" w:lastRow="0" w:firstColumn="1" w:lastColumn="0" w:noHBand="0" w:noVBand="1"/>
      </w:tblPr>
      <w:tblGrid>
        <w:gridCol w:w="2518"/>
        <w:gridCol w:w="3544"/>
        <w:gridCol w:w="2410"/>
      </w:tblGrid>
      <w:tr w:rsidR="0031538A" w:rsidRPr="0031538A" w14:paraId="7998F10C" w14:textId="77777777" w:rsidTr="008D10A3">
        <w:trPr>
          <w:jc w:val="center"/>
        </w:trPr>
        <w:tc>
          <w:tcPr>
            <w:tcW w:w="2518" w:type="dxa"/>
            <w:shd w:val="clear" w:color="auto" w:fill="auto"/>
            <w:vAlign w:val="center"/>
          </w:tcPr>
          <w:p w14:paraId="415BE788"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7DCE1B87"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410" w:type="dxa"/>
            <w:shd w:val="clear" w:color="auto" w:fill="auto"/>
            <w:vAlign w:val="center"/>
          </w:tcPr>
          <w:p w14:paraId="6703030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38273B8F" w14:textId="77777777" w:rsidTr="008D10A3">
        <w:trPr>
          <w:jc w:val="center"/>
        </w:trPr>
        <w:tc>
          <w:tcPr>
            <w:tcW w:w="2518" w:type="dxa"/>
            <w:shd w:val="clear" w:color="auto" w:fill="auto"/>
            <w:vAlign w:val="center"/>
          </w:tcPr>
          <w:p w14:paraId="7B6445B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495051BA" w14:textId="4A8E439B" w:rsidR="0031538A" w:rsidRPr="0031538A" w:rsidRDefault="0031538A" w:rsidP="00366EE2">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544" w:type="dxa"/>
            <w:vMerge w:val="restart"/>
            <w:shd w:val="clear" w:color="auto" w:fill="auto"/>
            <w:vAlign w:val="center"/>
          </w:tcPr>
          <w:p w14:paraId="295C2955"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687AEF66" wp14:editId="4F3F106B">
                  <wp:extent cx="1590675" cy="590550"/>
                  <wp:effectExtent l="0" t="0" r="9525" b="0"/>
                  <wp:docPr id="98" name="Picture 98" descr="A picture containing text, tableware, plate, dish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containing text, tableware, plate, dishware&#10;&#10;Description automatically generated"/>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1590675" cy="590550"/>
                          </a:xfrm>
                          <a:prstGeom prst="rect">
                            <a:avLst/>
                          </a:prstGeom>
                          <a:noFill/>
                          <a:ln>
                            <a:noFill/>
                          </a:ln>
                        </pic:spPr>
                      </pic:pic>
                    </a:graphicData>
                  </a:graphic>
                </wp:inline>
              </w:drawing>
            </w:r>
          </w:p>
        </w:tc>
        <w:tc>
          <w:tcPr>
            <w:tcW w:w="2410" w:type="dxa"/>
            <w:shd w:val="clear" w:color="auto" w:fill="auto"/>
            <w:vAlign w:val="bottom"/>
          </w:tcPr>
          <w:p w14:paraId="599B5C0D" w14:textId="4EC46D8B" w:rsidR="0031538A" w:rsidRPr="0031538A" w:rsidRDefault="0031538A" w:rsidP="00366EE2">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233D1306" w14:textId="77777777" w:rsidTr="008D10A3">
        <w:trPr>
          <w:jc w:val="center"/>
        </w:trPr>
        <w:tc>
          <w:tcPr>
            <w:tcW w:w="2518" w:type="dxa"/>
            <w:shd w:val="clear" w:color="auto" w:fill="auto"/>
            <w:vAlign w:val="center"/>
          </w:tcPr>
          <w:p w14:paraId="5424B8CF"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Blue Letters &amp; Figures</w:t>
            </w:r>
          </w:p>
        </w:tc>
        <w:tc>
          <w:tcPr>
            <w:tcW w:w="3544" w:type="dxa"/>
            <w:vMerge/>
            <w:shd w:val="clear" w:color="auto" w:fill="auto"/>
            <w:vAlign w:val="center"/>
          </w:tcPr>
          <w:p w14:paraId="1FD2D191"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75BE5E85"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790F86A6"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Blue: SA GOVERNMENT</w:t>
      </w:r>
    </w:p>
    <w:p w14:paraId="63AD745B" w14:textId="60AB5E56" w:rsidR="00D50CAD" w:rsidRDefault="00D50CAD">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3539"/>
        <w:gridCol w:w="3232"/>
        <w:gridCol w:w="1751"/>
      </w:tblGrid>
      <w:tr w:rsidR="0031538A" w:rsidRPr="0031538A" w14:paraId="13EEF976" w14:textId="77777777" w:rsidTr="00366EE2">
        <w:trPr>
          <w:jc w:val="center"/>
        </w:trPr>
        <w:tc>
          <w:tcPr>
            <w:tcW w:w="3539" w:type="dxa"/>
            <w:tcBorders>
              <w:top w:val="single" w:sz="4" w:space="0" w:color="auto"/>
              <w:bottom w:val="single" w:sz="4" w:space="0" w:color="auto"/>
            </w:tcBorders>
            <w:shd w:val="clear" w:color="auto" w:fill="auto"/>
            <w:vAlign w:val="center"/>
          </w:tcPr>
          <w:p w14:paraId="1055B030"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3232" w:type="dxa"/>
            <w:tcBorders>
              <w:top w:val="single" w:sz="4" w:space="0" w:color="auto"/>
              <w:bottom w:val="single" w:sz="4" w:space="0" w:color="auto"/>
            </w:tcBorders>
            <w:shd w:val="clear" w:color="auto" w:fill="auto"/>
            <w:vAlign w:val="center"/>
          </w:tcPr>
          <w:p w14:paraId="4254CED8"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w:t>
            </w:r>
          </w:p>
        </w:tc>
        <w:tc>
          <w:tcPr>
            <w:tcW w:w="1751" w:type="dxa"/>
            <w:tcBorders>
              <w:top w:val="single" w:sz="4" w:space="0" w:color="auto"/>
              <w:bottom w:val="single" w:sz="4" w:space="0" w:color="auto"/>
            </w:tcBorders>
            <w:shd w:val="clear" w:color="auto" w:fill="auto"/>
          </w:tcPr>
          <w:p w14:paraId="4A901128"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bikes</w:t>
            </w:r>
          </w:p>
        </w:tc>
      </w:tr>
      <w:tr w:rsidR="0031538A" w:rsidRPr="0031538A" w14:paraId="371B2696" w14:textId="77777777" w:rsidTr="00366EE2">
        <w:trPr>
          <w:jc w:val="center"/>
        </w:trPr>
        <w:tc>
          <w:tcPr>
            <w:tcW w:w="3539" w:type="dxa"/>
            <w:tcBorders>
              <w:top w:val="single" w:sz="4" w:space="0" w:color="auto"/>
            </w:tcBorders>
            <w:shd w:val="clear" w:color="auto" w:fill="auto"/>
            <w:vAlign w:val="center"/>
          </w:tcPr>
          <w:p w14:paraId="51E4D3B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3232" w:type="dxa"/>
            <w:tcBorders>
              <w:top w:val="single" w:sz="4" w:space="0" w:color="auto"/>
            </w:tcBorders>
            <w:shd w:val="clear" w:color="auto" w:fill="auto"/>
            <w:vAlign w:val="center"/>
          </w:tcPr>
          <w:p w14:paraId="529C22D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77mm</w:t>
            </w:r>
          </w:p>
        </w:tc>
        <w:tc>
          <w:tcPr>
            <w:tcW w:w="1751" w:type="dxa"/>
            <w:tcBorders>
              <w:top w:val="single" w:sz="4" w:space="0" w:color="auto"/>
            </w:tcBorders>
            <w:shd w:val="clear" w:color="auto" w:fill="auto"/>
          </w:tcPr>
          <w:p w14:paraId="4AF1BE3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61399350" w14:textId="77777777" w:rsidTr="00366EE2">
        <w:trPr>
          <w:jc w:val="center"/>
        </w:trPr>
        <w:tc>
          <w:tcPr>
            <w:tcW w:w="3539" w:type="dxa"/>
            <w:shd w:val="clear" w:color="auto" w:fill="auto"/>
            <w:vAlign w:val="center"/>
          </w:tcPr>
          <w:p w14:paraId="27A423D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3232" w:type="dxa"/>
            <w:shd w:val="clear" w:color="auto" w:fill="auto"/>
            <w:vAlign w:val="center"/>
          </w:tcPr>
          <w:p w14:paraId="5EFF65F6"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12mm</w:t>
            </w:r>
          </w:p>
        </w:tc>
        <w:tc>
          <w:tcPr>
            <w:tcW w:w="1751" w:type="dxa"/>
            <w:shd w:val="clear" w:color="auto" w:fill="auto"/>
          </w:tcPr>
          <w:p w14:paraId="06F7886E"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78D55C78" w14:textId="77777777" w:rsidR="0031538A" w:rsidRPr="0031538A" w:rsidRDefault="0031538A" w:rsidP="0031538A">
      <w:pPr>
        <w:spacing w:after="0" w:line="240" w:lineRule="auto"/>
        <w:jc w:val="left"/>
        <w:rPr>
          <w:rFonts w:ascii="Times New Roman" w:eastAsia="Times New Roman" w:hAnsi="Times New Roman"/>
          <w:sz w:val="17"/>
          <w:szCs w:val="17"/>
        </w:rPr>
      </w:pPr>
    </w:p>
    <w:p w14:paraId="2C4963D4"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rPr>
        <w:t xml:space="preserve">The dimensions of a motor bike plate must be </w:t>
      </w:r>
      <w:r w:rsidRPr="0031538A">
        <w:rPr>
          <w:rFonts w:ascii="Times New Roman" w:eastAsia="Times New Roman" w:hAnsi="Times New Roman"/>
          <w:sz w:val="17"/>
          <w:szCs w:val="17"/>
          <w:lang w:eastAsia="en-AU"/>
        </w:rPr>
        <w:t xml:space="preserve">215 ± 1.0 mm in length and 95 ± 1.0 mm in width. </w:t>
      </w:r>
    </w:p>
    <w:p w14:paraId="0FC6B37B" w14:textId="77777777" w:rsidR="00366EE2" w:rsidRDefault="00366EE2">
      <w:pPr>
        <w:spacing w:after="0" w:line="240" w:lineRule="auto"/>
        <w:jc w:val="left"/>
        <w:rPr>
          <w:rFonts w:ascii="Times New Roman" w:eastAsia="Times New Roman" w:hAnsi="Times New Roman"/>
          <w:b/>
          <w:sz w:val="17"/>
          <w:szCs w:val="17"/>
          <w:lang w:eastAsia="en-AU"/>
        </w:rPr>
      </w:pPr>
      <w:r>
        <w:rPr>
          <w:rFonts w:ascii="Times New Roman" w:eastAsia="Times New Roman" w:hAnsi="Times New Roman"/>
          <w:b/>
          <w:sz w:val="17"/>
          <w:szCs w:val="17"/>
          <w:lang w:eastAsia="en-AU"/>
        </w:rPr>
        <w:br w:type="page"/>
      </w:r>
    </w:p>
    <w:p w14:paraId="168775CA" w14:textId="7393FFBC"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lastRenderedPageBreak/>
        <w:t>Class 9—Name Plates</w:t>
      </w:r>
    </w:p>
    <w:p w14:paraId="65BE7B94"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A name plate must bear a number which consists of all letters issued under an agreement between the Registrar and the applicant. The plate must be of the type known as retroreflective metal or acrylic.</w:t>
      </w:r>
    </w:p>
    <w:p w14:paraId="5797DB9E"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The size of the plate and height and width of every figure appearing on the plate are at the discretion of the Registrar.</w:t>
      </w:r>
    </w:p>
    <w:p w14:paraId="77D12A17"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10—Custom Number Plates</w:t>
      </w:r>
    </w:p>
    <w:p w14:paraId="2E48B190"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 xml:space="preserve">A custom number plate must bear a number nominated by an applicant and approved by the Registrar, which may consist of letters or a combination of letters and figures and issued under an agreement between the Registrar and the applicant authorising the applicant to display the number. </w:t>
      </w:r>
    </w:p>
    <w:p w14:paraId="35D0A8DF"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lang w:eastAsia="en-AU"/>
        </w:rPr>
        <w:t>The plate must be of the type known as metal embossed and must conform to the following additional specifications and design:</w:t>
      </w:r>
    </w:p>
    <w:p w14:paraId="20EB3866" w14:textId="77777777" w:rsidR="0031538A" w:rsidRPr="0031538A" w:rsidRDefault="0031538A" w:rsidP="0031538A">
      <w:pPr>
        <w:spacing w:after="0" w:line="240" w:lineRule="auto"/>
        <w:jc w:val="left"/>
        <w:rPr>
          <w:rFonts w:ascii="Times New Roman" w:eastAsia="Times New Roman" w:hAnsi="Times New Roman"/>
          <w:sz w:val="17"/>
          <w:szCs w:val="17"/>
          <w:lang w:eastAsia="en-AU"/>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959"/>
        <w:gridCol w:w="3827"/>
        <w:gridCol w:w="3544"/>
      </w:tblGrid>
      <w:tr w:rsidR="0031538A" w:rsidRPr="0031538A" w14:paraId="755FBF5D" w14:textId="77777777" w:rsidTr="008D10A3">
        <w:trPr>
          <w:jc w:val="center"/>
        </w:trPr>
        <w:tc>
          <w:tcPr>
            <w:tcW w:w="959" w:type="dxa"/>
            <w:tcBorders>
              <w:top w:val="single" w:sz="4" w:space="0" w:color="auto"/>
              <w:bottom w:val="single" w:sz="4" w:space="0" w:color="auto"/>
            </w:tcBorders>
            <w:shd w:val="clear" w:color="auto" w:fill="auto"/>
          </w:tcPr>
          <w:p w14:paraId="7ADF5C2B" w14:textId="77777777" w:rsidR="0031538A" w:rsidRPr="0031538A" w:rsidRDefault="0031538A" w:rsidP="0031538A">
            <w:pPr>
              <w:spacing w:after="0" w:line="240" w:lineRule="auto"/>
              <w:jc w:val="center"/>
              <w:rPr>
                <w:rFonts w:ascii="Times New Roman" w:hAnsi="Times New Roman"/>
                <w:b/>
                <w:sz w:val="17"/>
                <w:szCs w:val="17"/>
              </w:rPr>
            </w:pPr>
            <w:r w:rsidRPr="0031538A">
              <w:rPr>
                <w:rFonts w:ascii="Times New Roman" w:hAnsi="Times New Roman"/>
                <w:b/>
                <w:sz w:val="17"/>
                <w:szCs w:val="17"/>
              </w:rPr>
              <w:t>Option</w:t>
            </w:r>
          </w:p>
        </w:tc>
        <w:tc>
          <w:tcPr>
            <w:tcW w:w="3827" w:type="dxa"/>
            <w:tcBorders>
              <w:top w:val="single" w:sz="4" w:space="0" w:color="auto"/>
              <w:bottom w:val="single" w:sz="4" w:space="0" w:color="auto"/>
            </w:tcBorders>
            <w:shd w:val="clear" w:color="auto" w:fill="auto"/>
          </w:tcPr>
          <w:p w14:paraId="65DFE9E3" w14:textId="77777777" w:rsidR="0031538A" w:rsidRPr="0031538A" w:rsidRDefault="0031538A" w:rsidP="0031538A">
            <w:pPr>
              <w:spacing w:after="0" w:line="240" w:lineRule="auto"/>
              <w:jc w:val="center"/>
              <w:rPr>
                <w:rFonts w:ascii="Times New Roman" w:hAnsi="Times New Roman"/>
                <w:b/>
                <w:sz w:val="17"/>
                <w:szCs w:val="17"/>
              </w:rPr>
            </w:pPr>
            <w:r w:rsidRPr="0031538A">
              <w:rPr>
                <w:rFonts w:ascii="Times New Roman" w:hAnsi="Times New Roman"/>
                <w:b/>
                <w:sz w:val="17"/>
                <w:szCs w:val="17"/>
              </w:rPr>
              <w:t>Letters &amp; Figures</w:t>
            </w:r>
          </w:p>
          <w:p w14:paraId="5A1C8480" w14:textId="77777777" w:rsidR="0031538A" w:rsidRPr="0031538A" w:rsidRDefault="0031538A" w:rsidP="0031538A">
            <w:pPr>
              <w:spacing w:after="0" w:line="240" w:lineRule="auto"/>
              <w:jc w:val="center"/>
              <w:rPr>
                <w:rFonts w:ascii="Times New Roman" w:hAnsi="Times New Roman"/>
                <w:b/>
                <w:sz w:val="17"/>
                <w:szCs w:val="17"/>
              </w:rPr>
            </w:pPr>
            <w:r w:rsidRPr="0031538A">
              <w:rPr>
                <w:rFonts w:ascii="Times New Roman" w:hAnsi="Times New Roman"/>
                <w:b/>
                <w:sz w:val="17"/>
                <w:szCs w:val="17"/>
              </w:rPr>
              <w:t>(colour)</w:t>
            </w:r>
          </w:p>
        </w:tc>
        <w:tc>
          <w:tcPr>
            <w:tcW w:w="3544" w:type="dxa"/>
            <w:tcBorders>
              <w:top w:val="single" w:sz="4" w:space="0" w:color="auto"/>
              <w:bottom w:val="single" w:sz="4" w:space="0" w:color="auto"/>
            </w:tcBorders>
            <w:shd w:val="clear" w:color="auto" w:fill="auto"/>
          </w:tcPr>
          <w:p w14:paraId="131416F1" w14:textId="77777777" w:rsidR="0031538A" w:rsidRPr="0031538A" w:rsidRDefault="0031538A" w:rsidP="0031538A">
            <w:pPr>
              <w:spacing w:after="0" w:line="240" w:lineRule="auto"/>
              <w:jc w:val="center"/>
              <w:rPr>
                <w:rFonts w:ascii="Times New Roman" w:hAnsi="Times New Roman"/>
                <w:b/>
                <w:sz w:val="17"/>
                <w:szCs w:val="17"/>
              </w:rPr>
            </w:pPr>
            <w:r w:rsidRPr="0031538A">
              <w:rPr>
                <w:rFonts w:ascii="Times New Roman" w:hAnsi="Times New Roman"/>
                <w:b/>
                <w:sz w:val="17"/>
                <w:szCs w:val="17"/>
              </w:rPr>
              <w:t>Background</w:t>
            </w:r>
          </w:p>
          <w:p w14:paraId="04C0D95F" w14:textId="77777777" w:rsidR="0031538A" w:rsidRPr="0031538A" w:rsidRDefault="0031538A" w:rsidP="0031538A">
            <w:pPr>
              <w:spacing w:after="0" w:line="240" w:lineRule="auto"/>
              <w:jc w:val="center"/>
              <w:rPr>
                <w:rFonts w:ascii="Times New Roman" w:hAnsi="Times New Roman"/>
                <w:b/>
                <w:sz w:val="17"/>
                <w:szCs w:val="17"/>
              </w:rPr>
            </w:pPr>
            <w:r w:rsidRPr="0031538A">
              <w:rPr>
                <w:rFonts w:ascii="Times New Roman" w:hAnsi="Times New Roman"/>
                <w:b/>
                <w:sz w:val="17"/>
                <w:szCs w:val="17"/>
              </w:rPr>
              <w:t>(colour)</w:t>
            </w:r>
          </w:p>
        </w:tc>
      </w:tr>
      <w:tr w:rsidR="0031538A" w:rsidRPr="0031538A" w14:paraId="4F101D56" w14:textId="77777777" w:rsidTr="008D10A3">
        <w:trPr>
          <w:jc w:val="center"/>
        </w:trPr>
        <w:tc>
          <w:tcPr>
            <w:tcW w:w="959" w:type="dxa"/>
            <w:tcBorders>
              <w:top w:val="single" w:sz="4" w:space="0" w:color="auto"/>
            </w:tcBorders>
            <w:shd w:val="clear" w:color="auto" w:fill="auto"/>
          </w:tcPr>
          <w:p w14:paraId="753D5947"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1</w:t>
            </w:r>
          </w:p>
        </w:tc>
        <w:tc>
          <w:tcPr>
            <w:tcW w:w="3827" w:type="dxa"/>
            <w:tcBorders>
              <w:top w:val="single" w:sz="4" w:space="0" w:color="auto"/>
            </w:tcBorders>
            <w:shd w:val="clear" w:color="auto" w:fill="auto"/>
          </w:tcPr>
          <w:p w14:paraId="4D96FACB"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3544" w:type="dxa"/>
            <w:tcBorders>
              <w:top w:val="single" w:sz="4" w:space="0" w:color="auto"/>
            </w:tcBorders>
            <w:shd w:val="clear" w:color="auto" w:fill="auto"/>
          </w:tcPr>
          <w:p w14:paraId="34201D48"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Blue</w:t>
            </w:r>
          </w:p>
        </w:tc>
      </w:tr>
      <w:tr w:rsidR="0031538A" w:rsidRPr="0031538A" w14:paraId="4CB3CFC3" w14:textId="77777777" w:rsidTr="008D10A3">
        <w:trPr>
          <w:jc w:val="center"/>
        </w:trPr>
        <w:tc>
          <w:tcPr>
            <w:tcW w:w="959" w:type="dxa"/>
            <w:shd w:val="clear" w:color="auto" w:fill="auto"/>
          </w:tcPr>
          <w:p w14:paraId="38423F57"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2</w:t>
            </w:r>
          </w:p>
        </w:tc>
        <w:tc>
          <w:tcPr>
            <w:tcW w:w="3827" w:type="dxa"/>
            <w:shd w:val="clear" w:color="auto" w:fill="auto"/>
          </w:tcPr>
          <w:p w14:paraId="6084B0F0"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3544" w:type="dxa"/>
            <w:shd w:val="clear" w:color="auto" w:fill="auto"/>
          </w:tcPr>
          <w:p w14:paraId="5D84DA33"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Magenta</w:t>
            </w:r>
          </w:p>
        </w:tc>
      </w:tr>
      <w:tr w:rsidR="0031538A" w:rsidRPr="0031538A" w14:paraId="6EFD9D0C" w14:textId="77777777" w:rsidTr="008D10A3">
        <w:trPr>
          <w:jc w:val="center"/>
        </w:trPr>
        <w:tc>
          <w:tcPr>
            <w:tcW w:w="959" w:type="dxa"/>
            <w:shd w:val="clear" w:color="auto" w:fill="auto"/>
          </w:tcPr>
          <w:p w14:paraId="293641A2"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3</w:t>
            </w:r>
          </w:p>
        </w:tc>
        <w:tc>
          <w:tcPr>
            <w:tcW w:w="3827" w:type="dxa"/>
            <w:shd w:val="clear" w:color="auto" w:fill="auto"/>
          </w:tcPr>
          <w:p w14:paraId="2180BCDE"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3544" w:type="dxa"/>
            <w:shd w:val="clear" w:color="auto" w:fill="auto"/>
          </w:tcPr>
          <w:p w14:paraId="62DA6265"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Red</w:t>
            </w:r>
          </w:p>
        </w:tc>
      </w:tr>
      <w:tr w:rsidR="0031538A" w:rsidRPr="0031538A" w14:paraId="48DC86B9" w14:textId="77777777" w:rsidTr="008D10A3">
        <w:trPr>
          <w:jc w:val="center"/>
        </w:trPr>
        <w:tc>
          <w:tcPr>
            <w:tcW w:w="959" w:type="dxa"/>
            <w:shd w:val="clear" w:color="auto" w:fill="auto"/>
          </w:tcPr>
          <w:p w14:paraId="127EC5D4"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4</w:t>
            </w:r>
          </w:p>
        </w:tc>
        <w:tc>
          <w:tcPr>
            <w:tcW w:w="3827" w:type="dxa"/>
            <w:shd w:val="clear" w:color="auto" w:fill="auto"/>
          </w:tcPr>
          <w:p w14:paraId="24782238"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3544" w:type="dxa"/>
            <w:shd w:val="clear" w:color="auto" w:fill="auto"/>
          </w:tcPr>
          <w:p w14:paraId="2FC58DC5"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Maroon</w:t>
            </w:r>
          </w:p>
        </w:tc>
      </w:tr>
      <w:tr w:rsidR="0031538A" w:rsidRPr="0031538A" w14:paraId="42780885" w14:textId="77777777" w:rsidTr="008D10A3">
        <w:trPr>
          <w:jc w:val="center"/>
        </w:trPr>
        <w:tc>
          <w:tcPr>
            <w:tcW w:w="959" w:type="dxa"/>
            <w:shd w:val="clear" w:color="auto" w:fill="auto"/>
          </w:tcPr>
          <w:p w14:paraId="4F293DF9"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5</w:t>
            </w:r>
          </w:p>
        </w:tc>
        <w:tc>
          <w:tcPr>
            <w:tcW w:w="3827" w:type="dxa"/>
            <w:shd w:val="clear" w:color="auto" w:fill="auto"/>
          </w:tcPr>
          <w:p w14:paraId="7C3B6055"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White</w:t>
            </w:r>
          </w:p>
        </w:tc>
        <w:tc>
          <w:tcPr>
            <w:tcW w:w="3544" w:type="dxa"/>
            <w:shd w:val="clear" w:color="auto" w:fill="auto"/>
          </w:tcPr>
          <w:p w14:paraId="0CEB85C8"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Green</w:t>
            </w:r>
          </w:p>
        </w:tc>
      </w:tr>
      <w:tr w:rsidR="0031538A" w:rsidRPr="0031538A" w14:paraId="7FE2858A" w14:textId="77777777" w:rsidTr="008D10A3">
        <w:trPr>
          <w:jc w:val="center"/>
        </w:trPr>
        <w:tc>
          <w:tcPr>
            <w:tcW w:w="959" w:type="dxa"/>
            <w:shd w:val="clear" w:color="auto" w:fill="auto"/>
          </w:tcPr>
          <w:p w14:paraId="11EBBF5E"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6</w:t>
            </w:r>
          </w:p>
        </w:tc>
        <w:tc>
          <w:tcPr>
            <w:tcW w:w="3827" w:type="dxa"/>
            <w:shd w:val="clear" w:color="auto" w:fill="auto"/>
          </w:tcPr>
          <w:p w14:paraId="1C1945F4"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Blue</w:t>
            </w:r>
          </w:p>
        </w:tc>
        <w:tc>
          <w:tcPr>
            <w:tcW w:w="3544" w:type="dxa"/>
            <w:shd w:val="clear" w:color="auto" w:fill="auto"/>
          </w:tcPr>
          <w:p w14:paraId="109D5C17"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White</w:t>
            </w:r>
          </w:p>
        </w:tc>
      </w:tr>
      <w:tr w:rsidR="0031538A" w:rsidRPr="0031538A" w14:paraId="6B9CEBDB" w14:textId="77777777" w:rsidTr="008D10A3">
        <w:trPr>
          <w:jc w:val="center"/>
        </w:trPr>
        <w:tc>
          <w:tcPr>
            <w:tcW w:w="959" w:type="dxa"/>
            <w:shd w:val="clear" w:color="auto" w:fill="auto"/>
          </w:tcPr>
          <w:p w14:paraId="3029FF43"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7</w:t>
            </w:r>
          </w:p>
        </w:tc>
        <w:tc>
          <w:tcPr>
            <w:tcW w:w="3827" w:type="dxa"/>
            <w:shd w:val="clear" w:color="auto" w:fill="auto"/>
          </w:tcPr>
          <w:p w14:paraId="56327831"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Magenta</w:t>
            </w:r>
          </w:p>
        </w:tc>
        <w:tc>
          <w:tcPr>
            <w:tcW w:w="3544" w:type="dxa"/>
            <w:shd w:val="clear" w:color="auto" w:fill="auto"/>
          </w:tcPr>
          <w:p w14:paraId="6939DB3F"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White</w:t>
            </w:r>
          </w:p>
        </w:tc>
      </w:tr>
      <w:tr w:rsidR="0031538A" w:rsidRPr="0031538A" w14:paraId="5F4A5CCA" w14:textId="77777777" w:rsidTr="008D10A3">
        <w:trPr>
          <w:jc w:val="center"/>
        </w:trPr>
        <w:tc>
          <w:tcPr>
            <w:tcW w:w="959" w:type="dxa"/>
            <w:shd w:val="clear" w:color="auto" w:fill="auto"/>
          </w:tcPr>
          <w:p w14:paraId="7E1126F1"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8</w:t>
            </w:r>
          </w:p>
        </w:tc>
        <w:tc>
          <w:tcPr>
            <w:tcW w:w="3827" w:type="dxa"/>
            <w:shd w:val="clear" w:color="auto" w:fill="auto"/>
          </w:tcPr>
          <w:p w14:paraId="730FEB73"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Red</w:t>
            </w:r>
          </w:p>
        </w:tc>
        <w:tc>
          <w:tcPr>
            <w:tcW w:w="3544" w:type="dxa"/>
            <w:shd w:val="clear" w:color="auto" w:fill="auto"/>
          </w:tcPr>
          <w:p w14:paraId="44C89D61"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White</w:t>
            </w:r>
          </w:p>
        </w:tc>
      </w:tr>
      <w:tr w:rsidR="0031538A" w:rsidRPr="0031538A" w14:paraId="01E6F7C1" w14:textId="77777777" w:rsidTr="008D10A3">
        <w:trPr>
          <w:jc w:val="center"/>
        </w:trPr>
        <w:tc>
          <w:tcPr>
            <w:tcW w:w="959" w:type="dxa"/>
            <w:shd w:val="clear" w:color="auto" w:fill="auto"/>
          </w:tcPr>
          <w:p w14:paraId="42D6A752"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9</w:t>
            </w:r>
          </w:p>
        </w:tc>
        <w:tc>
          <w:tcPr>
            <w:tcW w:w="3827" w:type="dxa"/>
            <w:shd w:val="clear" w:color="auto" w:fill="auto"/>
          </w:tcPr>
          <w:p w14:paraId="3FDDCAE2"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Maroon</w:t>
            </w:r>
          </w:p>
        </w:tc>
        <w:tc>
          <w:tcPr>
            <w:tcW w:w="3544" w:type="dxa"/>
            <w:shd w:val="clear" w:color="auto" w:fill="auto"/>
          </w:tcPr>
          <w:p w14:paraId="3ABD0EA1"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White</w:t>
            </w:r>
          </w:p>
        </w:tc>
      </w:tr>
      <w:tr w:rsidR="0031538A" w:rsidRPr="0031538A" w14:paraId="3F68F69E" w14:textId="77777777" w:rsidTr="008D10A3">
        <w:trPr>
          <w:jc w:val="center"/>
        </w:trPr>
        <w:tc>
          <w:tcPr>
            <w:tcW w:w="959" w:type="dxa"/>
            <w:shd w:val="clear" w:color="auto" w:fill="auto"/>
          </w:tcPr>
          <w:p w14:paraId="14BB629C"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10</w:t>
            </w:r>
          </w:p>
        </w:tc>
        <w:tc>
          <w:tcPr>
            <w:tcW w:w="3827" w:type="dxa"/>
            <w:shd w:val="clear" w:color="auto" w:fill="auto"/>
          </w:tcPr>
          <w:p w14:paraId="73C2B6B0"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Green</w:t>
            </w:r>
          </w:p>
        </w:tc>
        <w:tc>
          <w:tcPr>
            <w:tcW w:w="3544" w:type="dxa"/>
            <w:shd w:val="clear" w:color="auto" w:fill="auto"/>
          </w:tcPr>
          <w:p w14:paraId="0FE781BD"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White</w:t>
            </w:r>
          </w:p>
        </w:tc>
      </w:tr>
      <w:tr w:rsidR="0031538A" w:rsidRPr="0031538A" w14:paraId="11938F37" w14:textId="77777777" w:rsidTr="008D10A3">
        <w:trPr>
          <w:jc w:val="center"/>
        </w:trPr>
        <w:tc>
          <w:tcPr>
            <w:tcW w:w="959" w:type="dxa"/>
            <w:shd w:val="clear" w:color="auto" w:fill="auto"/>
          </w:tcPr>
          <w:p w14:paraId="38C9E5C3"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11</w:t>
            </w:r>
          </w:p>
        </w:tc>
        <w:tc>
          <w:tcPr>
            <w:tcW w:w="3827" w:type="dxa"/>
            <w:shd w:val="clear" w:color="auto" w:fill="auto"/>
          </w:tcPr>
          <w:p w14:paraId="348045EE"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Black</w:t>
            </w:r>
          </w:p>
        </w:tc>
        <w:tc>
          <w:tcPr>
            <w:tcW w:w="3544" w:type="dxa"/>
            <w:shd w:val="clear" w:color="auto" w:fill="auto"/>
          </w:tcPr>
          <w:p w14:paraId="38077801"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Gold</w:t>
            </w:r>
          </w:p>
        </w:tc>
      </w:tr>
      <w:tr w:rsidR="0031538A" w:rsidRPr="0031538A" w14:paraId="412B88DF" w14:textId="77777777" w:rsidTr="008D10A3">
        <w:trPr>
          <w:jc w:val="center"/>
        </w:trPr>
        <w:tc>
          <w:tcPr>
            <w:tcW w:w="959" w:type="dxa"/>
            <w:shd w:val="clear" w:color="auto" w:fill="auto"/>
          </w:tcPr>
          <w:p w14:paraId="64E9E414"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12</w:t>
            </w:r>
          </w:p>
        </w:tc>
        <w:tc>
          <w:tcPr>
            <w:tcW w:w="3827" w:type="dxa"/>
            <w:shd w:val="clear" w:color="auto" w:fill="auto"/>
          </w:tcPr>
          <w:p w14:paraId="7BDFCED2"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Black</w:t>
            </w:r>
          </w:p>
        </w:tc>
        <w:tc>
          <w:tcPr>
            <w:tcW w:w="3544" w:type="dxa"/>
            <w:shd w:val="clear" w:color="auto" w:fill="auto"/>
          </w:tcPr>
          <w:p w14:paraId="540E3C48"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Silver</w:t>
            </w:r>
          </w:p>
        </w:tc>
      </w:tr>
      <w:tr w:rsidR="0031538A" w:rsidRPr="0031538A" w14:paraId="4ED1A563" w14:textId="77777777" w:rsidTr="008D10A3">
        <w:trPr>
          <w:jc w:val="center"/>
        </w:trPr>
        <w:tc>
          <w:tcPr>
            <w:tcW w:w="959" w:type="dxa"/>
            <w:shd w:val="clear" w:color="auto" w:fill="auto"/>
          </w:tcPr>
          <w:p w14:paraId="3E2EB05F"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13</w:t>
            </w:r>
          </w:p>
        </w:tc>
        <w:tc>
          <w:tcPr>
            <w:tcW w:w="3827" w:type="dxa"/>
            <w:shd w:val="clear" w:color="auto" w:fill="auto"/>
          </w:tcPr>
          <w:p w14:paraId="203112CB"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Gold</w:t>
            </w:r>
          </w:p>
        </w:tc>
        <w:tc>
          <w:tcPr>
            <w:tcW w:w="3544" w:type="dxa"/>
            <w:shd w:val="clear" w:color="auto" w:fill="auto"/>
          </w:tcPr>
          <w:p w14:paraId="15AAA6E7"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Black</w:t>
            </w:r>
          </w:p>
        </w:tc>
      </w:tr>
      <w:tr w:rsidR="0031538A" w:rsidRPr="0031538A" w14:paraId="79FC60AC" w14:textId="77777777" w:rsidTr="008D10A3">
        <w:trPr>
          <w:jc w:val="center"/>
        </w:trPr>
        <w:tc>
          <w:tcPr>
            <w:tcW w:w="959" w:type="dxa"/>
            <w:shd w:val="clear" w:color="auto" w:fill="auto"/>
          </w:tcPr>
          <w:p w14:paraId="5BC2AD04"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14</w:t>
            </w:r>
          </w:p>
        </w:tc>
        <w:tc>
          <w:tcPr>
            <w:tcW w:w="3827" w:type="dxa"/>
            <w:shd w:val="clear" w:color="auto" w:fill="auto"/>
          </w:tcPr>
          <w:p w14:paraId="56745B6D"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Silver</w:t>
            </w:r>
          </w:p>
        </w:tc>
        <w:tc>
          <w:tcPr>
            <w:tcW w:w="3544" w:type="dxa"/>
            <w:shd w:val="clear" w:color="auto" w:fill="auto"/>
          </w:tcPr>
          <w:p w14:paraId="48E450CB"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Black</w:t>
            </w:r>
          </w:p>
        </w:tc>
      </w:tr>
      <w:tr w:rsidR="0031538A" w:rsidRPr="0031538A" w14:paraId="7D0EDEB3" w14:textId="77777777" w:rsidTr="008D10A3">
        <w:trPr>
          <w:jc w:val="center"/>
        </w:trPr>
        <w:tc>
          <w:tcPr>
            <w:tcW w:w="959" w:type="dxa"/>
            <w:shd w:val="clear" w:color="auto" w:fill="auto"/>
          </w:tcPr>
          <w:p w14:paraId="62159A06"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15</w:t>
            </w:r>
          </w:p>
        </w:tc>
        <w:tc>
          <w:tcPr>
            <w:tcW w:w="3827" w:type="dxa"/>
            <w:shd w:val="clear" w:color="auto" w:fill="auto"/>
          </w:tcPr>
          <w:p w14:paraId="71C2B59D"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Black</w:t>
            </w:r>
          </w:p>
        </w:tc>
        <w:tc>
          <w:tcPr>
            <w:tcW w:w="3544" w:type="dxa"/>
            <w:shd w:val="clear" w:color="auto" w:fill="auto"/>
          </w:tcPr>
          <w:p w14:paraId="55BE3548"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White</w:t>
            </w:r>
          </w:p>
        </w:tc>
      </w:tr>
      <w:tr w:rsidR="0031538A" w:rsidRPr="0031538A" w14:paraId="6EC604AA" w14:textId="77777777" w:rsidTr="008D10A3">
        <w:trPr>
          <w:jc w:val="center"/>
        </w:trPr>
        <w:tc>
          <w:tcPr>
            <w:tcW w:w="959" w:type="dxa"/>
            <w:shd w:val="clear" w:color="auto" w:fill="auto"/>
          </w:tcPr>
          <w:p w14:paraId="3E82672C"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16</w:t>
            </w:r>
          </w:p>
        </w:tc>
        <w:tc>
          <w:tcPr>
            <w:tcW w:w="3827" w:type="dxa"/>
            <w:shd w:val="clear" w:color="auto" w:fill="auto"/>
          </w:tcPr>
          <w:p w14:paraId="2BBCDD6D"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Black</w:t>
            </w:r>
          </w:p>
        </w:tc>
        <w:tc>
          <w:tcPr>
            <w:tcW w:w="3544" w:type="dxa"/>
            <w:shd w:val="clear" w:color="auto" w:fill="auto"/>
          </w:tcPr>
          <w:p w14:paraId="07875B4B"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Lemon</w:t>
            </w:r>
          </w:p>
        </w:tc>
      </w:tr>
      <w:tr w:rsidR="0031538A" w:rsidRPr="0031538A" w14:paraId="1AF50A17" w14:textId="77777777" w:rsidTr="008D10A3">
        <w:trPr>
          <w:jc w:val="center"/>
        </w:trPr>
        <w:tc>
          <w:tcPr>
            <w:tcW w:w="959" w:type="dxa"/>
            <w:shd w:val="clear" w:color="auto" w:fill="auto"/>
          </w:tcPr>
          <w:p w14:paraId="3DADE558"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17</w:t>
            </w:r>
          </w:p>
        </w:tc>
        <w:tc>
          <w:tcPr>
            <w:tcW w:w="3827" w:type="dxa"/>
            <w:shd w:val="clear" w:color="auto" w:fill="auto"/>
          </w:tcPr>
          <w:p w14:paraId="534436E9"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Black</w:t>
            </w:r>
          </w:p>
        </w:tc>
        <w:tc>
          <w:tcPr>
            <w:tcW w:w="3544" w:type="dxa"/>
            <w:shd w:val="clear" w:color="auto" w:fill="auto"/>
          </w:tcPr>
          <w:p w14:paraId="7AFB6F98"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Yellow</w:t>
            </w:r>
          </w:p>
        </w:tc>
      </w:tr>
      <w:tr w:rsidR="0031538A" w:rsidRPr="0031538A" w14:paraId="41E53EA2" w14:textId="77777777" w:rsidTr="008D10A3">
        <w:trPr>
          <w:jc w:val="center"/>
        </w:trPr>
        <w:tc>
          <w:tcPr>
            <w:tcW w:w="959" w:type="dxa"/>
            <w:shd w:val="clear" w:color="auto" w:fill="auto"/>
          </w:tcPr>
          <w:p w14:paraId="4590CF2D"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18</w:t>
            </w:r>
          </w:p>
        </w:tc>
        <w:tc>
          <w:tcPr>
            <w:tcW w:w="3827" w:type="dxa"/>
            <w:shd w:val="clear" w:color="auto" w:fill="auto"/>
          </w:tcPr>
          <w:p w14:paraId="5F68BB60"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Green</w:t>
            </w:r>
          </w:p>
        </w:tc>
        <w:tc>
          <w:tcPr>
            <w:tcW w:w="3544" w:type="dxa"/>
            <w:shd w:val="clear" w:color="auto" w:fill="auto"/>
          </w:tcPr>
          <w:p w14:paraId="4FE93D65"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Lemon</w:t>
            </w:r>
          </w:p>
        </w:tc>
      </w:tr>
      <w:tr w:rsidR="0031538A" w:rsidRPr="0031538A" w14:paraId="7FFB7F57" w14:textId="77777777" w:rsidTr="008D10A3">
        <w:trPr>
          <w:jc w:val="center"/>
        </w:trPr>
        <w:tc>
          <w:tcPr>
            <w:tcW w:w="959" w:type="dxa"/>
            <w:shd w:val="clear" w:color="auto" w:fill="auto"/>
          </w:tcPr>
          <w:p w14:paraId="12A098C2"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19</w:t>
            </w:r>
          </w:p>
        </w:tc>
        <w:tc>
          <w:tcPr>
            <w:tcW w:w="3827" w:type="dxa"/>
            <w:shd w:val="clear" w:color="auto" w:fill="auto"/>
          </w:tcPr>
          <w:p w14:paraId="3610FE07"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Green</w:t>
            </w:r>
          </w:p>
        </w:tc>
        <w:tc>
          <w:tcPr>
            <w:tcW w:w="3544" w:type="dxa"/>
            <w:shd w:val="clear" w:color="auto" w:fill="auto"/>
          </w:tcPr>
          <w:p w14:paraId="44EE2B2F"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Yellow</w:t>
            </w:r>
          </w:p>
        </w:tc>
      </w:tr>
      <w:tr w:rsidR="0031538A" w:rsidRPr="0031538A" w14:paraId="0AF41EFE" w14:textId="77777777" w:rsidTr="008D10A3">
        <w:trPr>
          <w:jc w:val="center"/>
        </w:trPr>
        <w:tc>
          <w:tcPr>
            <w:tcW w:w="959" w:type="dxa"/>
            <w:shd w:val="clear" w:color="auto" w:fill="auto"/>
          </w:tcPr>
          <w:p w14:paraId="6E512191"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20</w:t>
            </w:r>
          </w:p>
        </w:tc>
        <w:tc>
          <w:tcPr>
            <w:tcW w:w="3827" w:type="dxa"/>
            <w:shd w:val="clear" w:color="auto" w:fill="auto"/>
          </w:tcPr>
          <w:p w14:paraId="3981A658"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Blue</w:t>
            </w:r>
          </w:p>
        </w:tc>
        <w:tc>
          <w:tcPr>
            <w:tcW w:w="3544" w:type="dxa"/>
            <w:shd w:val="clear" w:color="auto" w:fill="auto"/>
          </w:tcPr>
          <w:p w14:paraId="3DD762BF"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Lemon</w:t>
            </w:r>
          </w:p>
        </w:tc>
      </w:tr>
      <w:tr w:rsidR="0031538A" w:rsidRPr="0031538A" w14:paraId="4A386BFB" w14:textId="77777777" w:rsidTr="008D10A3">
        <w:trPr>
          <w:jc w:val="center"/>
        </w:trPr>
        <w:tc>
          <w:tcPr>
            <w:tcW w:w="959" w:type="dxa"/>
            <w:shd w:val="clear" w:color="auto" w:fill="auto"/>
          </w:tcPr>
          <w:p w14:paraId="5255B570"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21</w:t>
            </w:r>
          </w:p>
        </w:tc>
        <w:tc>
          <w:tcPr>
            <w:tcW w:w="3827" w:type="dxa"/>
            <w:shd w:val="clear" w:color="auto" w:fill="auto"/>
          </w:tcPr>
          <w:p w14:paraId="3D1E683F"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Blue</w:t>
            </w:r>
          </w:p>
        </w:tc>
        <w:tc>
          <w:tcPr>
            <w:tcW w:w="3544" w:type="dxa"/>
            <w:shd w:val="clear" w:color="auto" w:fill="auto"/>
          </w:tcPr>
          <w:p w14:paraId="52921B91" w14:textId="77777777" w:rsidR="0031538A" w:rsidRPr="0031538A" w:rsidRDefault="0031538A" w:rsidP="0031538A">
            <w:pPr>
              <w:spacing w:after="0" w:line="240" w:lineRule="auto"/>
              <w:jc w:val="center"/>
              <w:rPr>
                <w:rFonts w:ascii="Times New Roman" w:hAnsi="Times New Roman"/>
                <w:sz w:val="17"/>
                <w:szCs w:val="17"/>
              </w:rPr>
            </w:pPr>
            <w:r w:rsidRPr="0031538A">
              <w:rPr>
                <w:rFonts w:ascii="Times New Roman" w:hAnsi="Times New Roman"/>
                <w:sz w:val="17"/>
                <w:szCs w:val="17"/>
              </w:rPr>
              <w:t>Retroreflective Yellow</w:t>
            </w:r>
          </w:p>
        </w:tc>
      </w:tr>
    </w:tbl>
    <w:p w14:paraId="71936202" w14:textId="77777777" w:rsidR="0031538A" w:rsidRPr="0031538A" w:rsidRDefault="0031538A" w:rsidP="0031538A">
      <w:pPr>
        <w:spacing w:after="0" w:line="240" w:lineRule="auto"/>
        <w:jc w:val="left"/>
        <w:rPr>
          <w:rFonts w:ascii="Times New Roman" w:eastAsia="Times New Roman" w:hAnsi="Times New Roman"/>
          <w:sz w:val="17"/>
          <w:szCs w:val="17"/>
        </w:rPr>
      </w:pPr>
    </w:p>
    <w:p w14:paraId="0181B43F"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10.1 Standard Custom</w:t>
      </w:r>
    </w:p>
    <w:tbl>
      <w:tblPr>
        <w:tblW w:w="0" w:type="auto"/>
        <w:jc w:val="center"/>
        <w:tblLook w:val="04A0" w:firstRow="1" w:lastRow="0" w:firstColumn="1" w:lastColumn="0" w:noHBand="0" w:noVBand="1"/>
      </w:tblPr>
      <w:tblGrid>
        <w:gridCol w:w="2518"/>
        <w:gridCol w:w="3969"/>
        <w:gridCol w:w="1985"/>
      </w:tblGrid>
      <w:tr w:rsidR="0031538A" w:rsidRPr="0031538A" w14:paraId="6E2AE291" w14:textId="77777777" w:rsidTr="008D10A3">
        <w:trPr>
          <w:jc w:val="center"/>
        </w:trPr>
        <w:tc>
          <w:tcPr>
            <w:tcW w:w="2518" w:type="dxa"/>
            <w:shd w:val="clear" w:color="auto" w:fill="auto"/>
            <w:vAlign w:val="center"/>
          </w:tcPr>
          <w:p w14:paraId="67EC79E6"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969" w:type="dxa"/>
            <w:shd w:val="clear" w:color="auto" w:fill="auto"/>
            <w:vAlign w:val="center"/>
          </w:tcPr>
          <w:p w14:paraId="760D626A"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1985" w:type="dxa"/>
            <w:shd w:val="clear" w:color="auto" w:fill="auto"/>
            <w:vAlign w:val="center"/>
          </w:tcPr>
          <w:p w14:paraId="7A857D75"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7A276BEE" w14:textId="77777777" w:rsidTr="008D10A3">
        <w:trPr>
          <w:jc w:val="center"/>
        </w:trPr>
        <w:tc>
          <w:tcPr>
            <w:tcW w:w="2518" w:type="dxa"/>
            <w:shd w:val="clear" w:color="auto" w:fill="auto"/>
            <w:vAlign w:val="center"/>
          </w:tcPr>
          <w:p w14:paraId="657D4704" w14:textId="54E0239D" w:rsidR="0031538A" w:rsidRPr="0031538A" w:rsidRDefault="0031538A" w:rsidP="00366EE2">
            <w:pPr>
              <w:spacing w:after="0" w:line="240" w:lineRule="auto"/>
              <w:jc w:val="left"/>
              <w:rPr>
                <w:rFonts w:ascii="Times New Roman" w:hAnsi="Times New Roman"/>
                <w:b/>
                <w:sz w:val="17"/>
                <w:szCs w:val="17"/>
                <w:u w:val="single"/>
              </w:rPr>
            </w:pPr>
            <w:r w:rsidRPr="0031538A">
              <w:rPr>
                <w:rFonts w:ascii="Times New Roman" w:hAnsi="Times New Roman"/>
                <w:sz w:val="17"/>
                <w:szCs w:val="17"/>
              </w:rPr>
              <w:t>Aluminium Embossed</w:t>
            </w:r>
          </w:p>
        </w:tc>
        <w:tc>
          <w:tcPr>
            <w:tcW w:w="3969" w:type="dxa"/>
            <w:vMerge w:val="restart"/>
            <w:shd w:val="clear" w:color="auto" w:fill="auto"/>
            <w:vAlign w:val="center"/>
          </w:tcPr>
          <w:p w14:paraId="121A5D04"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4165B615" wp14:editId="76071BF7">
                  <wp:extent cx="1327785" cy="453390"/>
                  <wp:effectExtent l="0" t="0" r="5715" b="3810"/>
                  <wp:docPr id="99" name="Picture 99" descr="A yellow and blu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yellow and blue sign&#10;&#10;Description automatically generated with low confidence"/>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1327785" cy="453390"/>
                          </a:xfrm>
                          <a:prstGeom prst="rect">
                            <a:avLst/>
                          </a:prstGeom>
                          <a:noFill/>
                          <a:ln>
                            <a:noFill/>
                          </a:ln>
                        </pic:spPr>
                      </pic:pic>
                    </a:graphicData>
                  </a:graphic>
                </wp:inline>
              </w:drawing>
            </w:r>
          </w:p>
        </w:tc>
        <w:tc>
          <w:tcPr>
            <w:tcW w:w="1985" w:type="dxa"/>
            <w:shd w:val="clear" w:color="auto" w:fill="auto"/>
            <w:vAlign w:val="bottom"/>
          </w:tcPr>
          <w:p w14:paraId="186F1FE6"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5FBFA0AD" w14:textId="77777777" w:rsidTr="008D10A3">
        <w:trPr>
          <w:jc w:val="center"/>
        </w:trPr>
        <w:tc>
          <w:tcPr>
            <w:tcW w:w="2518" w:type="dxa"/>
            <w:shd w:val="clear" w:color="auto" w:fill="auto"/>
            <w:vAlign w:val="center"/>
          </w:tcPr>
          <w:p w14:paraId="55647E33" w14:textId="77777777" w:rsidR="0031538A" w:rsidRPr="0031538A" w:rsidRDefault="0031538A" w:rsidP="0031538A">
            <w:pPr>
              <w:spacing w:after="0" w:line="240" w:lineRule="auto"/>
              <w:ind w:right="176"/>
              <w:jc w:val="left"/>
              <w:rPr>
                <w:rFonts w:ascii="Times New Roman" w:hAnsi="Times New Roman"/>
                <w:sz w:val="17"/>
                <w:szCs w:val="17"/>
              </w:rPr>
            </w:pPr>
          </w:p>
        </w:tc>
        <w:tc>
          <w:tcPr>
            <w:tcW w:w="3969" w:type="dxa"/>
            <w:vMerge/>
            <w:shd w:val="clear" w:color="auto" w:fill="auto"/>
            <w:vAlign w:val="center"/>
          </w:tcPr>
          <w:p w14:paraId="0B4A445F"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985" w:type="dxa"/>
            <w:shd w:val="clear" w:color="auto" w:fill="auto"/>
            <w:vAlign w:val="bottom"/>
          </w:tcPr>
          <w:p w14:paraId="3B2D9BD2"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p>
        </w:tc>
      </w:tr>
    </w:tbl>
    <w:p w14:paraId="5584016F"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3544"/>
        <w:gridCol w:w="3827"/>
        <w:gridCol w:w="1151"/>
      </w:tblGrid>
      <w:tr w:rsidR="0031538A" w:rsidRPr="0031538A" w14:paraId="6F20CB1D" w14:textId="77777777" w:rsidTr="008D10A3">
        <w:trPr>
          <w:jc w:val="center"/>
        </w:trPr>
        <w:tc>
          <w:tcPr>
            <w:tcW w:w="3544" w:type="dxa"/>
            <w:tcBorders>
              <w:top w:val="single" w:sz="4" w:space="0" w:color="auto"/>
              <w:bottom w:val="single" w:sz="4" w:space="0" w:color="auto"/>
            </w:tcBorders>
            <w:shd w:val="clear" w:color="auto" w:fill="auto"/>
            <w:vAlign w:val="center"/>
          </w:tcPr>
          <w:p w14:paraId="4437F171"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3827" w:type="dxa"/>
            <w:tcBorders>
              <w:top w:val="single" w:sz="4" w:space="0" w:color="auto"/>
              <w:bottom w:val="single" w:sz="4" w:space="0" w:color="auto"/>
            </w:tcBorders>
            <w:shd w:val="clear" w:color="auto" w:fill="auto"/>
            <w:vAlign w:val="center"/>
          </w:tcPr>
          <w:p w14:paraId="31364808"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 or trailers</w:t>
            </w:r>
          </w:p>
        </w:tc>
        <w:tc>
          <w:tcPr>
            <w:tcW w:w="1151" w:type="dxa"/>
            <w:tcBorders>
              <w:top w:val="single" w:sz="4" w:space="0" w:color="auto"/>
              <w:bottom w:val="single" w:sz="4" w:space="0" w:color="auto"/>
            </w:tcBorders>
            <w:shd w:val="clear" w:color="auto" w:fill="auto"/>
          </w:tcPr>
          <w:p w14:paraId="0A76156E"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 xml:space="preserve">Motor bikes </w:t>
            </w:r>
          </w:p>
        </w:tc>
      </w:tr>
      <w:tr w:rsidR="0031538A" w:rsidRPr="0031538A" w14:paraId="6BA638FA" w14:textId="77777777" w:rsidTr="008D10A3">
        <w:trPr>
          <w:jc w:val="center"/>
        </w:trPr>
        <w:tc>
          <w:tcPr>
            <w:tcW w:w="3544" w:type="dxa"/>
            <w:tcBorders>
              <w:top w:val="single" w:sz="4" w:space="0" w:color="auto"/>
            </w:tcBorders>
            <w:shd w:val="clear" w:color="auto" w:fill="auto"/>
            <w:vAlign w:val="center"/>
          </w:tcPr>
          <w:p w14:paraId="581D138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 1 to 6 letters</w:t>
            </w:r>
          </w:p>
        </w:tc>
        <w:tc>
          <w:tcPr>
            <w:tcW w:w="3827" w:type="dxa"/>
            <w:tcBorders>
              <w:top w:val="single" w:sz="4" w:space="0" w:color="auto"/>
            </w:tcBorders>
            <w:shd w:val="clear" w:color="auto" w:fill="auto"/>
            <w:vAlign w:val="center"/>
          </w:tcPr>
          <w:p w14:paraId="6E8386A6"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77mm</w:t>
            </w:r>
          </w:p>
        </w:tc>
        <w:tc>
          <w:tcPr>
            <w:tcW w:w="1151" w:type="dxa"/>
            <w:tcBorders>
              <w:top w:val="single" w:sz="4" w:space="0" w:color="auto"/>
            </w:tcBorders>
            <w:shd w:val="clear" w:color="auto" w:fill="auto"/>
            <w:vAlign w:val="center"/>
          </w:tcPr>
          <w:p w14:paraId="46D16F4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2B9BE20B" w14:textId="77777777" w:rsidTr="008D10A3">
        <w:trPr>
          <w:jc w:val="center"/>
        </w:trPr>
        <w:tc>
          <w:tcPr>
            <w:tcW w:w="3544" w:type="dxa"/>
            <w:shd w:val="clear" w:color="auto" w:fill="auto"/>
            <w:vAlign w:val="center"/>
          </w:tcPr>
          <w:p w14:paraId="62E4AE4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 for 1 to 6 letters</w:t>
            </w:r>
          </w:p>
        </w:tc>
        <w:tc>
          <w:tcPr>
            <w:tcW w:w="3827" w:type="dxa"/>
            <w:shd w:val="clear" w:color="auto" w:fill="auto"/>
            <w:vAlign w:val="center"/>
          </w:tcPr>
          <w:p w14:paraId="79FEC38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12mm</w:t>
            </w:r>
          </w:p>
        </w:tc>
        <w:tc>
          <w:tcPr>
            <w:tcW w:w="1151" w:type="dxa"/>
            <w:shd w:val="clear" w:color="auto" w:fill="auto"/>
            <w:vAlign w:val="center"/>
          </w:tcPr>
          <w:p w14:paraId="3D9F841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r w:rsidR="0031538A" w:rsidRPr="0031538A" w14:paraId="6D41028C" w14:textId="77777777" w:rsidTr="008D10A3">
        <w:trPr>
          <w:jc w:val="center"/>
        </w:trPr>
        <w:tc>
          <w:tcPr>
            <w:tcW w:w="3544" w:type="dxa"/>
            <w:shd w:val="clear" w:color="auto" w:fill="auto"/>
            <w:vAlign w:val="center"/>
          </w:tcPr>
          <w:p w14:paraId="163B787F" w14:textId="77777777" w:rsidR="0031538A" w:rsidRPr="0031538A" w:rsidRDefault="0031538A" w:rsidP="0031538A">
            <w:pPr>
              <w:spacing w:after="0" w:line="240" w:lineRule="auto"/>
              <w:jc w:val="left"/>
              <w:rPr>
                <w:rFonts w:ascii="Times New Roman" w:hAnsi="Times New Roman"/>
                <w:sz w:val="17"/>
                <w:szCs w:val="17"/>
                <w:lang w:eastAsia="en-AU"/>
              </w:rPr>
            </w:pPr>
            <w:r w:rsidRPr="0031538A">
              <w:rPr>
                <w:rFonts w:ascii="Times New Roman" w:hAnsi="Times New Roman"/>
                <w:sz w:val="17"/>
                <w:szCs w:val="17"/>
                <w:lang w:eastAsia="en-AU"/>
              </w:rPr>
              <w:t>Height or figure or letter 7 letters or 6 letters with space</w:t>
            </w:r>
          </w:p>
        </w:tc>
        <w:tc>
          <w:tcPr>
            <w:tcW w:w="3827" w:type="dxa"/>
            <w:shd w:val="clear" w:color="auto" w:fill="auto"/>
            <w:vAlign w:val="center"/>
          </w:tcPr>
          <w:p w14:paraId="028A51F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70-72mm</w:t>
            </w:r>
          </w:p>
        </w:tc>
        <w:tc>
          <w:tcPr>
            <w:tcW w:w="1151" w:type="dxa"/>
            <w:shd w:val="clear" w:color="auto" w:fill="auto"/>
            <w:vAlign w:val="center"/>
          </w:tcPr>
          <w:p w14:paraId="0F77428E"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2ADAB731" w14:textId="77777777" w:rsidTr="008D10A3">
        <w:trPr>
          <w:jc w:val="center"/>
        </w:trPr>
        <w:tc>
          <w:tcPr>
            <w:tcW w:w="3544" w:type="dxa"/>
            <w:shd w:val="clear" w:color="auto" w:fill="auto"/>
            <w:vAlign w:val="center"/>
          </w:tcPr>
          <w:p w14:paraId="720BB835" w14:textId="77777777" w:rsidR="0031538A" w:rsidRPr="0031538A" w:rsidRDefault="0031538A" w:rsidP="0031538A">
            <w:pPr>
              <w:spacing w:after="0" w:line="240" w:lineRule="auto"/>
              <w:jc w:val="left"/>
              <w:rPr>
                <w:rFonts w:ascii="Times New Roman" w:hAnsi="Times New Roman"/>
                <w:sz w:val="17"/>
                <w:szCs w:val="17"/>
                <w:lang w:eastAsia="en-AU"/>
              </w:rPr>
            </w:pPr>
            <w:r w:rsidRPr="0031538A">
              <w:rPr>
                <w:rFonts w:ascii="Times New Roman" w:hAnsi="Times New Roman"/>
                <w:sz w:val="17"/>
                <w:szCs w:val="17"/>
                <w:lang w:eastAsia="en-AU"/>
              </w:rPr>
              <w:t>Width of every line in each figure or letter for 7 letters or 6 letters with space</w:t>
            </w:r>
          </w:p>
        </w:tc>
        <w:tc>
          <w:tcPr>
            <w:tcW w:w="3827" w:type="dxa"/>
            <w:shd w:val="clear" w:color="auto" w:fill="auto"/>
            <w:vAlign w:val="center"/>
          </w:tcPr>
          <w:p w14:paraId="46A6B32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10-12mm</w:t>
            </w:r>
          </w:p>
        </w:tc>
        <w:tc>
          <w:tcPr>
            <w:tcW w:w="1151" w:type="dxa"/>
            <w:shd w:val="clear" w:color="auto" w:fill="auto"/>
            <w:vAlign w:val="center"/>
          </w:tcPr>
          <w:p w14:paraId="0432C5C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23B2A05B" w14:textId="77777777" w:rsidR="0031538A" w:rsidRPr="0031538A" w:rsidRDefault="0031538A" w:rsidP="0031538A">
      <w:pPr>
        <w:spacing w:after="0" w:line="240" w:lineRule="auto"/>
        <w:jc w:val="left"/>
        <w:rPr>
          <w:rFonts w:ascii="Times New Roman" w:eastAsia="Times New Roman" w:hAnsi="Times New Roman"/>
          <w:sz w:val="17"/>
          <w:szCs w:val="17"/>
        </w:rPr>
      </w:pPr>
    </w:p>
    <w:p w14:paraId="16BE7676"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rPr>
        <w:t>The dimensions of a motor bike plate must be:</w:t>
      </w:r>
    </w:p>
    <w:p w14:paraId="23D35793" w14:textId="77777777" w:rsidR="0031538A" w:rsidRPr="0031538A" w:rsidRDefault="0031538A" w:rsidP="00366EE2">
      <w:pPr>
        <w:ind w:left="160"/>
        <w:rPr>
          <w:rFonts w:ascii="Times New Roman" w:eastAsia="Times New Roman" w:hAnsi="Times New Roman"/>
          <w:sz w:val="17"/>
          <w:szCs w:val="17"/>
          <w:lang w:eastAsia="en-AU"/>
        </w:rPr>
      </w:pPr>
      <w:r w:rsidRPr="0031538A">
        <w:rPr>
          <w:rFonts w:ascii="Times New Roman" w:eastAsia="Times New Roman" w:hAnsi="Times New Roman"/>
          <w:sz w:val="17"/>
          <w:szCs w:val="17"/>
        </w:rPr>
        <w:t>1 to 6 digits</w:t>
      </w:r>
      <w:r w:rsidRPr="0031538A">
        <w:rPr>
          <w:rFonts w:ascii="Times New Roman" w:eastAsia="Times New Roman" w:hAnsi="Times New Roman"/>
          <w:sz w:val="17"/>
          <w:szCs w:val="17"/>
        </w:rPr>
        <w:tab/>
        <w:t xml:space="preserve">215mm </w:t>
      </w:r>
      <w:r w:rsidRPr="0031538A">
        <w:rPr>
          <w:rFonts w:ascii="Times New Roman" w:eastAsia="Times New Roman" w:hAnsi="Times New Roman"/>
          <w:sz w:val="17"/>
          <w:szCs w:val="17"/>
          <w:lang w:eastAsia="en-AU"/>
        </w:rPr>
        <w:t xml:space="preserve">± 1.0 mm in length and 95 mm ± 1.0 mm in width. </w:t>
      </w:r>
    </w:p>
    <w:p w14:paraId="7DD3598C" w14:textId="77777777" w:rsidR="0031538A" w:rsidRPr="0031538A" w:rsidRDefault="0031538A" w:rsidP="00366EE2">
      <w:pPr>
        <w:ind w:left="160"/>
        <w:rPr>
          <w:rFonts w:ascii="Times New Roman" w:eastAsia="Times New Roman" w:hAnsi="Times New Roman"/>
          <w:sz w:val="17"/>
          <w:szCs w:val="17"/>
          <w:lang w:eastAsia="en-AU"/>
        </w:rPr>
      </w:pPr>
      <w:r w:rsidRPr="0031538A">
        <w:rPr>
          <w:rFonts w:ascii="Times New Roman" w:eastAsia="Times New Roman" w:hAnsi="Times New Roman"/>
          <w:sz w:val="17"/>
          <w:szCs w:val="17"/>
        </w:rPr>
        <w:t>7 digits</w:t>
      </w:r>
      <w:r w:rsidRPr="0031538A">
        <w:rPr>
          <w:rFonts w:ascii="Times New Roman" w:eastAsia="Times New Roman" w:hAnsi="Times New Roman"/>
          <w:sz w:val="17"/>
          <w:szCs w:val="17"/>
        </w:rPr>
        <w:tab/>
      </w:r>
      <w:r w:rsidRPr="0031538A">
        <w:rPr>
          <w:rFonts w:ascii="Times New Roman" w:eastAsia="Times New Roman" w:hAnsi="Times New Roman"/>
          <w:sz w:val="17"/>
          <w:szCs w:val="17"/>
        </w:rPr>
        <w:tab/>
      </w:r>
      <w:r w:rsidRPr="0031538A">
        <w:rPr>
          <w:rFonts w:ascii="Times New Roman" w:eastAsia="Times New Roman" w:hAnsi="Times New Roman"/>
          <w:sz w:val="17"/>
          <w:szCs w:val="17"/>
        </w:rPr>
        <w:tab/>
        <w:t xml:space="preserve">252mm </w:t>
      </w:r>
      <w:r w:rsidRPr="0031538A">
        <w:rPr>
          <w:rFonts w:ascii="Times New Roman" w:eastAsia="Times New Roman" w:hAnsi="Times New Roman"/>
          <w:sz w:val="17"/>
          <w:szCs w:val="17"/>
          <w:lang w:eastAsia="en-AU"/>
        </w:rPr>
        <w:t xml:space="preserve">± 1.0 mm in length and 98 mm ± 1.0 mm in width. </w:t>
      </w:r>
    </w:p>
    <w:p w14:paraId="301F4413"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10.2 Slim Custom</w:t>
      </w:r>
    </w:p>
    <w:tbl>
      <w:tblPr>
        <w:tblW w:w="0" w:type="auto"/>
        <w:jc w:val="center"/>
        <w:tblLook w:val="04A0" w:firstRow="1" w:lastRow="0" w:firstColumn="1" w:lastColumn="0" w:noHBand="0" w:noVBand="1"/>
      </w:tblPr>
      <w:tblGrid>
        <w:gridCol w:w="2518"/>
        <w:gridCol w:w="3969"/>
        <w:gridCol w:w="1985"/>
      </w:tblGrid>
      <w:tr w:rsidR="0031538A" w:rsidRPr="0031538A" w14:paraId="6BE0D0EC" w14:textId="77777777" w:rsidTr="008D10A3">
        <w:trPr>
          <w:jc w:val="center"/>
        </w:trPr>
        <w:tc>
          <w:tcPr>
            <w:tcW w:w="2518" w:type="dxa"/>
            <w:shd w:val="clear" w:color="auto" w:fill="auto"/>
            <w:vAlign w:val="center"/>
          </w:tcPr>
          <w:p w14:paraId="3A835C41"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969" w:type="dxa"/>
            <w:shd w:val="clear" w:color="auto" w:fill="auto"/>
            <w:vAlign w:val="center"/>
          </w:tcPr>
          <w:p w14:paraId="5C76EACD"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1985" w:type="dxa"/>
            <w:shd w:val="clear" w:color="auto" w:fill="auto"/>
            <w:vAlign w:val="center"/>
          </w:tcPr>
          <w:p w14:paraId="591A955C"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03EB566D" w14:textId="77777777" w:rsidTr="008D10A3">
        <w:trPr>
          <w:jc w:val="center"/>
        </w:trPr>
        <w:tc>
          <w:tcPr>
            <w:tcW w:w="2518" w:type="dxa"/>
            <w:shd w:val="clear" w:color="auto" w:fill="auto"/>
            <w:vAlign w:val="center"/>
          </w:tcPr>
          <w:p w14:paraId="03AD0415" w14:textId="35C32523" w:rsidR="0031538A" w:rsidRPr="0031538A" w:rsidRDefault="0031538A" w:rsidP="00366EE2">
            <w:pPr>
              <w:spacing w:after="0" w:line="240" w:lineRule="auto"/>
              <w:jc w:val="left"/>
              <w:rPr>
                <w:rFonts w:ascii="Times New Roman" w:hAnsi="Times New Roman"/>
                <w:b/>
                <w:sz w:val="17"/>
                <w:szCs w:val="17"/>
                <w:u w:val="single"/>
              </w:rPr>
            </w:pPr>
            <w:r w:rsidRPr="0031538A">
              <w:rPr>
                <w:rFonts w:ascii="Times New Roman" w:hAnsi="Times New Roman"/>
                <w:sz w:val="17"/>
                <w:szCs w:val="17"/>
              </w:rPr>
              <w:t>Aluminium Embossed</w:t>
            </w:r>
          </w:p>
        </w:tc>
        <w:tc>
          <w:tcPr>
            <w:tcW w:w="3969" w:type="dxa"/>
            <w:vMerge w:val="restart"/>
            <w:shd w:val="clear" w:color="auto" w:fill="auto"/>
            <w:vAlign w:val="center"/>
          </w:tcPr>
          <w:p w14:paraId="1F823B0D"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09C8D8DB" wp14:editId="7934026D">
                  <wp:extent cx="1327785" cy="461010"/>
                  <wp:effectExtent l="0" t="0" r="5715" b="0"/>
                  <wp:docPr id="100" name="Picture 100" descr="A yellow license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yellow license plate&#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1327785" cy="461010"/>
                          </a:xfrm>
                          <a:prstGeom prst="rect">
                            <a:avLst/>
                          </a:prstGeom>
                          <a:noFill/>
                          <a:ln>
                            <a:noFill/>
                          </a:ln>
                        </pic:spPr>
                      </pic:pic>
                    </a:graphicData>
                  </a:graphic>
                </wp:inline>
              </w:drawing>
            </w:r>
          </w:p>
        </w:tc>
        <w:tc>
          <w:tcPr>
            <w:tcW w:w="1985" w:type="dxa"/>
            <w:shd w:val="clear" w:color="auto" w:fill="auto"/>
            <w:vAlign w:val="bottom"/>
          </w:tcPr>
          <w:p w14:paraId="622015A5"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100 ± 1.0 mm</w:t>
            </w:r>
          </w:p>
        </w:tc>
      </w:tr>
      <w:tr w:rsidR="0031538A" w:rsidRPr="0031538A" w14:paraId="52B65A66" w14:textId="77777777" w:rsidTr="008D10A3">
        <w:trPr>
          <w:jc w:val="center"/>
        </w:trPr>
        <w:tc>
          <w:tcPr>
            <w:tcW w:w="2518" w:type="dxa"/>
            <w:shd w:val="clear" w:color="auto" w:fill="auto"/>
            <w:vAlign w:val="center"/>
          </w:tcPr>
          <w:p w14:paraId="765F5442" w14:textId="77777777" w:rsidR="0031538A" w:rsidRPr="0031538A" w:rsidRDefault="0031538A" w:rsidP="0031538A">
            <w:pPr>
              <w:spacing w:after="0" w:line="240" w:lineRule="auto"/>
              <w:ind w:right="176"/>
              <w:jc w:val="left"/>
              <w:rPr>
                <w:rFonts w:ascii="Times New Roman" w:hAnsi="Times New Roman"/>
                <w:sz w:val="17"/>
                <w:szCs w:val="17"/>
              </w:rPr>
            </w:pPr>
          </w:p>
        </w:tc>
        <w:tc>
          <w:tcPr>
            <w:tcW w:w="3969" w:type="dxa"/>
            <w:vMerge/>
            <w:shd w:val="clear" w:color="auto" w:fill="auto"/>
            <w:vAlign w:val="center"/>
          </w:tcPr>
          <w:p w14:paraId="42305ED0"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985" w:type="dxa"/>
            <w:shd w:val="clear" w:color="auto" w:fill="auto"/>
            <w:vAlign w:val="bottom"/>
          </w:tcPr>
          <w:p w14:paraId="54B22EB3"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p>
        </w:tc>
      </w:tr>
    </w:tbl>
    <w:p w14:paraId="38B6DEEF"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3544"/>
        <w:gridCol w:w="4978"/>
      </w:tblGrid>
      <w:tr w:rsidR="0031538A" w:rsidRPr="0031538A" w14:paraId="36C3473F" w14:textId="77777777" w:rsidTr="008D10A3">
        <w:trPr>
          <w:jc w:val="center"/>
        </w:trPr>
        <w:tc>
          <w:tcPr>
            <w:tcW w:w="3544" w:type="dxa"/>
            <w:tcBorders>
              <w:top w:val="single" w:sz="4" w:space="0" w:color="auto"/>
              <w:bottom w:val="single" w:sz="4" w:space="0" w:color="auto"/>
            </w:tcBorders>
            <w:shd w:val="clear" w:color="auto" w:fill="auto"/>
            <w:vAlign w:val="center"/>
          </w:tcPr>
          <w:p w14:paraId="5A935588"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978" w:type="dxa"/>
            <w:tcBorders>
              <w:top w:val="single" w:sz="4" w:space="0" w:color="auto"/>
              <w:bottom w:val="single" w:sz="4" w:space="0" w:color="auto"/>
            </w:tcBorders>
            <w:shd w:val="clear" w:color="auto" w:fill="auto"/>
            <w:vAlign w:val="center"/>
          </w:tcPr>
          <w:p w14:paraId="61453306"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w:t>
            </w:r>
          </w:p>
        </w:tc>
      </w:tr>
      <w:tr w:rsidR="0031538A" w:rsidRPr="0031538A" w14:paraId="467D774E" w14:textId="77777777" w:rsidTr="008D10A3">
        <w:trPr>
          <w:jc w:val="center"/>
        </w:trPr>
        <w:tc>
          <w:tcPr>
            <w:tcW w:w="3544" w:type="dxa"/>
            <w:tcBorders>
              <w:top w:val="single" w:sz="4" w:space="0" w:color="auto"/>
            </w:tcBorders>
            <w:shd w:val="clear" w:color="auto" w:fill="auto"/>
            <w:vAlign w:val="center"/>
          </w:tcPr>
          <w:p w14:paraId="7C90FC1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978" w:type="dxa"/>
            <w:tcBorders>
              <w:top w:val="single" w:sz="4" w:space="0" w:color="auto"/>
            </w:tcBorders>
            <w:shd w:val="clear" w:color="auto" w:fill="auto"/>
            <w:vAlign w:val="center"/>
          </w:tcPr>
          <w:p w14:paraId="61243E7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54mm or 60mm</w:t>
            </w:r>
          </w:p>
        </w:tc>
      </w:tr>
      <w:tr w:rsidR="0031538A" w:rsidRPr="0031538A" w14:paraId="01704834" w14:textId="77777777" w:rsidTr="008D10A3">
        <w:trPr>
          <w:jc w:val="center"/>
        </w:trPr>
        <w:tc>
          <w:tcPr>
            <w:tcW w:w="3544" w:type="dxa"/>
            <w:shd w:val="clear" w:color="auto" w:fill="auto"/>
            <w:vAlign w:val="center"/>
          </w:tcPr>
          <w:p w14:paraId="5656D2E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978" w:type="dxa"/>
            <w:shd w:val="clear" w:color="auto" w:fill="auto"/>
            <w:vAlign w:val="center"/>
          </w:tcPr>
          <w:p w14:paraId="5BE5295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1EFCAA98" w14:textId="77777777" w:rsidR="00756FFE" w:rsidRDefault="00756FFE" w:rsidP="0031538A">
      <w:pPr>
        <w:rPr>
          <w:rFonts w:ascii="Times New Roman" w:eastAsia="Times New Roman" w:hAnsi="Times New Roman"/>
          <w:i/>
          <w:sz w:val="17"/>
          <w:szCs w:val="17"/>
          <w:lang w:eastAsia="en-AU"/>
        </w:rPr>
      </w:pPr>
    </w:p>
    <w:p w14:paraId="6F18A9B0" w14:textId="77777777" w:rsidR="00756FFE" w:rsidRDefault="00756FFE">
      <w:pPr>
        <w:spacing w:after="0" w:line="240" w:lineRule="auto"/>
        <w:jc w:val="left"/>
        <w:rPr>
          <w:rFonts w:ascii="Times New Roman" w:eastAsia="Times New Roman" w:hAnsi="Times New Roman"/>
          <w:i/>
          <w:sz w:val="17"/>
          <w:szCs w:val="17"/>
          <w:lang w:eastAsia="en-AU"/>
        </w:rPr>
      </w:pPr>
      <w:r>
        <w:rPr>
          <w:rFonts w:ascii="Times New Roman" w:eastAsia="Times New Roman" w:hAnsi="Times New Roman"/>
          <w:i/>
          <w:sz w:val="17"/>
          <w:szCs w:val="17"/>
          <w:lang w:eastAsia="en-AU"/>
        </w:rPr>
        <w:br w:type="page"/>
      </w:r>
    </w:p>
    <w:p w14:paraId="379A57F7" w14:textId="5E293D11"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lastRenderedPageBreak/>
        <w:t>10.3 Square Two Line Custom</w:t>
      </w:r>
    </w:p>
    <w:tbl>
      <w:tblPr>
        <w:tblW w:w="0" w:type="auto"/>
        <w:jc w:val="center"/>
        <w:tblLook w:val="04A0" w:firstRow="1" w:lastRow="0" w:firstColumn="1" w:lastColumn="0" w:noHBand="0" w:noVBand="1"/>
      </w:tblPr>
      <w:tblGrid>
        <w:gridCol w:w="2518"/>
        <w:gridCol w:w="3969"/>
        <w:gridCol w:w="1985"/>
      </w:tblGrid>
      <w:tr w:rsidR="0031538A" w:rsidRPr="0031538A" w14:paraId="53A3F1C0" w14:textId="77777777" w:rsidTr="008D10A3">
        <w:trPr>
          <w:jc w:val="center"/>
        </w:trPr>
        <w:tc>
          <w:tcPr>
            <w:tcW w:w="2518" w:type="dxa"/>
            <w:shd w:val="clear" w:color="auto" w:fill="auto"/>
            <w:vAlign w:val="center"/>
          </w:tcPr>
          <w:p w14:paraId="372D6B02"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969" w:type="dxa"/>
            <w:shd w:val="clear" w:color="auto" w:fill="auto"/>
            <w:vAlign w:val="center"/>
          </w:tcPr>
          <w:p w14:paraId="646F021E"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306 ± 1.0 mm</w:t>
            </w:r>
          </w:p>
        </w:tc>
        <w:tc>
          <w:tcPr>
            <w:tcW w:w="1985" w:type="dxa"/>
            <w:shd w:val="clear" w:color="auto" w:fill="auto"/>
            <w:vAlign w:val="center"/>
          </w:tcPr>
          <w:p w14:paraId="11B1234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5E724EE9" w14:textId="77777777" w:rsidTr="008D10A3">
        <w:trPr>
          <w:jc w:val="center"/>
        </w:trPr>
        <w:tc>
          <w:tcPr>
            <w:tcW w:w="2518" w:type="dxa"/>
            <w:shd w:val="clear" w:color="auto" w:fill="auto"/>
            <w:vAlign w:val="center"/>
          </w:tcPr>
          <w:p w14:paraId="2BEE7E1B" w14:textId="6AA46BD5" w:rsidR="0031538A" w:rsidRPr="0031538A" w:rsidRDefault="0031538A" w:rsidP="00D50CAD">
            <w:pPr>
              <w:spacing w:after="0" w:line="240" w:lineRule="auto"/>
              <w:jc w:val="left"/>
              <w:rPr>
                <w:rFonts w:ascii="Times New Roman" w:hAnsi="Times New Roman"/>
                <w:b/>
                <w:sz w:val="17"/>
                <w:szCs w:val="17"/>
                <w:u w:val="single"/>
              </w:rPr>
            </w:pPr>
            <w:r w:rsidRPr="0031538A">
              <w:rPr>
                <w:rFonts w:ascii="Times New Roman" w:hAnsi="Times New Roman"/>
                <w:sz w:val="17"/>
                <w:szCs w:val="17"/>
              </w:rPr>
              <w:t>Aluminium Embossed</w:t>
            </w:r>
          </w:p>
        </w:tc>
        <w:tc>
          <w:tcPr>
            <w:tcW w:w="3969" w:type="dxa"/>
            <w:vMerge w:val="restart"/>
            <w:shd w:val="clear" w:color="auto" w:fill="auto"/>
            <w:vAlign w:val="center"/>
          </w:tcPr>
          <w:p w14:paraId="7768928B"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bookmarkStart w:id="121" w:name="_MON_1234707954"/>
            <w:bookmarkStart w:id="122" w:name="_MON_1235821793"/>
            <w:bookmarkStart w:id="123" w:name="_MON_1237705714"/>
            <w:bookmarkStart w:id="124" w:name="_MON_1240902354"/>
            <w:bookmarkStart w:id="125" w:name="_MON_1292942229"/>
            <w:bookmarkEnd w:id="121"/>
            <w:bookmarkEnd w:id="122"/>
            <w:bookmarkEnd w:id="123"/>
            <w:bookmarkEnd w:id="124"/>
            <w:bookmarkEnd w:id="125"/>
            <w:bookmarkStart w:id="126" w:name="_MON_1233566044"/>
            <w:bookmarkEnd w:id="126"/>
            <w:r w:rsidRPr="0031538A">
              <w:rPr>
                <w:rFonts w:ascii="Times New Roman" w:eastAsia="Times New Roman" w:hAnsi="Times New Roman"/>
                <w:sz w:val="17"/>
                <w:szCs w:val="17"/>
              </w:rPr>
              <w:object w:dxaOrig="2074" w:dyaOrig="1020" w14:anchorId="75B88A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4pt;height:50.5pt" o:ole="">
                  <v:imagedata r:id="rId127" o:title="" croptop="1467f"/>
                </v:shape>
                <o:OLEObject Type="Embed" ProgID="Word.Picture.8" ShapeID="_x0000_i1025" DrawAspect="Content" ObjectID="_1701169518" r:id="rId128"/>
              </w:object>
            </w:r>
          </w:p>
        </w:tc>
        <w:tc>
          <w:tcPr>
            <w:tcW w:w="1985" w:type="dxa"/>
            <w:shd w:val="clear" w:color="auto" w:fill="auto"/>
            <w:vAlign w:val="bottom"/>
          </w:tcPr>
          <w:p w14:paraId="01CADC4E"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150 ± 1.0 mm</w:t>
            </w:r>
          </w:p>
        </w:tc>
      </w:tr>
      <w:tr w:rsidR="0031538A" w:rsidRPr="0031538A" w14:paraId="0AAB0B85" w14:textId="77777777" w:rsidTr="008D10A3">
        <w:trPr>
          <w:jc w:val="center"/>
        </w:trPr>
        <w:tc>
          <w:tcPr>
            <w:tcW w:w="2518" w:type="dxa"/>
            <w:shd w:val="clear" w:color="auto" w:fill="auto"/>
            <w:vAlign w:val="center"/>
          </w:tcPr>
          <w:p w14:paraId="624A31C9" w14:textId="77777777" w:rsidR="0031538A" w:rsidRPr="0031538A" w:rsidRDefault="0031538A" w:rsidP="0031538A">
            <w:pPr>
              <w:spacing w:after="0" w:line="240" w:lineRule="auto"/>
              <w:ind w:right="176"/>
              <w:jc w:val="left"/>
              <w:rPr>
                <w:rFonts w:ascii="Times New Roman" w:hAnsi="Times New Roman"/>
                <w:sz w:val="17"/>
                <w:szCs w:val="17"/>
              </w:rPr>
            </w:pPr>
          </w:p>
        </w:tc>
        <w:tc>
          <w:tcPr>
            <w:tcW w:w="3969" w:type="dxa"/>
            <w:vMerge/>
            <w:shd w:val="clear" w:color="auto" w:fill="auto"/>
            <w:vAlign w:val="center"/>
          </w:tcPr>
          <w:p w14:paraId="5364E780"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985" w:type="dxa"/>
            <w:shd w:val="clear" w:color="auto" w:fill="auto"/>
            <w:vAlign w:val="bottom"/>
          </w:tcPr>
          <w:p w14:paraId="61120086"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p>
        </w:tc>
      </w:tr>
    </w:tbl>
    <w:p w14:paraId="5EE5A3F0"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3539"/>
        <w:gridCol w:w="4983"/>
      </w:tblGrid>
      <w:tr w:rsidR="0031538A" w:rsidRPr="0031538A" w14:paraId="2C1E2015" w14:textId="77777777" w:rsidTr="008D10A3">
        <w:trPr>
          <w:jc w:val="center"/>
        </w:trPr>
        <w:tc>
          <w:tcPr>
            <w:tcW w:w="3539" w:type="dxa"/>
            <w:tcBorders>
              <w:top w:val="single" w:sz="4" w:space="0" w:color="auto"/>
              <w:bottom w:val="single" w:sz="4" w:space="0" w:color="auto"/>
            </w:tcBorders>
            <w:shd w:val="clear" w:color="auto" w:fill="auto"/>
            <w:vAlign w:val="center"/>
          </w:tcPr>
          <w:p w14:paraId="2ACF17FD"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983" w:type="dxa"/>
            <w:tcBorders>
              <w:top w:val="single" w:sz="4" w:space="0" w:color="auto"/>
              <w:bottom w:val="single" w:sz="4" w:space="0" w:color="auto"/>
            </w:tcBorders>
            <w:shd w:val="clear" w:color="auto" w:fill="auto"/>
            <w:vAlign w:val="center"/>
          </w:tcPr>
          <w:p w14:paraId="65D80AAB"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w:t>
            </w:r>
          </w:p>
        </w:tc>
      </w:tr>
      <w:tr w:rsidR="0031538A" w:rsidRPr="0031538A" w14:paraId="01C33290" w14:textId="77777777" w:rsidTr="008D10A3">
        <w:trPr>
          <w:jc w:val="center"/>
        </w:trPr>
        <w:tc>
          <w:tcPr>
            <w:tcW w:w="3539" w:type="dxa"/>
            <w:tcBorders>
              <w:top w:val="single" w:sz="4" w:space="0" w:color="auto"/>
            </w:tcBorders>
            <w:shd w:val="clear" w:color="auto" w:fill="auto"/>
            <w:vAlign w:val="center"/>
          </w:tcPr>
          <w:p w14:paraId="1AC196EE"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983" w:type="dxa"/>
            <w:tcBorders>
              <w:top w:val="single" w:sz="4" w:space="0" w:color="auto"/>
            </w:tcBorders>
            <w:shd w:val="clear" w:color="auto" w:fill="auto"/>
            <w:vAlign w:val="center"/>
          </w:tcPr>
          <w:p w14:paraId="0FC7DF0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54mm or 60mm</w:t>
            </w:r>
          </w:p>
        </w:tc>
      </w:tr>
      <w:tr w:rsidR="0031538A" w:rsidRPr="0031538A" w14:paraId="71BF02C4" w14:textId="77777777" w:rsidTr="008D10A3">
        <w:trPr>
          <w:jc w:val="center"/>
        </w:trPr>
        <w:tc>
          <w:tcPr>
            <w:tcW w:w="3539" w:type="dxa"/>
            <w:shd w:val="clear" w:color="auto" w:fill="auto"/>
            <w:vAlign w:val="center"/>
          </w:tcPr>
          <w:p w14:paraId="387761D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983" w:type="dxa"/>
            <w:shd w:val="clear" w:color="auto" w:fill="auto"/>
            <w:vAlign w:val="center"/>
          </w:tcPr>
          <w:p w14:paraId="56F0DF9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47DA01A7" w14:textId="77777777" w:rsidR="0031538A" w:rsidRPr="0031538A" w:rsidRDefault="0031538A" w:rsidP="0031538A">
      <w:pPr>
        <w:spacing w:after="0" w:line="240" w:lineRule="auto"/>
        <w:jc w:val="left"/>
        <w:rPr>
          <w:rFonts w:ascii="Times New Roman" w:eastAsia="Times New Roman" w:hAnsi="Times New Roman"/>
          <w:sz w:val="17"/>
          <w:szCs w:val="17"/>
        </w:rPr>
      </w:pPr>
    </w:p>
    <w:p w14:paraId="117E459A"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10.4 Square Custom</w:t>
      </w:r>
    </w:p>
    <w:tbl>
      <w:tblPr>
        <w:tblW w:w="0" w:type="auto"/>
        <w:jc w:val="center"/>
        <w:tblLook w:val="04A0" w:firstRow="1" w:lastRow="0" w:firstColumn="1" w:lastColumn="0" w:noHBand="0" w:noVBand="1"/>
      </w:tblPr>
      <w:tblGrid>
        <w:gridCol w:w="2518"/>
        <w:gridCol w:w="3969"/>
        <w:gridCol w:w="1985"/>
      </w:tblGrid>
      <w:tr w:rsidR="0031538A" w:rsidRPr="0031538A" w14:paraId="203EAFAF" w14:textId="77777777" w:rsidTr="008D10A3">
        <w:trPr>
          <w:jc w:val="center"/>
        </w:trPr>
        <w:tc>
          <w:tcPr>
            <w:tcW w:w="2518" w:type="dxa"/>
            <w:shd w:val="clear" w:color="auto" w:fill="auto"/>
            <w:vAlign w:val="center"/>
          </w:tcPr>
          <w:p w14:paraId="3440E7EF"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969" w:type="dxa"/>
            <w:shd w:val="clear" w:color="auto" w:fill="auto"/>
            <w:vAlign w:val="center"/>
          </w:tcPr>
          <w:p w14:paraId="390E7E23"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306 ± 1.0 mm</w:t>
            </w:r>
          </w:p>
        </w:tc>
        <w:tc>
          <w:tcPr>
            <w:tcW w:w="1985" w:type="dxa"/>
            <w:shd w:val="clear" w:color="auto" w:fill="auto"/>
            <w:vAlign w:val="center"/>
          </w:tcPr>
          <w:p w14:paraId="7C09D509"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0CBB87BD" w14:textId="77777777" w:rsidTr="008D10A3">
        <w:trPr>
          <w:jc w:val="center"/>
        </w:trPr>
        <w:tc>
          <w:tcPr>
            <w:tcW w:w="2518" w:type="dxa"/>
            <w:shd w:val="clear" w:color="auto" w:fill="auto"/>
            <w:vAlign w:val="center"/>
          </w:tcPr>
          <w:p w14:paraId="6C6E9A7E" w14:textId="35D5EAFB" w:rsidR="0031538A" w:rsidRPr="0031538A" w:rsidRDefault="0031538A" w:rsidP="00D50CAD">
            <w:pPr>
              <w:spacing w:after="0" w:line="240" w:lineRule="auto"/>
              <w:jc w:val="left"/>
              <w:rPr>
                <w:rFonts w:ascii="Times New Roman" w:hAnsi="Times New Roman"/>
                <w:b/>
                <w:sz w:val="17"/>
                <w:szCs w:val="17"/>
                <w:u w:val="single"/>
              </w:rPr>
            </w:pPr>
            <w:r w:rsidRPr="0031538A">
              <w:rPr>
                <w:rFonts w:ascii="Times New Roman" w:hAnsi="Times New Roman"/>
                <w:sz w:val="17"/>
                <w:szCs w:val="17"/>
              </w:rPr>
              <w:t>Aluminium Embossed</w:t>
            </w:r>
          </w:p>
        </w:tc>
        <w:tc>
          <w:tcPr>
            <w:tcW w:w="3969" w:type="dxa"/>
            <w:vMerge w:val="restart"/>
            <w:shd w:val="clear" w:color="auto" w:fill="auto"/>
            <w:vAlign w:val="center"/>
          </w:tcPr>
          <w:p w14:paraId="6A29B4A7"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5B4E0AA1" wp14:editId="5BFAA637">
                  <wp:extent cx="1311910" cy="699770"/>
                  <wp:effectExtent l="0" t="0" r="2540" b="5080"/>
                  <wp:docPr id="101" name="Picture 10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text, sign&#10;&#10;Description automatically generated"/>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1311910" cy="699770"/>
                          </a:xfrm>
                          <a:prstGeom prst="rect">
                            <a:avLst/>
                          </a:prstGeom>
                          <a:noFill/>
                          <a:ln>
                            <a:noFill/>
                          </a:ln>
                        </pic:spPr>
                      </pic:pic>
                    </a:graphicData>
                  </a:graphic>
                </wp:inline>
              </w:drawing>
            </w:r>
          </w:p>
        </w:tc>
        <w:tc>
          <w:tcPr>
            <w:tcW w:w="1985" w:type="dxa"/>
            <w:shd w:val="clear" w:color="auto" w:fill="auto"/>
            <w:vAlign w:val="bottom"/>
          </w:tcPr>
          <w:p w14:paraId="5D0465A0"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150 ± 1.0 mm</w:t>
            </w:r>
          </w:p>
        </w:tc>
      </w:tr>
      <w:tr w:rsidR="0031538A" w:rsidRPr="0031538A" w14:paraId="2F8A5E01" w14:textId="77777777" w:rsidTr="008D10A3">
        <w:trPr>
          <w:jc w:val="center"/>
        </w:trPr>
        <w:tc>
          <w:tcPr>
            <w:tcW w:w="2518" w:type="dxa"/>
            <w:shd w:val="clear" w:color="auto" w:fill="auto"/>
            <w:vAlign w:val="center"/>
          </w:tcPr>
          <w:p w14:paraId="1153249F" w14:textId="77777777" w:rsidR="0031538A" w:rsidRPr="0031538A" w:rsidRDefault="0031538A" w:rsidP="0031538A">
            <w:pPr>
              <w:spacing w:after="0" w:line="240" w:lineRule="auto"/>
              <w:ind w:right="176"/>
              <w:jc w:val="left"/>
              <w:rPr>
                <w:rFonts w:ascii="Times New Roman" w:hAnsi="Times New Roman"/>
                <w:sz w:val="17"/>
                <w:szCs w:val="17"/>
              </w:rPr>
            </w:pPr>
          </w:p>
        </w:tc>
        <w:tc>
          <w:tcPr>
            <w:tcW w:w="3969" w:type="dxa"/>
            <w:vMerge/>
            <w:shd w:val="clear" w:color="auto" w:fill="auto"/>
            <w:vAlign w:val="center"/>
          </w:tcPr>
          <w:p w14:paraId="3DB09BC3"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1985" w:type="dxa"/>
            <w:shd w:val="clear" w:color="auto" w:fill="auto"/>
            <w:vAlign w:val="bottom"/>
          </w:tcPr>
          <w:p w14:paraId="3B5463ED"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p>
        </w:tc>
      </w:tr>
    </w:tbl>
    <w:p w14:paraId="6A451D35"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3544"/>
        <w:gridCol w:w="4978"/>
      </w:tblGrid>
      <w:tr w:rsidR="0031538A" w:rsidRPr="0031538A" w14:paraId="5076025C" w14:textId="77777777" w:rsidTr="008D10A3">
        <w:trPr>
          <w:jc w:val="center"/>
        </w:trPr>
        <w:tc>
          <w:tcPr>
            <w:tcW w:w="3544" w:type="dxa"/>
            <w:tcBorders>
              <w:top w:val="single" w:sz="4" w:space="0" w:color="auto"/>
              <w:bottom w:val="single" w:sz="4" w:space="0" w:color="auto"/>
            </w:tcBorders>
            <w:shd w:val="clear" w:color="auto" w:fill="auto"/>
            <w:vAlign w:val="center"/>
          </w:tcPr>
          <w:p w14:paraId="787E7A14"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978" w:type="dxa"/>
            <w:tcBorders>
              <w:top w:val="single" w:sz="4" w:space="0" w:color="auto"/>
              <w:bottom w:val="single" w:sz="4" w:space="0" w:color="auto"/>
            </w:tcBorders>
            <w:shd w:val="clear" w:color="auto" w:fill="auto"/>
            <w:vAlign w:val="center"/>
          </w:tcPr>
          <w:p w14:paraId="271E4CD3"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 other than motor bikes</w:t>
            </w:r>
          </w:p>
        </w:tc>
      </w:tr>
      <w:tr w:rsidR="0031538A" w:rsidRPr="0031538A" w14:paraId="563440FE" w14:textId="77777777" w:rsidTr="008D10A3">
        <w:trPr>
          <w:jc w:val="center"/>
        </w:trPr>
        <w:tc>
          <w:tcPr>
            <w:tcW w:w="3544" w:type="dxa"/>
            <w:tcBorders>
              <w:top w:val="single" w:sz="4" w:space="0" w:color="auto"/>
            </w:tcBorders>
            <w:shd w:val="clear" w:color="auto" w:fill="auto"/>
            <w:vAlign w:val="center"/>
          </w:tcPr>
          <w:p w14:paraId="5A4556BE"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978" w:type="dxa"/>
            <w:tcBorders>
              <w:top w:val="single" w:sz="4" w:space="0" w:color="auto"/>
            </w:tcBorders>
            <w:shd w:val="clear" w:color="auto" w:fill="auto"/>
            <w:vAlign w:val="center"/>
          </w:tcPr>
          <w:p w14:paraId="311D904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54mm or 60mm</w:t>
            </w:r>
          </w:p>
        </w:tc>
      </w:tr>
      <w:tr w:rsidR="0031538A" w:rsidRPr="0031538A" w14:paraId="2BD9C32C" w14:textId="77777777" w:rsidTr="008D10A3">
        <w:trPr>
          <w:jc w:val="center"/>
        </w:trPr>
        <w:tc>
          <w:tcPr>
            <w:tcW w:w="3544" w:type="dxa"/>
            <w:shd w:val="clear" w:color="auto" w:fill="auto"/>
            <w:vAlign w:val="center"/>
          </w:tcPr>
          <w:p w14:paraId="2DAE244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978" w:type="dxa"/>
            <w:shd w:val="clear" w:color="auto" w:fill="auto"/>
            <w:vAlign w:val="center"/>
          </w:tcPr>
          <w:p w14:paraId="0CB2364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5C214659" w14:textId="77777777" w:rsidR="0031538A" w:rsidRPr="0031538A" w:rsidRDefault="0031538A" w:rsidP="0031538A">
      <w:pPr>
        <w:spacing w:after="0" w:line="240" w:lineRule="auto"/>
        <w:jc w:val="left"/>
        <w:rPr>
          <w:rFonts w:ascii="Times New Roman" w:eastAsia="Times New Roman" w:hAnsi="Times New Roman"/>
          <w:sz w:val="17"/>
          <w:szCs w:val="17"/>
        </w:rPr>
      </w:pPr>
    </w:p>
    <w:p w14:paraId="0394BC99"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rPr>
        <w:t>The dimensions of a motor bike plate must be:</w:t>
      </w:r>
    </w:p>
    <w:p w14:paraId="7C13DB26" w14:textId="77777777" w:rsidR="0031538A" w:rsidRPr="0031538A" w:rsidRDefault="0031538A" w:rsidP="00D50CAD">
      <w:pPr>
        <w:ind w:left="160"/>
        <w:rPr>
          <w:rFonts w:ascii="Times New Roman" w:eastAsia="Times New Roman" w:hAnsi="Times New Roman"/>
          <w:sz w:val="17"/>
          <w:szCs w:val="17"/>
          <w:lang w:eastAsia="en-AU"/>
        </w:rPr>
      </w:pPr>
      <w:r w:rsidRPr="0031538A">
        <w:rPr>
          <w:rFonts w:ascii="Times New Roman" w:eastAsia="Times New Roman" w:hAnsi="Times New Roman"/>
          <w:sz w:val="17"/>
          <w:szCs w:val="17"/>
        </w:rPr>
        <w:t>1 to 6 digits</w:t>
      </w:r>
      <w:r w:rsidRPr="0031538A">
        <w:rPr>
          <w:rFonts w:ascii="Times New Roman" w:eastAsia="Times New Roman" w:hAnsi="Times New Roman"/>
          <w:sz w:val="17"/>
          <w:szCs w:val="17"/>
        </w:rPr>
        <w:tab/>
        <w:t xml:space="preserve">215mm </w:t>
      </w:r>
      <w:r w:rsidRPr="0031538A">
        <w:rPr>
          <w:rFonts w:ascii="Times New Roman" w:eastAsia="Times New Roman" w:hAnsi="Times New Roman"/>
          <w:sz w:val="17"/>
          <w:szCs w:val="17"/>
          <w:lang w:eastAsia="en-AU"/>
        </w:rPr>
        <w:t xml:space="preserve">± 1.0 mm in length and 95 mm ± 1.0 mm in width. </w:t>
      </w:r>
    </w:p>
    <w:p w14:paraId="20CB2908" w14:textId="77777777" w:rsidR="0031538A" w:rsidRPr="0031538A" w:rsidRDefault="0031538A" w:rsidP="00D50CAD">
      <w:pPr>
        <w:ind w:left="160"/>
        <w:rPr>
          <w:rFonts w:ascii="Times New Roman" w:eastAsia="Times New Roman" w:hAnsi="Times New Roman"/>
          <w:sz w:val="17"/>
          <w:szCs w:val="17"/>
          <w:lang w:eastAsia="en-AU"/>
        </w:rPr>
      </w:pPr>
      <w:r w:rsidRPr="0031538A">
        <w:rPr>
          <w:rFonts w:ascii="Times New Roman" w:eastAsia="Times New Roman" w:hAnsi="Times New Roman"/>
          <w:sz w:val="17"/>
          <w:szCs w:val="17"/>
        </w:rPr>
        <w:t>7 digits</w:t>
      </w:r>
      <w:r w:rsidRPr="0031538A">
        <w:rPr>
          <w:rFonts w:ascii="Times New Roman" w:eastAsia="Times New Roman" w:hAnsi="Times New Roman"/>
          <w:sz w:val="17"/>
          <w:szCs w:val="17"/>
        </w:rPr>
        <w:tab/>
      </w:r>
      <w:r w:rsidRPr="0031538A">
        <w:rPr>
          <w:rFonts w:ascii="Times New Roman" w:eastAsia="Times New Roman" w:hAnsi="Times New Roman"/>
          <w:sz w:val="17"/>
          <w:szCs w:val="17"/>
        </w:rPr>
        <w:tab/>
      </w:r>
      <w:r w:rsidRPr="0031538A">
        <w:rPr>
          <w:rFonts w:ascii="Times New Roman" w:eastAsia="Times New Roman" w:hAnsi="Times New Roman"/>
          <w:sz w:val="17"/>
          <w:szCs w:val="17"/>
        </w:rPr>
        <w:tab/>
        <w:t xml:space="preserve">252mm </w:t>
      </w:r>
      <w:r w:rsidRPr="0031538A">
        <w:rPr>
          <w:rFonts w:ascii="Times New Roman" w:eastAsia="Times New Roman" w:hAnsi="Times New Roman"/>
          <w:sz w:val="17"/>
          <w:szCs w:val="17"/>
          <w:lang w:eastAsia="en-AU"/>
        </w:rPr>
        <w:t xml:space="preserve">± 1.0 mm in length and 98 mm ± 1.0 mm in width. </w:t>
      </w:r>
    </w:p>
    <w:p w14:paraId="2CF1E4DC"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10.5 Corporate Number Plates</w:t>
      </w:r>
    </w:p>
    <w:p w14:paraId="56E5944D"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Custom number plates in the corporate plate format may contain a background, logo and/or slogan or other promotional pictures or information deemed appropriate, in accordance with an agreement between the Registrar and the applicant. The plate must conform to the following specifications and design:</w:t>
      </w:r>
    </w:p>
    <w:p w14:paraId="407739A5" w14:textId="77777777" w:rsidR="0031538A" w:rsidRPr="0031538A" w:rsidRDefault="0031538A" w:rsidP="00D50CAD">
      <w:pPr>
        <w:ind w:firstLine="160"/>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371 mm + 1.0 mm in length and 133 mm + 1.0 mm in height</w:t>
      </w: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50FE12EC" w14:textId="77777777" w:rsidTr="00756FFE">
        <w:trPr>
          <w:jc w:val="center"/>
        </w:trPr>
        <w:tc>
          <w:tcPr>
            <w:tcW w:w="4261" w:type="dxa"/>
            <w:shd w:val="clear" w:color="auto" w:fill="auto"/>
            <w:vAlign w:val="center"/>
          </w:tcPr>
          <w:p w14:paraId="38EB497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356DD12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24299052" w14:textId="77777777" w:rsidTr="00756FFE">
        <w:trPr>
          <w:jc w:val="center"/>
        </w:trPr>
        <w:tc>
          <w:tcPr>
            <w:tcW w:w="4261" w:type="dxa"/>
            <w:shd w:val="clear" w:color="auto" w:fill="auto"/>
            <w:vAlign w:val="center"/>
          </w:tcPr>
          <w:p w14:paraId="3E28B95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3B5AC44D"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6992652A" w14:textId="77777777" w:rsidR="0031538A" w:rsidRPr="0031538A" w:rsidRDefault="0031538A" w:rsidP="0031538A">
      <w:pPr>
        <w:spacing w:after="0" w:line="240" w:lineRule="auto"/>
        <w:jc w:val="left"/>
        <w:rPr>
          <w:rFonts w:ascii="Times New Roman" w:eastAsia="Times New Roman" w:hAnsi="Times New Roman"/>
          <w:sz w:val="17"/>
          <w:szCs w:val="17"/>
        </w:rPr>
      </w:pPr>
    </w:p>
    <w:p w14:paraId="20385E63"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11—Taxi Plates</w:t>
      </w:r>
    </w:p>
    <w:p w14:paraId="2D89CE9D"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lang w:eastAsia="en-AU"/>
        </w:rPr>
        <w:t xml:space="preserve">A taxi plate must be issued to taxis which are accredited by the </w:t>
      </w:r>
      <w:r w:rsidRPr="0031538A">
        <w:rPr>
          <w:rFonts w:ascii="Times New Roman" w:eastAsia="Times New Roman" w:hAnsi="Times New Roman"/>
          <w:i/>
          <w:sz w:val="17"/>
          <w:szCs w:val="17"/>
          <w:lang w:eastAsia="en-AU"/>
        </w:rPr>
        <w:t>Passenger Transport Act 1994</w:t>
      </w:r>
      <w:r w:rsidRPr="0031538A">
        <w:rPr>
          <w:rFonts w:ascii="Times New Roman" w:eastAsia="Times New Roman" w:hAnsi="Times New Roman"/>
          <w:sz w:val="17"/>
          <w:szCs w:val="17"/>
          <w:lang w:eastAsia="en-AU"/>
        </w:rPr>
        <w:t xml:space="preserve"> as </w:t>
      </w:r>
      <w:proofErr w:type="gramStart"/>
      <w:r w:rsidRPr="0031538A">
        <w:rPr>
          <w:rFonts w:ascii="Times New Roman" w:eastAsia="Times New Roman" w:hAnsi="Times New Roman"/>
          <w:sz w:val="17"/>
          <w:szCs w:val="17"/>
          <w:lang w:eastAsia="en-AU"/>
        </w:rPr>
        <w:t>general purpose</w:t>
      </w:r>
      <w:proofErr w:type="gramEnd"/>
      <w:r w:rsidRPr="0031538A">
        <w:rPr>
          <w:rFonts w:ascii="Times New Roman" w:eastAsia="Times New Roman" w:hAnsi="Times New Roman"/>
          <w:sz w:val="17"/>
          <w:szCs w:val="17"/>
          <w:lang w:eastAsia="en-AU"/>
        </w:rPr>
        <w:t xml:space="preserve"> metropolitan taxis, standby taxis or “special vehicle licence” vehicles (wheelchair accessible vehicle). The number is preceded by the letters ‘TAXI’ and the plate must conform to the following additional specifications and design:</w:t>
      </w:r>
    </w:p>
    <w:p w14:paraId="1AC81DED"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11.1 Standard Taxi Plate</w:t>
      </w:r>
    </w:p>
    <w:tbl>
      <w:tblPr>
        <w:tblW w:w="0" w:type="auto"/>
        <w:jc w:val="center"/>
        <w:tblLook w:val="04A0" w:firstRow="1" w:lastRow="0" w:firstColumn="1" w:lastColumn="0" w:noHBand="0" w:noVBand="1"/>
      </w:tblPr>
      <w:tblGrid>
        <w:gridCol w:w="2518"/>
        <w:gridCol w:w="3544"/>
        <w:gridCol w:w="2410"/>
      </w:tblGrid>
      <w:tr w:rsidR="0031538A" w:rsidRPr="0031538A" w14:paraId="38A515B3" w14:textId="77777777" w:rsidTr="008D10A3">
        <w:trPr>
          <w:jc w:val="center"/>
        </w:trPr>
        <w:tc>
          <w:tcPr>
            <w:tcW w:w="2518" w:type="dxa"/>
            <w:shd w:val="clear" w:color="auto" w:fill="auto"/>
            <w:vAlign w:val="center"/>
          </w:tcPr>
          <w:p w14:paraId="0A30CC1E"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0D134529"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410" w:type="dxa"/>
            <w:shd w:val="clear" w:color="auto" w:fill="auto"/>
            <w:vAlign w:val="center"/>
          </w:tcPr>
          <w:p w14:paraId="3750FA74"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1C0DBCAC" w14:textId="77777777" w:rsidTr="008D10A3">
        <w:trPr>
          <w:jc w:val="center"/>
        </w:trPr>
        <w:tc>
          <w:tcPr>
            <w:tcW w:w="2518" w:type="dxa"/>
            <w:shd w:val="clear" w:color="auto" w:fill="auto"/>
            <w:vAlign w:val="center"/>
          </w:tcPr>
          <w:p w14:paraId="303E3A8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01E7DE64" w14:textId="0052D188" w:rsidR="0031538A" w:rsidRPr="0031538A" w:rsidRDefault="0031538A" w:rsidP="00756FFE">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544" w:type="dxa"/>
            <w:vMerge w:val="restart"/>
            <w:shd w:val="clear" w:color="auto" w:fill="auto"/>
            <w:vAlign w:val="center"/>
          </w:tcPr>
          <w:p w14:paraId="374B5CA0"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39C7831E" wp14:editId="35FDE865">
                  <wp:extent cx="1431290" cy="564515"/>
                  <wp:effectExtent l="0" t="0" r="0" b="6985"/>
                  <wp:docPr id="102" name="Picture 10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Text&#10;&#10;Description automatically generated with medium confidence"/>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1431290" cy="564515"/>
                          </a:xfrm>
                          <a:prstGeom prst="rect">
                            <a:avLst/>
                          </a:prstGeom>
                          <a:noFill/>
                          <a:ln>
                            <a:noFill/>
                          </a:ln>
                        </pic:spPr>
                      </pic:pic>
                    </a:graphicData>
                  </a:graphic>
                </wp:inline>
              </w:drawing>
            </w:r>
          </w:p>
        </w:tc>
        <w:tc>
          <w:tcPr>
            <w:tcW w:w="2410" w:type="dxa"/>
            <w:shd w:val="clear" w:color="auto" w:fill="auto"/>
            <w:vAlign w:val="bottom"/>
          </w:tcPr>
          <w:p w14:paraId="3EE36CE9" w14:textId="77777777" w:rsidR="0031538A" w:rsidRDefault="0031538A" w:rsidP="0031538A">
            <w:pPr>
              <w:tabs>
                <w:tab w:val="left" w:pos="317"/>
                <w:tab w:val="left" w:pos="8789"/>
              </w:tabs>
              <w:spacing w:after="0" w:line="240" w:lineRule="auto"/>
              <w:ind w:right="176"/>
              <w:jc w:val="left"/>
              <w:rPr>
                <w:rFonts w:ascii="Times New Roman" w:hAnsi="Times New Roman"/>
                <w:sz w:val="17"/>
                <w:szCs w:val="17"/>
                <w:lang w:eastAsia="en-AU"/>
              </w:rPr>
            </w:pPr>
            <w:r w:rsidRPr="0031538A">
              <w:rPr>
                <w:rFonts w:ascii="Times New Roman" w:hAnsi="Times New Roman"/>
                <w:sz w:val="17"/>
                <w:szCs w:val="17"/>
                <w:lang w:eastAsia="en-AU"/>
              </w:rPr>
              <w:t>133 ± 1.0 mm</w:t>
            </w:r>
          </w:p>
          <w:p w14:paraId="612D25BD" w14:textId="2EF9C410" w:rsidR="00D50CAD" w:rsidRPr="0031538A" w:rsidRDefault="00D50CAD" w:rsidP="0031538A">
            <w:pPr>
              <w:tabs>
                <w:tab w:val="left" w:pos="317"/>
                <w:tab w:val="left" w:pos="8789"/>
              </w:tabs>
              <w:spacing w:after="0" w:line="240" w:lineRule="auto"/>
              <w:ind w:right="176"/>
              <w:jc w:val="left"/>
              <w:rPr>
                <w:rFonts w:ascii="Times New Roman" w:hAnsi="Times New Roman"/>
                <w:sz w:val="17"/>
                <w:szCs w:val="17"/>
              </w:rPr>
            </w:pPr>
          </w:p>
        </w:tc>
      </w:tr>
      <w:tr w:rsidR="0031538A" w:rsidRPr="0031538A" w14:paraId="372E5DB3" w14:textId="77777777" w:rsidTr="008D10A3">
        <w:trPr>
          <w:jc w:val="center"/>
        </w:trPr>
        <w:tc>
          <w:tcPr>
            <w:tcW w:w="2518" w:type="dxa"/>
            <w:shd w:val="clear" w:color="auto" w:fill="auto"/>
            <w:vAlign w:val="center"/>
          </w:tcPr>
          <w:p w14:paraId="560BD35F"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544" w:type="dxa"/>
            <w:vMerge/>
            <w:shd w:val="clear" w:color="auto" w:fill="auto"/>
            <w:vAlign w:val="center"/>
          </w:tcPr>
          <w:p w14:paraId="1EB8C8E4"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31FFA374"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08CD7D96"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SA South Australia. A Brilliant Blend</w:t>
      </w:r>
    </w:p>
    <w:p w14:paraId="4E57AA00"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w:t>
      </w:r>
      <w:proofErr w:type="gramStart"/>
      <w:r w:rsidRPr="0031538A">
        <w:rPr>
          <w:rFonts w:ascii="Times New Roman" w:eastAsia="Times New Roman" w:hAnsi="Times New Roman"/>
          <w:sz w:val="17"/>
          <w:szCs w:val="17"/>
        </w:rPr>
        <w:t>according</w:t>
      </w:r>
      <w:proofErr w:type="gramEnd"/>
      <w:r w:rsidRPr="0031538A">
        <w:rPr>
          <w:rFonts w:ascii="Times New Roman" w:eastAsia="Times New Roman" w:hAnsi="Times New Roman"/>
          <w:sz w:val="17"/>
          <w:szCs w:val="17"/>
        </w:rPr>
        <w:t xml:space="preserve"> to the copyright specifications of SA TOURISM COMMISSION)</w:t>
      </w:r>
    </w:p>
    <w:p w14:paraId="142198EB"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022A06E5" w14:textId="77777777" w:rsidTr="008D10A3">
        <w:trPr>
          <w:jc w:val="center"/>
        </w:trPr>
        <w:tc>
          <w:tcPr>
            <w:tcW w:w="4261" w:type="dxa"/>
            <w:tcBorders>
              <w:top w:val="single" w:sz="4" w:space="0" w:color="auto"/>
              <w:bottom w:val="single" w:sz="4" w:space="0" w:color="auto"/>
            </w:tcBorders>
            <w:shd w:val="clear" w:color="auto" w:fill="auto"/>
            <w:vAlign w:val="center"/>
          </w:tcPr>
          <w:p w14:paraId="67F43DD2"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1FF481F3"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w:t>
            </w:r>
          </w:p>
        </w:tc>
      </w:tr>
      <w:tr w:rsidR="0031538A" w:rsidRPr="0031538A" w14:paraId="31B428F5" w14:textId="77777777" w:rsidTr="008D10A3">
        <w:trPr>
          <w:jc w:val="center"/>
        </w:trPr>
        <w:tc>
          <w:tcPr>
            <w:tcW w:w="4261" w:type="dxa"/>
            <w:tcBorders>
              <w:top w:val="single" w:sz="4" w:space="0" w:color="auto"/>
            </w:tcBorders>
            <w:shd w:val="clear" w:color="auto" w:fill="auto"/>
            <w:vAlign w:val="center"/>
          </w:tcPr>
          <w:p w14:paraId="21573AD6" w14:textId="77777777" w:rsidR="0031538A" w:rsidRPr="0031538A" w:rsidRDefault="0031538A" w:rsidP="0031538A">
            <w:pPr>
              <w:spacing w:after="0" w:line="240" w:lineRule="auto"/>
              <w:jc w:val="left"/>
              <w:rPr>
                <w:rFonts w:ascii="Times New Roman" w:hAnsi="Times New Roman"/>
                <w:sz w:val="17"/>
                <w:szCs w:val="17"/>
                <w:lang w:eastAsia="en-AU"/>
              </w:rPr>
            </w:pPr>
            <w:r w:rsidRPr="0031538A">
              <w:rPr>
                <w:rFonts w:ascii="Times New Roman" w:hAnsi="Times New Roman"/>
                <w:sz w:val="17"/>
                <w:szCs w:val="17"/>
                <w:lang w:eastAsia="en-AU"/>
              </w:rPr>
              <w:t>Height of figure</w:t>
            </w:r>
          </w:p>
          <w:p w14:paraId="2A78EDB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letter</w:t>
            </w:r>
          </w:p>
        </w:tc>
        <w:tc>
          <w:tcPr>
            <w:tcW w:w="4261" w:type="dxa"/>
            <w:tcBorders>
              <w:top w:val="single" w:sz="4" w:space="0" w:color="auto"/>
            </w:tcBorders>
            <w:shd w:val="clear" w:color="auto" w:fill="auto"/>
            <w:vAlign w:val="center"/>
          </w:tcPr>
          <w:p w14:paraId="7C43C13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70mm</w:t>
            </w:r>
          </w:p>
          <w:p w14:paraId="4E586F5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51mm</w:t>
            </w:r>
          </w:p>
        </w:tc>
      </w:tr>
      <w:tr w:rsidR="0031538A" w:rsidRPr="0031538A" w14:paraId="44C30976" w14:textId="77777777" w:rsidTr="008D10A3">
        <w:trPr>
          <w:jc w:val="center"/>
        </w:trPr>
        <w:tc>
          <w:tcPr>
            <w:tcW w:w="4261" w:type="dxa"/>
            <w:shd w:val="clear" w:color="auto" w:fill="auto"/>
            <w:vAlign w:val="center"/>
          </w:tcPr>
          <w:p w14:paraId="67941C5D" w14:textId="77777777" w:rsidR="0031538A" w:rsidRPr="0031538A" w:rsidRDefault="0031538A" w:rsidP="0031538A">
            <w:pPr>
              <w:spacing w:after="0" w:line="240" w:lineRule="auto"/>
              <w:jc w:val="left"/>
              <w:rPr>
                <w:rFonts w:ascii="Times New Roman" w:hAnsi="Times New Roman"/>
                <w:sz w:val="17"/>
                <w:szCs w:val="17"/>
                <w:lang w:eastAsia="en-AU"/>
              </w:rPr>
            </w:pPr>
            <w:r w:rsidRPr="0031538A">
              <w:rPr>
                <w:rFonts w:ascii="Times New Roman" w:hAnsi="Times New Roman"/>
                <w:sz w:val="17"/>
                <w:szCs w:val="17"/>
                <w:lang w:eastAsia="en-AU"/>
              </w:rPr>
              <w:t xml:space="preserve">Width of every line in each figure </w:t>
            </w:r>
          </w:p>
          <w:p w14:paraId="3811021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letter</w:t>
            </w:r>
          </w:p>
        </w:tc>
        <w:tc>
          <w:tcPr>
            <w:tcW w:w="4261" w:type="dxa"/>
            <w:shd w:val="clear" w:color="auto" w:fill="auto"/>
            <w:vAlign w:val="center"/>
          </w:tcPr>
          <w:p w14:paraId="7F88F75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p w14:paraId="4485315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094EBD73" w14:textId="77777777" w:rsidR="0031538A" w:rsidRPr="0031538A" w:rsidRDefault="0031538A" w:rsidP="0031538A">
      <w:pPr>
        <w:autoSpaceDE w:val="0"/>
        <w:autoSpaceDN w:val="0"/>
        <w:adjustRightInd w:val="0"/>
        <w:jc w:val="left"/>
        <w:rPr>
          <w:rFonts w:ascii="Times New Roman" w:eastAsia="Times New Roman" w:hAnsi="Times New Roman"/>
          <w:b/>
          <w:bCs/>
          <w:sz w:val="17"/>
          <w:szCs w:val="17"/>
          <w:lang w:eastAsia="en-AU"/>
        </w:rPr>
      </w:pPr>
    </w:p>
    <w:p w14:paraId="2CC6A67E"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11.2 Standby/Access Taxi Plate</w:t>
      </w:r>
    </w:p>
    <w:p w14:paraId="5BEDEEB6" w14:textId="77777777" w:rsidR="0031538A" w:rsidRPr="0031538A" w:rsidRDefault="0031538A" w:rsidP="0031538A">
      <w:pPr>
        <w:autoSpaceDE w:val="0"/>
        <w:autoSpaceDN w:val="0"/>
        <w:adjustRightInd w:val="0"/>
        <w:spacing w:after="0" w:line="240" w:lineRule="auto"/>
        <w:rPr>
          <w:rFonts w:ascii="Times New Roman" w:eastAsia="Times New Roman" w:hAnsi="Times New Roman"/>
          <w:sz w:val="17"/>
          <w:szCs w:val="17"/>
        </w:rPr>
      </w:pPr>
      <w:r w:rsidRPr="0031538A">
        <w:rPr>
          <w:rFonts w:ascii="Times New Roman" w:eastAsia="Times New Roman" w:hAnsi="Times New Roman"/>
          <w:sz w:val="17"/>
          <w:szCs w:val="17"/>
          <w:lang w:eastAsia="en-AU"/>
        </w:rPr>
        <w:t xml:space="preserve">Standby taxi plates and “special vehicle licence” vehicle (wheelchair accessible vehicle) plates (accredited by the </w:t>
      </w:r>
      <w:r w:rsidRPr="0031538A">
        <w:rPr>
          <w:rFonts w:ascii="Times New Roman" w:eastAsia="Times New Roman" w:hAnsi="Times New Roman"/>
          <w:i/>
          <w:sz w:val="17"/>
          <w:szCs w:val="17"/>
          <w:lang w:eastAsia="en-AU"/>
        </w:rPr>
        <w:t>Passenger Transport Act 1994</w:t>
      </w:r>
      <w:r w:rsidRPr="0031538A">
        <w:rPr>
          <w:rFonts w:ascii="Times New Roman" w:eastAsia="Times New Roman" w:hAnsi="Times New Roman"/>
          <w:sz w:val="17"/>
          <w:szCs w:val="17"/>
          <w:lang w:eastAsia="en-AU"/>
        </w:rPr>
        <w:t xml:space="preserve">) may have letters “TAXI” displayed with white letters on a black background. </w:t>
      </w:r>
    </w:p>
    <w:tbl>
      <w:tblPr>
        <w:tblW w:w="0" w:type="auto"/>
        <w:jc w:val="center"/>
        <w:tblLook w:val="04A0" w:firstRow="1" w:lastRow="0" w:firstColumn="1" w:lastColumn="0" w:noHBand="0" w:noVBand="1"/>
      </w:tblPr>
      <w:tblGrid>
        <w:gridCol w:w="2518"/>
        <w:gridCol w:w="3544"/>
        <w:gridCol w:w="2410"/>
      </w:tblGrid>
      <w:tr w:rsidR="0031538A" w:rsidRPr="0031538A" w14:paraId="261853F1" w14:textId="77777777" w:rsidTr="008D10A3">
        <w:trPr>
          <w:jc w:val="center"/>
        </w:trPr>
        <w:tc>
          <w:tcPr>
            <w:tcW w:w="2518" w:type="dxa"/>
            <w:shd w:val="clear" w:color="auto" w:fill="auto"/>
            <w:vAlign w:val="center"/>
          </w:tcPr>
          <w:p w14:paraId="59378365"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41B89AE0"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410" w:type="dxa"/>
            <w:shd w:val="clear" w:color="auto" w:fill="auto"/>
            <w:vAlign w:val="center"/>
          </w:tcPr>
          <w:p w14:paraId="621A4D67"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15724525" w14:textId="77777777" w:rsidTr="008D10A3">
        <w:trPr>
          <w:jc w:val="center"/>
        </w:trPr>
        <w:tc>
          <w:tcPr>
            <w:tcW w:w="2518" w:type="dxa"/>
            <w:shd w:val="clear" w:color="auto" w:fill="auto"/>
            <w:vAlign w:val="center"/>
          </w:tcPr>
          <w:p w14:paraId="0E59112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09F2EAE5" w14:textId="77777777" w:rsidR="0031538A" w:rsidRPr="0031538A"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p w14:paraId="472A06BE"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p>
        </w:tc>
        <w:tc>
          <w:tcPr>
            <w:tcW w:w="3544" w:type="dxa"/>
            <w:vMerge w:val="restart"/>
            <w:shd w:val="clear" w:color="auto" w:fill="auto"/>
            <w:vAlign w:val="center"/>
          </w:tcPr>
          <w:p w14:paraId="32517FAA"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68C94401" wp14:editId="0C42C7FD">
                  <wp:extent cx="1765300" cy="683895"/>
                  <wp:effectExtent l="0" t="0" r="6350" b="1905"/>
                  <wp:docPr id="103" name="Picture 10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text&#10;&#10;Description automatically generated"/>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1765300" cy="683895"/>
                          </a:xfrm>
                          <a:prstGeom prst="rect">
                            <a:avLst/>
                          </a:prstGeom>
                          <a:noFill/>
                          <a:ln>
                            <a:noFill/>
                          </a:ln>
                        </pic:spPr>
                      </pic:pic>
                    </a:graphicData>
                  </a:graphic>
                </wp:inline>
              </w:drawing>
            </w:r>
          </w:p>
        </w:tc>
        <w:tc>
          <w:tcPr>
            <w:tcW w:w="2410" w:type="dxa"/>
            <w:shd w:val="clear" w:color="auto" w:fill="auto"/>
            <w:vAlign w:val="bottom"/>
          </w:tcPr>
          <w:p w14:paraId="7B9B7206"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2A742D8E" w14:textId="77777777" w:rsidTr="008D10A3">
        <w:trPr>
          <w:jc w:val="center"/>
        </w:trPr>
        <w:tc>
          <w:tcPr>
            <w:tcW w:w="2518" w:type="dxa"/>
            <w:shd w:val="clear" w:color="auto" w:fill="auto"/>
            <w:vAlign w:val="center"/>
          </w:tcPr>
          <w:p w14:paraId="5BD364BF"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Figures</w:t>
            </w:r>
          </w:p>
          <w:p w14:paraId="688AC8FD" w14:textId="0B253F4B" w:rsidR="0031538A" w:rsidRPr="00756FFE" w:rsidRDefault="0031538A" w:rsidP="00D50CAD">
            <w:pPr>
              <w:spacing w:after="0" w:line="240" w:lineRule="auto"/>
              <w:ind w:right="176"/>
              <w:jc w:val="left"/>
              <w:rPr>
                <w:rFonts w:ascii="Times New Roman" w:hAnsi="Times New Roman"/>
                <w:spacing w:val="-6"/>
                <w:sz w:val="17"/>
                <w:szCs w:val="17"/>
              </w:rPr>
            </w:pPr>
            <w:r w:rsidRPr="00756FFE">
              <w:rPr>
                <w:rFonts w:ascii="Times New Roman" w:hAnsi="Times New Roman"/>
                <w:spacing w:val="-6"/>
                <w:sz w:val="17"/>
                <w:szCs w:val="17"/>
              </w:rPr>
              <w:t>Retroreflective White Letters on a Black 60 x 120 mm Background</w:t>
            </w:r>
          </w:p>
        </w:tc>
        <w:tc>
          <w:tcPr>
            <w:tcW w:w="3544" w:type="dxa"/>
            <w:vMerge/>
            <w:shd w:val="clear" w:color="auto" w:fill="auto"/>
            <w:vAlign w:val="center"/>
          </w:tcPr>
          <w:p w14:paraId="2F4D7B8F"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4A89FB22"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46047122"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SA South Australia. A Brilliant Blend</w:t>
      </w:r>
    </w:p>
    <w:p w14:paraId="3375094F"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w:t>
      </w:r>
      <w:proofErr w:type="gramStart"/>
      <w:r w:rsidRPr="0031538A">
        <w:rPr>
          <w:rFonts w:ascii="Times New Roman" w:eastAsia="Times New Roman" w:hAnsi="Times New Roman"/>
          <w:sz w:val="17"/>
          <w:szCs w:val="17"/>
        </w:rPr>
        <w:t>according</w:t>
      </w:r>
      <w:proofErr w:type="gramEnd"/>
      <w:r w:rsidRPr="0031538A">
        <w:rPr>
          <w:rFonts w:ascii="Times New Roman" w:eastAsia="Times New Roman" w:hAnsi="Times New Roman"/>
          <w:sz w:val="17"/>
          <w:szCs w:val="17"/>
        </w:rPr>
        <w:t xml:space="preserve"> to the copyright specifications of SA TOURISM COMMISSION)</w:t>
      </w:r>
    </w:p>
    <w:p w14:paraId="2BF2DB04"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4AF6EF84" w14:textId="77777777" w:rsidTr="008D10A3">
        <w:trPr>
          <w:jc w:val="center"/>
        </w:trPr>
        <w:tc>
          <w:tcPr>
            <w:tcW w:w="4261" w:type="dxa"/>
            <w:tcBorders>
              <w:top w:val="single" w:sz="4" w:space="0" w:color="auto"/>
              <w:bottom w:val="single" w:sz="4" w:space="0" w:color="auto"/>
            </w:tcBorders>
            <w:shd w:val="clear" w:color="auto" w:fill="auto"/>
            <w:vAlign w:val="center"/>
          </w:tcPr>
          <w:p w14:paraId="1EC8EE97"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1D75CAEF"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w:t>
            </w:r>
          </w:p>
        </w:tc>
      </w:tr>
      <w:tr w:rsidR="0031538A" w:rsidRPr="0031538A" w14:paraId="7387DBC7" w14:textId="77777777" w:rsidTr="008D10A3">
        <w:trPr>
          <w:jc w:val="center"/>
        </w:trPr>
        <w:tc>
          <w:tcPr>
            <w:tcW w:w="4261" w:type="dxa"/>
            <w:tcBorders>
              <w:top w:val="single" w:sz="4" w:space="0" w:color="auto"/>
            </w:tcBorders>
            <w:shd w:val="clear" w:color="auto" w:fill="auto"/>
            <w:vAlign w:val="center"/>
          </w:tcPr>
          <w:p w14:paraId="7E4F79BC" w14:textId="77777777" w:rsidR="0031538A" w:rsidRPr="0031538A" w:rsidRDefault="0031538A" w:rsidP="0031538A">
            <w:pPr>
              <w:spacing w:after="0" w:line="240" w:lineRule="auto"/>
              <w:jc w:val="left"/>
              <w:rPr>
                <w:rFonts w:ascii="Times New Roman" w:hAnsi="Times New Roman"/>
                <w:sz w:val="17"/>
                <w:szCs w:val="17"/>
                <w:lang w:eastAsia="en-AU"/>
              </w:rPr>
            </w:pPr>
            <w:r w:rsidRPr="0031538A">
              <w:rPr>
                <w:rFonts w:ascii="Times New Roman" w:hAnsi="Times New Roman"/>
                <w:sz w:val="17"/>
                <w:szCs w:val="17"/>
                <w:lang w:eastAsia="en-AU"/>
              </w:rPr>
              <w:t>Height of figure</w:t>
            </w:r>
          </w:p>
          <w:p w14:paraId="49FE18E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letter</w:t>
            </w:r>
          </w:p>
        </w:tc>
        <w:tc>
          <w:tcPr>
            <w:tcW w:w="4261" w:type="dxa"/>
            <w:tcBorders>
              <w:top w:val="single" w:sz="4" w:space="0" w:color="auto"/>
            </w:tcBorders>
            <w:shd w:val="clear" w:color="auto" w:fill="auto"/>
            <w:vAlign w:val="center"/>
          </w:tcPr>
          <w:p w14:paraId="340D6C0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70mm</w:t>
            </w:r>
          </w:p>
          <w:p w14:paraId="01F6C8F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51mm</w:t>
            </w:r>
          </w:p>
        </w:tc>
      </w:tr>
      <w:tr w:rsidR="0031538A" w:rsidRPr="0031538A" w14:paraId="0EB719A1" w14:textId="77777777" w:rsidTr="008D10A3">
        <w:trPr>
          <w:jc w:val="center"/>
        </w:trPr>
        <w:tc>
          <w:tcPr>
            <w:tcW w:w="4261" w:type="dxa"/>
            <w:shd w:val="clear" w:color="auto" w:fill="auto"/>
            <w:vAlign w:val="center"/>
          </w:tcPr>
          <w:p w14:paraId="3E0768C4" w14:textId="77777777" w:rsidR="0031538A" w:rsidRPr="0031538A" w:rsidRDefault="0031538A" w:rsidP="0031538A">
            <w:pPr>
              <w:spacing w:after="0" w:line="240" w:lineRule="auto"/>
              <w:jc w:val="left"/>
              <w:rPr>
                <w:rFonts w:ascii="Times New Roman" w:hAnsi="Times New Roman"/>
                <w:sz w:val="17"/>
                <w:szCs w:val="17"/>
                <w:lang w:eastAsia="en-AU"/>
              </w:rPr>
            </w:pPr>
            <w:r w:rsidRPr="0031538A">
              <w:rPr>
                <w:rFonts w:ascii="Times New Roman" w:hAnsi="Times New Roman"/>
                <w:sz w:val="17"/>
                <w:szCs w:val="17"/>
                <w:lang w:eastAsia="en-AU"/>
              </w:rPr>
              <w:t xml:space="preserve">Width of every line in each figure </w:t>
            </w:r>
          </w:p>
          <w:p w14:paraId="3D4B015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letter</w:t>
            </w:r>
          </w:p>
        </w:tc>
        <w:tc>
          <w:tcPr>
            <w:tcW w:w="4261" w:type="dxa"/>
            <w:shd w:val="clear" w:color="auto" w:fill="auto"/>
            <w:vAlign w:val="center"/>
          </w:tcPr>
          <w:p w14:paraId="017F542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p w14:paraId="0CCC251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215EFEA8" w14:textId="77777777" w:rsidR="0031538A" w:rsidRPr="0031538A" w:rsidRDefault="0031538A" w:rsidP="0031538A">
      <w:pPr>
        <w:spacing w:after="0" w:line="240" w:lineRule="auto"/>
        <w:jc w:val="left"/>
        <w:rPr>
          <w:rFonts w:ascii="Times New Roman" w:eastAsia="Times New Roman" w:hAnsi="Times New Roman"/>
          <w:sz w:val="17"/>
          <w:szCs w:val="17"/>
          <w:lang w:eastAsia="en-AU"/>
        </w:rPr>
      </w:pPr>
    </w:p>
    <w:p w14:paraId="545C47F6"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12—Chauffeured Vehicle Plates</w:t>
      </w:r>
    </w:p>
    <w:p w14:paraId="73419127"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 xml:space="preserve">A Chauffeured Vehicle number plate must bear a number consisting of a combination of figures and letters and be issued to vehicles and bikes which are accredited to operate for hire under the </w:t>
      </w:r>
      <w:r w:rsidRPr="0031538A">
        <w:rPr>
          <w:rFonts w:ascii="Times New Roman" w:eastAsia="Times New Roman" w:hAnsi="Times New Roman"/>
          <w:i/>
          <w:sz w:val="17"/>
          <w:szCs w:val="17"/>
          <w:lang w:eastAsia="en-AU"/>
        </w:rPr>
        <w:t>Passenger Transport Act 1994</w:t>
      </w:r>
      <w:r w:rsidRPr="0031538A">
        <w:rPr>
          <w:rFonts w:ascii="Times New Roman" w:eastAsia="Times New Roman" w:hAnsi="Times New Roman"/>
          <w:sz w:val="17"/>
          <w:szCs w:val="17"/>
          <w:lang w:eastAsia="en-AU"/>
        </w:rPr>
        <w:t>. These plates must be of the type known as metal embossed and must conform to the following additional specifications and design:</w:t>
      </w:r>
    </w:p>
    <w:p w14:paraId="356A732A"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12.1 Standard</w:t>
      </w:r>
    </w:p>
    <w:tbl>
      <w:tblPr>
        <w:tblW w:w="0" w:type="auto"/>
        <w:jc w:val="center"/>
        <w:tblLook w:val="04A0" w:firstRow="1" w:lastRow="0" w:firstColumn="1" w:lastColumn="0" w:noHBand="0" w:noVBand="1"/>
      </w:tblPr>
      <w:tblGrid>
        <w:gridCol w:w="2518"/>
        <w:gridCol w:w="3544"/>
        <w:gridCol w:w="2410"/>
      </w:tblGrid>
      <w:tr w:rsidR="0031538A" w:rsidRPr="0031538A" w14:paraId="10A7FB98" w14:textId="77777777" w:rsidTr="008D10A3">
        <w:trPr>
          <w:jc w:val="center"/>
        </w:trPr>
        <w:tc>
          <w:tcPr>
            <w:tcW w:w="2518" w:type="dxa"/>
            <w:shd w:val="clear" w:color="auto" w:fill="auto"/>
            <w:vAlign w:val="center"/>
          </w:tcPr>
          <w:p w14:paraId="4FD0DE9C"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1AF8E409"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410" w:type="dxa"/>
            <w:shd w:val="clear" w:color="auto" w:fill="auto"/>
            <w:vAlign w:val="center"/>
          </w:tcPr>
          <w:p w14:paraId="5950ED2F"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4597AF4F" w14:textId="77777777" w:rsidTr="008D10A3">
        <w:trPr>
          <w:jc w:val="center"/>
        </w:trPr>
        <w:tc>
          <w:tcPr>
            <w:tcW w:w="2518" w:type="dxa"/>
            <w:shd w:val="clear" w:color="auto" w:fill="auto"/>
            <w:vAlign w:val="center"/>
          </w:tcPr>
          <w:p w14:paraId="176BAFB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193FD8FE" w14:textId="77777777" w:rsidR="0031538A" w:rsidRPr="0031538A"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p w14:paraId="41744AE3"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p>
        </w:tc>
        <w:tc>
          <w:tcPr>
            <w:tcW w:w="3544" w:type="dxa"/>
            <w:vMerge w:val="restart"/>
            <w:shd w:val="clear" w:color="auto" w:fill="auto"/>
            <w:vAlign w:val="center"/>
          </w:tcPr>
          <w:p w14:paraId="2569AC4D"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78FEDE6B" wp14:editId="64A7A0D6">
                  <wp:extent cx="1654175" cy="659765"/>
                  <wp:effectExtent l="0" t="0" r="3175" b="6985"/>
                  <wp:docPr id="104" name="Picture 104" descr="A close up of a license pl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close up of a license plate&#10;&#10;Description automatically generated with medium confidence"/>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1654175" cy="659765"/>
                          </a:xfrm>
                          <a:prstGeom prst="rect">
                            <a:avLst/>
                          </a:prstGeom>
                          <a:noFill/>
                          <a:ln>
                            <a:noFill/>
                          </a:ln>
                        </pic:spPr>
                      </pic:pic>
                    </a:graphicData>
                  </a:graphic>
                </wp:inline>
              </w:drawing>
            </w:r>
          </w:p>
        </w:tc>
        <w:tc>
          <w:tcPr>
            <w:tcW w:w="2410" w:type="dxa"/>
            <w:shd w:val="clear" w:color="auto" w:fill="auto"/>
            <w:vAlign w:val="bottom"/>
          </w:tcPr>
          <w:p w14:paraId="6203C489"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7147C69F" w14:textId="77777777" w:rsidTr="008D10A3">
        <w:trPr>
          <w:jc w:val="center"/>
        </w:trPr>
        <w:tc>
          <w:tcPr>
            <w:tcW w:w="2518" w:type="dxa"/>
            <w:shd w:val="clear" w:color="auto" w:fill="auto"/>
            <w:vAlign w:val="center"/>
          </w:tcPr>
          <w:p w14:paraId="672D46FC"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Blue Letters &amp; Figures</w:t>
            </w:r>
          </w:p>
        </w:tc>
        <w:tc>
          <w:tcPr>
            <w:tcW w:w="3544" w:type="dxa"/>
            <w:vMerge/>
            <w:shd w:val="clear" w:color="auto" w:fill="auto"/>
            <w:vAlign w:val="center"/>
          </w:tcPr>
          <w:p w14:paraId="4F0910DB"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29D87D33"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699BAB55" w14:textId="77777777" w:rsidR="0031538A" w:rsidRPr="0031538A" w:rsidRDefault="0031538A" w:rsidP="0031538A">
      <w:pPr>
        <w:spacing w:before="80"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Blue Border with White Slogan: CHAUFFEURED VEHICLE (above plate number) and SOUTH AUSTRALIA (below plate number)</w:t>
      </w:r>
    </w:p>
    <w:p w14:paraId="1408D989" w14:textId="77777777" w:rsidR="0031538A" w:rsidRPr="0031538A" w:rsidRDefault="0031538A" w:rsidP="0031538A">
      <w:pPr>
        <w:spacing w:after="0" w:line="240" w:lineRule="auto"/>
        <w:jc w:val="center"/>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1776491E" w14:textId="77777777" w:rsidTr="008D10A3">
        <w:trPr>
          <w:jc w:val="center"/>
        </w:trPr>
        <w:tc>
          <w:tcPr>
            <w:tcW w:w="4261" w:type="dxa"/>
            <w:tcBorders>
              <w:top w:val="single" w:sz="4" w:space="0" w:color="auto"/>
              <w:bottom w:val="single" w:sz="4" w:space="0" w:color="auto"/>
            </w:tcBorders>
            <w:shd w:val="clear" w:color="auto" w:fill="auto"/>
            <w:vAlign w:val="center"/>
          </w:tcPr>
          <w:p w14:paraId="328E27B3"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1295CA15"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w:t>
            </w:r>
          </w:p>
        </w:tc>
      </w:tr>
      <w:tr w:rsidR="0031538A" w:rsidRPr="0031538A" w14:paraId="0DA9110C" w14:textId="77777777" w:rsidTr="008D10A3">
        <w:trPr>
          <w:jc w:val="center"/>
        </w:trPr>
        <w:tc>
          <w:tcPr>
            <w:tcW w:w="4261" w:type="dxa"/>
            <w:tcBorders>
              <w:top w:val="single" w:sz="4" w:space="0" w:color="auto"/>
            </w:tcBorders>
            <w:shd w:val="clear" w:color="auto" w:fill="auto"/>
            <w:vAlign w:val="center"/>
          </w:tcPr>
          <w:p w14:paraId="2FDFD44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38E03DA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70-77mm</w:t>
            </w:r>
          </w:p>
        </w:tc>
      </w:tr>
      <w:tr w:rsidR="0031538A" w:rsidRPr="0031538A" w14:paraId="27941AC4" w14:textId="77777777" w:rsidTr="008D10A3">
        <w:trPr>
          <w:jc w:val="center"/>
        </w:trPr>
        <w:tc>
          <w:tcPr>
            <w:tcW w:w="4261" w:type="dxa"/>
            <w:shd w:val="clear" w:color="auto" w:fill="auto"/>
            <w:vAlign w:val="center"/>
          </w:tcPr>
          <w:p w14:paraId="29FFBEB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5345608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10-12mm</w:t>
            </w:r>
          </w:p>
        </w:tc>
      </w:tr>
    </w:tbl>
    <w:p w14:paraId="77D3AC3D" w14:textId="77777777" w:rsidR="0031538A" w:rsidRPr="0031538A" w:rsidRDefault="0031538A" w:rsidP="0031538A">
      <w:pPr>
        <w:spacing w:after="0" w:line="240" w:lineRule="auto"/>
        <w:jc w:val="left"/>
        <w:rPr>
          <w:rFonts w:ascii="Times New Roman" w:eastAsia="Times New Roman" w:hAnsi="Times New Roman"/>
          <w:sz w:val="17"/>
          <w:szCs w:val="17"/>
        </w:rPr>
      </w:pPr>
    </w:p>
    <w:p w14:paraId="0E83949A"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12.2 Square</w:t>
      </w:r>
    </w:p>
    <w:tbl>
      <w:tblPr>
        <w:tblW w:w="0" w:type="auto"/>
        <w:jc w:val="center"/>
        <w:tblLook w:val="04A0" w:firstRow="1" w:lastRow="0" w:firstColumn="1" w:lastColumn="0" w:noHBand="0" w:noVBand="1"/>
      </w:tblPr>
      <w:tblGrid>
        <w:gridCol w:w="2518"/>
        <w:gridCol w:w="3544"/>
        <w:gridCol w:w="2410"/>
      </w:tblGrid>
      <w:tr w:rsidR="0031538A" w:rsidRPr="0031538A" w14:paraId="57643119" w14:textId="77777777" w:rsidTr="008D10A3">
        <w:trPr>
          <w:jc w:val="center"/>
        </w:trPr>
        <w:tc>
          <w:tcPr>
            <w:tcW w:w="2518" w:type="dxa"/>
            <w:shd w:val="clear" w:color="auto" w:fill="auto"/>
            <w:vAlign w:val="center"/>
          </w:tcPr>
          <w:p w14:paraId="68E895E9"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3DCBEDCD"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306 ± 1.0 mm</w:t>
            </w:r>
          </w:p>
        </w:tc>
        <w:tc>
          <w:tcPr>
            <w:tcW w:w="2410" w:type="dxa"/>
            <w:shd w:val="clear" w:color="auto" w:fill="auto"/>
            <w:vAlign w:val="center"/>
          </w:tcPr>
          <w:p w14:paraId="536EA95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314A5AF8" w14:textId="77777777" w:rsidTr="008D10A3">
        <w:trPr>
          <w:jc w:val="center"/>
        </w:trPr>
        <w:tc>
          <w:tcPr>
            <w:tcW w:w="2518" w:type="dxa"/>
            <w:shd w:val="clear" w:color="auto" w:fill="auto"/>
            <w:vAlign w:val="center"/>
          </w:tcPr>
          <w:p w14:paraId="39BC5D8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2A457B6B" w14:textId="07774A27" w:rsidR="0031538A" w:rsidRPr="0031538A" w:rsidRDefault="0031538A" w:rsidP="00756FFE">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544" w:type="dxa"/>
            <w:vMerge w:val="restart"/>
            <w:shd w:val="clear" w:color="auto" w:fill="auto"/>
            <w:vAlign w:val="center"/>
          </w:tcPr>
          <w:p w14:paraId="469C8280"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0DD21639" wp14:editId="4FAB5270">
                  <wp:extent cx="1654175" cy="659765"/>
                  <wp:effectExtent l="0" t="0" r="3175" b="6985"/>
                  <wp:docPr id="105" name="Picture 105" descr="A close up of a license pl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close up of a license plate&#10;&#10;Description automatically generated with medium confidence"/>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1654175" cy="659765"/>
                          </a:xfrm>
                          <a:prstGeom prst="rect">
                            <a:avLst/>
                          </a:prstGeom>
                          <a:noFill/>
                          <a:ln>
                            <a:noFill/>
                          </a:ln>
                        </pic:spPr>
                      </pic:pic>
                    </a:graphicData>
                  </a:graphic>
                </wp:inline>
              </w:drawing>
            </w:r>
          </w:p>
        </w:tc>
        <w:tc>
          <w:tcPr>
            <w:tcW w:w="2410" w:type="dxa"/>
            <w:shd w:val="clear" w:color="auto" w:fill="auto"/>
            <w:vAlign w:val="bottom"/>
          </w:tcPr>
          <w:p w14:paraId="7D473F0A"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150 ± 1.0 mm</w:t>
            </w:r>
          </w:p>
        </w:tc>
      </w:tr>
      <w:tr w:rsidR="0031538A" w:rsidRPr="0031538A" w14:paraId="70336411" w14:textId="77777777" w:rsidTr="008D10A3">
        <w:trPr>
          <w:jc w:val="center"/>
        </w:trPr>
        <w:tc>
          <w:tcPr>
            <w:tcW w:w="2518" w:type="dxa"/>
            <w:shd w:val="clear" w:color="auto" w:fill="auto"/>
            <w:vAlign w:val="center"/>
          </w:tcPr>
          <w:p w14:paraId="0C90AB26"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Blue Letters &amp; Figures</w:t>
            </w:r>
          </w:p>
        </w:tc>
        <w:tc>
          <w:tcPr>
            <w:tcW w:w="3544" w:type="dxa"/>
            <w:vMerge/>
            <w:shd w:val="clear" w:color="auto" w:fill="auto"/>
            <w:vAlign w:val="center"/>
          </w:tcPr>
          <w:p w14:paraId="2502761F"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6A7A4845"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7E92DAAE" w14:textId="77777777" w:rsidR="0031538A" w:rsidRPr="0031538A" w:rsidRDefault="0031538A" w:rsidP="0031538A">
      <w:pPr>
        <w:spacing w:before="80"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Blue Border with White Slogan: CHAUFFEURED VEHICLE (above plate number) and SOUTH AUSTRALIA (below plate number)</w:t>
      </w:r>
    </w:p>
    <w:p w14:paraId="3748C64A" w14:textId="77777777" w:rsidR="0031538A" w:rsidRPr="0031538A" w:rsidRDefault="0031538A" w:rsidP="0031538A">
      <w:pPr>
        <w:spacing w:after="0" w:line="240" w:lineRule="auto"/>
        <w:jc w:val="center"/>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169C3591" w14:textId="77777777" w:rsidTr="008D10A3">
        <w:trPr>
          <w:jc w:val="center"/>
        </w:trPr>
        <w:tc>
          <w:tcPr>
            <w:tcW w:w="4261" w:type="dxa"/>
            <w:tcBorders>
              <w:top w:val="single" w:sz="4" w:space="0" w:color="auto"/>
              <w:bottom w:val="single" w:sz="4" w:space="0" w:color="auto"/>
            </w:tcBorders>
            <w:shd w:val="clear" w:color="auto" w:fill="auto"/>
            <w:vAlign w:val="center"/>
          </w:tcPr>
          <w:p w14:paraId="7DEBDFD8"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5CF74EF0"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w:t>
            </w:r>
          </w:p>
        </w:tc>
      </w:tr>
      <w:tr w:rsidR="0031538A" w:rsidRPr="0031538A" w14:paraId="44513E13" w14:textId="77777777" w:rsidTr="008D10A3">
        <w:trPr>
          <w:jc w:val="center"/>
        </w:trPr>
        <w:tc>
          <w:tcPr>
            <w:tcW w:w="4261" w:type="dxa"/>
            <w:tcBorders>
              <w:top w:val="single" w:sz="4" w:space="0" w:color="auto"/>
            </w:tcBorders>
            <w:shd w:val="clear" w:color="auto" w:fill="auto"/>
            <w:vAlign w:val="center"/>
          </w:tcPr>
          <w:p w14:paraId="01BFB02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31D49B2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1F962268" w14:textId="77777777" w:rsidTr="008D10A3">
        <w:trPr>
          <w:jc w:val="center"/>
        </w:trPr>
        <w:tc>
          <w:tcPr>
            <w:tcW w:w="4261" w:type="dxa"/>
            <w:shd w:val="clear" w:color="auto" w:fill="auto"/>
            <w:vAlign w:val="center"/>
          </w:tcPr>
          <w:p w14:paraId="7BC748F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274866A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5DB2A32E" w14:textId="77777777" w:rsidR="0031538A" w:rsidRPr="0031538A" w:rsidRDefault="0031538A" w:rsidP="0031538A">
      <w:pPr>
        <w:spacing w:after="0" w:line="240" w:lineRule="auto"/>
        <w:jc w:val="left"/>
        <w:rPr>
          <w:rFonts w:ascii="Times New Roman" w:eastAsia="Times New Roman" w:hAnsi="Times New Roman"/>
          <w:sz w:val="17"/>
          <w:szCs w:val="17"/>
        </w:rPr>
      </w:pPr>
    </w:p>
    <w:p w14:paraId="292B0CC8"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12.3 Motor Bike</w:t>
      </w:r>
    </w:p>
    <w:tbl>
      <w:tblPr>
        <w:tblW w:w="0" w:type="auto"/>
        <w:jc w:val="center"/>
        <w:tblLook w:val="04A0" w:firstRow="1" w:lastRow="0" w:firstColumn="1" w:lastColumn="0" w:noHBand="0" w:noVBand="1"/>
      </w:tblPr>
      <w:tblGrid>
        <w:gridCol w:w="2518"/>
        <w:gridCol w:w="3544"/>
        <w:gridCol w:w="2410"/>
      </w:tblGrid>
      <w:tr w:rsidR="0031538A" w:rsidRPr="0031538A" w14:paraId="3C1A2E12" w14:textId="77777777" w:rsidTr="008D10A3">
        <w:trPr>
          <w:jc w:val="center"/>
        </w:trPr>
        <w:tc>
          <w:tcPr>
            <w:tcW w:w="2518" w:type="dxa"/>
            <w:shd w:val="clear" w:color="auto" w:fill="auto"/>
            <w:vAlign w:val="center"/>
          </w:tcPr>
          <w:p w14:paraId="73960BC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5E4FABAF"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252 ± 1.0 mm</w:t>
            </w:r>
          </w:p>
        </w:tc>
        <w:tc>
          <w:tcPr>
            <w:tcW w:w="2410" w:type="dxa"/>
            <w:shd w:val="clear" w:color="auto" w:fill="auto"/>
            <w:vAlign w:val="center"/>
          </w:tcPr>
          <w:p w14:paraId="317A4E4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6A45D5E1" w14:textId="77777777" w:rsidTr="008D10A3">
        <w:trPr>
          <w:jc w:val="center"/>
        </w:trPr>
        <w:tc>
          <w:tcPr>
            <w:tcW w:w="2518" w:type="dxa"/>
            <w:shd w:val="clear" w:color="auto" w:fill="auto"/>
            <w:vAlign w:val="center"/>
          </w:tcPr>
          <w:p w14:paraId="5366436D"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43591281" w14:textId="06645E4A" w:rsidR="0031538A" w:rsidRPr="0031538A" w:rsidRDefault="0031538A" w:rsidP="00756FFE">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544" w:type="dxa"/>
            <w:vMerge w:val="restart"/>
            <w:shd w:val="clear" w:color="auto" w:fill="auto"/>
            <w:vAlign w:val="center"/>
          </w:tcPr>
          <w:p w14:paraId="4B27B255"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hAnsi="Times New Roman"/>
                <w:noProof/>
                <w:sz w:val="17"/>
                <w:szCs w:val="17"/>
                <w:lang w:eastAsia="en-AU"/>
              </w:rPr>
              <w:drawing>
                <wp:inline distT="0" distB="0" distL="0" distR="0" wp14:anchorId="7A866255" wp14:editId="10775A4E">
                  <wp:extent cx="1656080" cy="655320"/>
                  <wp:effectExtent l="0" t="0" r="1270" b="0"/>
                  <wp:docPr id="106" name="Picture 106" descr="A close up of a license pl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close up of a license plate&#10;&#10;Description automatically generated with medium confidence"/>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1656080" cy="655320"/>
                          </a:xfrm>
                          <a:prstGeom prst="rect">
                            <a:avLst/>
                          </a:prstGeom>
                          <a:noFill/>
                          <a:ln>
                            <a:noFill/>
                          </a:ln>
                        </pic:spPr>
                      </pic:pic>
                    </a:graphicData>
                  </a:graphic>
                </wp:inline>
              </w:drawing>
            </w:r>
          </w:p>
        </w:tc>
        <w:tc>
          <w:tcPr>
            <w:tcW w:w="2410" w:type="dxa"/>
            <w:shd w:val="clear" w:color="auto" w:fill="auto"/>
            <w:vAlign w:val="bottom"/>
          </w:tcPr>
          <w:p w14:paraId="604C4D7E" w14:textId="5381DF20" w:rsidR="0031538A" w:rsidRPr="0031538A" w:rsidRDefault="0031538A" w:rsidP="00756FFE">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98 ± 1.0 mm</w:t>
            </w:r>
          </w:p>
        </w:tc>
      </w:tr>
      <w:tr w:rsidR="0031538A" w:rsidRPr="0031538A" w14:paraId="07FD75B6" w14:textId="77777777" w:rsidTr="008D10A3">
        <w:trPr>
          <w:jc w:val="center"/>
        </w:trPr>
        <w:tc>
          <w:tcPr>
            <w:tcW w:w="2518" w:type="dxa"/>
            <w:shd w:val="clear" w:color="auto" w:fill="auto"/>
            <w:vAlign w:val="center"/>
          </w:tcPr>
          <w:p w14:paraId="142B034A"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Blue Letters &amp; Figures</w:t>
            </w:r>
          </w:p>
        </w:tc>
        <w:tc>
          <w:tcPr>
            <w:tcW w:w="3544" w:type="dxa"/>
            <w:vMerge/>
            <w:shd w:val="clear" w:color="auto" w:fill="auto"/>
            <w:vAlign w:val="center"/>
          </w:tcPr>
          <w:p w14:paraId="5129EC99"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506684B2"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219980D0" w14:textId="77777777" w:rsidR="0031538A" w:rsidRPr="0031538A" w:rsidRDefault="0031538A" w:rsidP="0031538A">
      <w:pPr>
        <w:spacing w:before="80"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Blue Border with White Slogan: CHAUFFEURED VEHICLE (above plate number) and SOUTH AUSTRALIA (below plate number)</w:t>
      </w:r>
    </w:p>
    <w:p w14:paraId="18EF8029"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541A606B" w14:textId="77777777" w:rsidTr="008D10A3">
        <w:trPr>
          <w:jc w:val="center"/>
        </w:trPr>
        <w:tc>
          <w:tcPr>
            <w:tcW w:w="4261" w:type="dxa"/>
            <w:tcBorders>
              <w:top w:val="single" w:sz="4" w:space="0" w:color="auto"/>
              <w:bottom w:val="single" w:sz="4" w:space="0" w:color="auto"/>
            </w:tcBorders>
            <w:shd w:val="clear" w:color="auto" w:fill="auto"/>
            <w:vAlign w:val="center"/>
          </w:tcPr>
          <w:p w14:paraId="37145B25"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22F96167"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Bikes</w:t>
            </w:r>
          </w:p>
        </w:tc>
      </w:tr>
      <w:tr w:rsidR="0031538A" w:rsidRPr="0031538A" w14:paraId="7271347D" w14:textId="77777777" w:rsidTr="008D10A3">
        <w:trPr>
          <w:jc w:val="center"/>
        </w:trPr>
        <w:tc>
          <w:tcPr>
            <w:tcW w:w="4261" w:type="dxa"/>
            <w:tcBorders>
              <w:top w:val="single" w:sz="4" w:space="0" w:color="auto"/>
            </w:tcBorders>
            <w:shd w:val="clear" w:color="auto" w:fill="auto"/>
            <w:vAlign w:val="center"/>
          </w:tcPr>
          <w:p w14:paraId="12F1C4F6"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601DCDE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7BE07681" w14:textId="77777777" w:rsidTr="008D10A3">
        <w:trPr>
          <w:jc w:val="center"/>
        </w:trPr>
        <w:tc>
          <w:tcPr>
            <w:tcW w:w="4261" w:type="dxa"/>
            <w:shd w:val="clear" w:color="auto" w:fill="auto"/>
            <w:vAlign w:val="center"/>
          </w:tcPr>
          <w:p w14:paraId="7BF79F3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65A4BC8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6D2F244D" w14:textId="77777777" w:rsidR="0031538A" w:rsidRPr="0031538A" w:rsidRDefault="0031538A" w:rsidP="0031538A">
      <w:pPr>
        <w:spacing w:after="0" w:line="240" w:lineRule="auto"/>
        <w:jc w:val="left"/>
        <w:rPr>
          <w:rFonts w:ascii="Times New Roman" w:eastAsia="Times New Roman" w:hAnsi="Times New Roman"/>
          <w:sz w:val="17"/>
          <w:szCs w:val="17"/>
        </w:rPr>
      </w:pPr>
    </w:p>
    <w:p w14:paraId="44909E7A"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13—Consular Corps Plates</w:t>
      </w:r>
    </w:p>
    <w:p w14:paraId="7B1C7593"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lang w:eastAsia="en-AU"/>
        </w:rPr>
        <w:t>Consular Corps number plates may only be issued to an accredited Diplomatic Officer or accredited Consular Officer de carriere, who is a national of a country which he or she represents and who resides in this State, or to an Honorary Consul accredited by the Department of Foreign Affairs and Trade, who also resides in this State. The plates must be of the type known as metal embossed and must conform to the following additional specifications and design:</w:t>
      </w:r>
    </w:p>
    <w:tbl>
      <w:tblPr>
        <w:tblW w:w="0" w:type="auto"/>
        <w:jc w:val="center"/>
        <w:tblLook w:val="04A0" w:firstRow="1" w:lastRow="0" w:firstColumn="1" w:lastColumn="0" w:noHBand="0" w:noVBand="1"/>
      </w:tblPr>
      <w:tblGrid>
        <w:gridCol w:w="2518"/>
        <w:gridCol w:w="3544"/>
        <w:gridCol w:w="2410"/>
      </w:tblGrid>
      <w:tr w:rsidR="0031538A" w:rsidRPr="0031538A" w14:paraId="7FC42770" w14:textId="77777777" w:rsidTr="008D10A3">
        <w:trPr>
          <w:jc w:val="center"/>
        </w:trPr>
        <w:tc>
          <w:tcPr>
            <w:tcW w:w="2518" w:type="dxa"/>
            <w:shd w:val="clear" w:color="auto" w:fill="auto"/>
            <w:vAlign w:val="center"/>
          </w:tcPr>
          <w:p w14:paraId="0DD77EA5"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1F222555"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410" w:type="dxa"/>
            <w:shd w:val="clear" w:color="auto" w:fill="auto"/>
            <w:vAlign w:val="center"/>
          </w:tcPr>
          <w:p w14:paraId="7BFEF9D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1DF0BB01" w14:textId="77777777" w:rsidTr="008D10A3">
        <w:trPr>
          <w:jc w:val="center"/>
        </w:trPr>
        <w:tc>
          <w:tcPr>
            <w:tcW w:w="2518" w:type="dxa"/>
            <w:shd w:val="clear" w:color="auto" w:fill="auto"/>
            <w:vAlign w:val="center"/>
          </w:tcPr>
          <w:p w14:paraId="2329EEA6"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2EB24A6A" w14:textId="2F4B0E8E" w:rsidR="0031538A" w:rsidRPr="0031538A" w:rsidRDefault="0031538A" w:rsidP="00D701AB">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544" w:type="dxa"/>
            <w:vMerge w:val="restart"/>
            <w:shd w:val="clear" w:color="auto" w:fill="auto"/>
            <w:vAlign w:val="center"/>
          </w:tcPr>
          <w:p w14:paraId="08DD9AC1"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4DD02CE4" wp14:editId="4656F667">
                  <wp:extent cx="1604645" cy="629920"/>
                  <wp:effectExtent l="0" t="0" r="0" b="0"/>
                  <wp:docPr id="107" name="Picture 107" descr="A close up of a license pla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close up of a license plate&#10;&#10;Description automatically generated with low confidence"/>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1604645" cy="629920"/>
                          </a:xfrm>
                          <a:prstGeom prst="rect">
                            <a:avLst/>
                          </a:prstGeom>
                          <a:noFill/>
                          <a:ln>
                            <a:noFill/>
                          </a:ln>
                        </pic:spPr>
                      </pic:pic>
                    </a:graphicData>
                  </a:graphic>
                </wp:inline>
              </w:drawing>
            </w:r>
          </w:p>
        </w:tc>
        <w:tc>
          <w:tcPr>
            <w:tcW w:w="2410" w:type="dxa"/>
            <w:shd w:val="clear" w:color="auto" w:fill="auto"/>
            <w:vAlign w:val="bottom"/>
          </w:tcPr>
          <w:p w14:paraId="38869436"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3678C786" w14:textId="77777777" w:rsidTr="008D10A3">
        <w:trPr>
          <w:jc w:val="center"/>
        </w:trPr>
        <w:tc>
          <w:tcPr>
            <w:tcW w:w="2518" w:type="dxa"/>
            <w:shd w:val="clear" w:color="auto" w:fill="auto"/>
            <w:vAlign w:val="center"/>
          </w:tcPr>
          <w:p w14:paraId="3742D19B"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White Letters &amp; Figures</w:t>
            </w:r>
          </w:p>
        </w:tc>
        <w:tc>
          <w:tcPr>
            <w:tcW w:w="3544" w:type="dxa"/>
            <w:vMerge/>
            <w:shd w:val="clear" w:color="auto" w:fill="auto"/>
            <w:vAlign w:val="center"/>
          </w:tcPr>
          <w:p w14:paraId="197002A6"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79225DE3"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Black Background</w:t>
            </w:r>
          </w:p>
        </w:tc>
      </w:tr>
    </w:tbl>
    <w:p w14:paraId="528B3579"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White: SA CONSULAR CORPS</w:t>
      </w:r>
    </w:p>
    <w:p w14:paraId="62466806" w14:textId="77777777" w:rsidR="00D50CAD" w:rsidRPr="0031538A" w:rsidRDefault="00D50CAD"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0D55595C" w14:textId="77777777" w:rsidTr="00756FFE">
        <w:trPr>
          <w:jc w:val="center"/>
        </w:trPr>
        <w:tc>
          <w:tcPr>
            <w:tcW w:w="4261" w:type="dxa"/>
            <w:tcBorders>
              <w:top w:val="single" w:sz="4" w:space="0" w:color="auto"/>
              <w:bottom w:val="single" w:sz="4" w:space="0" w:color="auto"/>
            </w:tcBorders>
            <w:shd w:val="clear" w:color="auto" w:fill="auto"/>
            <w:vAlign w:val="center"/>
          </w:tcPr>
          <w:p w14:paraId="2EFC9135"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2A5B5840"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w:t>
            </w:r>
          </w:p>
        </w:tc>
      </w:tr>
      <w:tr w:rsidR="0031538A" w:rsidRPr="0031538A" w14:paraId="504D7678" w14:textId="77777777" w:rsidTr="00756FFE">
        <w:trPr>
          <w:jc w:val="center"/>
        </w:trPr>
        <w:tc>
          <w:tcPr>
            <w:tcW w:w="4261" w:type="dxa"/>
            <w:tcBorders>
              <w:top w:val="single" w:sz="4" w:space="0" w:color="auto"/>
            </w:tcBorders>
            <w:shd w:val="clear" w:color="auto" w:fill="auto"/>
            <w:vAlign w:val="center"/>
          </w:tcPr>
          <w:p w14:paraId="1E51C43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41E02DE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77mm</w:t>
            </w:r>
          </w:p>
        </w:tc>
      </w:tr>
      <w:tr w:rsidR="0031538A" w:rsidRPr="0031538A" w14:paraId="547A5B0E" w14:textId="77777777" w:rsidTr="00756FFE">
        <w:trPr>
          <w:jc w:val="center"/>
        </w:trPr>
        <w:tc>
          <w:tcPr>
            <w:tcW w:w="4261" w:type="dxa"/>
            <w:shd w:val="clear" w:color="auto" w:fill="auto"/>
            <w:vAlign w:val="center"/>
          </w:tcPr>
          <w:p w14:paraId="46C6AFF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4F5A40F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12mm</w:t>
            </w:r>
          </w:p>
        </w:tc>
      </w:tr>
    </w:tbl>
    <w:p w14:paraId="75040B70" w14:textId="77777777" w:rsidR="0031538A" w:rsidRPr="0031538A" w:rsidRDefault="0031538A" w:rsidP="0031538A">
      <w:pPr>
        <w:spacing w:after="0" w:line="240" w:lineRule="auto"/>
        <w:jc w:val="left"/>
        <w:rPr>
          <w:rFonts w:ascii="Times New Roman" w:eastAsia="Times New Roman" w:hAnsi="Times New Roman"/>
          <w:sz w:val="17"/>
          <w:szCs w:val="17"/>
        </w:rPr>
      </w:pPr>
    </w:p>
    <w:p w14:paraId="3737C259"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14—Federal Interstate Number Plates (Discontinued)</w:t>
      </w:r>
    </w:p>
    <w:p w14:paraId="71279124"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 xml:space="preserve">Federal Interstate Number Plates were issued to vehicles registered under the </w:t>
      </w:r>
      <w:r w:rsidRPr="0031538A">
        <w:rPr>
          <w:rFonts w:ascii="Times New Roman" w:eastAsia="Times New Roman" w:hAnsi="Times New Roman"/>
          <w:i/>
          <w:iCs/>
          <w:sz w:val="17"/>
          <w:szCs w:val="17"/>
          <w:lang w:eastAsia="en-AU"/>
        </w:rPr>
        <w:t xml:space="preserve">Interstate Road Transport Act 1985 </w:t>
      </w:r>
      <w:r w:rsidRPr="0031538A">
        <w:rPr>
          <w:rFonts w:ascii="Times New Roman" w:eastAsia="Times New Roman" w:hAnsi="Times New Roman"/>
          <w:sz w:val="17"/>
          <w:szCs w:val="17"/>
          <w:lang w:eastAsia="en-AU"/>
        </w:rPr>
        <w:t>of the Commonwealth (repealed). Class 14 – Federal Interstate Number Plate, has been discontinued in South Australia. The prior specifications of these plates are shown below.</w:t>
      </w:r>
    </w:p>
    <w:p w14:paraId="15F816DB"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lang w:eastAsia="en-AU"/>
        </w:rPr>
        <w:t>The plate must bear a number consisting of the following sequence: 2 Capital letters; a dot or a diamond; 2 figures; 2 Capital letters; and the words ‘FEDERAL INTERSTATE’ underneath the number. The plate must be of the type known as metal embossed and must conform to the additional specifications and design:</w:t>
      </w:r>
    </w:p>
    <w:p w14:paraId="69917DF0"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14.1 Standard (discontinued)</w:t>
      </w:r>
    </w:p>
    <w:tbl>
      <w:tblPr>
        <w:tblW w:w="0" w:type="auto"/>
        <w:jc w:val="center"/>
        <w:tblLook w:val="04A0" w:firstRow="1" w:lastRow="0" w:firstColumn="1" w:lastColumn="0" w:noHBand="0" w:noVBand="1"/>
      </w:tblPr>
      <w:tblGrid>
        <w:gridCol w:w="2518"/>
        <w:gridCol w:w="3544"/>
        <w:gridCol w:w="2410"/>
      </w:tblGrid>
      <w:tr w:rsidR="0031538A" w:rsidRPr="0031538A" w14:paraId="56BFB2F4" w14:textId="77777777" w:rsidTr="008D10A3">
        <w:trPr>
          <w:jc w:val="center"/>
        </w:trPr>
        <w:tc>
          <w:tcPr>
            <w:tcW w:w="2518" w:type="dxa"/>
            <w:shd w:val="clear" w:color="auto" w:fill="auto"/>
            <w:vAlign w:val="center"/>
          </w:tcPr>
          <w:p w14:paraId="0D994AB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4CD4F360"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410" w:type="dxa"/>
            <w:shd w:val="clear" w:color="auto" w:fill="auto"/>
            <w:vAlign w:val="center"/>
          </w:tcPr>
          <w:p w14:paraId="208984F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1B6ACFFC" w14:textId="77777777" w:rsidTr="008D10A3">
        <w:trPr>
          <w:jc w:val="center"/>
        </w:trPr>
        <w:tc>
          <w:tcPr>
            <w:tcW w:w="2518" w:type="dxa"/>
            <w:shd w:val="clear" w:color="auto" w:fill="auto"/>
            <w:vAlign w:val="center"/>
          </w:tcPr>
          <w:p w14:paraId="13411AB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6FA5C55F" w14:textId="04F2362C" w:rsidR="0031538A" w:rsidRPr="0031538A" w:rsidRDefault="0031538A" w:rsidP="00D701AB">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544" w:type="dxa"/>
            <w:vMerge w:val="restart"/>
            <w:shd w:val="clear" w:color="auto" w:fill="auto"/>
            <w:vAlign w:val="center"/>
          </w:tcPr>
          <w:p w14:paraId="4591BAD5"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1137A384" wp14:editId="1E88A71E">
                  <wp:extent cx="1638935" cy="673100"/>
                  <wp:effectExtent l="0" t="0" r="0" b="0"/>
                  <wp:docPr id="108" name="Picture 108" descr="A picture containing text, tableware, plate, dish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tableware, plate, dishware&#10;&#10;Description automatically generated"/>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1638935" cy="673100"/>
                          </a:xfrm>
                          <a:prstGeom prst="rect">
                            <a:avLst/>
                          </a:prstGeom>
                          <a:noFill/>
                          <a:ln>
                            <a:noFill/>
                          </a:ln>
                        </pic:spPr>
                      </pic:pic>
                    </a:graphicData>
                  </a:graphic>
                </wp:inline>
              </w:drawing>
            </w:r>
          </w:p>
        </w:tc>
        <w:tc>
          <w:tcPr>
            <w:tcW w:w="2410" w:type="dxa"/>
            <w:shd w:val="clear" w:color="auto" w:fill="auto"/>
            <w:vAlign w:val="bottom"/>
          </w:tcPr>
          <w:p w14:paraId="02B957D2"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00B4C769" w14:textId="77777777" w:rsidTr="008D10A3">
        <w:trPr>
          <w:jc w:val="center"/>
        </w:trPr>
        <w:tc>
          <w:tcPr>
            <w:tcW w:w="2518" w:type="dxa"/>
            <w:shd w:val="clear" w:color="auto" w:fill="auto"/>
            <w:vAlign w:val="center"/>
          </w:tcPr>
          <w:p w14:paraId="6BB9AEF8"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Green Letters &amp; Figures</w:t>
            </w:r>
          </w:p>
        </w:tc>
        <w:tc>
          <w:tcPr>
            <w:tcW w:w="3544" w:type="dxa"/>
            <w:vMerge/>
            <w:shd w:val="clear" w:color="auto" w:fill="auto"/>
            <w:vAlign w:val="center"/>
          </w:tcPr>
          <w:p w14:paraId="4D7A4852"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67353EBD"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 xml:space="preserve">Gold </w:t>
            </w:r>
            <w:proofErr w:type="gramStart"/>
            <w:r w:rsidRPr="0031538A">
              <w:rPr>
                <w:rFonts w:ascii="Times New Roman" w:hAnsi="Times New Roman"/>
                <w:sz w:val="17"/>
                <w:szCs w:val="17"/>
              </w:rPr>
              <w:t>Retroreflective  Background</w:t>
            </w:r>
            <w:proofErr w:type="gramEnd"/>
          </w:p>
        </w:tc>
      </w:tr>
    </w:tbl>
    <w:p w14:paraId="3252A617"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Green: FEDERAL INTERSTATE</w:t>
      </w:r>
    </w:p>
    <w:p w14:paraId="27BA9ADF"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11669E96" w14:textId="77777777" w:rsidTr="008D10A3">
        <w:trPr>
          <w:jc w:val="center"/>
        </w:trPr>
        <w:tc>
          <w:tcPr>
            <w:tcW w:w="4261" w:type="dxa"/>
            <w:tcBorders>
              <w:top w:val="single" w:sz="4" w:space="0" w:color="auto"/>
              <w:bottom w:val="single" w:sz="4" w:space="0" w:color="auto"/>
            </w:tcBorders>
            <w:shd w:val="clear" w:color="auto" w:fill="auto"/>
            <w:vAlign w:val="center"/>
          </w:tcPr>
          <w:p w14:paraId="3CD42C2D"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32AF7D4C"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w:t>
            </w:r>
          </w:p>
        </w:tc>
      </w:tr>
      <w:tr w:rsidR="0031538A" w:rsidRPr="0031538A" w14:paraId="19B46E8F" w14:textId="77777777" w:rsidTr="008D10A3">
        <w:trPr>
          <w:jc w:val="center"/>
        </w:trPr>
        <w:tc>
          <w:tcPr>
            <w:tcW w:w="4261" w:type="dxa"/>
            <w:tcBorders>
              <w:top w:val="single" w:sz="4" w:space="0" w:color="auto"/>
            </w:tcBorders>
            <w:shd w:val="clear" w:color="auto" w:fill="auto"/>
            <w:vAlign w:val="center"/>
          </w:tcPr>
          <w:p w14:paraId="28DE890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7C3BB5A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77mm</w:t>
            </w:r>
          </w:p>
        </w:tc>
      </w:tr>
      <w:tr w:rsidR="0031538A" w:rsidRPr="0031538A" w14:paraId="56995326" w14:textId="77777777" w:rsidTr="008D10A3">
        <w:trPr>
          <w:jc w:val="center"/>
        </w:trPr>
        <w:tc>
          <w:tcPr>
            <w:tcW w:w="4261" w:type="dxa"/>
            <w:shd w:val="clear" w:color="auto" w:fill="auto"/>
            <w:vAlign w:val="center"/>
          </w:tcPr>
          <w:p w14:paraId="3A0221E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7EDBF02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12mm</w:t>
            </w:r>
          </w:p>
        </w:tc>
      </w:tr>
    </w:tbl>
    <w:p w14:paraId="5317B531" w14:textId="77777777" w:rsidR="0031538A" w:rsidRPr="0031538A" w:rsidRDefault="0031538A" w:rsidP="0031538A">
      <w:pPr>
        <w:spacing w:after="0" w:line="240" w:lineRule="auto"/>
        <w:jc w:val="left"/>
        <w:rPr>
          <w:rFonts w:ascii="Times New Roman" w:eastAsia="Times New Roman" w:hAnsi="Times New Roman"/>
          <w:sz w:val="17"/>
          <w:szCs w:val="17"/>
        </w:rPr>
      </w:pPr>
    </w:p>
    <w:p w14:paraId="4F8EF137"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14.2 Trailer (discontinued)</w:t>
      </w:r>
    </w:p>
    <w:tbl>
      <w:tblPr>
        <w:tblW w:w="0" w:type="auto"/>
        <w:jc w:val="center"/>
        <w:tblLook w:val="04A0" w:firstRow="1" w:lastRow="0" w:firstColumn="1" w:lastColumn="0" w:noHBand="0" w:noVBand="1"/>
      </w:tblPr>
      <w:tblGrid>
        <w:gridCol w:w="2518"/>
        <w:gridCol w:w="3544"/>
        <w:gridCol w:w="2410"/>
      </w:tblGrid>
      <w:tr w:rsidR="0031538A" w:rsidRPr="0031538A" w14:paraId="20386694" w14:textId="77777777" w:rsidTr="008D10A3">
        <w:trPr>
          <w:jc w:val="center"/>
        </w:trPr>
        <w:tc>
          <w:tcPr>
            <w:tcW w:w="2518" w:type="dxa"/>
            <w:shd w:val="clear" w:color="auto" w:fill="auto"/>
            <w:vAlign w:val="center"/>
          </w:tcPr>
          <w:p w14:paraId="39C8B1B5"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635647B7"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410" w:type="dxa"/>
            <w:shd w:val="clear" w:color="auto" w:fill="auto"/>
            <w:vAlign w:val="center"/>
          </w:tcPr>
          <w:p w14:paraId="000A24F4"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497FFE24" w14:textId="77777777" w:rsidTr="008D10A3">
        <w:trPr>
          <w:jc w:val="center"/>
        </w:trPr>
        <w:tc>
          <w:tcPr>
            <w:tcW w:w="2518" w:type="dxa"/>
            <w:shd w:val="clear" w:color="auto" w:fill="auto"/>
            <w:vAlign w:val="center"/>
          </w:tcPr>
          <w:p w14:paraId="2EC40F9D"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036C03C9" w14:textId="6D7A3939" w:rsidR="0031538A" w:rsidRPr="0031538A" w:rsidRDefault="0031538A" w:rsidP="00D701AB">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544" w:type="dxa"/>
            <w:vMerge w:val="restart"/>
            <w:shd w:val="clear" w:color="auto" w:fill="auto"/>
            <w:vAlign w:val="center"/>
          </w:tcPr>
          <w:p w14:paraId="61D9F781"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7B7FEB28" wp14:editId="756D65BF">
                  <wp:extent cx="1638935" cy="673100"/>
                  <wp:effectExtent l="0" t="0" r="0" b="0"/>
                  <wp:docPr id="59" name="Picture 59" descr="A picture containing text, tableware, plate, dish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 tableware, plate, dishware&#10;&#10;Description automatically generated"/>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1638935" cy="673100"/>
                          </a:xfrm>
                          <a:prstGeom prst="rect">
                            <a:avLst/>
                          </a:prstGeom>
                          <a:noFill/>
                          <a:ln>
                            <a:noFill/>
                          </a:ln>
                        </pic:spPr>
                      </pic:pic>
                    </a:graphicData>
                  </a:graphic>
                </wp:inline>
              </w:drawing>
            </w:r>
          </w:p>
        </w:tc>
        <w:tc>
          <w:tcPr>
            <w:tcW w:w="2410" w:type="dxa"/>
            <w:shd w:val="clear" w:color="auto" w:fill="auto"/>
            <w:vAlign w:val="bottom"/>
          </w:tcPr>
          <w:p w14:paraId="01F906A1"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71665EF6" w14:textId="77777777" w:rsidTr="008D10A3">
        <w:trPr>
          <w:jc w:val="center"/>
        </w:trPr>
        <w:tc>
          <w:tcPr>
            <w:tcW w:w="2518" w:type="dxa"/>
            <w:shd w:val="clear" w:color="auto" w:fill="auto"/>
            <w:vAlign w:val="center"/>
          </w:tcPr>
          <w:p w14:paraId="4E459900"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Green Letters &amp; Figures</w:t>
            </w:r>
          </w:p>
        </w:tc>
        <w:tc>
          <w:tcPr>
            <w:tcW w:w="3544" w:type="dxa"/>
            <w:vMerge/>
            <w:shd w:val="clear" w:color="auto" w:fill="auto"/>
            <w:vAlign w:val="center"/>
          </w:tcPr>
          <w:p w14:paraId="5F0B7163"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5509BB61"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 xml:space="preserve">Gold </w:t>
            </w:r>
            <w:proofErr w:type="gramStart"/>
            <w:r w:rsidRPr="0031538A">
              <w:rPr>
                <w:rFonts w:ascii="Times New Roman" w:hAnsi="Times New Roman"/>
                <w:sz w:val="17"/>
                <w:szCs w:val="17"/>
              </w:rPr>
              <w:t>Retroreflective  Background</w:t>
            </w:r>
            <w:proofErr w:type="gramEnd"/>
          </w:p>
        </w:tc>
      </w:tr>
    </w:tbl>
    <w:p w14:paraId="7F5604B1"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Green: FEDERAL INTERSTATE</w:t>
      </w:r>
    </w:p>
    <w:p w14:paraId="21FEE7EC"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74889FB9" w14:textId="77777777" w:rsidTr="008D10A3">
        <w:trPr>
          <w:jc w:val="center"/>
        </w:trPr>
        <w:tc>
          <w:tcPr>
            <w:tcW w:w="4261" w:type="dxa"/>
            <w:tcBorders>
              <w:top w:val="single" w:sz="4" w:space="0" w:color="auto"/>
              <w:bottom w:val="single" w:sz="4" w:space="0" w:color="auto"/>
            </w:tcBorders>
            <w:shd w:val="clear" w:color="auto" w:fill="auto"/>
            <w:vAlign w:val="center"/>
          </w:tcPr>
          <w:p w14:paraId="4B1418AF"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5D03C425"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w:t>
            </w:r>
          </w:p>
        </w:tc>
      </w:tr>
      <w:tr w:rsidR="0031538A" w:rsidRPr="0031538A" w14:paraId="26936B72" w14:textId="77777777" w:rsidTr="008D10A3">
        <w:trPr>
          <w:jc w:val="center"/>
        </w:trPr>
        <w:tc>
          <w:tcPr>
            <w:tcW w:w="4261" w:type="dxa"/>
            <w:tcBorders>
              <w:top w:val="single" w:sz="4" w:space="0" w:color="auto"/>
            </w:tcBorders>
            <w:shd w:val="clear" w:color="auto" w:fill="auto"/>
            <w:vAlign w:val="center"/>
          </w:tcPr>
          <w:p w14:paraId="386465B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7E9EA10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77mm</w:t>
            </w:r>
          </w:p>
        </w:tc>
      </w:tr>
      <w:tr w:rsidR="0031538A" w:rsidRPr="0031538A" w14:paraId="41A1E158" w14:textId="77777777" w:rsidTr="008D10A3">
        <w:trPr>
          <w:jc w:val="center"/>
        </w:trPr>
        <w:tc>
          <w:tcPr>
            <w:tcW w:w="4261" w:type="dxa"/>
            <w:shd w:val="clear" w:color="auto" w:fill="auto"/>
            <w:vAlign w:val="center"/>
          </w:tcPr>
          <w:p w14:paraId="008DC45E"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59B2F65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12mm</w:t>
            </w:r>
          </w:p>
        </w:tc>
      </w:tr>
    </w:tbl>
    <w:p w14:paraId="7A4EBB91" w14:textId="77777777" w:rsidR="0031538A" w:rsidRPr="0031538A" w:rsidRDefault="0031538A" w:rsidP="0031538A">
      <w:pPr>
        <w:spacing w:after="0" w:line="240" w:lineRule="auto"/>
        <w:jc w:val="left"/>
        <w:rPr>
          <w:rFonts w:ascii="Times New Roman" w:eastAsia="Times New Roman" w:hAnsi="Times New Roman"/>
          <w:sz w:val="17"/>
          <w:szCs w:val="17"/>
        </w:rPr>
      </w:pPr>
    </w:p>
    <w:p w14:paraId="48A46CCD"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15—Premium Number Plates</w:t>
      </w:r>
    </w:p>
    <w:p w14:paraId="66EED73A"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A premium plate must bear a number consisting of two letters, three figures followed by a further letter and may be issued under an agreement between the Registrar and the applicant. The plate must be of the type known as metal embossed and must conform to the following additional specifications and design:</w:t>
      </w:r>
    </w:p>
    <w:p w14:paraId="73C3B557"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15.1 Front</w:t>
      </w:r>
    </w:p>
    <w:tbl>
      <w:tblPr>
        <w:tblW w:w="0" w:type="auto"/>
        <w:jc w:val="center"/>
        <w:tblLook w:val="04A0" w:firstRow="1" w:lastRow="0" w:firstColumn="1" w:lastColumn="0" w:noHBand="0" w:noVBand="1"/>
      </w:tblPr>
      <w:tblGrid>
        <w:gridCol w:w="2518"/>
        <w:gridCol w:w="3544"/>
        <w:gridCol w:w="2410"/>
      </w:tblGrid>
      <w:tr w:rsidR="0031538A" w:rsidRPr="0031538A" w14:paraId="39DCCEEF" w14:textId="77777777" w:rsidTr="008D10A3">
        <w:trPr>
          <w:jc w:val="center"/>
        </w:trPr>
        <w:tc>
          <w:tcPr>
            <w:tcW w:w="2518" w:type="dxa"/>
            <w:shd w:val="clear" w:color="auto" w:fill="auto"/>
            <w:vAlign w:val="center"/>
          </w:tcPr>
          <w:p w14:paraId="3610D2A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3E6F0B4B"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410" w:type="dxa"/>
            <w:shd w:val="clear" w:color="auto" w:fill="auto"/>
            <w:vAlign w:val="center"/>
          </w:tcPr>
          <w:p w14:paraId="45110AEC"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72007862" w14:textId="77777777" w:rsidTr="008D10A3">
        <w:trPr>
          <w:jc w:val="center"/>
        </w:trPr>
        <w:tc>
          <w:tcPr>
            <w:tcW w:w="2518" w:type="dxa"/>
            <w:shd w:val="clear" w:color="auto" w:fill="auto"/>
            <w:vAlign w:val="center"/>
          </w:tcPr>
          <w:p w14:paraId="66FB807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Aluminium</w:t>
            </w:r>
          </w:p>
          <w:p w14:paraId="597B2BD1" w14:textId="77777777" w:rsidR="0031538A" w:rsidRPr="0031538A"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p w14:paraId="654CD6AD"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p>
        </w:tc>
        <w:tc>
          <w:tcPr>
            <w:tcW w:w="3544" w:type="dxa"/>
            <w:vMerge w:val="restart"/>
            <w:shd w:val="clear" w:color="auto" w:fill="auto"/>
            <w:vAlign w:val="center"/>
          </w:tcPr>
          <w:p w14:paraId="4FD49E50" w14:textId="77777777" w:rsidR="0031538A" w:rsidRPr="0031538A" w:rsidRDefault="0031538A" w:rsidP="0031538A">
            <w:pPr>
              <w:tabs>
                <w:tab w:val="left" w:pos="709"/>
              </w:tabs>
              <w:spacing w:after="0" w:line="240" w:lineRule="auto"/>
              <w:ind w:right="-1"/>
              <w:jc w:val="center"/>
              <w:rPr>
                <w:rFonts w:ascii="Times New Roman" w:eastAsia="Times New Roman" w:hAnsi="Times New Roman"/>
                <w:noProof/>
                <w:sz w:val="17"/>
                <w:szCs w:val="17"/>
                <w:lang w:eastAsia="en-AU"/>
              </w:rPr>
            </w:pPr>
            <w:r w:rsidRPr="0031538A">
              <w:rPr>
                <w:rFonts w:ascii="Times New Roman" w:eastAsia="Times New Roman" w:hAnsi="Times New Roman"/>
                <w:noProof/>
                <w:sz w:val="17"/>
                <w:szCs w:val="17"/>
                <w:lang w:eastAsia="en-AU"/>
              </w:rPr>
              <w:drawing>
                <wp:inline distT="0" distB="0" distL="0" distR="0" wp14:anchorId="00E55949" wp14:editId="799EF399">
                  <wp:extent cx="1527175" cy="543560"/>
                  <wp:effectExtent l="0" t="0" r="0" b="8890"/>
                  <wp:docPr id="58" name="Picture 58" descr="A picture containing text, tableware, plate, dish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tableware, plate, dishware&#10;&#10;Description automatically generated"/>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1527175" cy="543560"/>
                          </a:xfrm>
                          <a:prstGeom prst="rect">
                            <a:avLst/>
                          </a:prstGeom>
                          <a:noFill/>
                          <a:ln>
                            <a:noFill/>
                          </a:ln>
                        </pic:spPr>
                      </pic:pic>
                    </a:graphicData>
                  </a:graphic>
                </wp:inline>
              </w:drawing>
            </w:r>
          </w:p>
          <w:p w14:paraId="2ACA3962"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r w:rsidRPr="0031538A">
              <w:rPr>
                <w:rFonts w:ascii="Times New Roman" w:eastAsia="Times New Roman" w:hAnsi="Times New Roman"/>
                <w:noProof/>
                <w:sz w:val="17"/>
                <w:szCs w:val="17"/>
                <w:lang w:eastAsia="en-AU"/>
              </w:rPr>
              <w:drawing>
                <wp:inline distT="0" distB="0" distL="0" distR="0" wp14:anchorId="61F4299F" wp14:editId="6EED937F">
                  <wp:extent cx="1518285" cy="560705"/>
                  <wp:effectExtent l="0" t="0" r="5715" b="0"/>
                  <wp:docPr id="57" name="Picture 57" descr="A picture containing text, tableware, dishware,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ext, tableware, dishware, clipart&#10;&#10;Description automatically generated"/>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1518285" cy="560705"/>
                          </a:xfrm>
                          <a:prstGeom prst="rect">
                            <a:avLst/>
                          </a:prstGeom>
                          <a:noFill/>
                          <a:ln>
                            <a:noFill/>
                          </a:ln>
                        </pic:spPr>
                      </pic:pic>
                    </a:graphicData>
                  </a:graphic>
                </wp:inline>
              </w:drawing>
            </w:r>
          </w:p>
        </w:tc>
        <w:tc>
          <w:tcPr>
            <w:tcW w:w="2410" w:type="dxa"/>
            <w:shd w:val="clear" w:color="auto" w:fill="auto"/>
            <w:vAlign w:val="bottom"/>
          </w:tcPr>
          <w:p w14:paraId="2B0821AB"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83 ± 1.0 mm</w:t>
            </w:r>
          </w:p>
        </w:tc>
      </w:tr>
      <w:tr w:rsidR="0031538A" w:rsidRPr="0031538A" w14:paraId="44EE33A6" w14:textId="77777777" w:rsidTr="008D10A3">
        <w:trPr>
          <w:jc w:val="center"/>
        </w:trPr>
        <w:tc>
          <w:tcPr>
            <w:tcW w:w="2518" w:type="dxa"/>
            <w:shd w:val="clear" w:color="auto" w:fill="auto"/>
            <w:vAlign w:val="center"/>
          </w:tcPr>
          <w:p w14:paraId="17172A96"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p w14:paraId="6EC96E04"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OR</w:t>
            </w:r>
          </w:p>
          <w:p w14:paraId="408E9221"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Retroreflective White Letters &amp; Figures</w:t>
            </w:r>
          </w:p>
          <w:p w14:paraId="3888CD70"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OR</w:t>
            </w:r>
          </w:p>
          <w:p w14:paraId="733E062B"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Opaque White Letters &amp; Figures (discontinued)</w:t>
            </w:r>
          </w:p>
        </w:tc>
        <w:tc>
          <w:tcPr>
            <w:tcW w:w="3544" w:type="dxa"/>
            <w:vMerge/>
            <w:shd w:val="clear" w:color="auto" w:fill="auto"/>
            <w:vAlign w:val="center"/>
          </w:tcPr>
          <w:p w14:paraId="2D7FA093"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tcPr>
          <w:p w14:paraId="143FF21C" w14:textId="77777777" w:rsidR="0031538A" w:rsidRPr="0031538A" w:rsidRDefault="0031538A" w:rsidP="0031538A">
            <w:pPr>
              <w:tabs>
                <w:tab w:val="left" w:pos="8789"/>
              </w:tabs>
              <w:spacing w:after="0" w:line="240" w:lineRule="auto"/>
              <w:jc w:val="left"/>
              <w:rPr>
                <w:rFonts w:ascii="Times New Roman" w:hAnsi="Times New Roman"/>
                <w:sz w:val="17"/>
                <w:szCs w:val="17"/>
              </w:rPr>
            </w:pPr>
          </w:p>
          <w:p w14:paraId="7437D351" w14:textId="77777777" w:rsidR="0031538A" w:rsidRPr="0031538A" w:rsidRDefault="0031538A" w:rsidP="0031538A">
            <w:pPr>
              <w:tabs>
                <w:tab w:val="left" w:pos="8789"/>
              </w:tabs>
              <w:spacing w:after="0" w:line="240" w:lineRule="auto"/>
              <w:jc w:val="left"/>
              <w:rPr>
                <w:rFonts w:ascii="Times New Roman" w:hAnsi="Times New Roman"/>
                <w:sz w:val="17"/>
                <w:szCs w:val="17"/>
              </w:rPr>
            </w:pPr>
            <w:r w:rsidRPr="0031538A">
              <w:rPr>
                <w:rFonts w:ascii="Times New Roman" w:hAnsi="Times New Roman"/>
                <w:sz w:val="17"/>
                <w:szCs w:val="17"/>
              </w:rPr>
              <w:t>White Retroreflective Background</w:t>
            </w:r>
          </w:p>
          <w:p w14:paraId="1CB2BEA4" w14:textId="77777777" w:rsidR="0031538A" w:rsidRPr="0031538A" w:rsidRDefault="0031538A" w:rsidP="0031538A">
            <w:pPr>
              <w:tabs>
                <w:tab w:val="left" w:pos="8789"/>
              </w:tabs>
              <w:spacing w:after="0" w:line="240" w:lineRule="auto"/>
              <w:jc w:val="left"/>
              <w:rPr>
                <w:rFonts w:ascii="Times New Roman" w:hAnsi="Times New Roman"/>
                <w:sz w:val="17"/>
                <w:szCs w:val="17"/>
              </w:rPr>
            </w:pPr>
            <w:r w:rsidRPr="0031538A">
              <w:rPr>
                <w:rFonts w:ascii="Times New Roman" w:hAnsi="Times New Roman"/>
                <w:sz w:val="17"/>
                <w:szCs w:val="17"/>
              </w:rPr>
              <w:t>OR</w:t>
            </w:r>
          </w:p>
          <w:p w14:paraId="104868EE"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Black Background</w:t>
            </w:r>
          </w:p>
        </w:tc>
      </w:tr>
    </w:tbl>
    <w:p w14:paraId="01404232" w14:textId="77777777" w:rsidR="0031538A" w:rsidRPr="0031538A" w:rsidRDefault="0031538A" w:rsidP="0031538A">
      <w:pPr>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2AFED7AA" w14:textId="77777777" w:rsidTr="008D10A3">
        <w:trPr>
          <w:jc w:val="center"/>
        </w:trPr>
        <w:tc>
          <w:tcPr>
            <w:tcW w:w="4261" w:type="dxa"/>
            <w:tcBorders>
              <w:top w:val="single" w:sz="4" w:space="0" w:color="auto"/>
              <w:bottom w:val="single" w:sz="4" w:space="0" w:color="auto"/>
            </w:tcBorders>
            <w:shd w:val="clear" w:color="auto" w:fill="auto"/>
            <w:vAlign w:val="center"/>
          </w:tcPr>
          <w:p w14:paraId="1938384E"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1CD4CE66"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w:t>
            </w:r>
          </w:p>
        </w:tc>
      </w:tr>
      <w:tr w:rsidR="0031538A" w:rsidRPr="0031538A" w14:paraId="49A50E25" w14:textId="77777777" w:rsidTr="008D10A3">
        <w:trPr>
          <w:jc w:val="center"/>
        </w:trPr>
        <w:tc>
          <w:tcPr>
            <w:tcW w:w="4261" w:type="dxa"/>
            <w:tcBorders>
              <w:top w:val="single" w:sz="4" w:space="0" w:color="auto"/>
            </w:tcBorders>
            <w:shd w:val="clear" w:color="auto" w:fill="auto"/>
            <w:vAlign w:val="center"/>
          </w:tcPr>
          <w:p w14:paraId="0DA4643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76A5972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53 mm - 54mm</w:t>
            </w:r>
          </w:p>
        </w:tc>
      </w:tr>
      <w:tr w:rsidR="0031538A" w:rsidRPr="0031538A" w14:paraId="3EE320F2" w14:textId="77777777" w:rsidTr="008D10A3">
        <w:trPr>
          <w:jc w:val="center"/>
        </w:trPr>
        <w:tc>
          <w:tcPr>
            <w:tcW w:w="4261" w:type="dxa"/>
            <w:shd w:val="clear" w:color="auto" w:fill="auto"/>
            <w:vAlign w:val="center"/>
          </w:tcPr>
          <w:p w14:paraId="5C1C889E"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4DB1F3C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8mm - 10 mm</w:t>
            </w:r>
          </w:p>
        </w:tc>
      </w:tr>
    </w:tbl>
    <w:p w14:paraId="2A73A81A" w14:textId="77777777" w:rsidR="0031538A" w:rsidRPr="0031538A" w:rsidRDefault="0031538A" w:rsidP="0031538A">
      <w:pPr>
        <w:spacing w:after="0" w:line="240" w:lineRule="auto"/>
        <w:jc w:val="left"/>
        <w:rPr>
          <w:rFonts w:ascii="Times New Roman" w:eastAsia="Times New Roman" w:hAnsi="Times New Roman"/>
          <w:sz w:val="17"/>
          <w:szCs w:val="17"/>
        </w:rPr>
      </w:pPr>
    </w:p>
    <w:p w14:paraId="3204AC29"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15.1a Rear</w:t>
      </w:r>
    </w:p>
    <w:tbl>
      <w:tblPr>
        <w:tblW w:w="0" w:type="auto"/>
        <w:jc w:val="center"/>
        <w:tblLook w:val="04A0" w:firstRow="1" w:lastRow="0" w:firstColumn="1" w:lastColumn="0" w:noHBand="0" w:noVBand="1"/>
      </w:tblPr>
      <w:tblGrid>
        <w:gridCol w:w="2518"/>
        <w:gridCol w:w="3544"/>
        <w:gridCol w:w="2410"/>
      </w:tblGrid>
      <w:tr w:rsidR="0031538A" w:rsidRPr="0031538A" w14:paraId="689BB496" w14:textId="77777777" w:rsidTr="008D10A3">
        <w:trPr>
          <w:jc w:val="center"/>
        </w:trPr>
        <w:tc>
          <w:tcPr>
            <w:tcW w:w="2518" w:type="dxa"/>
            <w:shd w:val="clear" w:color="auto" w:fill="auto"/>
            <w:vAlign w:val="center"/>
          </w:tcPr>
          <w:p w14:paraId="784D7C01"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4F9B2DC5"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410" w:type="dxa"/>
            <w:shd w:val="clear" w:color="auto" w:fill="auto"/>
            <w:vAlign w:val="center"/>
          </w:tcPr>
          <w:p w14:paraId="0F37BEB4"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3650E4D9" w14:textId="77777777" w:rsidTr="008D10A3">
        <w:trPr>
          <w:jc w:val="center"/>
        </w:trPr>
        <w:tc>
          <w:tcPr>
            <w:tcW w:w="2518" w:type="dxa"/>
            <w:shd w:val="clear" w:color="auto" w:fill="auto"/>
            <w:vAlign w:val="center"/>
          </w:tcPr>
          <w:p w14:paraId="386BDD5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Aluminium</w:t>
            </w:r>
          </w:p>
          <w:p w14:paraId="1D1766AB" w14:textId="77777777" w:rsidR="0031538A" w:rsidRPr="0031538A"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p w14:paraId="25CA5E9A"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p>
        </w:tc>
        <w:tc>
          <w:tcPr>
            <w:tcW w:w="3544" w:type="dxa"/>
            <w:vMerge w:val="restart"/>
            <w:shd w:val="clear" w:color="auto" w:fill="auto"/>
            <w:vAlign w:val="center"/>
          </w:tcPr>
          <w:p w14:paraId="5F9C016D" w14:textId="77777777" w:rsidR="0031538A" w:rsidRPr="0031538A" w:rsidRDefault="0031538A" w:rsidP="0031538A">
            <w:pPr>
              <w:tabs>
                <w:tab w:val="left" w:pos="709"/>
              </w:tabs>
              <w:spacing w:after="0" w:line="240" w:lineRule="auto"/>
              <w:ind w:right="-1"/>
              <w:jc w:val="center"/>
              <w:rPr>
                <w:rFonts w:ascii="Times New Roman" w:eastAsia="Times New Roman" w:hAnsi="Times New Roman"/>
                <w:noProof/>
                <w:sz w:val="17"/>
                <w:szCs w:val="17"/>
                <w:lang w:eastAsia="en-AU"/>
              </w:rPr>
            </w:pPr>
            <w:r w:rsidRPr="0031538A">
              <w:rPr>
                <w:rFonts w:ascii="Times New Roman" w:eastAsia="Times New Roman" w:hAnsi="Times New Roman"/>
                <w:noProof/>
                <w:sz w:val="17"/>
                <w:szCs w:val="17"/>
                <w:lang w:eastAsia="en-AU"/>
              </w:rPr>
              <w:drawing>
                <wp:inline distT="0" distB="0" distL="0" distR="0" wp14:anchorId="2B406E11" wp14:editId="61CB50A0">
                  <wp:extent cx="1527175" cy="543560"/>
                  <wp:effectExtent l="0" t="0" r="0" b="8890"/>
                  <wp:docPr id="56" name="Picture 56" descr="A picture containing text, tableware, plate, dish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tableware, plate, dishware&#10;&#10;Description automatically generated"/>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1527175" cy="543560"/>
                          </a:xfrm>
                          <a:prstGeom prst="rect">
                            <a:avLst/>
                          </a:prstGeom>
                          <a:noFill/>
                          <a:ln>
                            <a:noFill/>
                          </a:ln>
                        </pic:spPr>
                      </pic:pic>
                    </a:graphicData>
                  </a:graphic>
                </wp:inline>
              </w:drawing>
            </w:r>
          </w:p>
          <w:p w14:paraId="7EEF975F"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r w:rsidRPr="0031538A">
              <w:rPr>
                <w:rFonts w:ascii="Times New Roman" w:eastAsia="Times New Roman" w:hAnsi="Times New Roman"/>
                <w:noProof/>
                <w:sz w:val="17"/>
                <w:szCs w:val="17"/>
                <w:lang w:eastAsia="en-AU"/>
              </w:rPr>
              <w:drawing>
                <wp:inline distT="0" distB="0" distL="0" distR="0" wp14:anchorId="4FE0EAC8" wp14:editId="029BE0A3">
                  <wp:extent cx="1518285" cy="560705"/>
                  <wp:effectExtent l="0" t="0" r="5715" b="0"/>
                  <wp:docPr id="109" name="Picture 109" descr="A picture containing text, tableware, dishware,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text, tableware, dishware, clipart&#10;&#10;Description automatically generated"/>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1518285" cy="560705"/>
                          </a:xfrm>
                          <a:prstGeom prst="rect">
                            <a:avLst/>
                          </a:prstGeom>
                          <a:noFill/>
                          <a:ln>
                            <a:noFill/>
                          </a:ln>
                        </pic:spPr>
                      </pic:pic>
                    </a:graphicData>
                  </a:graphic>
                </wp:inline>
              </w:drawing>
            </w:r>
          </w:p>
        </w:tc>
        <w:tc>
          <w:tcPr>
            <w:tcW w:w="2410" w:type="dxa"/>
            <w:shd w:val="clear" w:color="auto" w:fill="auto"/>
            <w:vAlign w:val="bottom"/>
          </w:tcPr>
          <w:p w14:paraId="488F237A"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106 ± 1.0 mm</w:t>
            </w:r>
          </w:p>
        </w:tc>
      </w:tr>
      <w:tr w:rsidR="0031538A" w:rsidRPr="0031538A" w14:paraId="3250FEED" w14:textId="77777777" w:rsidTr="008D10A3">
        <w:trPr>
          <w:jc w:val="center"/>
        </w:trPr>
        <w:tc>
          <w:tcPr>
            <w:tcW w:w="2518" w:type="dxa"/>
            <w:shd w:val="clear" w:color="auto" w:fill="auto"/>
            <w:vAlign w:val="center"/>
          </w:tcPr>
          <w:p w14:paraId="58683764"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p w14:paraId="3121DA03"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OR</w:t>
            </w:r>
          </w:p>
          <w:p w14:paraId="7AB56107"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Retroreflective White Letters &amp; Figures</w:t>
            </w:r>
          </w:p>
          <w:p w14:paraId="1B5855BD"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OR</w:t>
            </w:r>
          </w:p>
          <w:p w14:paraId="26DDE171"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Opaque White Letters &amp; Figures (discontinued)</w:t>
            </w:r>
          </w:p>
        </w:tc>
        <w:tc>
          <w:tcPr>
            <w:tcW w:w="3544" w:type="dxa"/>
            <w:vMerge/>
            <w:shd w:val="clear" w:color="auto" w:fill="auto"/>
            <w:vAlign w:val="center"/>
          </w:tcPr>
          <w:p w14:paraId="291E8538"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tcPr>
          <w:p w14:paraId="12E96EAB" w14:textId="77777777" w:rsidR="0031538A" w:rsidRPr="0031538A" w:rsidRDefault="0031538A" w:rsidP="0031538A">
            <w:pPr>
              <w:tabs>
                <w:tab w:val="left" w:pos="8789"/>
              </w:tabs>
              <w:spacing w:after="0" w:line="240" w:lineRule="auto"/>
              <w:jc w:val="left"/>
              <w:rPr>
                <w:rFonts w:ascii="Times New Roman" w:hAnsi="Times New Roman"/>
                <w:sz w:val="17"/>
                <w:szCs w:val="17"/>
              </w:rPr>
            </w:pPr>
          </w:p>
          <w:p w14:paraId="204747E0" w14:textId="77777777" w:rsidR="0031538A" w:rsidRPr="0031538A" w:rsidRDefault="0031538A" w:rsidP="0031538A">
            <w:pPr>
              <w:tabs>
                <w:tab w:val="left" w:pos="8789"/>
              </w:tabs>
              <w:spacing w:after="0" w:line="240" w:lineRule="auto"/>
              <w:jc w:val="left"/>
              <w:rPr>
                <w:rFonts w:ascii="Times New Roman" w:hAnsi="Times New Roman"/>
                <w:sz w:val="17"/>
                <w:szCs w:val="17"/>
              </w:rPr>
            </w:pPr>
            <w:r w:rsidRPr="0031538A">
              <w:rPr>
                <w:rFonts w:ascii="Times New Roman" w:hAnsi="Times New Roman"/>
                <w:sz w:val="17"/>
                <w:szCs w:val="17"/>
              </w:rPr>
              <w:t>White Retroreflective Background</w:t>
            </w:r>
          </w:p>
          <w:p w14:paraId="699D273A" w14:textId="77777777" w:rsidR="0031538A" w:rsidRPr="0031538A" w:rsidRDefault="0031538A" w:rsidP="0031538A">
            <w:pPr>
              <w:tabs>
                <w:tab w:val="left" w:pos="8789"/>
              </w:tabs>
              <w:spacing w:after="0" w:line="240" w:lineRule="auto"/>
              <w:jc w:val="left"/>
              <w:rPr>
                <w:rFonts w:ascii="Times New Roman" w:hAnsi="Times New Roman"/>
                <w:sz w:val="17"/>
                <w:szCs w:val="17"/>
              </w:rPr>
            </w:pPr>
            <w:r w:rsidRPr="0031538A">
              <w:rPr>
                <w:rFonts w:ascii="Times New Roman" w:hAnsi="Times New Roman"/>
                <w:sz w:val="17"/>
                <w:szCs w:val="17"/>
              </w:rPr>
              <w:t>OR</w:t>
            </w:r>
          </w:p>
          <w:p w14:paraId="4CF6C784"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Black Background</w:t>
            </w:r>
          </w:p>
        </w:tc>
      </w:tr>
    </w:tbl>
    <w:p w14:paraId="68509A1E" w14:textId="77777777" w:rsidR="0031538A" w:rsidRPr="0031538A" w:rsidRDefault="0031538A" w:rsidP="0031538A">
      <w:pPr>
        <w:spacing w:after="0" w:line="240" w:lineRule="auto"/>
        <w:jc w:val="left"/>
        <w:rPr>
          <w:rFonts w:ascii="Times New Roman" w:eastAsia="Times New Roman" w:hAnsi="Times New Roman"/>
          <w:b/>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0E96E4E1" w14:textId="77777777" w:rsidTr="008D10A3">
        <w:trPr>
          <w:jc w:val="center"/>
        </w:trPr>
        <w:tc>
          <w:tcPr>
            <w:tcW w:w="4261" w:type="dxa"/>
            <w:tcBorders>
              <w:top w:val="single" w:sz="4" w:space="0" w:color="auto"/>
              <w:bottom w:val="single" w:sz="4" w:space="0" w:color="auto"/>
            </w:tcBorders>
            <w:shd w:val="clear" w:color="auto" w:fill="auto"/>
            <w:vAlign w:val="center"/>
          </w:tcPr>
          <w:p w14:paraId="773570CC"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583544A2"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w:t>
            </w:r>
          </w:p>
        </w:tc>
      </w:tr>
      <w:tr w:rsidR="0031538A" w:rsidRPr="0031538A" w14:paraId="579056DB" w14:textId="77777777" w:rsidTr="008D10A3">
        <w:trPr>
          <w:jc w:val="center"/>
        </w:trPr>
        <w:tc>
          <w:tcPr>
            <w:tcW w:w="4261" w:type="dxa"/>
            <w:tcBorders>
              <w:top w:val="single" w:sz="4" w:space="0" w:color="auto"/>
            </w:tcBorders>
            <w:shd w:val="clear" w:color="auto" w:fill="auto"/>
            <w:vAlign w:val="center"/>
          </w:tcPr>
          <w:p w14:paraId="4DD7400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55C0913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70mm - 75mm</w:t>
            </w:r>
          </w:p>
        </w:tc>
      </w:tr>
      <w:tr w:rsidR="0031538A" w:rsidRPr="0031538A" w14:paraId="0AD4BEE6" w14:textId="77777777" w:rsidTr="008D10A3">
        <w:trPr>
          <w:jc w:val="center"/>
        </w:trPr>
        <w:tc>
          <w:tcPr>
            <w:tcW w:w="4261" w:type="dxa"/>
            <w:shd w:val="clear" w:color="auto" w:fill="auto"/>
            <w:vAlign w:val="center"/>
          </w:tcPr>
          <w:p w14:paraId="5760E1E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3AC74CA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 - 12mm</w:t>
            </w:r>
          </w:p>
        </w:tc>
      </w:tr>
    </w:tbl>
    <w:p w14:paraId="1EAC2651" w14:textId="77777777" w:rsidR="0031538A" w:rsidRPr="0031538A" w:rsidRDefault="0031538A" w:rsidP="0031538A">
      <w:pPr>
        <w:spacing w:after="0" w:line="240" w:lineRule="auto"/>
        <w:jc w:val="left"/>
        <w:rPr>
          <w:rFonts w:ascii="Times New Roman" w:eastAsia="Times New Roman" w:hAnsi="Times New Roman"/>
          <w:sz w:val="17"/>
          <w:szCs w:val="17"/>
        </w:rPr>
      </w:pPr>
    </w:p>
    <w:p w14:paraId="4D46C412"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15.2 Front</w:t>
      </w:r>
    </w:p>
    <w:tbl>
      <w:tblPr>
        <w:tblW w:w="0" w:type="auto"/>
        <w:jc w:val="center"/>
        <w:tblLook w:val="04A0" w:firstRow="1" w:lastRow="0" w:firstColumn="1" w:lastColumn="0" w:noHBand="0" w:noVBand="1"/>
      </w:tblPr>
      <w:tblGrid>
        <w:gridCol w:w="2518"/>
        <w:gridCol w:w="3544"/>
        <w:gridCol w:w="2410"/>
      </w:tblGrid>
      <w:tr w:rsidR="0031538A" w:rsidRPr="0031538A" w14:paraId="2117D9CB" w14:textId="77777777" w:rsidTr="008D10A3">
        <w:trPr>
          <w:jc w:val="center"/>
        </w:trPr>
        <w:tc>
          <w:tcPr>
            <w:tcW w:w="2518" w:type="dxa"/>
            <w:shd w:val="clear" w:color="auto" w:fill="auto"/>
            <w:vAlign w:val="center"/>
          </w:tcPr>
          <w:p w14:paraId="2EDCCDCB"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67CFA3C2"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410" w:type="dxa"/>
            <w:shd w:val="clear" w:color="auto" w:fill="auto"/>
            <w:vAlign w:val="center"/>
          </w:tcPr>
          <w:p w14:paraId="23CA4077"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5ABCD523" w14:textId="77777777" w:rsidTr="008D10A3">
        <w:trPr>
          <w:jc w:val="center"/>
        </w:trPr>
        <w:tc>
          <w:tcPr>
            <w:tcW w:w="2518" w:type="dxa"/>
            <w:shd w:val="clear" w:color="auto" w:fill="auto"/>
            <w:vAlign w:val="center"/>
          </w:tcPr>
          <w:p w14:paraId="2B0AFBF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Aluminium</w:t>
            </w:r>
          </w:p>
          <w:p w14:paraId="6997FD5D" w14:textId="5B14F034" w:rsidR="0031538A" w:rsidRPr="0031538A" w:rsidRDefault="0031538A" w:rsidP="00D701AB">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544" w:type="dxa"/>
            <w:vMerge w:val="restart"/>
            <w:shd w:val="clear" w:color="auto" w:fill="auto"/>
            <w:vAlign w:val="center"/>
          </w:tcPr>
          <w:p w14:paraId="06DFCD9A"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310588DC" wp14:editId="3C6029E1">
                  <wp:extent cx="1517650" cy="603250"/>
                  <wp:effectExtent l="0" t="0" r="6350" b="6350"/>
                  <wp:docPr id="65" name="Picture 65" descr="A white license pl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white license plate&#10;&#10;Description automatically generated with medium confidence"/>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1523456" cy="605558"/>
                          </a:xfrm>
                          <a:prstGeom prst="rect">
                            <a:avLst/>
                          </a:prstGeom>
                          <a:noFill/>
                          <a:ln>
                            <a:noFill/>
                          </a:ln>
                        </pic:spPr>
                      </pic:pic>
                    </a:graphicData>
                  </a:graphic>
                </wp:inline>
              </w:drawing>
            </w:r>
          </w:p>
        </w:tc>
        <w:tc>
          <w:tcPr>
            <w:tcW w:w="2410" w:type="dxa"/>
            <w:shd w:val="clear" w:color="auto" w:fill="auto"/>
            <w:vAlign w:val="bottom"/>
          </w:tcPr>
          <w:p w14:paraId="52DF473D"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100 ± 1.0 mm</w:t>
            </w:r>
          </w:p>
        </w:tc>
      </w:tr>
      <w:tr w:rsidR="0031538A" w:rsidRPr="0031538A" w14:paraId="7B1BB179" w14:textId="77777777" w:rsidTr="008D10A3">
        <w:trPr>
          <w:jc w:val="center"/>
        </w:trPr>
        <w:tc>
          <w:tcPr>
            <w:tcW w:w="2518" w:type="dxa"/>
            <w:shd w:val="clear" w:color="auto" w:fill="auto"/>
            <w:vAlign w:val="center"/>
          </w:tcPr>
          <w:p w14:paraId="194981B9"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544" w:type="dxa"/>
            <w:vMerge/>
            <w:shd w:val="clear" w:color="auto" w:fill="auto"/>
            <w:vAlign w:val="center"/>
          </w:tcPr>
          <w:p w14:paraId="3402602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5A2FE972"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707460D8" w14:textId="77777777" w:rsidR="0031538A" w:rsidRPr="0031538A" w:rsidRDefault="0031538A" w:rsidP="0031538A">
      <w:pPr>
        <w:spacing w:after="0" w:line="240" w:lineRule="auto"/>
        <w:jc w:val="left"/>
        <w:rPr>
          <w:rFonts w:ascii="Times New Roman" w:eastAsia="Times New Roman" w:hAnsi="Times New Roman"/>
          <w:b/>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1429788C" w14:textId="77777777" w:rsidTr="008D10A3">
        <w:trPr>
          <w:jc w:val="center"/>
        </w:trPr>
        <w:tc>
          <w:tcPr>
            <w:tcW w:w="4261" w:type="dxa"/>
            <w:tcBorders>
              <w:top w:val="single" w:sz="4" w:space="0" w:color="auto"/>
              <w:bottom w:val="single" w:sz="4" w:space="0" w:color="auto"/>
            </w:tcBorders>
            <w:shd w:val="clear" w:color="auto" w:fill="auto"/>
            <w:vAlign w:val="center"/>
          </w:tcPr>
          <w:p w14:paraId="3BB44245"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0D5F1807"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w:t>
            </w:r>
          </w:p>
        </w:tc>
      </w:tr>
      <w:tr w:rsidR="0031538A" w:rsidRPr="0031538A" w14:paraId="5FF5AD1E" w14:textId="77777777" w:rsidTr="008D10A3">
        <w:trPr>
          <w:jc w:val="center"/>
        </w:trPr>
        <w:tc>
          <w:tcPr>
            <w:tcW w:w="4261" w:type="dxa"/>
            <w:tcBorders>
              <w:top w:val="single" w:sz="4" w:space="0" w:color="auto"/>
            </w:tcBorders>
            <w:shd w:val="clear" w:color="auto" w:fill="auto"/>
            <w:vAlign w:val="center"/>
          </w:tcPr>
          <w:p w14:paraId="16024896"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70A75F0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77D47BDA" w14:textId="77777777" w:rsidTr="008D10A3">
        <w:trPr>
          <w:jc w:val="center"/>
        </w:trPr>
        <w:tc>
          <w:tcPr>
            <w:tcW w:w="4261" w:type="dxa"/>
            <w:shd w:val="clear" w:color="auto" w:fill="auto"/>
            <w:vAlign w:val="center"/>
          </w:tcPr>
          <w:p w14:paraId="6EFF316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4F1871D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2DA05B39" w14:textId="77777777" w:rsidR="0031538A" w:rsidRPr="0031538A" w:rsidRDefault="0031538A" w:rsidP="0031538A">
      <w:pPr>
        <w:spacing w:after="0" w:line="240" w:lineRule="auto"/>
        <w:jc w:val="left"/>
        <w:rPr>
          <w:rFonts w:ascii="Times New Roman" w:eastAsia="Times New Roman" w:hAnsi="Times New Roman"/>
          <w:sz w:val="17"/>
          <w:szCs w:val="17"/>
        </w:rPr>
      </w:pPr>
    </w:p>
    <w:p w14:paraId="7BD86B73"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15.2a Rear</w:t>
      </w:r>
    </w:p>
    <w:tbl>
      <w:tblPr>
        <w:tblW w:w="0" w:type="auto"/>
        <w:jc w:val="center"/>
        <w:tblLook w:val="04A0" w:firstRow="1" w:lastRow="0" w:firstColumn="1" w:lastColumn="0" w:noHBand="0" w:noVBand="1"/>
      </w:tblPr>
      <w:tblGrid>
        <w:gridCol w:w="2518"/>
        <w:gridCol w:w="3544"/>
        <w:gridCol w:w="2410"/>
      </w:tblGrid>
      <w:tr w:rsidR="0031538A" w:rsidRPr="0031538A" w14:paraId="3AB9EFED" w14:textId="77777777" w:rsidTr="008D10A3">
        <w:trPr>
          <w:jc w:val="center"/>
        </w:trPr>
        <w:tc>
          <w:tcPr>
            <w:tcW w:w="2518" w:type="dxa"/>
            <w:shd w:val="clear" w:color="auto" w:fill="auto"/>
            <w:vAlign w:val="center"/>
          </w:tcPr>
          <w:p w14:paraId="389F2180"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4BD4F5C1"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306 ± 1.0 mm</w:t>
            </w:r>
          </w:p>
        </w:tc>
        <w:tc>
          <w:tcPr>
            <w:tcW w:w="2410" w:type="dxa"/>
            <w:shd w:val="clear" w:color="auto" w:fill="auto"/>
            <w:vAlign w:val="center"/>
          </w:tcPr>
          <w:p w14:paraId="43E4C72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7448D230" w14:textId="77777777" w:rsidTr="008D10A3">
        <w:trPr>
          <w:jc w:val="center"/>
        </w:trPr>
        <w:tc>
          <w:tcPr>
            <w:tcW w:w="2518" w:type="dxa"/>
            <w:shd w:val="clear" w:color="auto" w:fill="auto"/>
            <w:vAlign w:val="center"/>
          </w:tcPr>
          <w:p w14:paraId="0A36242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Aluminium</w:t>
            </w:r>
          </w:p>
          <w:p w14:paraId="66896E02" w14:textId="4D4FD9E6" w:rsidR="0031538A" w:rsidRPr="0031538A" w:rsidRDefault="0031538A" w:rsidP="00D701AB">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544" w:type="dxa"/>
            <w:vMerge w:val="restart"/>
            <w:shd w:val="clear" w:color="auto" w:fill="auto"/>
            <w:vAlign w:val="center"/>
          </w:tcPr>
          <w:p w14:paraId="414E1D9D"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503371EE" wp14:editId="60A6A574">
                  <wp:extent cx="1431235" cy="744015"/>
                  <wp:effectExtent l="0" t="0" r="0" b="0"/>
                  <wp:docPr id="64" name="Picture 6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text, sign&#10;&#10;Description automatically generated"/>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1439385" cy="748251"/>
                          </a:xfrm>
                          <a:prstGeom prst="rect">
                            <a:avLst/>
                          </a:prstGeom>
                          <a:noFill/>
                          <a:ln>
                            <a:noFill/>
                          </a:ln>
                        </pic:spPr>
                      </pic:pic>
                    </a:graphicData>
                  </a:graphic>
                </wp:inline>
              </w:drawing>
            </w:r>
          </w:p>
        </w:tc>
        <w:tc>
          <w:tcPr>
            <w:tcW w:w="2410" w:type="dxa"/>
            <w:shd w:val="clear" w:color="auto" w:fill="auto"/>
            <w:vAlign w:val="bottom"/>
          </w:tcPr>
          <w:p w14:paraId="6CD2F689"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150 ± 1.0 mm</w:t>
            </w:r>
          </w:p>
        </w:tc>
      </w:tr>
      <w:tr w:rsidR="0031538A" w:rsidRPr="0031538A" w14:paraId="13B3DEAA" w14:textId="77777777" w:rsidTr="008D10A3">
        <w:trPr>
          <w:jc w:val="center"/>
        </w:trPr>
        <w:tc>
          <w:tcPr>
            <w:tcW w:w="2518" w:type="dxa"/>
            <w:shd w:val="clear" w:color="auto" w:fill="auto"/>
            <w:vAlign w:val="center"/>
          </w:tcPr>
          <w:p w14:paraId="28B47559"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544" w:type="dxa"/>
            <w:vMerge/>
            <w:shd w:val="clear" w:color="auto" w:fill="auto"/>
            <w:vAlign w:val="center"/>
          </w:tcPr>
          <w:p w14:paraId="2E069F31"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4F15D5B2"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7671E0CB" w14:textId="77777777" w:rsidR="0031538A" w:rsidRPr="0031538A" w:rsidRDefault="0031538A" w:rsidP="0031538A">
      <w:pPr>
        <w:spacing w:after="0" w:line="240" w:lineRule="auto"/>
        <w:jc w:val="left"/>
        <w:rPr>
          <w:rFonts w:ascii="Times New Roman" w:eastAsia="Times New Roman" w:hAnsi="Times New Roman"/>
          <w:b/>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52D8D058" w14:textId="77777777" w:rsidTr="008D10A3">
        <w:trPr>
          <w:jc w:val="center"/>
        </w:trPr>
        <w:tc>
          <w:tcPr>
            <w:tcW w:w="4261" w:type="dxa"/>
            <w:tcBorders>
              <w:top w:val="single" w:sz="4" w:space="0" w:color="auto"/>
              <w:bottom w:val="single" w:sz="4" w:space="0" w:color="auto"/>
            </w:tcBorders>
            <w:shd w:val="clear" w:color="auto" w:fill="auto"/>
            <w:vAlign w:val="center"/>
          </w:tcPr>
          <w:p w14:paraId="09C9BF10"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1BB39145"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w:t>
            </w:r>
          </w:p>
        </w:tc>
      </w:tr>
      <w:tr w:rsidR="0031538A" w:rsidRPr="0031538A" w14:paraId="530A1C6E" w14:textId="77777777" w:rsidTr="008D10A3">
        <w:trPr>
          <w:jc w:val="center"/>
        </w:trPr>
        <w:tc>
          <w:tcPr>
            <w:tcW w:w="4261" w:type="dxa"/>
            <w:tcBorders>
              <w:top w:val="single" w:sz="4" w:space="0" w:color="auto"/>
            </w:tcBorders>
            <w:shd w:val="clear" w:color="auto" w:fill="auto"/>
            <w:vAlign w:val="center"/>
          </w:tcPr>
          <w:p w14:paraId="62BD965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1E3E31D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1B2957F3" w14:textId="77777777" w:rsidTr="008D10A3">
        <w:trPr>
          <w:jc w:val="center"/>
        </w:trPr>
        <w:tc>
          <w:tcPr>
            <w:tcW w:w="4261" w:type="dxa"/>
            <w:shd w:val="clear" w:color="auto" w:fill="auto"/>
            <w:vAlign w:val="center"/>
          </w:tcPr>
          <w:p w14:paraId="45F18B5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5E7A76B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1C1FB65C" w14:textId="77777777" w:rsidR="0031538A" w:rsidRPr="0031538A" w:rsidRDefault="0031538A" w:rsidP="0031538A">
      <w:pPr>
        <w:spacing w:after="0" w:line="240" w:lineRule="auto"/>
        <w:jc w:val="left"/>
        <w:rPr>
          <w:rFonts w:ascii="Times New Roman" w:eastAsia="Times New Roman" w:hAnsi="Times New Roman"/>
          <w:sz w:val="17"/>
          <w:szCs w:val="17"/>
        </w:rPr>
      </w:pPr>
    </w:p>
    <w:p w14:paraId="2A54DCE9"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15.3 Front and Rear Square</w:t>
      </w:r>
    </w:p>
    <w:tbl>
      <w:tblPr>
        <w:tblW w:w="0" w:type="auto"/>
        <w:jc w:val="center"/>
        <w:tblLook w:val="04A0" w:firstRow="1" w:lastRow="0" w:firstColumn="1" w:lastColumn="0" w:noHBand="0" w:noVBand="1"/>
      </w:tblPr>
      <w:tblGrid>
        <w:gridCol w:w="2518"/>
        <w:gridCol w:w="3544"/>
        <w:gridCol w:w="2410"/>
      </w:tblGrid>
      <w:tr w:rsidR="0031538A" w:rsidRPr="0031538A" w14:paraId="16B5DE27" w14:textId="77777777" w:rsidTr="008D10A3">
        <w:trPr>
          <w:jc w:val="center"/>
        </w:trPr>
        <w:tc>
          <w:tcPr>
            <w:tcW w:w="2518" w:type="dxa"/>
            <w:shd w:val="clear" w:color="auto" w:fill="auto"/>
            <w:vAlign w:val="center"/>
          </w:tcPr>
          <w:p w14:paraId="14AB98E2"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1614DF76"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306 ± 1.0 mm</w:t>
            </w:r>
          </w:p>
        </w:tc>
        <w:tc>
          <w:tcPr>
            <w:tcW w:w="2410" w:type="dxa"/>
            <w:shd w:val="clear" w:color="auto" w:fill="auto"/>
            <w:vAlign w:val="center"/>
          </w:tcPr>
          <w:p w14:paraId="39CD5EA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02295B41" w14:textId="77777777" w:rsidTr="008D10A3">
        <w:trPr>
          <w:jc w:val="center"/>
        </w:trPr>
        <w:tc>
          <w:tcPr>
            <w:tcW w:w="2518" w:type="dxa"/>
            <w:shd w:val="clear" w:color="auto" w:fill="auto"/>
            <w:vAlign w:val="center"/>
          </w:tcPr>
          <w:p w14:paraId="5A1846B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Aluminium</w:t>
            </w:r>
          </w:p>
          <w:p w14:paraId="3DDF93B4" w14:textId="0B6732AF" w:rsidR="0031538A" w:rsidRPr="0031538A" w:rsidRDefault="0031538A" w:rsidP="00D701AB">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544" w:type="dxa"/>
            <w:vMerge w:val="restart"/>
            <w:shd w:val="clear" w:color="auto" w:fill="auto"/>
            <w:vAlign w:val="center"/>
          </w:tcPr>
          <w:p w14:paraId="453224F3"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742645DA" wp14:editId="7B52BFEA">
                  <wp:extent cx="1470991" cy="764682"/>
                  <wp:effectExtent l="0" t="0" r="0" b="0"/>
                  <wp:docPr id="63" name="Picture 6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 sign&#10;&#10;Description automatically generated"/>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1479144" cy="768920"/>
                          </a:xfrm>
                          <a:prstGeom prst="rect">
                            <a:avLst/>
                          </a:prstGeom>
                          <a:noFill/>
                          <a:ln>
                            <a:noFill/>
                          </a:ln>
                        </pic:spPr>
                      </pic:pic>
                    </a:graphicData>
                  </a:graphic>
                </wp:inline>
              </w:drawing>
            </w:r>
          </w:p>
        </w:tc>
        <w:tc>
          <w:tcPr>
            <w:tcW w:w="2410" w:type="dxa"/>
            <w:shd w:val="clear" w:color="auto" w:fill="auto"/>
            <w:vAlign w:val="bottom"/>
          </w:tcPr>
          <w:p w14:paraId="2FC05FD6"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150 ± 1.0 mm</w:t>
            </w:r>
          </w:p>
        </w:tc>
      </w:tr>
      <w:tr w:rsidR="0031538A" w:rsidRPr="0031538A" w14:paraId="7A1E986C" w14:textId="77777777" w:rsidTr="008D10A3">
        <w:trPr>
          <w:jc w:val="center"/>
        </w:trPr>
        <w:tc>
          <w:tcPr>
            <w:tcW w:w="2518" w:type="dxa"/>
            <w:shd w:val="clear" w:color="auto" w:fill="auto"/>
            <w:vAlign w:val="center"/>
          </w:tcPr>
          <w:p w14:paraId="079E7D2C"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544" w:type="dxa"/>
            <w:vMerge/>
            <w:shd w:val="clear" w:color="auto" w:fill="auto"/>
            <w:vAlign w:val="center"/>
          </w:tcPr>
          <w:p w14:paraId="6634A912"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0D470F32"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02CA6E56" w14:textId="77777777" w:rsidR="0031538A" w:rsidRPr="0031538A" w:rsidRDefault="0031538A" w:rsidP="0031538A">
      <w:pPr>
        <w:spacing w:after="0" w:line="240" w:lineRule="auto"/>
        <w:jc w:val="left"/>
        <w:rPr>
          <w:rFonts w:ascii="Times New Roman" w:eastAsia="Times New Roman" w:hAnsi="Times New Roman"/>
          <w:b/>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23F41456" w14:textId="77777777" w:rsidTr="008D10A3">
        <w:trPr>
          <w:jc w:val="center"/>
        </w:trPr>
        <w:tc>
          <w:tcPr>
            <w:tcW w:w="4261" w:type="dxa"/>
            <w:tcBorders>
              <w:top w:val="single" w:sz="4" w:space="0" w:color="auto"/>
              <w:bottom w:val="single" w:sz="4" w:space="0" w:color="auto"/>
            </w:tcBorders>
            <w:shd w:val="clear" w:color="auto" w:fill="auto"/>
            <w:vAlign w:val="center"/>
          </w:tcPr>
          <w:p w14:paraId="2AF7798A"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72FE619F"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 other than motor bikes</w:t>
            </w:r>
          </w:p>
        </w:tc>
      </w:tr>
      <w:tr w:rsidR="0031538A" w:rsidRPr="0031538A" w14:paraId="5B31A18C" w14:textId="77777777" w:rsidTr="008D10A3">
        <w:trPr>
          <w:jc w:val="center"/>
        </w:trPr>
        <w:tc>
          <w:tcPr>
            <w:tcW w:w="4261" w:type="dxa"/>
            <w:tcBorders>
              <w:top w:val="single" w:sz="4" w:space="0" w:color="auto"/>
            </w:tcBorders>
            <w:shd w:val="clear" w:color="auto" w:fill="auto"/>
            <w:vAlign w:val="center"/>
          </w:tcPr>
          <w:p w14:paraId="65BCFF9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1EA5D6E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54-62mm</w:t>
            </w:r>
          </w:p>
        </w:tc>
      </w:tr>
      <w:tr w:rsidR="0031538A" w:rsidRPr="0031538A" w14:paraId="436A2751" w14:textId="77777777" w:rsidTr="008D10A3">
        <w:trPr>
          <w:jc w:val="center"/>
        </w:trPr>
        <w:tc>
          <w:tcPr>
            <w:tcW w:w="4261" w:type="dxa"/>
            <w:shd w:val="clear" w:color="auto" w:fill="auto"/>
            <w:vAlign w:val="center"/>
          </w:tcPr>
          <w:p w14:paraId="1A0F64F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5BA0D076"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5A733035" w14:textId="77777777" w:rsidR="0031538A" w:rsidRPr="0031538A" w:rsidRDefault="0031538A" w:rsidP="0031538A">
      <w:pPr>
        <w:spacing w:after="0" w:line="240" w:lineRule="auto"/>
        <w:jc w:val="left"/>
        <w:rPr>
          <w:rFonts w:ascii="Times New Roman" w:eastAsia="Times New Roman" w:hAnsi="Times New Roman"/>
          <w:sz w:val="17"/>
          <w:szCs w:val="17"/>
        </w:rPr>
      </w:pPr>
    </w:p>
    <w:p w14:paraId="100D3CAB"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15.4 Corporate Number Plates</w:t>
      </w:r>
    </w:p>
    <w:p w14:paraId="66DD36AC"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Premium number plates in the corporate plate format may contain a background, logo and/or slogan or other promotional pictures or information deemed appropriate, in accordance with an agreement between the Registrar and the applicant. The plate must conform to the following specifications and design:</w:t>
      </w:r>
    </w:p>
    <w:p w14:paraId="4F875A6C" w14:textId="77777777" w:rsidR="0031538A" w:rsidRPr="0031538A" w:rsidRDefault="0031538A" w:rsidP="00D701AB">
      <w:pPr>
        <w:ind w:firstLine="160"/>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371 mm + 1.0 mm in length and 133 mm + 1.0 mm in height</w:t>
      </w:r>
    </w:p>
    <w:p w14:paraId="16A4B754" w14:textId="77777777" w:rsidR="0031538A" w:rsidRPr="0031538A" w:rsidRDefault="0031538A" w:rsidP="0031538A">
      <w:pPr>
        <w:spacing w:after="0"/>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694D10D5" w14:textId="77777777" w:rsidTr="00D701AB">
        <w:trPr>
          <w:jc w:val="center"/>
        </w:trPr>
        <w:tc>
          <w:tcPr>
            <w:tcW w:w="4261" w:type="dxa"/>
            <w:shd w:val="clear" w:color="auto" w:fill="auto"/>
            <w:vAlign w:val="center"/>
          </w:tcPr>
          <w:p w14:paraId="4819E00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23B4C74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04BA3562" w14:textId="77777777" w:rsidTr="00D701AB">
        <w:trPr>
          <w:jc w:val="center"/>
        </w:trPr>
        <w:tc>
          <w:tcPr>
            <w:tcW w:w="4261" w:type="dxa"/>
            <w:shd w:val="clear" w:color="auto" w:fill="auto"/>
            <w:vAlign w:val="center"/>
          </w:tcPr>
          <w:p w14:paraId="4C8B9DC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23300846"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769E9CCE" w14:textId="77777777" w:rsidR="0031538A" w:rsidRPr="0031538A" w:rsidRDefault="0031538A" w:rsidP="0031538A">
      <w:pPr>
        <w:jc w:val="center"/>
        <w:rPr>
          <w:rFonts w:ascii="Times New Roman" w:hAnsi="Times New Roman"/>
          <w:i/>
          <w:sz w:val="17"/>
          <w:szCs w:val="17"/>
          <w:lang w:eastAsia="en-AU"/>
        </w:rPr>
      </w:pPr>
    </w:p>
    <w:p w14:paraId="3DF2917C"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16—Bike Rack Number Plates</w:t>
      </w:r>
    </w:p>
    <w:p w14:paraId="1DC40543"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lang w:eastAsia="en-AU"/>
        </w:rPr>
        <w:t>A Bike Rack plate must bear the number allotted to the vehicle to which the bike rack is attached and must conform to the following additional specifications and design:</w:t>
      </w:r>
    </w:p>
    <w:p w14:paraId="040A8C32"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 xml:space="preserve">16.1 SA Better </w:t>
      </w:r>
      <w:proofErr w:type="gramStart"/>
      <w:r w:rsidRPr="0031538A">
        <w:rPr>
          <w:rFonts w:ascii="Times New Roman" w:eastAsia="Times New Roman" w:hAnsi="Times New Roman"/>
          <w:i/>
          <w:sz w:val="17"/>
          <w:szCs w:val="17"/>
          <w:lang w:eastAsia="en-AU"/>
        </w:rPr>
        <w:t>By</w:t>
      </w:r>
      <w:proofErr w:type="gramEnd"/>
      <w:r w:rsidRPr="0031538A">
        <w:rPr>
          <w:rFonts w:ascii="Times New Roman" w:eastAsia="Times New Roman" w:hAnsi="Times New Roman"/>
          <w:i/>
          <w:sz w:val="17"/>
          <w:szCs w:val="17"/>
          <w:lang w:eastAsia="en-AU"/>
        </w:rPr>
        <w:t xml:space="preserve"> Bike (discontinued)</w:t>
      </w:r>
    </w:p>
    <w:tbl>
      <w:tblPr>
        <w:tblW w:w="0" w:type="auto"/>
        <w:jc w:val="center"/>
        <w:tblLook w:val="04A0" w:firstRow="1" w:lastRow="0" w:firstColumn="1" w:lastColumn="0" w:noHBand="0" w:noVBand="1"/>
      </w:tblPr>
      <w:tblGrid>
        <w:gridCol w:w="2518"/>
        <w:gridCol w:w="3544"/>
        <w:gridCol w:w="2410"/>
      </w:tblGrid>
      <w:tr w:rsidR="0031538A" w:rsidRPr="0031538A" w14:paraId="1F0B8C6A" w14:textId="77777777" w:rsidTr="008D10A3">
        <w:trPr>
          <w:jc w:val="center"/>
        </w:trPr>
        <w:tc>
          <w:tcPr>
            <w:tcW w:w="2518" w:type="dxa"/>
            <w:shd w:val="clear" w:color="auto" w:fill="auto"/>
            <w:vAlign w:val="center"/>
          </w:tcPr>
          <w:p w14:paraId="23B11E20"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5CDD81CC"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252 ± 1.0 mm</w:t>
            </w:r>
          </w:p>
        </w:tc>
        <w:tc>
          <w:tcPr>
            <w:tcW w:w="2410" w:type="dxa"/>
            <w:shd w:val="clear" w:color="auto" w:fill="auto"/>
            <w:vAlign w:val="center"/>
          </w:tcPr>
          <w:p w14:paraId="38C95696"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15B52376" w14:textId="77777777" w:rsidTr="008D10A3">
        <w:trPr>
          <w:jc w:val="center"/>
        </w:trPr>
        <w:tc>
          <w:tcPr>
            <w:tcW w:w="2518" w:type="dxa"/>
            <w:shd w:val="clear" w:color="auto" w:fill="auto"/>
            <w:vAlign w:val="center"/>
          </w:tcPr>
          <w:p w14:paraId="191682C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0FA38541" w14:textId="77777777" w:rsidR="0031538A" w:rsidRPr="0031538A"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p w14:paraId="0F3BBF3F"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p>
        </w:tc>
        <w:tc>
          <w:tcPr>
            <w:tcW w:w="3544" w:type="dxa"/>
            <w:vMerge w:val="restart"/>
            <w:shd w:val="clear" w:color="auto" w:fill="auto"/>
            <w:vAlign w:val="center"/>
          </w:tcPr>
          <w:p w14:paraId="022482F2"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309980CD" wp14:editId="0BEEF7A4">
                  <wp:extent cx="1701800" cy="659765"/>
                  <wp:effectExtent l="0" t="0" r="0" b="6985"/>
                  <wp:docPr id="68" name="Picture 68" descr="A close-up of a calculat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close-up of a calculator&#10;&#10;Description automatically generated with medium confidence"/>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1701800" cy="659765"/>
                          </a:xfrm>
                          <a:prstGeom prst="rect">
                            <a:avLst/>
                          </a:prstGeom>
                          <a:noFill/>
                          <a:ln>
                            <a:noFill/>
                          </a:ln>
                        </pic:spPr>
                      </pic:pic>
                    </a:graphicData>
                  </a:graphic>
                </wp:inline>
              </w:drawing>
            </w:r>
          </w:p>
        </w:tc>
        <w:tc>
          <w:tcPr>
            <w:tcW w:w="2410" w:type="dxa"/>
            <w:shd w:val="clear" w:color="auto" w:fill="auto"/>
            <w:vAlign w:val="bottom"/>
          </w:tcPr>
          <w:p w14:paraId="4DC03416"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lang w:eastAsia="en-AU"/>
              </w:rPr>
            </w:pPr>
            <w:r w:rsidRPr="0031538A">
              <w:rPr>
                <w:rFonts w:ascii="Times New Roman" w:hAnsi="Times New Roman"/>
                <w:sz w:val="17"/>
                <w:szCs w:val="17"/>
                <w:lang w:eastAsia="en-AU"/>
              </w:rPr>
              <w:t>98 ± 1.0 mm</w:t>
            </w:r>
          </w:p>
          <w:p w14:paraId="619B1658"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p>
        </w:tc>
      </w:tr>
      <w:tr w:rsidR="0031538A" w:rsidRPr="0031538A" w14:paraId="067A66DB" w14:textId="77777777" w:rsidTr="008D10A3">
        <w:trPr>
          <w:jc w:val="center"/>
        </w:trPr>
        <w:tc>
          <w:tcPr>
            <w:tcW w:w="2518" w:type="dxa"/>
            <w:shd w:val="clear" w:color="auto" w:fill="auto"/>
            <w:vAlign w:val="center"/>
          </w:tcPr>
          <w:p w14:paraId="611E1226"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544" w:type="dxa"/>
            <w:vMerge/>
            <w:shd w:val="clear" w:color="auto" w:fill="auto"/>
            <w:vAlign w:val="center"/>
          </w:tcPr>
          <w:p w14:paraId="59AB230E"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156CB578"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20C8A41F"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SA BETTER BY BIKE</w:t>
      </w:r>
    </w:p>
    <w:p w14:paraId="4C4CF474" w14:textId="77777777" w:rsidR="0031538A" w:rsidRPr="0031538A" w:rsidRDefault="0031538A" w:rsidP="0031538A">
      <w:pPr>
        <w:spacing w:after="0" w:line="240" w:lineRule="auto"/>
        <w:jc w:val="center"/>
        <w:rPr>
          <w:rFonts w:ascii="Times New Roman" w:eastAsia="Times New Roman" w:hAnsi="Times New Roman"/>
          <w:b/>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3C1CC82D" w14:textId="77777777" w:rsidTr="00D701AB">
        <w:trPr>
          <w:jc w:val="center"/>
        </w:trPr>
        <w:tc>
          <w:tcPr>
            <w:tcW w:w="4261" w:type="dxa"/>
            <w:shd w:val="clear" w:color="auto" w:fill="auto"/>
            <w:vAlign w:val="center"/>
          </w:tcPr>
          <w:p w14:paraId="3F4AF30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3959910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3F3A069D" w14:textId="77777777" w:rsidTr="00D701AB">
        <w:trPr>
          <w:jc w:val="center"/>
        </w:trPr>
        <w:tc>
          <w:tcPr>
            <w:tcW w:w="4261" w:type="dxa"/>
            <w:shd w:val="clear" w:color="auto" w:fill="auto"/>
            <w:vAlign w:val="center"/>
          </w:tcPr>
          <w:p w14:paraId="3738470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0508D75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301C7EFE" w14:textId="77777777" w:rsidR="0031538A" w:rsidRPr="0031538A" w:rsidRDefault="0031538A" w:rsidP="0031538A">
      <w:pPr>
        <w:spacing w:after="0" w:line="240" w:lineRule="auto"/>
        <w:jc w:val="left"/>
        <w:rPr>
          <w:rFonts w:ascii="Times New Roman" w:eastAsia="Times New Roman" w:hAnsi="Times New Roman"/>
          <w:b/>
          <w:sz w:val="17"/>
          <w:szCs w:val="17"/>
        </w:rPr>
      </w:pPr>
    </w:p>
    <w:p w14:paraId="34A1193F" w14:textId="77777777" w:rsidR="00D701AB" w:rsidRDefault="00D701AB">
      <w:pPr>
        <w:spacing w:after="0" w:line="240" w:lineRule="auto"/>
        <w:jc w:val="left"/>
        <w:rPr>
          <w:rFonts w:ascii="Times New Roman" w:eastAsia="Times New Roman" w:hAnsi="Times New Roman"/>
          <w:i/>
          <w:sz w:val="17"/>
          <w:szCs w:val="17"/>
          <w:lang w:eastAsia="en-AU"/>
        </w:rPr>
      </w:pPr>
      <w:r>
        <w:rPr>
          <w:rFonts w:ascii="Times New Roman" w:eastAsia="Times New Roman" w:hAnsi="Times New Roman"/>
          <w:i/>
          <w:sz w:val="17"/>
          <w:szCs w:val="17"/>
          <w:lang w:eastAsia="en-AU"/>
        </w:rPr>
        <w:br w:type="page"/>
      </w:r>
    </w:p>
    <w:p w14:paraId="50409477" w14:textId="11102D28"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lastRenderedPageBreak/>
        <w:t>16.2 SA Cycle instead</w:t>
      </w:r>
    </w:p>
    <w:tbl>
      <w:tblPr>
        <w:tblW w:w="0" w:type="auto"/>
        <w:jc w:val="center"/>
        <w:tblLook w:val="04A0" w:firstRow="1" w:lastRow="0" w:firstColumn="1" w:lastColumn="0" w:noHBand="0" w:noVBand="1"/>
      </w:tblPr>
      <w:tblGrid>
        <w:gridCol w:w="2518"/>
        <w:gridCol w:w="3544"/>
        <w:gridCol w:w="2410"/>
      </w:tblGrid>
      <w:tr w:rsidR="0031538A" w:rsidRPr="0031538A" w14:paraId="68495236" w14:textId="77777777" w:rsidTr="008D10A3">
        <w:trPr>
          <w:jc w:val="center"/>
        </w:trPr>
        <w:tc>
          <w:tcPr>
            <w:tcW w:w="2518" w:type="dxa"/>
            <w:shd w:val="clear" w:color="auto" w:fill="auto"/>
            <w:vAlign w:val="center"/>
          </w:tcPr>
          <w:p w14:paraId="588C69E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544" w:type="dxa"/>
            <w:shd w:val="clear" w:color="auto" w:fill="auto"/>
            <w:vAlign w:val="center"/>
          </w:tcPr>
          <w:p w14:paraId="1DC89AFE"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252 ± 1.0 mm</w:t>
            </w:r>
          </w:p>
        </w:tc>
        <w:tc>
          <w:tcPr>
            <w:tcW w:w="2410" w:type="dxa"/>
            <w:shd w:val="clear" w:color="auto" w:fill="auto"/>
            <w:vAlign w:val="center"/>
          </w:tcPr>
          <w:p w14:paraId="33EEB959"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01B02879" w14:textId="77777777" w:rsidTr="008D10A3">
        <w:trPr>
          <w:jc w:val="center"/>
        </w:trPr>
        <w:tc>
          <w:tcPr>
            <w:tcW w:w="2518" w:type="dxa"/>
            <w:shd w:val="clear" w:color="auto" w:fill="auto"/>
            <w:vAlign w:val="center"/>
          </w:tcPr>
          <w:p w14:paraId="5FE3DB6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677F5228" w14:textId="5310ACF0" w:rsidR="0031538A" w:rsidRPr="0031538A" w:rsidRDefault="0031538A" w:rsidP="00D701AB">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544" w:type="dxa"/>
            <w:vMerge w:val="restart"/>
            <w:shd w:val="clear" w:color="auto" w:fill="auto"/>
            <w:vAlign w:val="center"/>
          </w:tcPr>
          <w:p w14:paraId="1A7FC344"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699F06C6" wp14:editId="14D3BC9D">
                  <wp:extent cx="1550670" cy="636270"/>
                  <wp:effectExtent l="0" t="0" r="0" b="0"/>
                  <wp:docPr id="67" name="Picture 67"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ext, whiteboard&#10;&#10;Description automatically generated"/>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1550670" cy="636270"/>
                          </a:xfrm>
                          <a:prstGeom prst="rect">
                            <a:avLst/>
                          </a:prstGeom>
                          <a:noFill/>
                          <a:ln>
                            <a:noFill/>
                          </a:ln>
                        </pic:spPr>
                      </pic:pic>
                    </a:graphicData>
                  </a:graphic>
                </wp:inline>
              </w:drawing>
            </w:r>
          </w:p>
        </w:tc>
        <w:tc>
          <w:tcPr>
            <w:tcW w:w="2410" w:type="dxa"/>
            <w:shd w:val="clear" w:color="auto" w:fill="auto"/>
            <w:vAlign w:val="bottom"/>
          </w:tcPr>
          <w:p w14:paraId="798BC276" w14:textId="41C764C7" w:rsidR="0031538A" w:rsidRPr="0031538A" w:rsidRDefault="0031538A" w:rsidP="00D701AB">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98 ± 1.0 mm</w:t>
            </w:r>
          </w:p>
        </w:tc>
      </w:tr>
      <w:tr w:rsidR="0031538A" w:rsidRPr="0031538A" w14:paraId="0EA421F2" w14:textId="77777777" w:rsidTr="008D10A3">
        <w:trPr>
          <w:jc w:val="center"/>
        </w:trPr>
        <w:tc>
          <w:tcPr>
            <w:tcW w:w="2518" w:type="dxa"/>
            <w:shd w:val="clear" w:color="auto" w:fill="auto"/>
            <w:vAlign w:val="center"/>
          </w:tcPr>
          <w:p w14:paraId="5E0D6A52"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544" w:type="dxa"/>
            <w:vMerge/>
            <w:shd w:val="clear" w:color="auto" w:fill="auto"/>
            <w:vAlign w:val="center"/>
          </w:tcPr>
          <w:p w14:paraId="43B4A6C1"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410" w:type="dxa"/>
            <w:shd w:val="clear" w:color="auto" w:fill="auto"/>
            <w:vAlign w:val="bottom"/>
          </w:tcPr>
          <w:p w14:paraId="046E183A"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49B6EF38"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SA Cycle instead and logo, as endorsed by the Registrar</w:t>
      </w:r>
    </w:p>
    <w:p w14:paraId="0A041AED" w14:textId="77777777" w:rsidR="0031538A" w:rsidRPr="0031538A" w:rsidRDefault="0031538A" w:rsidP="0031538A">
      <w:pPr>
        <w:spacing w:after="0" w:line="240" w:lineRule="auto"/>
        <w:jc w:val="center"/>
        <w:rPr>
          <w:rFonts w:ascii="Times New Roman" w:eastAsia="Times New Roman" w:hAnsi="Times New Roman"/>
          <w:b/>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402C03E1" w14:textId="77777777" w:rsidTr="00D701AB">
        <w:trPr>
          <w:jc w:val="center"/>
        </w:trPr>
        <w:tc>
          <w:tcPr>
            <w:tcW w:w="4261" w:type="dxa"/>
            <w:shd w:val="clear" w:color="auto" w:fill="auto"/>
            <w:vAlign w:val="center"/>
          </w:tcPr>
          <w:p w14:paraId="5A89B8E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shd w:val="clear" w:color="auto" w:fill="auto"/>
            <w:vAlign w:val="center"/>
          </w:tcPr>
          <w:p w14:paraId="7088838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32B04DD9" w14:textId="77777777" w:rsidTr="00D701AB">
        <w:trPr>
          <w:jc w:val="center"/>
        </w:trPr>
        <w:tc>
          <w:tcPr>
            <w:tcW w:w="4261" w:type="dxa"/>
            <w:shd w:val="clear" w:color="auto" w:fill="auto"/>
            <w:vAlign w:val="center"/>
          </w:tcPr>
          <w:p w14:paraId="739D9D2F"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00A41B1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30A7476A" w14:textId="77777777" w:rsidR="0031538A" w:rsidRPr="0031538A" w:rsidRDefault="0031538A" w:rsidP="0031538A">
      <w:pPr>
        <w:spacing w:after="0" w:line="240" w:lineRule="auto"/>
        <w:jc w:val="left"/>
        <w:rPr>
          <w:rFonts w:ascii="Times New Roman" w:eastAsia="Times New Roman" w:hAnsi="Times New Roman"/>
          <w:sz w:val="17"/>
          <w:szCs w:val="17"/>
        </w:rPr>
      </w:pPr>
    </w:p>
    <w:p w14:paraId="1C6B7AB9"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17—Centenary of Federation Number Plates</w:t>
      </w:r>
    </w:p>
    <w:p w14:paraId="624FD8CB"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17.1 Centenary Limited Series Number Plates</w:t>
      </w:r>
    </w:p>
    <w:p w14:paraId="2C3CD42D"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lang w:eastAsia="en-AU"/>
        </w:rPr>
        <w:t>A limited series of number plates numbered 1901 CF – 2001 CF, with the Centenary of Federation logo between the letters and figures, were issued to commemorate the Centenary of Federation. The plate is issued under an agreement between the Registrar and the applicant and must be of the type known as metal embossed and must conform to the following additional specifications and design:</w:t>
      </w:r>
    </w:p>
    <w:tbl>
      <w:tblPr>
        <w:tblW w:w="0" w:type="auto"/>
        <w:jc w:val="center"/>
        <w:tblLook w:val="04A0" w:firstRow="1" w:lastRow="0" w:firstColumn="1" w:lastColumn="0" w:noHBand="0" w:noVBand="1"/>
      </w:tblPr>
      <w:tblGrid>
        <w:gridCol w:w="2493"/>
        <w:gridCol w:w="3674"/>
        <w:gridCol w:w="2355"/>
      </w:tblGrid>
      <w:tr w:rsidR="0031538A" w:rsidRPr="0031538A" w14:paraId="4C063E03" w14:textId="77777777" w:rsidTr="008D10A3">
        <w:trPr>
          <w:jc w:val="center"/>
        </w:trPr>
        <w:tc>
          <w:tcPr>
            <w:tcW w:w="2493" w:type="dxa"/>
            <w:shd w:val="clear" w:color="auto" w:fill="auto"/>
            <w:vAlign w:val="center"/>
          </w:tcPr>
          <w:p w14:paraId="34A49E36"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674" w:type="dxa"/>
            <w:shd w:val="clear" w:color="auto" w:fill="auto"/>
            <w:vAlign w:val="center"/>
          </w:tcPr>
          <w:p w14:paraId="2A564B9F"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355" w:type="dxa"/>
            <w:shd w:val="clear" w:color="auto" w:fill="auto"/>
            <w:vAlign w:val="center"/>
          </w:tcPr>
          <w:p w14:paraId="4B9FC99C"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717C88D1" w14:textId="77777777" w:rsidTr="008D10A3">
        <w:trPr>
          <w:jc w:val="center"/>
        </w:trPr>
        <w:tc>
          <w:tcPr>
            <w:tcW w:w="2493" w:type="dxa"/>
            <w:shd w:val="clear" w:color="auto" w:fill="auto"/>
            <w:vAlign w:val="center"/>
          </w:tcPr>
          <w:p w14:paraId="2685D8D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6EED8D1A" w14:textId="2CE44BCD" w:rsidR="0031538A" w:rsidRPr="0031538A" w:rsidRDefault="0031538A" w:rsidP="00D701AB">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674" w:type="dxa"/>
            <w:vMerge w:val="restart"/>
            <w:shd w:val="clear" w:color="auto" w:fill="auto"/>
            <w:vAlign w:val="center"/>
          </w:tcPr>
          <w:p w14:paraId="2A4B0A45"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19F78EFB" wp14:editId="4934F2A6">
                  <wp:extent cx="2162810" cy="771525"/>
                  <wp:effectExtent l="0" t="0" r="889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41">
                            <a:extLst>
                              <a:ext uri="{28A0092B-C50C-407E-A947-70E740481C1C}">
                                <a14:useLocalDpi xmlns:a14="http://schemas.microsoft.com/office/drawing/2010/main"/>
                              </a:ext>
                            </a:extLst>
                          </a:blip>
                          <a:srcRect/>
                          <a:stretch>
                            <a:fillRect/>
                          </a:stretch>
                        </pic:blipFill>
                        <pic:spPr bwMode="auto">
                          <a:xfrm>
                            <a:off x="0" y="0"/>
                            <a:ext cx="2162810" cy="771525"/>
                          </a:xfrm>
                          <a:prstGeom prst="rect">
                            <a:avLst/>
                          </a:prstGeom>
                          <a:noFill/>
                          <a:ln>
                            <a:noFill/>
                          </a:ln>
                        </pic:spPr>
                      </pic:pic>
                    </a:graphicData>
                  </a:graphic>
                </wp:inline>
              </w:drawing>
            </w:r>
          </w:p>
        </w:tc>
        <w:tc>
          <w:tcPr>
            <w:tcW w:w="2355" w:type="dxa"/>
            <w:shd w:val="clear" w:color="auto" w:fill="auto"/>
            <w:vAlign w:val="bottom"/>
          </w:tcPr>
          <w:p w14:paraId="1BD5BB3B"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7AEE693D" w14:textId="77777777" w:rsidTr="008D10A3">
        <w:trPr>
          <w:jc w:val="center"/>
        </w:trPr>
        <w:tc>
          <w:tcPr>
            <w:tcW w:w="2493" w:type="dxa"/>
            <w:shd w:val="clear" w:color="auto" w:fill="auto"/>
            <w:vAlign w:val="center"/>
          </w:tcPr>
          <w:p w14:paraId="5199B794"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White Letters &amp; Figures</w:t>
            </w:r>
          </w:p>
        </w:tc>
        <w:tc>
          <w:tcPr>
            <w:tcW w:w="3674" w:type="dxa"/>
            <w:vMerge/>
            <w:shd w:val="clear" w:color="auto" w:fill="auto"/>
            <w:vAlign w:val="center"/>
          </w:tcPr>
          <w:p w14:paraId="11249A23"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355" w:type="dxa"/>
            <w:shd w:val="clear" w:color="auto" w:fill="auto"/>
            <w:vAlign w:val="center"/>
          </w:tcPr>
          <w:p w14:paraId="4439DD5F"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Black Background</w:t>
            </w:r>
          </w:p>
        </w:tc>
      </w:tr>
    </w:tbl>
    <w:p w14:paraId="2748404C" w14:textId="77777777" w:rsidR="0031538A" w:rsidRPr="0031538A" w:rsidRDefault="0031538A" w:rsidP="0031538A">
      <w:pPr>
        <w:spacing w:after="0" w:line="240" w:lineRule="auto"/>
        <w:jc w:val="center"/>
        <w:rPr>
          <w:rFonts w:ascii="Times New Roman" w:eastAsia="Times New Roman" w:hAnsi="Times New Roman"/>
          <w:b/>
          <w:sz w:val="17"/>
          <w:szCs w:val="17"/>
        </w:rPr>
      </w:pPr>
      <w:r w:rsidRPr="0031538A">
        <w:rPr>
          <w:rFonts w:ascii="Times New Roman" w:eastAsia="Times New Roman" w:hAnsi="Times New Roman"/>
          <w:b/>
          <w:sz w:val="17"/>
          <w:szCs w:val="17"/>
        </w:rPr>
        <w:t>Grey watermark of Rotunda in background</w:t>
      </w:r>
    </w:p>
    <w:p w14:paraId="19D77642" w14:textId="77777777" w:rsidR="0031538A" w:rsidRPr="0031538A" w:rsidRDefault="0031538A" w:rsidP="0031538A">
      <w:pPr>
        <w:spacing w:after="0" w:line="240" w:lineRule="auto"/>
        <w:jc w:val="center"/>
        <w:rPr>
          <w:rFonts w:ascii="Times New Roman" w:eastAsia="Times New Roman" w:hAnsi="Times New Roman"/>
          <w:i/>
          <w:sz w:val="17"/>
          <w:szCs w:val="17"/>
        </w:rPr>
      </w:pPr>
      <w:r w:rsidRPr="0031538A">
        <w:rPr>
          <w:rFonts w:ascii="Times New Roman" w:eastAsia="Times New Roman" w:hAnsi="Times New Roman"/>
          <w:sz w:val="17"/>
          <w:szCs w:val="17"/>
        </w:rPr>
        <w:t xml:space="preserve">Slogan White: </w:t>
      </w:r>
      <w:r w:rsidRPr="0031538A">
        <w:rPr>
          <w:rFonts w:ascii="Times New Roman" w:eastAsia="Times New Roman" w:hAnsi="Times New Roman"/>
          <w:i/>
          <w:sz w:val="17"/>
          <w:szCs w:val="17"/>
        </w:rPr>
        <w:t xml:space="preserve">SA – Centenary of Federation </w:t>
      </w:r>
    </w:p>
    <w:p w14:paraId="79E082DC" w14:textId="77777777" w:rsidR="0031538A" w:rsidRPr="0031538A" w:rsidRDefault="0031538A" w:rsidP="0031538A">
      <w:pPr>
        <w:autoSpaceDE w:val="0"/>
        <w:autoSpaceDN w:val="0"/>
        <w:adjustRightInd w:val="0"/>
        <w:spacing w:after="0" w:line="240" w:lineRule="auto"/>
        <w:jc w:val="center"/>
        <w:rPr>
          <w:rFonts w:ascii="Times New Roman" w:eastAsia="Times New Roman" w:hAnsi="Times New Roman"/>
          <w:spacing w:val="-2"/>
          <w:sz w:val="17"/>
          <w:szCs w:val="17"/>
          <w:lang w:eastAsia="en-AU"/>
        </w:rPr>
      </w:pPr>
      <w:r w:rsidRPr="0031538A">
        <w:rPr>
          <w:rFonts w:ascii="Times New Roman" w:eastAsia="Times New Roman" w:hAnsi="Times New Roman"/>
          <w:spacing w:val="-2"/>
          <w:sz w:val="17"/>
          <w:szCs w:val="17"/>
          <w:lang w:eastAsia="en-AU"/>
        </w:rPr>
        <w:t>Centenary of Federation Logo (between the numbers and the letters) according to the registered trademark owned by the Commonwealth.</w:t>
      </w:r>
    </w:p>
    <w:p w14:paraId="3E8F7375" w14:textId="77777777" w:rsidR="0031538A" w:rsidRPr="0031538A" w:rsidRDefault="0031538A" w:rsidP="0031538A">
      <w:pPr>
        <w:autoSpaceDE w:val="0"/>
        <w:autoSpaceDN w:val="0"/>
        <w:adjustRightInd w:val="0"/>
        <w:spacing w:after="0" w:line="240" w:lineRule="auto"/>
        <w:jc w:val="center"/>
        <w:rPr>
          <w:rFonts w:ascii="Times New Roman" w:eastAsia="Times New Roman" w:hAnsi="Times New Roman"/>
          <w:i/>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740EF9D9" w14:textId="77777777" w:rsidTr="008D10A3">
        <w:trPr>
          <w:jc w:val="center"/>
        </w:trPr>
        <w:tc>
          <w:tcPr>
            <w:tcW w:w="4261" w:type="dxa"/>
            <w:tcBorders>
              <w:top w:val="single" w:sz="4" w:space="0" w:color="auto"/>
              <w:bottom w:val="single" w:sz="4" w:space="0" w:color="auto"/>
            </w:tcBorders>
            <w:shd w:val="clear" w:color="auto" w:fill="auto"/>
            <w:vAlign w:val="center"/>
          </w:tcPr>
          <w:p w14:paraId="204D1B09"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4912DF57"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w:t>
            </w:r>
          </w:p>
        </w:tc>
      </w:tr>
      <w:tr w:rsidR="0031538A" w:rsidRPr="0031538A" w14:paraId="5CAED04A" w14:textId="77777777" w:rsidTr="008D10A3">
        <w:trPr>
          <w:jc w:val="center"/>
        </w:trPr>
        <w:tc>
          <w:tcPr>
            <w:tcW w:w="4261" w:type="dxa"/>
            <w:tcBorders>
              <w:top w:val="single" w:sz="4" w:space="0" w:color="auto"/>
            </w:tcBorders>
            <w:shd w:val="clear" w:color="auto" w:fill="auto"/>
            <w:vAlign w:val="center"/>
          </w:tcPr>
          <w:p w14:paraId="7D93F396"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2FF4C82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3DA9B8F4" w14:textId="77777777" w:rsidTr="008D10A3">
        <w:trPr>
          <w:jc w:val="center"/>
        </w:trPr>
        <w:tc>
          <w:tcPr>
            <w:tcW w:w="4261" w:type="dxa"/>
            <w:shd w:val="clear" w:color="auto" w:fill="auto"/>
            <w:vAlign w:val="center"/>
          </w:tcPr>
          <w:p w14:paraId="39797E1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04E76F69"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3329501E" w14:textId="77777777" w:rsidR="0031538A" w:rsidRPr="0031538A" w:rsidRDefault="0031538A" w:rsidP="0031538A">
      <w:pPr>
        <w:spacing w:after="0" w:line="240" w:lineRule="auto"/>
        <w:jc w:val="left"/>
        <w:rPr>
          <w:rFonts w:ascii="Times New Roman" w:eastAsia="Times New Roman" w:hAnsi="Times New Roman"/>
          <w:sz w:val="17"/>
          <w:szCs w:val="17"/>
        </w:rPr>
      </w:pPr>
    </w:p>
    <w:p w14:paraId="52F362D1"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17.2 Centenary Vogue Series Number Plates</w:t>
      </w:r>
    </w:p>
    <w:p w14:paraId="5E22D68C"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A limited series of number plates numbered 000C – 999C and 000F – 999F with the Centenary of Federation logo between the letters and figures, were issued to commemorate the Centenary of Federation. The plate is issued under an agreement between the Registrar and the applicant and must be of the type known as metal embossed and must conform to the following additional specifications and design:</w:t>
      </w:r>
    </w:p>
    <w:tbl>
      <w:tblPr>
        <w:tblW w:w="0" w:type="auto"/>
        <w:jc w:val="center"/>
        <w:tblLook w:val="04A0" w:firstRow="1" w:lastRow="0" w:firstColumn="1" w:lastColumn="0" w:noHBand="0" w:noVBand="1"/>
      </w:tblPr>
      <w:tblGrid>
        <w:gridCol w:w="2493"/>
        <w:gridCol w:w="3674"/>
        <w:gridCol w:w="2355"/>
      </w:tblGrid>
      <w:tr w:rsidR="0031538A" w:rsidRPr="0031538A" w14:paraId="3F88F23D" w14:textId="77777777" w:rsidTr="008D10A3">
        <w:trPr>
          <w:jc w:val="center"/>
        </w:trPr>
        <w:tc>
          <w:tcPr>
            <w:tcW w:w="2493" w:type="dxa"/>
            <w:shd w:val="clear" w:color="auto" w:fill="auto"/>
            <w:vAlign w:val="center"/>
          </w:tcPr>
          <w:p w14:paraId="798DA4E7"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674" w:type="dxa"/>
            <w:shd w:val="clear" w:color="auto" w:fill="auto"/>
            <w:vAlign w:val="center"/>
          </w:tcPr>
          <w:p w14:paraId="49FC2F46"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355" w:type="dxa"/>
            <w:shd w:val="clear" w:color="auto" w:fill="auto"/>
            <w:vAlign w:val="center"/>
          </w:tcPr>
          <w:p w14:paraId="6AAE65EC"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1AFD0287" w14:textId="77777777" w:rsidTr="008D10A3">
        <w:trPr>
          <w:jc w:val="center"/>
        </w:trPr>
        <w:tc>
          <w:tcPr>
            <w:tcW w:w="2493" w:type="dxa"/>
            <w:shd w:val="clear" w:color="auto" w:fill="auto"/>
            <w:vAlign w:val="center"/>
          </w:tcPr>
          <w:p w14:paraId="03C1F06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482A08A1" w14:textId="683B5256" w:rsidR="0031538A" w:rsidRPr="0031538A" w:rsidRDefault="0031538A" w:rsidP="00C03149">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674" w:type="dxa"/>
            <w:vMerge w:val="restart"/>
            <w:shd w:val="clear" w:color="auto" w:fill="auto"/>
            <w:vAlign w:val="center"/>
          </w:tcPr>
          <w:p w14:paraId="0F99DA50"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0F4D9E61" wp14:editId="768A33E4">
                  <wp:extent cx="1519968" cy="548640"/>
                  <wp:effectExtent l="0" t="0" r="4445" b="3810"/>
                  <wp:docPr id="72" name="Picture 72" descr="White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Whiteboard&#10;&#10;Description automatically generated with low confidence"/>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1530281" cy="552362"/>
                          </a:xfrm>
                          <a:prstGeom prst="rect">
                            <a:avLst/>
                          </a:prstGeom>
                          <a:noFill/>
                          <a:ln>
                            <a:noFill/>
                          </a:ln>
                        </pic:spPr>
                      </pic:pic>
                    </a:graphicData>
                  </a:graphic>
                </wp:inline>
              </w:drawing>
            </w:r>
          </w:p>
        </w:tc>
        <w:tc>
          <w:tcPr>
            <w:tcW w:w="2355" w:type="dxa"/>
            <w:shd w:val="clear" w:color="auto" w:fill="auto"/>
            <w:vAlign w:val="bottom"/>
          </w:tcPr>
          <w:p w14:paraId="1C58F007"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4DB611EC" w14:textId="77777777" w:rsidTr="008D10A3">
        <w:trPr>
          <w:jc w:val="center"/>
        </w:trPr>
        <w:tc>
          <w:tcPr>
            <w:tcW w:w="2493" w:type="dxa"/>
            <w:shd w:val="clear" w:color="auto" w:fill="auto"/>
            <w:vAlign w:val="center"/>
          </w:tcPr>
          <w:p w14:paraId="7756C18B"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White Letters &amp; Figures</w:t>
            </w:r>
          </w:p>
        </w:tc>
        <w:tc>
          <w:tcPr>
            <w:tcW w:w="3674" w:type="dxa"/>
            <w:vMerge/>
            <w:shd w:val="clear" w:color="auto" w:fill="auto"/>
            <w:vAlign w:val="center"/>
          </w:tcPr>
          <w:p w14:paraId="564BDCCB"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355" w:type="dxa"/>
            <w:shd w:val="clear" w:color="auto" w:fill="auto"/>
            <w:vAlign w:val="bottom"/>
          </w:tcPr>
          <w:p w14:paraId="376235C8"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Yellow, Red, Green, Blue Retroreflective Background</w:t>
            </w:r>
          </w:p>
        </w:tc>
      </w:tr>
    </w:tbl>
    <w:p w14:paraId="5CDA6386" w14:textId="77777777" w:rsidR="0031538A" w:rsidRPr="0031538A" w:rsidRDefault="0031538A" w:rsidP="0031538A">
      <w:pPr>
        <w:spacing w:after="0" w:line="240" w:lineRule="auto"/>
        <w:jc w:val="center"/>
        <w:rPr>
          <w:rFonts w:ascii="Times New Roman" w:eastAsia="Times New Roman" w:hAnsi="Times New Roman"/>
          <w:i/>
          <w:sz w:val="17"/>
          <w:szCs w:val="17"/>
        </w:rPr>
      </w:pPr>
      <w:r w:rsidRPr="0031538A">
        <w:rPr>
          <w:rFonts w:ascii="Times New Roman" w:eastAsia="Times New Roman" w:hAnsi="Times New Roman"/>
          <w:sz w:val="17"/>
          <w:szCs w:val="17"/>
        </w:rPr>
        <w:t xml:space="preserve">Slogan White: </w:t>
      </w:r>
      <w:r w:rsidRPr="0031538A">
        <w:rPr>
          <w:rFonts w:ascii="Times New Roman" w:eastAsia="Times New Roman" w:hAnsi="Times New Roman"/>
          <w:i/>
          <w:sz w:val="17"/>
          <w:szCs w:val="17"/>
        </w:rPr>
        <w:t xml:space="preserve">SA – Centenary of Federation </w:t>
      </w:r>
    </w:p>
    <w:p w14:paraId="4128EEE3" w14:textId="77777777" w:rsidR="0031538A" w:rsidRPr="0031538A" w:rsidRDefault="0031538A" w:rsidP="0031538A">
      <w:pPr>
        <w:autoSpaceDE w:val="0"/>
        <w:autoSpaceDN w:val="0"/>
        <w:adjustRightInd w:val="0"/>
        <w:spacing w:after="0" w:line="240" w:lineRule="auto"/>
        <w:jc w:val="center"/>
        <w:rPr>
          <w:rFonts w:ascii="Times New Roman" w:eastAsia="Times New Roman" w:hAnsi="Times New Roman"/>
          <w:spacing w:val="-2"/>
          <w:sz w:val="17"/>
          <w:szCs w:val="17"/>
          <w:lang w:eastAsia="en-AU"/>
        </w:rPr>
      </w:pPr>
      <w:r w:rsidRPr="0031538A">
        <w:rPr>
          <w:rFonts w:ascii="Times New Roman" w:eastAsia="Times New Roman" w:hAnsi="Times New Roman"/>
          <w:spacing w:val="-2"/>
          <w:sz w:val="17"/>
          <w:szCs w:val="17"/>
          <w:lang w:eastAsia="en-AU"/>
        </w:rPr>
        <w:t>Centenary of Federation Logo (between the numbers and the letters) according to the registered trademark owned by the Commonwealth.</w:t>
      </w:r>
    </w:p>
    <w:p w14:paraId="5A6140D2" w14:textId="77777777" w:rsidR="0031538A" w:rsidRPr="0031538A" w:rsidRDefault="0031538A" w:rsidP="0031538A">
      <w:pPr>
        <w:autoSpaceDE w:val="0"/>
        <w:autoSpaceDN w:val="0"/>
        <w:adjustRightInd w:val="0"/>
        <w:spacing w:after="0" w:line="240" w:lineRule="auto"/>
        <w:jc w:val="center"/>
        <w:rPr>
          <w:rFonts w:ascii="Times New Roman" w:eastAsia="Times New Roman" w:hAnsi="Times New Roman"/>
          <w:spacing w:val="-2"/>
          <w:sz w:val="17"/>
          <w:szCs w:val="17"/>
          <w:lang w:eastAsia="en-AU"/>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6EB95C67" w14:textId="77777777" w:rsidTr="008D10A3">
        <w:trPr>
          <w:jc w:val="center"/>
        </w:trPr>
        <w:tc>
          <w:tcPr>
            <w:tcW w:w="4261" w:type="dxa"/>
            <w:tcBorders>
              <w:top w:val="single" w:sz="4" w:space="0" w:color="auto"/>
              <w:bottom w:val="single" w:sz="4" w:space="0" w:color="auto"/>
            </w:tcBorders>
            <w:shd w:val="clear" w:color="auto" w:fill="auto"/>
            <w:vAlign w:val="center"/>
          </w:tcPr>
          <w:p w14:paraId="6000A7A2"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142BC88C"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w:t>
            </w:r>
          </w:p>
        </w:tc>
      </w:tr>
      <w:tr w:rsidR="0031538A" w:rsidRPr="0031538A" w14:paraId="07495B94" w14:textId="77777777" w:rsidTr="008D10A3">
        <w:trPr>
          <w:jc w:val="center"/>
        </w:trPr>
        <w:tc>
          <w:tcPr>
            <w:tcW w:w="4261" w:type="dxa"/>
            <w:tcBorders>
              <w:top w:val="single" w:sz="4" w:space="0" w:color="auto"/>
            </w:tcBorders>
            <w:shd w:val="clear" w:color="auto" w:fill="auto"/>
            <w:vAlign w:val="center"/>
          </w:tcPr>
          <w:p w14:paraId="581AC87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1688559E"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60mm</w:t>
            </w:r>
          </w:p>
        </w:tc>
      </w:tr>
      <w:tr w:rsidR="0031538A" w:rsidRPr="0031538A" w14:paraId="6CF1FA86" w14:textId="77777777" w:rsidTr="008D10A3">
        <w:trPr>
          <w:jc w:val="center"/>
        </w:trPr>
        <w:tc>
          <w:tcPr>
            <w:tcW w:w="4261" w:type="dxa"/>
            <w:shd w:val="clear" w:color="auto" w:fill="auto"/>
            <w:vAlign w:val="center"/>
          </w:tcPr>
          <w:p w14:paraId="244AF3B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6A73863E"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1A24C624" w14:textId="77777777" w:rsidR="0031538A" w:rsidRPr="0031538A" w:rsidRDefault="0031538A" w:rsidP="0031538A">
      <w:pPr>
        <w:spacing w:after="0" w:line="240" w:lineRule="auto"/>
        <w:jc w:val="left"/>
        <w:rPr>
          <w:rFonts w:ascii="Times New Roman" w:eastAsia="Times New Roman" w:hAnsi="Times New Roman"/>
          <w:sz w:val="17"/>
          <w:szCs w:val="17"/>
        </w:rPr>
      </w:pPr>
    </w:p>
    <w:p w14:paraId="0FD21671"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18—Country Taxi Plates</w:t>
      </w:r>
    </w:p>
    <w:p w14:paraId="09B3ABD8"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lang w:eastAsia="en-AU"/>
        </w:rPr>
        <w:t xml:space="preserve">A Country Taxi Plate must be issued to taxis which have country taxi accreditation under the </w:t>
      </w:r>
      <w:r w:rsidRPr="0031538A">
        <w:rPr>
          <w:rFonts w:ascii="Times New Roman" w:eastAsia="Times New Roman" w:hAnsi="Times New Roman"/>
          <w:i/>
          <w:sz w:val="17"/>
          <w:szCs w:val="17"/>
          <w:lang w:eastAsia="en-AU"/>
        </w:rPr>
        <w:t>Passenger Transport Act 1994</w:t>
      </w:r>
      <w:r w:rsidRPr="0031538A">
        <w:rPr>
          <w:rFonts w:ascii="Times New Roman" w:eastAsia="Times New Roman" w:hAnsi="Times New Roman"/>
          <w:sz w:val="17"/>
          <w:szCs w:val="17"/>
          <w:lang w:eastAsia="en-AU"/>
        </w:rPr>
        <w:t>. The number is preceded by the letters ‘TAXI’ and the plate must conform to the following additional specifications and design:</w:t>
      </w:r>
    </w:p>
    <w:tbl>
      <w:tblPr>
        <w:tblW w:w="0" w:type="auto"/>
        <w:jc w:val="center"/>
        <w:tblLook w:val="04A0" w:firstRow="1" w:lastRow="0" w:firstColumn="1" w:lastColumn="0" w:noHBand="0" w:noVBand="1"/>
      </w:tblPr>
      <w:tblGrid>
        <w:gridCol w:w="2493"/>
        <w:gridCol w:w="3674"/>
        <w:gridCol w:w="2355"/>
      </w:tblGrid>
      <w:tr w:rsidR="0031538A" w:rsidRPr="0031538A" w14:paraId="36CFB6A2" w14:textId="77777777" w:rsidTr="008D10A3">
        <w:trPr>
          <w:jc w:val="center"/>
        </w:trPr>
        <w:tc>
          <w:tcPr>
            <w:tcW w:w="2493" w:type="dxa"/>
            <w:shd w:val="clear" w:color="auto" w:fill="auto"/>
            <w:vAlign w:val="center"/>
          </w:tcPr>
          <w:p w14:paraId="4CD43930"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674" w:type="dxa"/>
            <w:shd w:val="clear" w:color="auto" w:fill="auto"/>
            <w:vAlign w:val="center"/>
          </w:tcPr>
          <w:p w14:paraId="04A2B75D"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355" w:type="dxa"/>
            <w:shd w:val="clear" w:color="auto" w:fill="auto"/>
            <w:vAlign w:val="center"/>
          </w:tcPr>
          <w:p w14:paraId="716124D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59EE4CF2" w14:textId="77777777" w:rsidTr="008D10A3">
        <w:trPr>
          <w:jc w:val="center"/>
        </w:trPr>
        <w:tc>
          <w:tcPr>
            <w:tcW w:w="2493" w:type="dxa"/>
            <w:shd w:val="clear" w:color="auto" w:fill="auto"/>
            <w:vAlign w:val="center"/>
          </w:tcPr>
          <w:p w14:paraId="599E2D0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1981D4A7" w14:textId="46D2AAE6" w:rsidR="0031538A" w:rsidRPr="0031538A" w:rsidRDefault="0031538A" w:rsidP="00C03149">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674" w:type="dxa"/>
            <w:vMerge w:val="restart"/>
            <w:shd w:val="clear" w:color="auto" w:fill="auto"/>
            <w:vAlign w:val="center"/>
          </w:tcPr>
          <w:p w14:paraId="24C7CD35"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3166E558" wp14:editId="61942A2E">
                  <wp:extent cx="1725433" cy="680625"/>
                  <wp:effectExtent l="0" t="0" r="8255" b="5715"/>
                  <wp:docPr id="71" name="Picture 7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text&#10;&#10;Description automatically generated"/>
                          <pic:cNvPicPr>
                            <a:picLocks noChangeAspect="1" noChangeArrowheads="1"/>
                          </pic:cNvPicPr>
                        </pic:nvPicPr>
                        <pic:blipFill>
                          <a:blip r:embed="rId143">
                            <a:extLst>
                              <a:ext uri="{28A0092B-C50C-407E-A947-70E740481C1C}">
                                <a14:useLocalDpi xmlns:a14="http://schemas.microsoft.com/office/drawing/2010/main"/>
                              </a:ext>
                            </a:extLst>
                          </a:blip>
                          <a:srcRect/>
                          <a:stretch>
                            <a:fillRect/>
                          </a:stretch>
                        </pic:blipFill>
                        <pic:spPr bwMode="auto">
                          <a:xfrm>
                            <a:off x="0" y="0"/>
                            <a:ext cx="1735995" cy="684791"/>
                          </a:xfrm>
                          <a:prstGeom prst="rect">
                            <a:avLst/>
                          </a:prstGeom>
                          <a:noFill/>
                          <a:ln>
                            <a:noFill/>
                          </a:ln>
                        </pic:spPr>
                      </pic:pic>
                    </a:graphicData>
                  </a:graphic>
                </wp:inline>
              </w:drawing>
            </w:r>
          </w:p>
        </w:tc>
        <w:tc>
          <w:tcPr>
            <w:tcW w:w="2355" w:type="dxa"/>
            <w:shd w:val="clear" w:color="auto" w:fill="auto"/>
            <w:vAlign w:val="bottom"/>
          </w:tcPr>
          <w:p w14:paraId="2018291F"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765688E7" w14:textId="77777777" w:rsidTr="008D10A3">
        <w:trPr>
          <w:jc w:val="center"/>
        </w:trPr>
        <w:tc>
          <w:tcPr>
            <w:tcW w:w="2493" w:type="dxa"/>
            <w:shd w:val="clear" w:color="auto" w:fill="auto"/>
            <w:vAlign w:val="center"/>
          </w:tcPr>
          <w:p w14:paraId="260AD315"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674" w:type="dxa"/>
            <w:vMerge/>
            <w:shd w:val="clear" w:color="auto" w:fill="auto"/>
            <w:vAlign w:val="center"/>
          </w:tcPr>
          <w:p w14:paraId="08508714"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355" w:type="dxa"/>
            <w:shd w:val="clear" w:color="auto" w:fill="auto"/>
            <w:vAlign w:val="bottom"/>
          </w:tcPr>
          <w:p w14:paraId="145AB175"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Lemon Retroreflective Background</w:t>
            </w:r>
          </w:p>
        </w:tc>
      </w:tr>
    </w:tbl>
    <w:p w14:paraId="70CEF6FB"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 xml:space="preserve">Slogan Red: SOUTH AUSTRALIA (above plate number) </w:t>
      </w:r>
    </w:p>
    <w:p w14:paraId="4EE5FF22" w14:textId="77777777" w:rsidR="0031538A" w:rsidRPr="0031538A" w:rsidRDefault="0031538A" w:rsidP="0031538A">
      <w:pPr>
        <w:spacing w:after="0" w:line="240" w:lineRule="auto"/>
        <w:jc w:val="center"/>
        <w:rPr>
          <w:rFonts w:ascii="Times New Roman" w:eastAsia="Times New Roman" w:hAnsi="Times New Roman"/>
          <w:i/>
          <w:sz w:val="17"/>
          <w:szCs w:val="17"/>
        </w:rPr>
      </w:pPr>
      <w:r w:rsidRPr="0031538A">
        <w:rPr>
          <w:rFonts w:ascii="Times New Roman" w:eastAsia="Times New Roman" w:hAnsi="Times New Roman"/>
          <w:sz w:val="17"/>
          <w:szCs w:val="17"/>
        </w:rPr>
        <w:t>COUNTRY TAXI (below plate number)</w:t>
      </w:r>
    </w:p>
    <w:p w14:paraId="6879903E" w14:textId="77777777" w:rsidR="0031538A" w:rsidRPr="0031538A" w:rsidRDefault="0031538A" w:rsidP="0031538A">
      <w:pPr>
        <w:autoSpaceDE w:val="0"/>
        <w:autoSpaceDN w:val="0"/>
        <w:adjustRightInd w:val="0"/>
        <w:spacing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Black State Badge (Piping Shrike) (between the word TAXI and figures).</w:t>
      </w:r>
    </w:p>
    <w:p w14:paraId="1A9F9303"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77C64C7F" w14:textId="77777777" w:rsidTr="008D10A3">
        <w:trPr>
          <w:jc w:val="center"/>
        </w:trPr>
        <w:tc>
          <w:tcPr>
            <w:tcW w:w="4261" w:type="dxa"/>
            <w:tcBorders>
              <w:top w:val="single" w:sz="4" w:space="0" w:color="auto"/>
              <w:bottom w:val="single" w:sz="4" w:space="0" w:color="auto"/>
            </w:tcBorders>
            <w:shd w:val="clear" w:color="auto" w:fill="auto"/>
            <w:vAlign w:val="center"/>
          </w:tcPr>
          <w:p w14:paraId="76D7908F"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46D1C02D"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w:t>
            </w:r>
          </w:p>
        </w:tc>
      </w:tr>
      <w:tr w:rsidR="0031538A" w:rsidRPr="0031538A" w14:paraId="0F0754A7" w14:textId="77777777" w:rsidTr="008D10A3">
        <w:trPr>
          <w:jc w:val="center"/>
        </w:trPr>
        <w:tc>
          <w:tcPr>
            <w:tcW w:w="4261" w:type="dxa"/>
            <w:tcBorders>
              <w:top w:val="single" w:sz="4" w:space="0" w:color="auto"/>
            </w:tcBorders>
            <w:shd w:val="clear" w:color="auto" w:fill="auto"/>
            <w:vAlign w:val="center"/>
          </w:tcPr>
          <w:p w14:paraId="0D718F4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w:t>
            </w:r>
          </w:p>
        </w:tc>
        <w:tc>
          <w:tcPr>
            <w:tcW w:w="4261" w:type="dxa"/>
            <w:tcBorders>
              <w:top w:val="single" w:sz="4" w:space="0" w:color="auto"/>
            </w:tcBorders>
            <w:shd w:val="clear" w:color="auto" w:fill="auto"/>
            <w:vAlign w:val="center"/>
          </w:tcPr>
          <w:p w14:paraId="5892B3C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70mm</w:t>
            </w:r>
          </w:p>
        </w:tc>
      </w:tr>
      <w:tr w:rsidR="0031538A" w:rsidRPr="0031538A" w14:paraId="23653B94" w14:textId="77777777" w:rsidTr="008D10A3">
        <w:trPr>
          <w:jc w:val="center"/>
        </w:trPr>
        <w:tc>
          <w:tcPr>
            <w:tcW w:w="4261" w:type="dxa"/>
            <w:shd w:val="clear" w:color="auto" w:fill="auto"/>
            <w:vAlign w:val="center"/>
          </w:tcPr>
          <w:p w14:paraId="2747341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Height of letter</w:t>
            </w:r>
          </w:p>
        </w:tc>
        <w:tc>
          <w:tcPr>
            <w:tcW w:w="4261" w:type="dxa"/>
            <w:shd w:val="clear" w:color="auto" w:fill="auto"/>
            <w:vAlign w:val="center"/>
          </w:tcPr>
          <w:p w14:paraId="71A6B47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36D90DD6" w14:textId="77777777" w:rsidTr="008D10A3">
        <w:trPr>
          <w:jc w:val="center"/>
        </w:trPr>
        <w:tc>
          <w:tcPr>
            <w:tcW w:w="4261" w:type="dxa"/>
            <w:shd w:val="clear" w:color="auto" w:fill="auto"/>
            <w:vAlign w:val="center"/>
          </w:tcPr>
          <w:p w14:paraId="7DAB5F39" w14:textId="77777777" w:rsidR="0031538A" w:rsidRPr="0031538A" w:rsidRDefault="0031538A" w:rsidP="0031538A">
            <w:pPr>
              <w:spacing w:after="0" w:line="240" w:lineRule="auto"/>
              <w:jc w:val="left"/>
              <w:rPr>
                <w:rFonts w:ascii="Times New Roman" w:hAnsi="Times New Roman"/>
                <w:sz w:val="17"/>
                <w:szCs w:val="17"/>
                <w:lang w:eastAsia="en-AU"/>
              </w:rPr>
            </w:pPr>
            <w:r w:rsidRPr="0031538A">
              <w:rPr>
                <w:rFonts w:ascii="Times New Roman" w:hAnsi="Times New Roman"/>
                <w:sz w:val="17"/>
                <w:szCs w:val="17"/>
                <w:lang w:eastAsia="en-AU"/>
              </w:rPr>
              <w:t>Width of every line in each figure</w:t>
            </w:r>
          </w:p>
        </w:tc>
        <w:tc>
          <w:tcPr>
            <w:tcW w:w="4261" w:type="dxa"/>
            <w:shd w:val="clear" w:color="auto" w:fill="auto"/>
            <w:vAlign w:val="center"/>
          </w:tcPr>
          <w:p w14:paraId="3271125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r w:rsidR="0031538A" w:rsidRPr="0031538A" w14:paraId="6283AC18" w14:textId="77777777" w:rsidTr="008D10A3">
        <w:trPr>
          <w:jc w:val="center"/>
        </w:trPr>
        <w:tc>
          <w:tcPr>
            <w:tcW w:w="4261" w:type="dxa"/>
            <w:shd w:val="clear" w:color="auto" w:fill="auto"/>
            <w:vAlign w:val="center"/>
          </w:tcPr>
          <w:p w14:paraId="3FF4A51B" w14:textId="77777777" w:rsidR="0031538A" w:rsidRPr="0031538A" w:rsidRDefault="0031538A" w:rsidP="0031538A">
            <w:pPr>
              <w:spacing w:after="0" w:line="240" w:lineRule="auto"/>
              <w:jc w:val="left"/>
              <w:rPr>
                <w:rFonts w:ascii="Times New Roman" w:hAnsi="Times New Roman"/>
                <w:sz w:val="17"/>
                <w:szCs w:val="17"/>
                <w:lang w:eastAsia="en-AU"/>
              </w:rPr>
            </w:pPr>
            <w:r w:rsidRPr="0031538A">
              <w:rPr>
                <w:rFonts w:ascii="Times New Roman" w:hAnsi="Times New Roman"/>
                <w:sz w:val="17"/>
                <w:szCs w:val="17"/>
                <w:lang w:eastAsia="en-AU"/>
              </w:rPr>
              <w:t>Width of every line in each letter</w:t>
            </w:r>
          </w:p>
        </w:tc>
        <w:tc>
          <w:tcPr>
            <w:tcW w:w="4261" w:type="dxa"/>
            <w:shd w:val="clear" w:color="auto" w:fill="auto"/>
            <w:vAlign w:val="center"/>
          </w:tcPr>
          <w:p w14:paraId="276ED8E6"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706E0BED" w14:textId="77777777" w:rsidR="0031538A" w:rsidRPr="0031538A" w:rsidRDefault="0031538A" w:rsidP="0031538A">
      <w:pPr>
        <w:spacing w:after="0" w:line="240" w:lineRule="auto"/>
        <w:jc w:val="left"/>
        <w:rPr>
          <w:rFonts w:ascii="Times New Roman" w:eastAsia="Times New Roman" w:hAnsi="Times New Roman"/>
          <w:sz w:val="17"/>
          <w:szCs w:val="17"/>
        </w:rPr>
      </w:pPr>
    </w:p>
    <w:p w14:paraId="48CC82ED"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lastRenderedPageBreak/>
        <w:t>Class 19—SA - Heavy Vehicle</w:t>
      </w:r>
    </w:p>
    <w:p w14:paraId="68C79370"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lang w:eastAsia="en-AU"/>
        </w:rPr>
        <w:t>A SA Heavy Vehicle Plate may be issued to a vehicle with a mass or GVM over 4.5 tonnes. The plate must be of the type known as metal embossed and must conform to the following additional specifications and design:</w:t>
      </w:r>
    </w:p>
    <w:p w14:paraId="4B702B9E"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19.1 Standard</w:t>
      </w:r>
    </w:p>
    <w:tbl>
      <w:tblPr>
        <w:tblW w:w="0" w:type="auto"/>
        <w:jc w:val="center"/>
        <w:tblLook w:val="04A0" w:firstRow="1" w:lastRow="0" w:firstColumn="1" w:lastColumn="0" w:noHBand="0" w:noVBand="1"/>
      </w:tblPr>
      <w:tblGrid>
        <w:gridCol w:w="2493"/>
        <w:gridCol w:w="3674"/>
        <w:gridCol w:w="2355"/>
      </w:tblGrid>
      <w:tr w:rsidR="0031538A" w:rsidRPr="0031538A" w14:paraId="2EE02FCF" w14:textId="77777777" w:rsidTr="008D10A3">
        <w:trPr>
          <w:jc w:val="center"/>
        </w:trPr>
        <w:tc>
          <w:tcPr>
            <w:tcW w:w="2493" w:type="dxa"/>
            <w:shd w:val="clear" w:color="auto" w:fill="auto"/>
            <w:vAlign w:val="center"/>
          </w:tcPr>
          <w:p w14:paraId="294636E0"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674" w:type="dxa"/>
            <w:shd w:val="clear" w:color="auto" w:fill="auto"/>
            <w:vAlign w:val="center"/>
          </w:tcPr>
          <w:p w14:paraId="05B3E720"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355" w:type="dxa"/>
            <w:shd w:val="clear" w:color="auto" w:fill="auto"/>
            <w:vAlign w:val="center"/>
          </w:tcPr>
          <w:p w14:paraId="61B66F7E"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7C0D8A00" w14:textId="77777777" w:rsidTr="008D10A3">
        <w:trPr>
          <w:jc w:val="center"/>
        </w:trPr>
        <w:tc>
          <w:tcPr>
            <w:tcW w:w="2493" w:type="dxa"/>
            <w:shd w:val="clear" w:color="auto" w:fill="auto"/>
            <w:vAlign w:val="center"/>
          </w:tcPr>
          <w:p w14:paraId="6996D56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Aluminium</w:t>
            </w:r>
          </w:p>
          <w:p w14:paraId="686DF67D" w14:textId="1AF3047C" w:rsidR="0031538A" w:rsidRPr="0031538A" w:rsidRDefault="0031538A" w:rsidP="00C03149">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674" w:type="dxa"/>
            <w:vMerge w:val="restart"/>
            <w:shd w:val="clear" w:color="auto" w:fill="auto"/>
            <w:vAlign w:val="center"/>
          </w:tcPr>
          <w:p w14:paraId="5D961856"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6C816C7D" wp14:editId="3C2BF777">
                  <wp:extent cx="2130425" cy="784860"/>
                  <wp:effectExtent l="0" t="0" r="3175" b="0"/>
                  <wp:docPr id="74" name="Picture 74" descr="A white license pla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white license plate&#10;&#10;Description automatically generated with low confidence"/>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2130425" cy="784860"/>
                          </a:xfrm>
                          <a:prstGeom prst="rect">
                            <a:avLst/>
                          </a:prstGeom>
                          <a:noFill/>
                          <a:ln>
                            <a:noFill/>
                          </a:ln>
                        </pic:spPr>
                      </pic:pic>
                    </a:graphicData>
                  </a:graphic>
                </wp:inline>
              </w:drawing>
            </w:r>
          </w:p>
        </w:tc>
        <w:tc>
          <w:tcPr>
            <w:tcW w:w="2355" w:type="dxa"/>
            <w:shd w:val="clear" w:color="auto" w:fill="auto"/>
            <w:vAlign w:val="bottom"/>
          </w:tcPr>
          <w:p w14:paraId="62308FE7"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70C1BFD7" w14:textId="77777777" w:rsidTr="008D10A3">
        <w:trPr>
          <w:jc w:val="center"/>
        </w:trPr>
        <w:tc>
          <w:tcPr>
            <w:tcW w:w="2493" w:type="dxa"/>
            <w:shd w:val="clear" w:color="auto" w:fill="auto"/>
            <w:vAlign w:val="center"/>
          </w:tcPr>
          <w:p w14:paraId="2E741039"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674" w:type="dxa"/>
            <w:vMerge/>
            <w:shd w:val="clear" w:color="auto" w:fill="auto"/>
            <w:vAlign w:val="center"/>
          </w:tcPr>
          <w:p w14:paraId="359F15AD"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355" w:type="dxa"/>
            <w:shd w:val="clear" w:color="auto" w:fill="auto"/>
            <w:vAlign w:val="bottom"/>
          </w:tcPr>
          <w:p w14:paraId="330F65D1"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53E98ECB"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Slogan Black: SA – HEAVY VEHICLE</w:t>
      </w:r>
    </w:p>
    <w:p w14:paraId="4217ECF8"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45FC6492" w14:textId="77777777" w:rsidTr="008D10A3">
        <w:trPr>
          <w:jc w:val="center"/>
        </w:trPr>
        <w:tc>
          <w:tcPr>
            <w:tcW w:w="4261" w:type="dxa"/>
            <w:tcBorders>
              <w:top w:val="single" w:sz="4" w:space="0" w:color="auto"/>
              <w:bottom w:val="single" w:sz="4" w:space="0" w:color="auto"/>
            </w:tcBorders>
            <w:shd w:val="clear" w:color="auto" w:fill="auto"/>
            <w:vAlign w:val="center"/>
          </w:tcPr>
          <w:p w14:paraId="2AEABD29"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0A67AA49"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w:t>
            </w:r>
          </w:p>
        </w:tc>
      </w:tr>
      <w:tr w:rsidR="0031538A" w:rsidRPr="0031538A" w14:paraId="2A4D7DE1" w14:textId="77777777" w:rsidTr="008D10A3">
        <w:trPr>
          <w:jc w:val="center"/>
        </w:trPr>
        <w:tc>
          <w:tcPr>
            <w:tcW w:w="4261" w:type="dxa"/>
            <w:tcBorders>
              <w:top w:val="single" w:sz="4" w:space="0" w:color="auto"/>
            </w:tcBorders>
            <w:shd w:val="clear" w:color="auto" w:fill="auto"/>
            <w:vAlign w:val="center"/>
          </w:tcPr>
          <w:p w14:paraId="7EAB1BC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0555092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77mm</w:t>
            </w:r>
          </w:p>
        </w:tc>
      </w:tr>
      <w:tr w:rsidR="0031538A" w:rsidRPr="0031538A" w14:paraId="29E18BB2" w14:textId="77777777" w:rsidTr="008D10A3">
        <w:trPr>
          <w:jc w:val="center"/>
        </w:trPr>
        <w:tc>
          <w:tcPr>
            <w:tcW w:w="4261" w:type="dxa"/>
            <w:shd w:val="clear" w:color="auto" w:fill="auto"/>
            <w:vAlign w:val="center"/>
          </w:tcPr>
          <w:p w14:paraId="79E2F09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123582A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12mm</w:t>
            </w:r>
          </w:p>
        </w:tc>
      </w:tr>
    </w:tbl>
    <w:p w14:paraId="4CB8F565" w14:textId="77777777" w:rsidR="0031538A" w:rsidRPr="0031538A" w:rsidRDefault="0031538A" w:rsidP="0031538A">
      <w:pPr>
        <w:spacing w:after="0" w:line="240" w:lineRule="auto"/>
        <w:jc w:val="left"/>
        <w:rPr>
          <w:rFonts w:ascii="Times New Roman" w:eastAsia="Times New Roman" w:hAnsi="Times New Roman"/>
          <w:sz w:val="17"/>
          <w:szCs w:val="17"/>
        </w:rPr>
      </w:pPr>
    </w:p>
    <w:p w14:paraId="2F462DAB"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19.2 Trailer</w:t>
      </w:r>
    </w:p>
    <w:p w14:paraId="3252C3AD"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lang w:eastAsia="en-AU"/>
        </w:rPr>
        <w:t>A SA Heavy Trailer Plate may be issued to a vehicle with a mass or GTM over 4.5 tonnes. The plate must be of the type known as metal embossed and must conform to the following additional specifications and design:</w:t>
      </w:r>
    </w:p>
    <w:tbl>
      <w:tblPr>
        <w:tblW w:w="0" w:type="auto"/>
        <w:jc w:val="center"/>
        <w:tblLook w:val="04A0" w:firstRow="1" w:lastRow="0" w:firstColumn="1" w:lastColumn="0" w:noHBand="0" w:noVBand="1"/>
      </w:tblPr>
      <w:tblGrid>
        <w:gridCol w:w="2493"/>
        <w:gridCol w:w="3674"/>
        <w:gridCol w:w="2355"/>
      </w:tblGrid>
      <w:tr w:rsidR="0031538A" w:rsidRPr="0031538A" w14:paraId="2A67E443" w14:textId="77777777" w:rsidTr="008D10A3">
        <w:trPr>
          <w:jc w:val="center"/>
        </w:trPr>
        <w:tc>
          <w:tcPr>
            <w:tcW w:w="2493" w:type="dxa"/>
            <w:shd w:val="clear" w:color="auto" w:fill="auto"/>
            <w:vAlign w:val="center"/>
          </w:tcPr>
          <w:p w14:paraId="2C29936C"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674" w:type="dxa"/>
            <w:shd w:val="clear" w:color="auto" w:fill="auto"/>
            <w:vAlign w:val="center"/>
          </w:tcPr>
          <w:p w14:paraId="52096C54"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371 ± 1.0 mm</w:t>
            </w:r>
          </w:p>
        </w:tc>
        <w:tc>
          <w:tcPr>
            <w:tcW w:w="2355" w:type="dxa"/>
            <w:shd w:val="clear" w:color="auto" w:fill="auto"/>
            <w:vAlign w:val="center"/>
          </w:tcPr>
          <w:p w14:paraId="4E8DA10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6F932093" w14:textId="77777777" w:rsidTr="008D10A3">
        <w:trPr>
          <w:jc w:val="center"/>
        </w:trPr>
        <w:tc>
          <w:tcPr>
            <w:tcW w:w="2493" w:type="dxa"/>
            <w:shd w:val="clear" w:color="auto" w:fill="auto"/>
            <w:vAlign w:val="center"/>
          </w:tcPr>
          <w:p w14:paraId="6EAC99D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Aluminium</w:t>
            </w:r>
          </w:p>
          <w:p w14:paraId="1A57995A" w14:textId="77FFD519" w:rsidR="0031538A" w:rsidRPr="0031538A" w:rsidRDefault="0031538A" w:rsidP="00C03149">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674" w:type="dxa"/>
            <w:vMerge w:val="restart"/>
            <w:shd w:val="clear" w:color="auto" w:fill="auto"/>
            <w:vAlign w:val="center"/>
          </w:tcPr>
          <w:p w14:paraId="2DA2C253"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7DC1540A" wp14:editId="7CC1EC3B">
                  <wp:extent cx="2130425" cy="784860"/>
                  <wp:effectExtent l="0" t="0" r="3175" b="0"/>
                  <wp:docPr id="73" name="Picture 73" descr="A white license pla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white license plate&#10;&#10;Description automatically generated with low confidence"/>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2130425" cy="784860"/>
                          </a:xfrm>
                          <a:prstGeom prst="rect">
                            <a:avLst/>
                          </a:prstGeom>
                          <a:noFill/>
                          <a:ln>
                            <a:noFill/>
                          </a:ln>
                        </pic:spPr>
                      </pic:pic>
                    </a:graphicData>
                  </a:graphic>
                </wp:inline>
              </w:drawing>
            </w:r>
          </w:p>
        </w:tc>
        <w:tc>
          <w:tcPr>
            <w:tcW w:w="2355" w:type="dxa"/>
            <w:shd w:val="clear" w:color="auto" w:fill="auto"/>
            <w:vAlign w:val="bottom"/>
          </w:tcPr>
          <w:p w14:paraId="5805BF92"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133 ± 1.0 mm</w:t>
            </w:r>
          </w:p>
        </w:tc>
      </w:tr>
      <w:tr w:rsidR="0031538A" w:rsidRPr="0031538A" w14:paraId="78433752" w14:textId="77777777" w:rsidTr="008D10A3">
        <w:trPr>
          <w:jc w:val="center"/>
        </w:trPr>
        <w:tc>
          <w:tcPr>
            <w:tcW w:w="2493" w:type="dxa"/>
            <w:shd w:val="clear" w:color="auto" w:fill="auto"/>
            <w:vAlign w:val="center"/>
          </w:tcPr>
          <w:p w14:paraId="7A558DC0"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674" w:type="dxa"/>
            <w:vMerge/>
            <w:shd w:val="clear" w:color="auto" w:fill="auto"/>
            <w:vAlign w:val="center"/>
          </w:tcPr>
          <w:p w14:paraId="3F2C03C0"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355" w:type="dxa"/>
            <w:shd w:val="clear" w:color="auto" w:fill="auto"/>
            <w:vAlign w:val="center"/>
          </w:tcPr>
          <w:p w14:paraId="1698A01D"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45AE4D3C" w14:textId="77777777" w:rsidR="0031538A" w:rsidRPr="0031538A" w:rsidRDefault="0031538A" w:rsidP="0031538A">
      <w:pPr>
        <w:spacing w:after="0" w:line="240" w:lineRule="auto"/>
        <w:jc w:val="center"/>
        <w:rPr>
          <w:rFonts w:ascii="Times New Roman" w:eastAsia="Times New Roman" w:hAnsi="Times New Roman"/>
          <w:sz w:val="17"/>
          <w:szCs w:val="17"/>
        </w:rPr>
      </w:pPr>
      <w:r w:rsidRPr="0031538A">
        <w:rPr>
          <w:rFonts w:ascii="Times New Roman" w:eastAsia="Times New Roman" w:hAnsi="Times New Roman"/>
          <w:sz w:val="17"/>
          <w:szCs w:val="17"/>
        </w:rPr>
        <w:t xml:space="preserve">Slogan Black: SA – HEAVY VEHICLE </w:t>
      </w:r>
    </w:p>
    <w:p w14:paraId="4AD5C7CB" w14:textId="77777777" w:rsidR="0031538A" w:rsidRPr="0031538A" w:rsidRDefault="0031538A" w:rsidP="0031538A">
      <w:pPr>
        <w:spacing w:after="0" w:line="240" w:lineRule="auto"/>
        <w:jc w:val="center"/>
        <w:rPr>
          <w:rFonts w:ascii="Times New Roman" w:eastAsia="Times New Roman" w:hAnsi="Times New Roman"/>
          <w:sz w:val="17"/>
          <w:szCs w:val="17"/>
          <w:lang w:eastAsia="en-AU"/>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6C85AEDB" w14:textId="77777777" w:rsidTr="008D10A3">
        <w:trPr>
          <w:jc w:val="center"/>
        </w:trPr>
        <w:tc>
          <w:tcPr>
            <w:tcW w:w="4261" w:type="dxa"/>
            <w:tcBorders>
              <w:top w:val="single" w:sz="4" w:space="0" w:color="auto"/>
              <w:bottom w:val="single" w:sz="4" w:space="0" w:color="auto"/>
            </w:tcBorders>
            <w:shd w:val="clear" w:color="auto" w:fill="auto"/>
            <w:vAlign w:val="center"/>
          </w:tcPr>
          <w:p w14:paraId="065E9E27"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76E5E4C1"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w:t>
            </w:r>
          </w:p>
        </w:tc>
      </w:tr>
      <w:tr w:rsidR="0031538A" w:rsidRPr="0031538A" w14:paraId="1DE6F998" w14:textId="77777777" w:rsidTr="008D10A3">
        <w:trPr>
          <w:jc w:val="center"/>
        </w:trPr>
        <w:tc>
          <w:tcPr>
            <w:tcW w:w="4261" w:type="dxa"/>
            <w:tcBorders>
              <w:top w:val="single" w:sz="4" w:space="0" w:color="auto"/>
            </w:tcBorders>
            <w:shd w:val="clear" w:color="auto" w:fill="auto"/>
            <w:vAlign w:val="center"/>
          </w:tcPr>
          <w:p w14:paraId="5F91F36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7D32B8C3"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77mm</w:t>
            </w:r>
          </w:p>
        </w:tc>
      </w:tr>
      <w:tr w:rsidR="0031538A" w:rsidRPr="0031538A" w14:paraId="5550ED21" w14:textId="77777777" w:rsidTr="008D10A3">
        <w:trPr>
          <w:jc w:val="center"/>
        </w:trPr>
        <w:tc>
          <w:tcPr>
            <w:tcW w:w="4261" w:type="dxa"/>
            <w:shd w:val="clear" w:color="auto" w:fill="auto"/>
            <w:vAlign w:val="center"/>
          </w:tcPr>
          <w:p w14:paraId="4101ED4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01F9557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12mm</w:t>
            </w:r>
          </w:p>
        </w:tc>
      </w:tr>
    </w:tbl>
    <w:p w14:paraId="1CA5F398" w14:textId="77777777" w:rsidR="0031538A" w:rsidRPr="0031538A" w:rsidRDefault="0031538A" w:rsidP="0031538A">
      <w:pPr>
        <w:spacing w:after="0" w:line="240" w:lineRule="auto"/>
        <w:jc w:val="left"/>
        <w:rPr>
          <w:rFonts w:ascii="Times New Roman" w:eastAsia="Times New Roman" w:hAnsi="Times New Roman"/>
          <w:sz w:val="17"/>
          <w:szCs w:val="17"/>
        </w:rPr>
      </w:pPr>
    </w:p>
    <w:p w14:paraId="257EC837"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20—Euro Number Plates</w:t>
      </w:r>
    </w:p>
    <w:p w14:paraId="0BD3B017"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lang w:eastAsia="en-AU"/>
        </w:rPr>
        <w:t xml:space="preserve">A Euro plate must bear a number consisting of the letter S followed by two letters, two figures followed by a further letter, with a blue sash on the left of the plate and the State Coat of Arms of South Australia appearing between the letter S and the first two </w:t>
      </w:r>
      <w:proofErr w:type="gramStart"/>
      <w:r w:rsidRPr="0031538A">
        <w:rPr>
          <w:rFonts w:ascii="Times New Roman" w:eastAsia="Times New Roman" w:hAnsi="Times New Roman"/>
          <w:sz w:val="17"/>
          <w:szCs w:val="17"/>
          <w:lang w:eastAsia="en-AU"/>
        </w:rPr>
        <w:t>letters, and</w:t>
      </w:r>
      <w:proofErr w:type="gramEnd"/>
      <w:r w:rsidRPr="0031538A">
        <w:rPr>
          <w:rFonts w:ascii="Times New Roman" w:eastAsia="Times New Roman" w:hAnsi="Times New Roman"/>
          <w:sz w:val="17"/>
          <w:szCs w:val="17"/>
          <w:lang w:eastAsia="en-AU"/>
        </w:rPr>
        <w:t xml:space="preserve"> may be issued under an agreement between the Registrar and the applicant. The plate must be of the type known as metal embossed and must conform to the following additional specifications and design:</w:t>
      </w:r>
    </w:p>
    <w:tbl>
      <w:tblPr>
        <w:tblW w:w="0" w:type="auto"/>
        <w:jc w:val="center"/>
        <w:tblLook w:val="04A0" w:firstRow="1" w:lastRow="0" w:firstColumn="1" w:lastColumn="0" w:noHBand="0" w:noVBand="1"/>
      </w:tblPr>
      <w:tblGrid>
        <w:gridCol w:w="2493"/>
        <w:gridCol w:w="3676"/>
        <w:gridCol w:w="2355"/>
      </w:tblGrid>
      <w:tr w:rsidR="0031538A" w:rsidRPr="0031538A" w14:paraId="1DB0BBA8" w14:textId="77777777" w:rsidTr="008D10A3">
        <w:trPr>
          <w:jc w:val="center"/>
        </w:trPr>
        <w:tc>
          <w:tcPr>
            <w:tcW w:w="2493" w:type="dxa"/>
            <w:shd w:val="clear" w:color="auto" w:fill="auto"/>
            <w:vAlign w:val="center"/>
          </w:tcPr>
          <w:p w14:paraId="5317081E"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676" w:type="dxa"/>
            <w:shd w:val="clear" w:color="auto" w:fill="auto"/>
            <w:vAlign w:val="center"/>
          </w:tcPr>
          <w:p w14:paraId="359F55B8"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522 ± 1.0 mm</w:t>
            </w:r>
          </w:p>
        </w:tc>
        <w:tc>
          <w:tcPr>
            <w:tcW w:w="2355" w:type="dxa"/>
            <w:shd w:val="clear" w:color="auto" w:fill="auto"/>
            <w:vAlign w:val="center"/>
          </w:tcPr>
          <w:p w14:paraId="3CA8401F"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10224AAF" w14:textId="77777777" w:rsidTr="008D10A3">
        <w:trPr>
          <w:jc w:val="center"/>
        </w:trPr>
        <w:tc>
          <w:tcPr>
            <w:tcW w:w="2493" w:type="dxa"/>
            <w:shd w:val="clear" w:color="auto" w:fill="auto"/>
            <w:vAlign w:val="center"/>
          </w:tcPr>
          <w:p w14:paraId="201BE01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Steel/Aluminium</w:t>
            </w:r>
          </w:p>
          <w:p w14:paraId="686FC351" w14:textId="77777777" w:rsidR="0031538A" w:rsidRPr="0031538A" w:rsidRDefault="0031538A" w:rsidP="0031538A">
            <w:pPr>
              <w:tabs>
                <w:tab w:val="left" w:pos="8789"/>
              </w:tabs>
              <w:spacing w:after="0" w:line="240" w:lineRule="auto"/>
              <w:ind w:right="850"/>
              <w:jc w:val="left"/>
              <w:rPr>
                <w:rFonts w:ascii="Times New Roman" w:hAnsi="Times New Roman"/>
                <w:sz w:val="17"/>
                <w:szCs w:val="17"/>
              </w:rPr>
            </w:pPr>
            <w:r w:rsidRPr="0031538A">
              <w:rPr>
                <w:rFonts w:ascii="Times New Roman" w:hAnsi="Times New Roman"/>
                <w:sz w:val="17"/>
                <w:szCs w:val="17"/>
              </w:rPr>
              <w:t>Embossed</w:t>
            </w:r>
          </w:p>
          <w:p w14:paraId="22A4DDC8" w14:textId="77777777" w:rsidR="0031538A" w:rsidRPr="0031538A" w:rsidRDefault="0031538A" w:rsidP="0031538A">
            <w:pPr>
              <w:tabs>
                <w:tab w:val="left" w:pos="8789"/>
              </w:tabs>
              <w:spacing w:after="0" w:line="240" w:lineRule="auto"/>
              <w:ind w:right="850"/>
              <w:jc w:val="left"/>
              <w:rPr>
                <w:rFonts w:ascii="Times New Roman" w:hAnsi="Times New Roman"/>
                <w:b/>
                <w:sz w:val="17"/>
                <w:szCs w:val="17"/>
                <w:u w:val="single"/>
              </w:rPr>
            </w:pPr>
          </w:p>
        </w:tc>
        <w:tc>
          <w:tcPr>
            <w:tcW w:w="3676" w:type="dxa"/>
            <w:vMerge w:val="restart"/>
            <w:shd w:val="clear" w:color="auto" w:fill="auto"/>
            <w:vAlign w:val="center"/>
          </w:tcPr>
          <w:p w14:paraId="29DD15F4"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36908327" wp14:editId="61044269">
                  <wp:extent cx="2197100" cy="522605"/>
                  <wp:effectExtent l="0" t="0" r="0" b="0"/>
                  <wp:docPr id="76" name="Picture 76" descr="A close-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close-up of a logo&#10;&#10;Description automatically generated with low confidence"/>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2197100" cy="522605"/>
                          </a:xfrm>
                          <a:prstGeom prst="rect">
                            <a:avLst/>
                          </a:prstGeom>
                          <a:noFill/>
                          <a:ln>
                            <a:noFill/>
                          </a:ln>
                        </pic:spPr>
                      </pic:pic>
                    </a:graphicData>
                  </a:graphic>
                </wp:inline>
              </w:drawing>
            </w:r>
          </w:p>
        </w:tc>
        <w:tc>
          <w:tcPr>
            <w:tcW w:w="2355" w:type="dxa"/>
            <w:shd w:val="clear" w:color="auto" w:fill="auto"/>
            <w:vAlign w:val="bottom"/>
          </w:tcPr>
          <w:p w14:paraId="219FF261"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113.6 ± 1.0 mm</w:t>
            </w:r>
          </w:p>
        </w:tc>
      </w:tr>
      <w:tr w:rsidR="0031538A" w:rsidRPr="0031538A" w14:paraId="3698D5B9" w14:textId="77777777" w:rsidTr="008D10A3">
        <w:trPr>
          <w:jc w:val="center"/>
        </w:trPr>
        <w:tc>
          <w:tcPr>
            <w:tcW w:w="2493" w:type="dxa"/>
            <w:shd w:val="clear" w:color="auto" w:fill="auto"/>
            <w:vAlign w:val="center"/>
          </w:tcPr>
          <w:p w14:paraId="0E97CE14"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p w14:paraId="70C99913" w14:textId="77777777" w:rsidR="0031538A" w:rsidRPr="0031538A" w:rsidRDefault="0031538A" w:rsidP="0031538A">
            <w:pPr>
              <w:spacing w:after="0" w:line="240" w:lineRule="auto"/>
              <w:ind w:right="176"/>
              <w:jc w:val="left"/>
              <w:rPr>
                <w:rFonts w:ascii="Times New Roman" w:hAnsi="Times New Roman"/>
                <w:sz w:val="17"/>
                <w:szCs w:val="17"/>
              </w:rPr>
            </w:pPr>
          </w:p>
          <w:p w14:paraId="01025682"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Logo – Sturt Desert Pea</w:t>
            </w:r>
          </w:p>
        </w:tc>
        <w:tc>
          <w:tcPr>
            <w:tcW w:w="3676" w:type="dxa"/>
            <w:vMerge/>
            <w:shd w:val="clear" w:color="auto" w:fill="auto"/>
            <w:vAlign w:val="center"/>
          </w:tcPr>
          <w:p w14:paraId="51BD5C38"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2355" w:type="dxa"/>
            <w:shd w:val="clear" w:color="auto" w:fill="auto"/>
            <w:vAlign w:val="bottom"/>
          </w:tcPr>
          <w:p w14:paraId="6887A383"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204BDAB9" w14:textId="77777777" w:rsidR="0031538A" w:rsidRPr="0031538A" w:rsidRDefault="0031538A" w:rsidP="0031538A">
      <w:pPr>
        <w:autoSpaceDE w:val="0"/>
        <w:autoSpaceDN w:val="0"/>
        <w:adjustRightInd w:val="0"/>
        <w:spacing w:before="80"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Blue Sash on the left of the plate with the characters “SA” screen printed in white with the S printed directly above the A</w:t>
      </w:r>
    </w:p>
    <w:p w14:paraId="1912ADBF" w14:textId="77777777" w:rsidR="0031538A" w:rsidRPr="0031538A" w:rsidRDefault="0031538A" w:rsidP="0031538A">
      <w:pPr>
        <w:autoSpaceDE w:val="0"/>
        <w:autoSpaceDN w:val="0"/>
        <w:adjustRightInd w:val="0"/>
        <w:spacing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The State Coat of Arms of South Australia (between the “S” and the first two letters) as endorsed by the Department of the Premier and Cabinet’s Protocol Branch.</w:t>
      </w:r>
    </w:p>
    <w:p w14:paraId="7CA03740" w14:textId="77777777" w:rsidR="0031538A" w:rsidRPr="0031538A" w:rsidRDefault="0031538A" w:rsidP="0031538A">
      <w:pPr>
        <w:autoSpaceDE w:val="0"/>
        <w:autoSpaceDN w:val="0"/>
        <w:adjustRightInd w:val="0"/>
        <w:spacing w:after="0" w:line="240" w:lineRule="auto"/>
        <w:jc w:val="center"/>
        <w:rPr>
          <w:rFonts w:ascii="Times New Roman" w:eastAsia="Times New Roman" w:hAnsi="Times New Roman"/>
          <w:sz w:val="17"/>
          <w:szCs w:val="17"/>
          <w:lang w:eastAsia="en-AU"/>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600F1D7A" w14:textId="77777777" w:rsidTr="008D10A3">
        <w:trPr>
          <w:jc w:val="center"/>
        </w:trPr>
        <w:tc>
          <w:tcPr>
            <w:tcW w:w="4261" w:type="dxa"/>
            <w:tcBorders>
              <w:top w:val="single" w:sz="4" w:space="0" w:color="auto"/>
              <w:bottom w:val="single" w:sz="4" w:space="0" w:color="auto"/>
            </w:tcBorders>
            <w:shd w:val="clear" w:color="auto" w:fill="auto"/>
            <w:vAlign w:val="center"/>
          </w:tcPr>
          <w:p w14:paraId="29747B4D"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74AB05EC"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w:t>
            </w:r>
          </w:p>
        </w:tc>
      </w:tr>
      <w:tr w:rsidR="0031538A" w:rsidRPr="0031538A" w14:paraId="5F0C7AD3" w14:textId="77777777" w:rsidTr="008D10A3">
        <w:trPr>
          <w:jc w:val="center"/>
        </w:trPr>
        <w:tc>
          <w:tcPr>
            <w:tcW w:w="4261" w:type="dxa"/>
            <w:tcBorders>
              <w:top w:val="single" w:sz="4" w:space="0" w:color="auto"/>
            </w:tcBorders>
            <w:shd w:val="clear" w:color="auto" w:fill="auto"/>
            <w:vAlign w:val="center"/>
          </w:tcPr>
          <w:p w14:paraId="3EEABD2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4E66F68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75.5mm</w:t>
            </w:r>
          </w:p>
        </w:tc>
      </w:tr>
      <w:tr w:rsidR="0031538A" w:rsidRPr="0031538A" w14:paraId="110B3F96" w14:textId="77777777" w:rsidTr="008D10A3">
        <w:trPr>
          <w:jc w:val="center"/>
        </w:trPr>
        <w:tc>
          <w:tcPr>
            <w:tcW w:w="4261" w:type="dxa"/>
            <w:shd w:val="clear" w:color="auto" w:fill="auto"/>
            <w:vAlign w:val="center"/>
          </w:tcPr>
          <w:p w14:paraId="7CD0CC1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713172BA"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10mm</w:t>
            </w:r>
          </w:p>
        </w:tc>
      </w:tr>
    </w:tbl>
    <w:p w14:paraId="77931443" w14:textId="77777777" w:rsidR="0031538A" w:rsidRPr="0031538A" w:rsidRDefault="0031538A" w:rsidP="0031538A">
      <w:pPr>
        <w:spacing w:after="0" w:line="240" w:lineRule="auto"/>
        <w:jc w:val="left"/>
        <w:rPr>
          <w:rFonts w:ascii="Times New Roman" w:eastAsia="Times New Roman" w:hAnsi="Times New Roman"/>
          <w:sz w:val="17"/>
          <w:szCs w:val="17"/>
        </w:rPr>
      </w:pPr>
    </w:p>
    <w:p w14:paraId="607D4613"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Class 21—National Heavy Vehicle Plate</w:t>
      </w:r>
    </w:p>
    <w:p w14:paraId="40F62AEF"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A National Heavy Vehicle Plate may be issued to a vehicle with a mass or GVM over 4.5 tonnes. The plate must be of the type known as metal embossed and must conform to the following additional specifications and design:</w:t>
      </w:r>
    </w:p>
    <w:p w14:paraId="07F3CFE3" w14:textId="77777777" w:rsidR="00D50CAD" w:rsidRDefault="00D50CAD">
      <w:pPr>
        <w:spacing w:after="0" w:line="240" w:lineRule="auto"/>
        <w:jc w:val="left"/>
        <w:rPr>
          <w:rFonts w:ascii="Times New Roman" w:eastAsia="Times New Roman" w:hAnsi="Times New Roman"/>
          <w:i/>
          <w:sz w:val="17"/>
          <w:szCs w:val="17"/>
          <w:lang w:eastAsia="en-AU"/>
        </w:rPr>
      </w:pPr>
      <w:r>
        <w:rPr>
          <w:rFonts w:ascii="Times New Roman" w:eastAsia="Times New Roman" w:hAnsi="Times New Roman"/>
          <w:i/>
          <w:sz w:val="17"/>
          <w:szCs w:val="17"/>
          <w:lang w:eastAsia="en-AU"/>
        </w:rPr>
        <w:br w:type="page"/>
      </w:r>
    </w:p>
    <w:p w14:paraId="3ED9D91B" w14:textId="37C47CC8"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lastRenderedPageBreak/>
        <w:t>21.1 Standard</w:t>
      </w:r>
    </w:p>
    <w:tbl>
      <w:tblPr>
        <w:tblW w:w="0" w:type="auto"/>
        <w:jc w:val="center"/>
        <w:tblLook w:val="04A0" w:firstRow="1" w:lastRow="0" w:firstColumn="1" w:lastColumn="0" w:noHBand="0" w:noVBand="1"/>
      </w:tblPr>
      <w:tblGrid>
        <w:gridCol w:w="2093"/>
        <w:gridCol w:w="3118"/>
        <w:gridCol w:w="3311"/>
      </w:tblGrid>
      <w:tr w:rsidR="0031538A" w:rsidRPr="0031538A" w14:paraId="36BB582E" w14:textId="77777777" w:rsidTr="008D10A3">
        <w:trPr>
          <w:jc w:val="center"/>
        </w:trPr>
        <w:tc>
          <w:tcPr>
            <w:tcW w:w="2093" w:type="dxa"/>
            <w:shd w:val="clear" w:color="auto" w:fill="auto"/>
            <w:vAlign w:val="center"/>
          </w:tcPr>
          <w:p w14:paraId="466AC92F"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118" w:type="dxa"/>
            <w:shd w:val="clear" w:color="auto" w:fill="auto"/>
            <w:vAlign w:val="center"/>
          </w:tcPr>
          <w:p w14:paraId="09B4EAE4"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372 ± 1.0 mm</w:t>
            </w:r>
          </w:p>
        </w:tc>
        <w:tc>
          <w:tcPr>
            <w:tcW w:w="3311" w:type="dxa"/>
            <w:shd w:val="clear" w:color="auto" w:fill="auto"/>
            <w:vAlign w:val="center"/>
          </w:tcPr>
          <w:p w14:paraId="7CA3E5FF"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35385E6D" w14:textId="77777777" w:rsidTr="008D10A3">
        <w:trPr>
          <w:jc w:val="center"/>
        </w:trPr>
        <w:tc>
          <w:tcPr>
            <w:tcW w:w="2093" w:type="dxa"/>
            <w:shd w:val="clear" w:color="auto" w:fill="auto"/>
            <w:vAlign w:val="center"/>
          </w:tcPr>
          <w:p w14:paraId="4C32AFF5"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Aluminium</w:t>
            </w:r>
          </w:p>
          <w:p w14:paraId="266A9434" w14:textId="1BB058E9" w:rsidR="0031538A" w:rsidRPr="0031538A" w:rsidRDefault="0031538A" w:rsidP="00D50CAD">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118" w:type="dxa"/>
            <w:vMerge w:val="restart"/>
            <w:shd w:val="clear" w:color="auto" w:fill="auto"/>
            <w:vAlign w:val="center"/>
          </w:tcPr>
          <w:p w14:paraId="61C46282"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7B74AEC7" wp14:editId="4661F311">
                  <wp:extent cx="1579245" cy="570230"/>
                  <wp:effectExtent l="0" t="0" r="1905" b="1270"/>
                  <wp:docPr id="75" name="Picture 75" descr="NHV Plate Approved Artwork Final Hi 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HV Plate Approved Artwork Final Hi Res"/>
                          <pic:cNvPicPr>
                            <a:picLocks noChangeAspect="1" noChangeArrowheads="1"/>
                          </pic:cNvPicPr>
                        </pic:nvPicPr>
                        <pic:blipFill>
                          <a:blip r:embed="rId146">
                            <a:extLst>
                              <a:ext uri="{28A0092B-C50C-407E-A947-70E740481C1C}">
                                <a14:useLocalDpi xmlns:a14="http://schemas.microsoft.com/office/drawing/2010/main"/>
                              </a:ext>
                            </a:extLst>
                          </a:blip>
                          <a:srcRect/>
                          <a:stretch>
                            <a:fillRect/>
                          </a:stretch>
                        </pic:blipFill>
                        <pic:spPr bwMode="auto">
                          <a:xfrm>
                            <a:off x="0" y="0"/>
                            <a:ext cx="1579245" cy="570230"/>
                          </a:xfrm>
                          <a:prstGeom prst="rect">
                            <a:avLst/>
                          </a:prstGeom>
                          <a:noFill/>
                          <a:ln>
                            <a:noFill/>
                          </a:ln>
                        </pic:spPr>
                      </pic:pic>
                    </a:graphicData>
                  </a:graphic>
                </wp:inline>
              </w:drawing>
            </w:r>
          </w:p>
        </w:tc>
        <w:tc>
          <w:tcPr>
            <w:tcW w:w="3311" w:type="dxa"/>
            <w:shd w:val="clear" w:color="auto" w:fill="auto"/>
            <w:vAlign w:val="bottom"/>
          </w:tcPr>
          <w:p w14:paraId="240D81C6" w14:textId="2F7AF907" w:rsidR="0031538A" w:rsidRPr="0031538A" w:rsidRDefault="0031538A" w:rsidP="00D50CAD">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134 ± 1.0 mm</w:t>
            </w:r>
          </w:p>
        </w:tc>
      </w:tr>
      <w:tr w:rsidR="0031538A" w:rsidRPr="0031538A" w14:paraId="4AD2E8CF" w14:textId="77777777" w:rsidTr="008D10A3">
        <w:trPr>
          <w:trHeight w:val="836"/>
          <w:jc w:val="center"/>
        </w:trPr>
        <w:tc>
          <w:tcPr>
            <w:tcW w:w="2093" w:type="dxa"/>
            <w:shd w:val="clear" w:color="auto" w:fill="auto"/>
            <w:vAlign w:val="center"/>
          </w:tcPr>
          <w:p w14:paraId="4E8B38BD"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118" w:type="dxa"/>
            <w:vMerge/>
            <w:shd w:val="clear" w:color="auto" w:fill="auto"/>
            <w:vAlign w:val="center"/>
          </w:tcPr>
          <w:p w14:paraId="4E0C8CE4"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311" w:type="dxa"/>
            <w:shd w:val="clear" w:color="auto" w:fill="auto"/>
            <w:vAlign w:val="bottom"/>
          </w:tcPr>
          <w:p w14:paraId="5285E5B0" w14:textId="77777777" w:rsidR="0031538A" w:rsidRPr="0031538A" w:rsidRDefault="0031538A" w:rsidP="0031538A">
            <w:pPr>
              <w:tabs>
                <w:tab w:val="left" w:pos="8789"/>
              </w:tabs>
              <w:spacing w:after="0" w:line="240" w:lineRule="auto"/>
              <w:jc w:val="left"/>
              <w:rPr>
                <w:rFonts w:ascii="Times New Roman" w:hAnsi="Times New Roman"/>
                <w:sz w:val="17"/>
                <w:szCs w:val="17"/>
              </w:rPr>
            </w:pPr>
            <w:r w:rsidRPr="0031538A">
              <w:rPr>
                <w:rFonts w:ascii="Times New Roman" w:hAnsi="Times New Roman"/>
                <w:sz w:val="17"/>
                <w:szCs w:val="17"/>
              </w:rPr>
              <w:t>White Retroreflective Background</w:t>
            </w:r>
          </w:p>
          <w:p w14:paraId="75C96920"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Containing a Directional Security Mark (Kangaroo in circle)</w:t>
            </w:r>
          </w:p>
        </w:tc>
      </w:tr>
    </w:tbl>
    <w:p w14:paraId="183A3487" w14:textId="77777777" w:rsidR="0031538A" w:rsidRPr="0031538A" w:rsidRDefault="0031538A" w:rsidP="0031538A">
      <w:pPr>
        <w:autoSpaceDE w:val="0"/>
        <w:autoSpaceDN w:val="0"/>
        <w:adjustRightInd w:val="0"/>
        <w:spacing w:before="80"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Sash Colour Blue with White slogan and logo – National Heavy Vehicle</w:t>
      </w:r>
    </w:p>
    <w:p w14:paraId="0BFDE508"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4CDAA248" w14:textId="77777777" w:rsidTr="008D10A3">
        <w:trPr>
          <w:jc w:val="center"/>
        </w:trPr>
        <w:tc>
          <w:tcPr>
            <w:tcW w:w="4261" w:type="dxa"/>
            <w:tcBorders>
              <w:top w:val="single" w:sz="4" w:space="0" w:color="auto"/>
              <w:bottom w:val="single" w:sz="4" w:space="0" w:color="auto"/>
            </w:tcBorders>
            <w:shd w:val="clear" w:color="auto" w:fill="auto"/>
            <w:vAlign w:val="center"/>
          </w:tcPr>
          <w:p w14:paraId="26480A0C"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34B6334B"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w:t>
            </w:r>
          </w:p>
        </w:tc>
      </w:tr>
      <w:tr w:rsidR="0031538A" w:rsidRPr="0031538A" w14:paraId="2EC70D76" w14:textId="77777777" w:rsidTr="008D10A3">
        <w:trPr>
          <w:jc w:val="center"/>
        </w:trPr>
        <w:tc>
          <w:tcPr>
            <w:tcW w:w="4261" w:type="dxa"/>
            <w:tcBorders>
              <w:top w:val="single" w:sz="4" w:space="0" w:color="auto"/>
            </w:tcBorders>
            <w:shd w:val="clear" w:color="auto" w:fill="auto"/>
            <w:vAlign w:val="center"/>
          </w:tcPr>
          <w:p w14:paraId="7A907C6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1402140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77mm</w:t>
            </w:r>
          </w:p>
        </w:tc>
      </w:tr>
      <w:tr w:rsidR="0031538A" w:rsidRPr="0031538A" w14:paraId="66E2B13F" w14:textId="77777777" w:rsidTr="008D10A3">
        <w:trPr>
          <w:jc w:val="center"/>
        </w:trPr>
        <w:tc>
          <w:tcPr>
            <w:tcW w:w="4261" w:type="dxa"/>
            <w:shd w:val="clear" w:color="auto" w:fill="auto"/>
            <w:vAlign w:val="center"/>
          </w:tcPr>
          <w:p w14:paraId="255C3532"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5D718406"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12mm</w:t>
            </w:r>
          </w:p>
        </w:tc>
      </w:tr>
    </w:tbl>
    <w:p w14:paraId="21B69A47" w14:textId="77777777" w:rsidR="0031538A" w:rsidRPr="0031538A" w:rsidRDefault="0031538A" w:rsidP="0031538A">
      <w:pPr>
        <w:spacing w:after="0" w:line="240" w:lineRule="auto"/>
        <w:jc w:val="left"/>
        <w:rPr>
          <w:rFonts w:ascii="Times New Roman" w:eastAsia="Times New Roman" w:hAnsi="Times New Roman"/>
          <w:sz w:val="17"/>
          <w:szCs w:val="17"/>
        </w:rPr>
      </w:pPr>
    </w:p>
    <w:p w14:paraId="754947D8"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21.2 Trailer</w:t>
      </w:r>
    </w:p>
    <w:p w14:paraId="17561033"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A Heavy Trailer Vehicle Plate may be issued to a vehicle with a mass or GTM over 4.5 tonnes. The plate must be of the type known as metal embossed and must conform to the following additional specifications and design</w:t>
      </w:r>
    </w:p>
    <w:tbl>
      <w:tblPr>
        <w:tblW w:w="0" w:type="auto"/>
        <w:jc w:val="center"/>
        <w:tblLook w:val="04A0" w:firstRow="1" w:lastRow="0" w:firstColumn="1" w:lastColumn="0" w:noHBand="0" w:noVBand="1"/>
      </w:tblPr>
      <w:tblGrid>
        <w:gridCol w:w="2011"/>
        <w:gridCol w:w="3200"/>
        <w:gridCol w:w="3311"/>
      </w:tblGrid>
      <w:tr w:rsidR="0031538A" w:rsidRPr="0031538A" w14:paraId="399ECEDD" w14:textId="77777777" w:rsidTr="008D10A3">
        <w:trPr>
          <w:jc w:val="center"/>
        </w:trPr>
        <w:tc>
          <w:tcPr>
            <w:tcW w:w="2011" w:type="dxa"/>
            <w:shd w:val="clear" w:color="auto" w:fill="auto"/>
            <w:vAlign w:val="center"/>
          </w:tcPr>
          <w:p w14:paraId="5BB82933"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200" w:type="dxa"/>
            <w:shd w:val="clear" w:color="auto" w:fill="auto"/>
            <w:vAlign w:val="center"/>
          </w:tcPr>
          <w:p w14:paraId="43117DF7"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372 ± 1.0 mm</w:t>
            </w:r>
          </w:p>
        </w:tc>
        <w:tc>
          <w:tcPr>
            <w:tcW w:w="3311" w:type="dxa"/>
            <w:shd w:val="clear" w:color="auto" w:fill="auto"/>
            <w:vAlign w:val="center"/>
          </w:tcPr>
          <w:p w14:paraId="111A50E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373E868C" w14:textId="77777777" w:rsidTr="008D10A3">
        <w:trPr>
          <w:jc w:val="center"/>
        </w:trPr>
        <w:tc>
          <w:tcPr>
            <w:tcW w:w="2011" w:type="dxa"/>
            <w:shd w:val="clear" w:color="auto" w:fill="auto"/>
            <w:vAlign w:val="center"/>
          </w:tcPr>
          <w:p w14:paraId="1C72D46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Aluminium</w:t>
            </w:r>
          </w:p>
          <w:p w14:paraId="0720C2D1" w14:textId="2C29E6D2" w:rsidR="0031538A" w:rsidRPr="0031538A" w:rsidRDefault="0031538A" w:rsidP="00D50CAD">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200" w:type="dxa"/>
            <w:vMerge w:val="restart"/>
            <w:shd w:val="clear" w:color="auto" w:fill="auto"/>
            <w:vAlign w:val="center"/>
          </w:tcPr>
          <w:p w14:paraId="0EDE9356"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36B6A6DF" wp14:editId="182C8EBC">
                  <wp:extent cx="1581150" cy="571500"/>
                  <wp:effectExtent l="0" t="0" r="0" b="0"/>
                  <wp:docPr id="78" name="Picture 78" descr="NHV Plate Approved Artwork Final Hi 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HV Plate Approved Artwork Final Hi Res"/>
                          <pic:cNvPicPr>
                            <a:picLocks noChangeAspect="1" noChangeArrowheads="1"/>
                          </pic:cNvPicPr>
                        </pic:nvPicPr>
                        <pic:blipFill>
                          <a:blip r:embed="rId146">
                            <a:extLst>
                              <a:ext uri="{28A0092B-C50C-407E-A947-70E740481C1C}">
                                <a14:useLocalDpi xmlns:a14="http://schemas.microsoft.com/office/drawing/2010/main"/>
                              </a:ext>
                            </a:extLst>
                          </a:blip>
                          <a:srcRect/>
                          <a:stretch>
                            <a:fillRect/>
                          </a:stretch>
                        </pic:blipFill>
                        <pic:spPr bwMode="auto">
                          <a:xfrm>
                            <a:off x="0" y="0"/>
                            <a:ext cx="1581150" cy="571500"/>
                          </a:xfrm>
                          <a:prstGeom prst="rect">
                            <a:avLst/>
                          </a:prstGeom>
                          <a:noFill/>
                          <a:ln>
                            <a:noFill/>
                          </a:ln>
                        </pic:spPr>
                      </pic:pic>
                    </a:graphicData>
                  </a:graphic>
                </wp:inline>
              </w:drawing>
            </w:r>
          </w:p>
        </w:tc>
        <w:tc>
          <w:tcPr>
            <w:tcW w:w="3311" w:type="dxa"/>
            <w:shd w:val="clear" w:color="auto" w:fill="auto"/>
            <w:vAlign w:val="bottom"/>
          </w:tcPr>
          <w:p w14:paraId="0BC701B1"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lang w:eastAsia="en-AU"/>
              </w:rPr>
            </w:pPr>
            <w:r w:rsidRPr="0031538A">
              <w:rPr>
                <w:rFonts w:ascii="Times New Roman" w:hAnsi="Times New Roman"/>
                <w:sz w:val="17"/>
                <w:szCs w:val="17"/>
                <w:lang w:eastAsia="en-AU"/>
              </w:rPr>
              <w:t>134 ± 1.0 mm</w:t>
            </w:r>
          </w:p>
          <w:p w14:paraId="6C98A6A9" w14:textId="77777777" w:rsidR="0031538A" w:rsidRPr="0031538A" w:rsidRDefault="0031538A" w:rsidP="0031538A">
            <w:pPr>
              <w:tabs>
                <w:tab w:val="left" w:pos="317"/>
                <w:tab w:val="left" w:pos="8789"/>
              </w:tabs>
              <w:spacing w:after="0" w:line="240" w:lineRule="auto"/>
              <w:ind w:right="176"/>
              <w:jc w:val="left"/>
              <w:rPr>
                <w:rFonts w:ascii="Times New Roman" w:hAnsi="Times New Roman"/>
                <w:sz w:val="17"/>
                <w:szCs w:val="17"/>
              </w:rPr>
            </w:pPr>
          </w:p>
        </w:tc>
      </w:tr>
      <w:tr w:rsidR="0031538A" w:rsidRPr="0031538A" w14:paraId="019C2355" w14:textId="77777777" w:rsidTr="008D10A3">
        <w:trPr>
          <w:jc w:val="center"/>
        </w:trPr>
        <w:tc>
          <w:tcPr>
            <w:tcW w:w="2011" w:type="dxa"/>
            <w:shd w:val="clear" w:color="auto" w:fill="auto"/>
            <w:vAlign w:val="center"/>
          </w:tcPr>
          <w:p w14:paraId="74BC8B16"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200" w:type="dxa"/>
            <w:vMerge/>
            <w:shd w:val="clear" w:color="auto" w:fill="auto"/>
            <w:vAlign w:val="center"/>
          </w:tcPr>
          <w:p w14:paraId="0030D038"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311" w:type="dxa"/>
            <w:shd w:val="clear" w:color="auto" w:fill="auto"/>
            <w:vAlign w:val="bottom"/>
          </w:tcPr>
          <w:p w14:paraId="6BB0A652" w14:textId="77777777" w:rsidR="0031538A" w:rsidRPr="0031538A" w:rsidRDefault="0031538A" w:rsidP="0031538A">
            <w:pPr>
              <w:tabs>
                <w:tab w:val="left" w:pos="8789"/>
              </w:tabs>
              <w:spacing w:after="0" w:line="240" w:lineRule="auto"/>
              <w:jc w:val="left"/>
              <w:rPr>
                <w:rFonts w:ascii="Times New Roman" w:hAnsi="Times New Roman"/>
                <w:sz w:val="17"/>
                <w:szCs w:val="17"/>
              </w:rPr>
            </w:pPr>
            <w:r w:rsidRPr="0031538A">
              <w:rPr>
                <w:rFonts w:ascii="Times New Roman" w:hAnsi="Times New Roman"/>
                <w:sz w:val="17"/>
                <w:szCs w:val="17"/>
              </w:rPr>
              <w:t>White Retroreflective Background</w:t>
            </w:r>
          </w:p>
          <w:p w14:paraId="72E9778C"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Containing a Directional Security Mark (Kangaroo in circle)</w:t>
            </w:r>
          </w:p>
        </w:tc>
      </w:tr>
    </w:tbl>
    <w:p w14:paraId="5E0435E4" w14:textId="77777777" w:rsidR="0031538A" w:rsidRPr="0031538A" w:rsidRDefault="0031538A" w:rsidP="0031538A">
      <w:pPr>
        <w:autoSpaceDE w:val="0"/>
        <w:autoSpaceDN w:val="0"/>
        <w:adjustRightInd w:val="0"/>
        <w:spacing w:before="80"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Sash Colour Blue with White slogan and logo – National Heavy Vehicle</w:t>
      </w:r>
    </w:p>
    <w:p w14:paraId="6D66EC93"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2512BAFF" w14:textId="77777777" w:rsidTr="008D10A3">
        <w:trPr>
          <w:jc w:val="center"/>
        </w:trPr>
        <w:tc>
          <w:tcPr>
            <w:tcW w:w="4261" w:type="dxa"/>
            <w:tcBorders>
              <w:top w:val="single" w:sz="4" w:space="0" w:color="auto"/>
              <w:bottom w:val="single" w:sz="4" w:space="0" w:color="auto"/>
            </w:tcBorders>
            <w:shd w:val="clear" w:color="auto" w:fill="auto"/>
            <w:vAlign w:val="center"/>
          </w:tcPr>
          <w:p w14:paraId="208EABEE"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1C668BED"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w:t>
            </w:r>
          </w:p>
        </w:tc>
      </w:tr>
      <w:tr w:rsidR="0031538A" w:rsidRPr="0031538A" w14:paraId="4FED206F" w14:textId="77777777" w:rsidTr="008D10A3">
        <w:trPr>
          <w:jc w:val="center"/>
        </w:trPr>
        <w:tc>
          <w:tcPr>
            <w:tcW w:w="4261" w:type="dxa"/>
            <w:tcBorders>
              <w:top w:val="single" w:sz="4" w:space="0" w:color="auto"/>
            </w:tcBorders>
            <w:shd w:val="clear" w:color="auto" w:fill="auto"/>
            <w:vAlign w:val="center"/>
          </w:tcPr>
          <w:p w14:paraId="5A9C8F71"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4337D4D7"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77mm</w:t>
            </w:r>
          </w:p>
        </w:tc>
      </w:tr>
      <w:tr w:rsidR="0031538A" w:rsidRPr="0031538A" w14:paraId="5B2595B6" w14:textId="77777777" w:rsidTr="008D10A3">
        <w:trPr>
          <w:jc w:val="center"/>
        </w:trPr>
        <w:tc>
          <w:tcPr>
            <w:tcW w:w="4261" w:type="dxa"/>
            <w:shd w:val="clear" w:color="auto" w:fill="auto"/>
            <w:vAlign w:val="center"/>
          </w:tcPr>
          <w:p w14:paraId="5702247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083E5A94"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12mm</w:t>
            </w:r>
          </w:p>
        </w:tc>
      </w:tr>
    </w:tbl>
    <w:p w14:paraId="4BED5EED" w14:textId="77777777" w:rsidR="0031538A" w:rsidRPr="0031538A" w:rsidRDefault="0031538A" w:rsidP="0031538A">
      <w:pPr>
        <w:spacing w:after="0" w:line="240" w:lineRule="auto"/>
        <w:jc w:val="left"/>
        <w:rPr>
          <w:rFonts w:ascii="Times New Roman" w:eastAsia="Times New Roman" w:hAnsi="Times New Roman"/>
          <w:sz w:val="17"/>
          <w:szCs w:val="17"/>
        </w:rPr>
      </w:pPr>
    </w:p>
    <w:p w14:paraId="6C5F94F1" w14:textId="77777777" w:rsidR="0031538A" w:rsidRPr="0031538A" w:rsidRDefault="0031538A" w:rsidP="0031538A">
      <w:pPr>
        <w:rPr>
          <w:rFonts w:ascii="Times New Roman" w:eastAsia="Times New Roman" w:hAnsi="Times New Roman"/>
          <w:i/>
          <w:sz w:val="17"/>
          <w:szCs w:val="17"/>
          <w:lang w:eastAsia="en-AU"/>
        </w:rPr>
      </w:pPr>
      <w:r w:rsidRPr="0031538A">
        <w:rPr>
          <w:rFonts w:ascii="Times New Roman" w:eastAsia="Times New Roman" w:hAnsi="Times New Roman"/>
          <w:i/>
          <w:sz w:val="17"/>
          <w:szCs w:val="17"/>
          <w:lang w:eastAsia="en-AU"/>
        </w:rPr>
        <w:t>21.3 Bike Rack</w:t>
      </w:r>
    </w:p>
    <w:p w14:paraId="29E1E281" w14:textId="77777777"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A bike rack plate issued for a heavy vehicle or heavy trailer with a mass or GVM/GTM over 4.5 tonnes must bear the number allotted to the vehicle to which the bike rack is attached and must conform to the following additional specifications and design:</w:t>
      </w:r>
    </w:p>
    <w:tbl>
      <w:tblPr>
        <w:tblW w:w="0" w:type="auto"/>
        <w:jc w:val="center"/>
        <w:tblLook w:val="04A0" w:firstRow="1" w:lastRow="0" w:firstColumn="1" w:lastColumn="0" w:noHBand="0" w:noVBand="1"/>
      </w:tblPr>
      <w:tblGrid>
        <w:gridCol w:w="2093"/>
        <w:gridCol w:w="3118"/>
        <w:gridCol w:w="3311"/>
      </w:tblGrid>
      <w:tr w:rsidR="0031538A" w:rsidRPr="0031538A" w14:paraId="29C6FE3C" w14:textId="77777777" w:rsidTr="008D10A3">
        <w:trPr>
          <w:jc w:val="center"/>
        </w:trPr>
        <w:tc>
          <w:tcPr>
            <w:tcW w:w="2093" w:type="dxa"/>
            <w:shd w:val="clear" w:color="auto" w:fill="auto"/>
            <w:vAlign w:val="center"/>
          </w:tcPr>
          <w:p w14:paraId="59BB3991"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118" w:type="dxa"/>
            <w:shd w:val="clear" w:color="auto" w:fill="auto"/>
            <w:vAlign w:val="center"/>
          </w:tcPr>
          <w:p w14:paraId="7E9C4D2F" w14:textId="77777777" w:rsidR="0031538A" w:rsidRPr="0031538A" w:rsidRDefault="0031538A" w:rsidP="0031538A">
            <w:pPr>
              <w:tabs>
                <w:tab w:val="left" w:pos="8789"/>
              </w:tabs>
              <w:spacing w:after="0" w:line="240" w:lineRule="auto"/>
              <w:ind w:right="850"/>
              <w:jc w:val="center"/>
              <w:rPr>
                <w:rFonts w:ascii="Times New Roman" w:hAnsi="Times New Roman"/>
                <w:sz w:val="17"/>
                <w:szCs w:val="17"/>
              </w:rPr>
            </w:pPr>
            <w:r w:rsidRPr="0031538A">
              <w:rPr>
                <w:rFonts w:ascii="Times New Roman" w:hAnsi="Times New Roman"/>
                <w:sz w:val="17"/>
                <w:szCs w:val="17"/>
                <w:lang w:eastAsia="en-AU"/>
              </w:rPr>
              <w:t>254 ± 1.0 mm</w:t>
            </w:r>
          </w:p>
        </w:tc>
        <w:tc>
          <w:tcPr>
            <w:tcW w:w="3311" w:type="dxa"/>
            <w:shd w:val="clear" w:color="auto" w:fill="auto"/>
            <w:vAlign w:val="center"/>
          </w:tcPr>
          <w:p w14:paraId="4D49F84A"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r>
      <w:tr w:rsidR="0031538A" w:rsidRPr="0031538A" w14:paraId="23E82A17" w14:textId="77777777" w:rsidTr="008D10A3">
        <w:trPr>
          <w:jc w:val="center"/>
        </w:trPr>
        <w:tc>
          <w:tcPr>
            <w:tcW w:w="2093" w:type="dxa"/>
            <w:shd w:val="clear" w:color="auto" w:fill="auto"/>
            <w:vAlign w:val="center"/>
          </w:tcPr>
          <w:p w14:paraId="521404FC"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Aluminium</w:t>
            </w:r>
          </w:p>
          <w:p w14:paraId="34A012D4" w14:textId="5E88CFB8" w:rsidR="0031538A" w:rsidRPr="0031538A" w:rsidRDefault="0031538A" w:rsidP="00D50CAD">
            <w:pPr>
              <w:tabs>
                <w:tab w:val="left" w:pos="8789"/>
              </w:tabs>
              <w:spacing w:after="0" w:line="240" w:lineRule="auto"/>
              <w:ind w:right="850"/>
              <w:jc w:val="left"/>
              <w:rPr>
                <w:rFonts w:ascii="Times New Roman" w:hAnsi="Times New Roman"/>
                <w:b/>
                <w:sz w:val="17"/>
                <w:szCs w:val="17"/>
                <w:u w:val="single"/>
              </w:rPr>
            </w:pPr>
            <w:r w:rsidRPr="0031538A">
              <w:rPr>
                <w:rFonts w:ascii="Times New Roman" w:hAnsi="Times New Roman"/>
                <w:sz w:val="17"/>
                <w:szCs w:val="17"/>
              </w:rPr>
              <w:t>Embossed</w:t>
            </w:r>
          </w:p>
        </w:tc>
        <w:tc>
          <w:tcPr>
            <w:tcW w:w="3118" w:type="dxa"/>
            <w:vMerge w:val="restart"/>
            <w:shd w:val="clear" w:color="auto" w:fill="auto"/>
            <w:vAlign w:val="center"/>
          </w:tcPr>
          <w:p w14:paraId="7BFF1512" w14:textId="77777777" w:rsidR="0031538A" w:rsidRPr="0031538A" w:rsidRDefault="0031538A" w:rsidP="0031538A">
            <w:pPr>
              <w:tabs>
                <w:tab w:val="left" w:pos="709"/>
              </w:tabs>
              <w:spacing w:after="0" w:line="240" w:lineRule="auto"/>
              <w:ind w:right="-1"/>
              <w:jc w:val="left"/>
              <w:rPr>
                <w:rFonts w:ascii="Times New Roman" w:hAnsi="Times New Roman"/>
                <w:b/>
                <w:sz w:val="17"/>
                <w:szCs w:val="17"/>
                <w:u w:val="single"/>
              </w:rPr>
            </w:pPr>
            <w:r w:rsidRPr="0031538A">
              <w:rPr>
                <w:rFonts w:ascii="Times New Roman" w:hAnsi="Times New Roman"/>
                <w:noProof/>
                <w:sz w:val="17"/>
                <w:szCs w:val="17"/>
                <w:lang w:eastAsia="en-AU"/>
              </w:rPr>
              <w:t xml:space="preserve">     </w:t>
            </w:r>
            <w:r w:rsidRPr="0031538A">
              <w:rPr>
                <w:rFonts w:ascii="Times New Roman" w:eastAsia="Times New Roman" w:hAnsi="Times New Roman"/>
                <w:noProof/>
                <w:sz w:val="17"/>
                <w:szCs w:val="17"/>
                <w:lang w:eastAsia="en-AU"/>
              </w:rPr>
              <w:drawing>
                <wp:inline distT="0" distB="0" distL="0" distR="0" wp14:anchorId="006C6DFC" wp14:editId="5AC40C0D">
                  <wp:extent cx="1581150" cy="571500"/>
                  <wp:effectExtent l="0" t="0" r="0" b="0"/>
                  <wp:docPr id="77" name="Picture 77" descr="NHV Plate Approved Artwork Final Hi 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HV Plate Approved Artwork Final Hi Res"/>
                          <pic:cNvPicPr>
                            <a:picLocks noChangeAspect="1" noChangeArrowheads="1"/>
                          </pic:cNvPicPr>
                        </pic:nvPicPr>
                        <pic:blipFill>
                          <a:blip r:embed="rId146">
                            <a:extLst>
                              <a:ext uri="{28A0092B-C50C-407E-A947-70E740481C1C}">
                                <a14:useLocalDpi xmlns:a14="http://schemas.microsoft.com/office/drawing/2010/main"/>
                              </a:ext>
                            </a:extLst>
                          </a:blip>
                          <a:srcRect/>
                          <a:stretch>
                            <a:fillRect/>
                          </a:stretch>
                        </pic:blipFill>
                        <pic:spPr bwMode="auto">
                          <a:xfrm>
                            <a:off x="0" y="0"/>
                            <a:ext cx="1581150" cy="571500"/>
                          </a:xfrm>
                          <a:prstGeom prst="rect">
                            <a:avLst/>
                          </a:prstGeom>
                          <a:noFill/>
                          <a:ln>
                            <a:noFill/>
                          </a:ln>
                        </pic:spPr>
                      </pic:pic>
                    </a:graphicData>
                  </a:graphic>
                </wp:inline>
              </w:drawing>
            </w:r>
          </w:p>
        </w:tc>
        <w:tc>
          <w:tcPr>
            <w:tcW w:w="3311" w:type="dxa"/>
            <w:shd w:val="clear" w:color="auto" w:fill="auto"/>
            <w:vAlign w:val="bottom"/>
          </w:tcPr>
          <w:p w14:paraId="1C1D1CD7" w14:textId="41959FFC" w:rsidR="0031538A" w:rsidRPr="0031538A" w:rsidRDefault="0031538A" w:rsidP="00D50CAD">
            <w:pPr>
              <w:tabs>
                <w:tab w:val="left" w:pos="317"/>
                <w:tab w:val="left" w:pos="8789"/>
              </w:tabs>
              <w:spacing w:after="0" w:line="240" w:lineRule="auto"/>
              <w:ind w:right="176"/>
              <w:jc w:val="left"/>
              <w:rPr>
                <w:rFonts w:ascii="Times New Roman" w:hAnsi="Times New Roman"/>
                <w:sz w:val="17"/>
                <w:szCs w:val="17"/>
              </w:rPr>
            </w:pPr>
            <w:r w:rsidRPr="0031538A">
              <w:rPr>
                <w:rFonts w:ascii="Times New Roman" w:hAnsi="Times New Roman"/>
                <w:sz w:val="17"/>
                <w:szCs w:val="17"/>
                <w:lang w:eastAsia="en-AU"/>
              </w:rPr>
              <w:t>100 ± 1.0 mm</w:t>
            </w:r>
          </w:p>
        </w:tc>
      </w:tr>
      <w:tr w:rsidR="0031538A" w:rsidRPr="0031538A" w14:paraId="6C9C4E7B" w14:textId="77777777" w:rsidTr="008D10A3">
        <w:trPr>
          <w:jc w:val="center"/>
        </w:trPr>
        <w:tc>
          <w:tcPr>
            <w:tcW w:w="2093" w:type="dxa"/>
            <w:shd w:val="clear" w:color="auto" w:fill="auto"/>
            <w:vAlign w:val="center"/>
          </w:tcPr>
          <w:p w14:paraId="1CA380DC" w14:textId="77777777" w:rsidR="0031538A" w:rsidRPr="0031538A" w:rsidRDefault="0031538A" w:rsidP="0031538A">
            <w:pPr>
              <w:spacing w:after="0" w:line="240" w:lineRule="auto"/>
              <w:ind w:right="176"/>
              <w:jc w:val="left"/>
              <w:rPr>
                <w:rFonts w:ascii="Times New Roman" w:hAnsi="Times New Roman"/>
                <w:sz w:val="17"/>
                <w:szCs w:val="17"/>
              </w:rPr>
            </w:pPr>
            <w:r w:rsidRPr="0031538A">
              <w:rPr>
                <w:rFonts w:ascii="Times New Roman" w:hAnsi="Times New Roman"/>
                <w:sz w:val="17"/>
                <w:szCs w:val="17"/>
              </w:rPr>
              <w:t>Black Letters &amp; Figures</w:t>
            </w:r>
          </w:p>
        </w:tc>
        <w:tc>
          <w:tcPr>
            <w:tcW w:w="3118" w:type="dxa"/>
            <w:vMerge/>
            <w:shd w:val="clear" w:color="auto" w:fill="auto"/>
            <w:vAlign w:val="center"/>
          </w:tcPr>
          <w:p w14:paraId="47933CDB" w14:textId="77777777" w:rsidR="0031538A" w:rsidRPr="0031538A" w:rsidRDefault="0031538A" w:rsidP="0031538A">
            <w:pPr>
              <w:tabs>
                <w:tab w:val="left" w:pos="709"/>
              </w:tabs>
              <w:spacing w:after="0" w:line="240" w:lineRule="auto"/>
              <w:ind w:right="-1"/>
              <w:jc w:val="center"/>
              <w:rPr>
                <w:rFonts w:ascii="Times New Roman" w:hAnsi="Times New Roman"/>
                <w:b/>
                <w:sz w:val="17"/>
                <w:szCs w:val="17"/>
                <w:u w:val="single"/>
              </w:rPr>
            </w:pPr>
          </w:p>
        </w:tc>
        <w:tc>
          <w:tcPr>
            <w:tcW w:w="3311" w:type="dxa"/>
            <w:shd w:val="clear" w:color="auto" w:fill="auto"/>
            <w:vAlign w:val="bottom"/>
          </w:tcPr>
          <w:p w14:paraId="76927B97" w14:textId="77777777" w:rsidR="0031538A" w:rsidRPr="0031538A" w:rsidRDefault="0031538A" w:rsidP="0031538A">
            <w:pPr>
              <w:tabs>
                <w:tab w:val="left" w:pos="8789"/>
              </w:tabs>
              <w:spacing w:after="0" w:line="240" w:lineRule="auto"/>
              <w:jc w:val="left"/>
              <w:rPr>
                <w:rFonts w:ascii="Times New Roman" w:hAnsi="Times New Roman"/>
                <w:b/>
                <w:sz w:val="17"/>
                <w:szCs w:val="17"/>
                <w:u w:val="single"/>
              </w:rPr>
            </w:pPr>
            <w:r w:rsidRPr="0031538A">
              <w:rPr>
                <w:rFonts w:ascii="Times New Roman" w:hAnsi="Times New Roman"/>
                <w:sz w:val="17"/>
                <w:szCs w:val="17"/>
              </w:rPr>
              <w:t>White Retroreflective Background</w:t>
            </w:r>
          </w:p>
        </w:tc>
      </w:tr>
    </w:tbl>
    <w:p w14:paraId="437BC3FD" w14:textId="77777777" w:rsidR="0031538A" w:rsidRPr="0031538A" w:rsidRDefault="0031538A" w:rsidP="0031538A">
      <w:pPr>
        <w:autoSpaceDE w:val="0"/>
        <w:autoSpaceDN w:val="0"/>
        <w:adjustRightInd w:val="0"/>
        <w:spacing w:before="80" w:after="0" w:line="240" w:lineRule="auto"/>
        <w:jc w:val="cente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Sash Colour Blue with White slogan and logo – National Heavy Vehicle</w:t>
      </w:r>
    </w:p>
    <w:p w14:paraId="7E1A8BC3" w14:textId="77777777" w:rsidR="0031538A" w:rsidRPr="0031538A" w:rsidRDefault="0031538A" w:rsidP="0031538A">
      <w:pPr>
        <w:spacing w:after="0" w:line="240" w:lineRule="auto"/>
        <w:jc w:val="left"/>
        <w:rPr>
          <w:rFonts w:ascii="Times New Roman" w:eastAsia="Times New Roman" w:hAnsi="Times New Roman"/>
          <w:sz w:val="17"/>
          <w:szCs w:val="17"/>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0E3F588B" w14:textId="77777777" w:rsidTr="008D10A3">
        <w:trPr>
          <w:jc w:val="center"/>
        </w:trPr>
        <w:tc>
          <w:tcPr>
            <w:tcW w:w="4261" w:type="dxa"/>
            <w:tcBorders>
              <w:top w:val="single" w:sz="4" w:space="0" w:color="auto"/>
              <w:bottom w:val="single" w:sz="4" w:space="0" w:color="auto"/>
            </w:tcBorders>
            <w:shd w:val="clear" w:color="auto" w:fill="auto"/>
            <w:vAlign w:val="center"/>
          </w:tcPr>
          <w:p w14:paraId="5B70A349" w14:textId="77777777" w:rsidR="0031538A" w:rsidRPr="0031538A" w:rsidRDefault="0031538A" w:rsidP="0031538A">
            <w:pPr>
              <w:spacing w:after="0" w:line="240" w:lineRule="auto"/>
              <w:jc w:val="left"/>
              <w:rPr>
                <w:rFonts w:ascii="Times New Roman" w:hAnsi="Times New Roman"/>
                <w:b/>
                <w:sz w:val="17"/>
                <w:szCs w:val="17"/>
                <w:lang w:eastAsia="en-AU"/>
              </w:rPr>
            </w:pPr>
          </w:p>
        </w:tc>
        <w:tc>
          <w:tcPr>
            <w:tcW w:w="4261" w:type="dxa"/>
            <w:tcBorders>
              <w:top w:val="single" w:sz="4" w:space="0" w:color="auto"/>
              <w:bottom w:val="single" w:sz="4" w:space="0" w:color="auto"/>
            </w:tcBorders>
            <w:shd w:val="clear" w:color="auto" w:fill="auto"/>
            <w:vAlign w:val="center"/>
          </w:tcPr>
          <w:p w14:paraId="0B3513A5" w14:textId="77777777" w:rsidR="0031538A" w:rsidRPr="0031538A" w:rsidRDefault="0031538A" w:rsidP="0031538A">
            <w:pPr>
              <w:spacing w:after="0" w:line="240" w:lineRule="auto"/>
              <w:jc w:val="left"/>
              <w:rPr>
                <w:rFonts w:ascii="Times New Roman" w:hAnsi="Times New Roman"/>
                <w:b/>
                <w:sz w:val="17"/>
                <w:szCs w:val="17"/>
              </w:rPr>
            </w:pPr>
            <w:r w:rsidRPr="0031538A">
              <w:rPr>
                <w:rFonts w:ascii="Times New Roman" w:hAnsi="Times New Roman"/>
                <w:b/>
                <w:sz w:val="17"/>
                <w:szCs w:val="17"/>
              </w:rPr>
              <w:t>Motor Vehicles</w:t>
            </w:r>
          </w:p>
        </w:tc>
      </w:tr>
      <w:tr w:rsidR="0031538A" w:rsidRPr="0031538A" w14:paraId="64F3B4D7" w14:textId="77777777" w:rsidTr="008D10A3">
        <w:trPr>
          <w:jc w:val="center"/>
        </w:trPr>
        <w:tc>
          <w:tcPr>
            <w:tcW w:w="4261" w:type="dxa"/>
            <w:tcBorders>
              <w:top w:val="single" w:sz="4" w:space="0" w:color="auto"/>
            </w:tcBorders>
            <w:shd w:val="clear" w:color="auto" w:fill="auto"/>
            <w:vAlign w:val="center"/>
          </w:tcPr>
          <w:p w14:paraId="2F34776E"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Height of figure or letter</w:t>
            </w:r>
          </w:p>
        </w:tc>
        <w:tc>
          <w:tcPr>
            <w:tcW w:w="4261" w:type="dxa"/>
            <w:tcBorders>
              <w:top w:val="single" w:sz="4" w:space="0" w:color="auto"/>
            </w:tcBorders>
            <w:shd w:val="clear" w:color="auto" w:fill="auto"/>
            <w:vAlign w:val="center"/>
          </w:tcPr>
          <w:p w14:paraId="0AD693E0"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50mm</w:t>
            </w:r>
          </w:p>
        </w:tc>
      </w:tr>
      <w:tr w:rsidR="0031538A" w:rsidRPr="0031538A" w14:paraId="15A57F45" w14:textId="77777777" w:rsidTr="008D10A3">
        <w:trPr>
          <w:jc w:val="center"/>
        </w:trPr>
        <w:tc>
          <w:tcPr>
            <w:tcW w:w="4261" w:type="dxa"/>
            <w:shd w:val="clear" w:color="auto" w:fill="auto"/>
            <w:vAlign w:val="center"/>
          </w:tcPr>
          <w:p w14:paraId="746D8C58"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lang w:eastAsia="en-AU"/>
              </w:rPr>
              <w:t>Width of every line in each figure or letter</w:t>
            </w:r>
          </w:p>
        </w:tc>
        <w:tc>
          <w:tcPr>
            <w:tcW w:w="4261" w:type="dxa"/>
            <w:shd w:val="clear" w:color="auto" w:fill="auto"/>
            <w:vAlign w:val="center"/>
          </w:tcPr>
          <w:p w14:paraId="29AE0FEB" w14:textId="77777777" w:rsidR="0031538A" w:rsidRPr="0031538A" w:rsidRDefault="0031538A" w:rsidP="0031538A">
            <w:pPr>
              <w:spacing w:after="0" w:line="240" w:lineRule="auto"/>
              <w:jc w:val="left"/>
              <w:rPr>
                <w:rFonts w:ascii="Times New Roman" w:hAnsi="Times New Roman"/>
                <w:sz w:val="17"/>
                <w:szCs w:val="17"/>
              </w:rPr>
            </w:pPr>
            <w:r w:rsidRPr="0031538A">
              <w:rPr>
                <w:rFonts w:ascii="Times New Roman" w:hAnsi="Times New Roman"/>
                <w:sz w:val="17"/>
                <w:szCs w:val="17"/>
              </w:rPr>
              <w:t>6mm</w:t>
            </w:r>
          </w:p>
        </w:tc>
      </w:tr>
    </w:tbl>
    <w:p w14:paraId="091025D4" w14:textId="77777777" w:rsidR="0031538A" w:rsidRPr="0031538A" w:rsidRDefault="0031538A" w:rsidP="0031538A">
      <w:pPr>
        <w:spacing w:after="0" w:line="240" w:lineRule="auto"/>
        <w:jc w:val="left"/>
        <w:rPr>
          <w:rFonts w:ascii="Times New Roman" w:eastAsia="Times New Roman" w:hAnsi="Times New Roman"/>
          <w:sz w:val="17"/>
          <w:szCs w:val="17"/>
        </w:rPr>
      </w:pPr>
    </w:p>
    <w:p w14:paraId="4B87EC7D"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General Specifications and Design</w:t>
      </w:r>
    </w:p>
    <w:p w14:paraId="38885346" w14:textId="77777777" w:rsidR="0031538A" w:rsidRPr="0031538A" w:rsidRDefault="0031538A" w:rsidP="00E95592">
      <w:pPr>
        <w:numPr>
          <w:ilvl w:val="0"/>
          <w:numId w:val="29"/>
        </w:numPr>
        <w:ind w:left="284" w:hanging="283"/>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The dimensions of the letters or words ‘SA’, ‘SOUTH AUSTRALIA’, ‘THE FESTIVAL STATE’ or any other slogan approved by the Registrar whether preceding the number or appearing in a central position above or below the registration number on which they are permitted, unless otherwise prescribed, must be as follows:</w:t>
      </w:r>
    </w:p>
    <w:tbl>
      <w:tblPr>
        <w:tblW w:w="0" w:type="auto"/>
        <w:jc w:val="center"/>
        <w:tblBorders>
          <w:top w:val="single" w:sz="4" w:space="0" w:color="auto"/>
          <w:bottom w:val="single" w:sz="4" w:space="0" w:color="auto"/>
        </w:tblBorders>
        <w:tblLook w:val="04A0" w:firstRow="1" w:lastRow="0" w:firstColumn="1" w:lastColumn="0" w:noHBand="0" w:noVBand="1"/>
      </w:tblPr>
      <w:tblGrid>
        <w:gridCol w:w="2898"/>
        <w:gridCol w:w="2408"/>
        <w:gridCol w:w="1749"/>
        <w:gridCol w:w="1467"/>
      </w:tblGrid>
      <w:tr w:rsidR="0031538A" w:rsidRPr="0031538A" w14:paraId="6B833BBA" w14:textId="77777777" w:rsidTr="008D10A3">
        <w:trPr>
          <w:jc w:val="center"/>
        </w:trPr>
        <w:tc>
          <w:tcPr>
            <w:tcW w:w="2898" w:type="dxa"/>
            <w:tcBorders>
              <w:top w:val="single" w:sz="4" w:space="0" w:color="auto"/>
              <w:bottom w:val="single" w:sz="4" w:space="0" w:color="auto"/>
            </w:tcBorders>
            <w:shd w:val="clear" w:color="auto" w:fill="auto"/>
            <w:vAlign w:val="center"/>
          </w:tcPr>
          <w:p w14:paraId="60EF726E" w14:textId="77777777" w:rsidR="0031538A" w:rsidRPr="0031538A" w:rsidRDefault="0031538A" w:rsidP="0031538A">
            <w:pPr>
              <w:spacing w:after="0" w:line="240" w:lineRule="auto"/>
              <w:rPr>
                <w:rFonts w:ascii="Times New Roman" w:hAnsi="Times New Roman" w:cs="Arial"/>
                <w:b/>
                <w:sz w:val="17"/>
                <w:szCs w:val="17"/>
                <w:lang w:eastAsia="en-AU"/>
              </w:rPr>
            </w:pPr>
          </w:p>
        </w:tc>
        <w:tc>
          <w:tcPr>
            <w:tcW w:w="2408" w:type="dxa"/>
            <w:tcBorders>
              <w:top w:val="single" w:sz="4" w:space="0" w:color="auto"/>
              <w:bottom w:val="single" w:sz="4" w:space="0" w:color="auto"/>
            </w:tcBorders>
            <w:shd w:val="clear" w:color="auto" w:fill="auto"/>
            <w:vAlign w:val="center"/>
          </w:tcPr>
          <w:p w14:paraId="5D05C32C" w14:textId="77777777" w:rsidR="0031538A" w:rsidRPr="0031538A" w:rsidRDefault="0031538A" w:rsidP="0031538A">
            <w:pPr>
              <w:autoSpaceDE w:val="0"/>
              <w:autoSpaceDN w:val="0"/>
              <w:adjustRightInd w:val="0"/>
              <w:spacing w:after="0" w:line="240" w:lineRule="auto"/>
              <w:rPr>
                <w:rFonts w:ascii="Times New Roman" w:hAnsi="Times New Roman"/>
                <w:b/>
                <w:sz w:val="17"/>
                <w:szCs w:val="17"/>
              </w:rPr>
            </w:pPr>
            <w:r w:rsidRPr="0031538A">
              <w:rPr>
                <w:rFonts w:ascii="Times New Roman" w:eastAsia="Times New Roman" w:hAnsi="Times New Roman" w:cs="Arial"/>
                <w:b/>
                <w:sz w:val="17"/>
                <w:szCs w:val="17"/>
                <w:lang w:eastAsia="en-AU"/>
              </w:rPr>
              <w:t>Motor Bikes (except Class 12)</w:t>
            </w:r>
          </w:p>
        </w:tc>
        <w:tc>
          <w:tcPr>
            <w:tcW w:w="1749" w:type="dxa"/>
            <w:tcBorders>
              <w:top w:val="single" w:sz="4" w:space="0" w:color="auto"/>
              <w:bottom w:val="single" w:sz="4" w:space="0" w:color="auto"/>
            </w:tcBorders>
            <w:shd w:val="clear" w:color="auto" w:fill="auto"/>
          </w:tcPr>
          <w:p w14:paraId="411D4753" w14:textId="77777777" w:rsidR="0031538A" w:rsidRPr="0031538A" w:rsidRDefault="0031538A" w:rsidP="0031538A">
            <w:pPr>
              <w:autoSpaceDE w:val="0"/>
              <w:autoSpaceDN w:val="0"/>
              <w:adjustRightInd w:val="0"/>
              <w:spacing w:after="0" w:line="240" w:lineRule="auto"/>
              <w:rPr>
                <w:rFonts w:ascii="Times New Roman" w:hAnsi="Times New Roman"/>
                <w:b/>
                <w:sz w:val="17"/>
                <w:szCs w:val="17"/>
              </w:rPr>
            </w:pPr>
            <w:r w:rsidRPr="0031538A">
              <w:rPr>
                <w:rFonts w:ascii="Times New Roman" w:eastAsia="Times New Roman" w:hAnsi="Times New Roman" w:cs="Arial"/>
                <w:b/>
                <w:sz w:val="17"/>
                <w:szCs w:val="17"/>
                <w:lang w:eastAsia="en-AU"/>
              </w:rPr>
              <w:t>Motor Bikes Class 12</w:t>
            </w:r>
          </w:p>
        </w:tc>
        <w:tc>
          <w:tcPr>
            <w:tcW w:w="1467" w:type="dxa"/>
            <w:tcBorders>
              <w:top w:val="single" w:sz="4" w:space="0" w:color="auto"/>
              <w:bottom w:val="single" w:sz="4" w:space="0" w:color="auto"/>
            </w:tcBorders>
            <w:shd w:val="clear" w:color="auto" w:fill="auto"/>
          </w:tcPr>
          <w:p w14:paraId="1B461AEA" w14:textId="77777777" w:rsidR="0031538A" w:rsidRPr="0031538A" w:rsidRDefault="0031538A" w:rsidP="0031538A">
            <w:pPr>
              <w:autoSpaceDE w:val="0"/>
              <w:autoSpaceDN w:val="0"/>
              <w:adjustRightInd w:val="0"/>
              <w:spacing w:after="0" w:line="240" w:lineRule="auto"/>
              <w:rPr>
                <w:rFonts w:ascii="Times New Roman" w:hAnsi="Times New Roman"/>
                <w:b/>
                <w:sz w:val="17"/>
                <w:szCs w:val="17"/>
              </w:rPr>
            </w:pPr>
            <w:r w:rsidRPr="0031538A">
              <w:rPr>
                <w:rFonts w:ascii="Times New Roman" w:eastAsia="Times New Roman" w:hAnsi="Times New Roman" w:cs="Arial"/>
                <w:b/>
                <w:sz w:val="17"/>
                <w:szCs w:val="17"/>
                <w:lang w:eastAsia="en-AU"/>
              </w:rPr>
              <w:t>All Other Classes</w:t>
            </w:r>
          </w:p>
        </w:tc>
      </w:tr>
      <w:tr w:rsidR="0031538A" w:rsidRPr="0031538A" w14:paraId="1216C141" w14:textId="77777777" w:rsidTr="008D10A3">
        <w:trPr>
          <w:jc w:val="center"/>
        </w:trPr>
        <w:tc>
          <w:tcPr>
            <w:tcW w:w="2898" w:type="dxa"/>
            <w:tcBorders>
              <w:top w:val="single" w:sz="4" w:space="0" w:color="auto"/>
            </w:tcBorders>
            <w:shd w:val="clear" w:color="auto" w:fill="auto"/>
            <w:vAlign w:val="center"/>
          </w:tcPr>
          <w:p w14:paraId="24973BAB"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cs="Arial"/>
                <w:sz w:val="17"/>
                <w:szCs w:val="17"/>
                <w:lang w:eastAsia="en-AU"/>
              </w:rPr>
              <w:t>Height of figure or letter</w:t>
            </w:r>
          </w:p>
        </w:tc>
        <w:tc>
          <w:tcPr>
            <w:tcW w:w="2408" w:type="dxa"/>
            <w:tcBorders>
              <w:top w:val="single" w:sz="4" w:space="0" w:color="auto"/>
            </w:tcBorders>
            <w:shd w:val="clear" w:color="auto" w:fill="auto"/>
            <w:vAlign w:val="center"/>
          </w:tcPr>
          <w:p w14:paraId="58D8D494"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sz w:val="17"/>
                <w:szCs w:val="17"/>
              </w:rPr>
              <w:t>10mm</w:t>
            </w:r>
          </w:p>
        </w:tc>
        <w:tc>
          <w:tcPr>
            <w:tcW w:w="1749" w:type="dxa"/>
            <w:tcBorders>
              <w:top w:val="single" w:sz="4" w:space="0" w:color="auto"/>
            </w:tcBorders>
            <w:shd w:val="clear" w:color="auto" w:fill="auto"/>
          </w:tcPr>
          <w:p w14:paraId="11601A38"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sz w:val="17"/>
                <w:szCs w:val="17"/>
              </w:rPr>
              <w:t xml:space="preserve">8mm </w:t>
            </w:r>
          </w:p>
        </w:tc>
        <w:tc>
          <w:tcPr>
            <w:tcW w:w="1467" w:type="dxa"/>
            <w:tcBorders>
              <w:top w:val="single" w:sz="4" w:space="0" w:color="auto"/>
            </w:tcBorders>
            <w:shd w:val="clear" w:color="auto" w:fill="auto"/>
          </w:tcPr>
          <w:p w14:paraId="2EDA91C3"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sz w:val="17"/>
                <w:szCs w:val="17"/>
              </w:rPr>
              <w:t>8-20mm</w:t>
            </w:r>
          </w:p>
        </w:tc>
      </w:tr>
      <w:tr w:rsidR="0031538A" w:rsidRPr="0031538A" w14:paraId="37D6AE20" w14:textId="77777777" w:rsidTr="008D10A3">
        <w:trPr>
          <w:jc w:val="center"/>
        </w:trPr>
        <w:tc>
          <w:tcPr>
            <w:tcW w:w="2898" w:type="dxa"/>
            <w:shd w:val="clear" w:color="auto" w:fill="auto"/>
            <w:vAlign w:val="center"/>
          </w:tcPr>
          <w:p w14:paraId="0E00A52C"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cs="Arial"/>
                <w:sz w:val="17"/>
                <w:szCs w:val="17"/>
                <w:lang w:eastAsia="en-AU"/>
              </w:rPr>
              <w:t>Width of every line in all parts thereof</w:t>
            </w:r>
          </w:p>
        </w:tc>
        <w:tc>
          <w:tcPr>
            <w:tcW w:w="2408" w:type="dxa"/>
            <w:shd w:val="clear" w:color="auto" w:fill="auto"/>
            <w:vAlign w:val="center"/>
          </w:tcPr>
          <w:p w14:paraId="49CD3232"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sz w:val="17"/>
                <w:szCs w:val="17"/>
              </w:rPr>
              <w:t>2mm</w:t>
            </w:r>
          </w:p>
        </w:tc>
        <w:tc>
          <w:tcPr>
            <w:tcW w:w="1749" w:type="dxa"/>
            <w:shd w:val="clear" w:color="auto" w:fill="auto"/>
          </w:tcPr>
          <w:p w14:paraId="600B7E41"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sz w:val="17"/>
                <w:szCs w:val="17"/>
              </w:rPr>
              <w:t>1-2mm</w:t>
            </w:r>
          </w:p>
        </w:tc>
        <w:tc>
          <w:tcPr>
            <w:tcW w:w="1467" w:type="dxa"/>
            <w:shd w:val="clear" w:color="auto" w:fill="auto"/>
          </w:tcPr>
          <w:p w14:paraId="33F77881"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sz w:val="17"/>
                <w:szCs w:val="17"/>
              </w:rPr>
              <w:t>1-3mm</w:t>
            </w:r>
          </w:p>
        </w:tc>
      </w:tr>
    </w:tbl>
    <w:p w14:paraId="41E2E37B" w14:textId="77777777" w:rsidR="0031538A" w:rsidRPr="0031538A" w:rsidRDefault="0031538A" w:rsidP="0031538A">
      <w:pPr>
        <w:autoSpaceDE w:val="0"/>
        <w:autoSpaceDN w:val="0"/>
        <w:adjustRightInd w:val="0"/>
        <w:rPr>
          <w:rFonts w:ascii="Times New Roman" w:eastAsia="Times New Roman" w:hAnsi="Times New Roman" w:cs="Arial"/>
          <w:sz w:val="17"/>
          <w:szCs w:val="17"/>
          <w:lang w:eastAsia="en-AU"/>
        </w:rPr>
      </w:pPr>
    </w:p>
    <w:p w14:paraId="383DC811" w14:textId="77777777" w:rsidR="0031538A" w:rsidRPr="0031538A" w:rsidRDefault="0031538A" w:rsidP="0031538A">
      <w:pPr>
        <w:autoSpaceDE w:val="0"/>
        <w:autoSpaceDN w:val="0"/>
        <w:adjustRightInd w:val="0"/>
        <w:ind w:firstLine="284"/>
        <w:rPr>
          <w:rFonts w:ascii="Times New Roman" w:eastAsia="Times New Roman" w:hAnsi="Times New Roman" w:cs="Arial"/>
          <w:sz w:val="17"/>
          <w:szCs w:val="17"/>
          <w:lang w:eastAsia="en-AU"/>
        </w:rPr>
      </w:pPr>
      <w:r w:rsidRPr="0031538A">
        <w:rPr>
          <w:rFonts w:ascii="Times New Roman" w:eastAsia="Times New Roman" w:hAnsi="Times New Roman" w:cs="Arial"/>
          <w:sz w:val="17"/>
          <w:szCs w:val="17"/>
          <w:lang w:eastAsia="en-AU"/>
        </w:rPr>
        <w:t>(Except Corporate Number Plates which may vary at the discretion of the Registrar).</w:t>
      </w:r>
    </w:p>
    <w:p w14:paraId="3530FA9C" w14:textId="77777777" w:rsidR="0031538A" w:rsidRPr="0031538A" w:rsidRDefault="0031538A" w:rsidP="00E95592">
      <w:pPr>
        <w:numPr>
          <w:ilvl w:val="0"/>
          <w:numId w:val="29"/>
        </w:numPr>
        <w:ind w:left="284" w:hanging="283"/>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The dimensions of the State Badge (Piping Shrike) appearing on the number plates on which they are permitted, must be as follows:</w:t>
      </w:r>
    </w:p>
    <w:tbl>
      <w:tblPr>
        <w:tblW w:w="0" w:type="auto"/>
        <w:jc w:val="center"/>
        <w:tblBorders>
          <w:top w:val="single" w:sz="4" w:space="0" w:color="auto"/>
          <w:bottom w:val="single" w:sz="4" w:space="0" w:color="auto"/>
        </w:tblBorders>
        <w:tblLook w:val="04A0" w:firstRow="1" w:lastRow="0" w:firstColumn="1" w:lastColumn="0" w:noHBand="0" w:noVBand="1"/>
      </w:tblPr>
      <w:tblGrid>
        <w:gridCol w:w="2288"/>
        <w:gridCol w:w="2366"/>
        <w:gridCol w:w="1934"/>
        <w:gridCol w:w="1934"/>
      </w:tblGrid>
      <w:tr w:rsidR="0031538A" w:rsidRPr="0031538A" w14:paraId="6D532DF0" w14:textId="77777777" w:rsidTr="008D10A3">
        <w:trPr>
          <w:jc w:val="center"/>
        </w:trPr>
        <w:tc>
          <w:tcPr>
            <w:tcW w:w="2288" w:type="dxa"/>
            <w:tcBorders>
              <w:top w:val="single" w:sz="4" w:space="0" w:color="auto"/>
              <w:bottom w:val="single" w:sz="4" w:space="0" w:color="auto"/>
            </w:tcBorders>
            <w:shd w:val="clear" w:color="auto" w:fill="auto"/>
            <w:vAlign w:val="center"/>
          </w:tcPr>
          <w:p w14:paraId="330B029F" w14:textId="77777777" w:rsidR="0031538A" w:rsidRPr="0031538A" w:rsidRDefault="0031538A" w:rsidP="0031538A">
            <w:pPr>
              <w:spacing w:after="0" w:line="240" w:lineRule="auto"/>
              <w:rPr>
                <w:rFonts w:ascii="Times New Roman" w:hAnsi="Times New Roman" w:cs="Arial"/>
                <w:b/>
                <w:sz w:val="17"/>
                <w:szCs w:val="17"/>
                <w:lang w:eastAsia="en-AU"/>
              </w:rPr>
            </w:pPr>
          </w:p>
        </w:tc>
        <w:tc>
          <w:tcPr>
            <w:tcW w:w="2366" w:type="dxa"/>
            <w:tcBorders>
              <w:top w:val="single" w:sz="4" w:space="0" w:color="auto"/>
              <w:bottom w:val="single" w:sz="4" w:space="0" w:color="auto"/>
            </w:tcBorders>
            <w:shd w:val="clear" w:color="auto" w:fill="auto"/>
            <w:vAlign w:val="center"/>
          </w:tcPr>
          <w:p w14:paraId="48706055" w14:textId="77777777" w:rsidR="0031538A" w:rsidRPr="0031538A" w:rsidRDefault="0031538A" w:rsidP="0031538A">
            <w:pPr>
              <w:autoSpaceDE w:val="0"/>
              <w:autoSpaceDN w:val="0"/>
              <w:adjustRightInd w:val="0"/>
              <w:spacing w:after="0" w:line="240" w:lineRule="auto"/>
              <w:rPr>
                <w:rFonts w:ascii="Times New Roman" w:hAnsi="Times New Roman"/>
                <w:b/>
                <w:sz w:val="17"/>
                <w:szCs w:val="17"/>
              </w:rPr>
            </w:pPr>
            <w:r w:rsidRPr="0031538A">
              <w:rPr>
                <w:rFonts w:ascii="Times New Roman" w:eastAsia="Times New Roman" w:hAnsi="Times New Roman" w:cs="Arial"/>
                <w:b/>
                <w:sz w:val="17"/>
                <w:szCs w:val="17"/>
                <w:lang w:eastAsia="en-AU"/>
              </w:rPr>
              <w:t>Class 3</w:t>
            </w:r>
          </w:p>
        </w:tc>
        <w:tc>
          <w:tcPr>
            <w:tcW w:w="1934" w:type="dxa"/>
            <w:tcBorders>
              <w:top w:val="single" w:sz="4" w:space="0" w:color="auto"/>
              <w:bottom w:val="single" w:sz="4" w:space="0" w:color="auto"/>
            </w:tcBorders>
            <w:shd w:val="clear" w:color="auto" w:fill="auto"/>
          </w:tcPr>
          <w:p w14:paraId="1A2C7D2A" w14:textId="77777777" w:rsidR="0031538A" w:rsidRPr="0031538A" w:rsidRDefault="0031538A" w:rsidP="0031538A">
            <w:pPr>
              <w:autoSpaceDE w:val="0"/>
              <w:autoSpaceDN w:val="0"/>
              <w:adjustRightInd w:val="0"/>
              <w:spacing w:after="0" w:line="240" w:lineRule="auto"/>
              <w:rPr>
                <w:rFonts w:ascii="Times New Roman" w:hAnsi="Times New Roman"/>
                <w:b/>
                <w:sz w:val="17"/>
                <w:szCs w:val="17"/>
              </w:rPr>
            </w:pPr>
            <w:r w:rsidRPr="0031538A">
              <w:rPr>
                <w:rFonts w:ascii="Times New Roman" w:eastAsia="Times New Roman" w:hAnsi="Times New Roman" w:cs="Arial"/>
                <w:b/>
                <w:sz w:val="17"/>
                <w:szCs w:val="17"/>
                <w:lang w:eastAsia="en-AU"/>
              </w:rPr>
              <w:t>Class 4</w:t>
            </w:r>
          </w:p>
        </w:tc>
        <w:tc>
          <w:tcPr>
            <w:tcW w:w="1934" w:type="dxa"/>
            <w:tcBorders>
              <w:top w:val="single" w:sz="4" w:space="0" w:color="auto"/>
              <w:bottom w:val="single" w:sz="4" w:space="0" w:color="auto"/>
            </w:tcBorders>
            <w:shd w:val="clear" w:color="auto" w:fill="auto"/>
          </w:tcPr>
          <w:p w14:paraId="37CA7765" w14:textId="77777777" w:rsidR="0031538A" w:rsidRPr="0031538A" w:rsidRDefault="0031538A" w:rsidP="0031538A">
            <w:pPr>
              <w:spacing w:after="0" w:line="240" w:lineRule="auto"/>
              <w:rPr>
                <w:rFonts w:ascii="Times New Roman" w:hAnsi="Times New Roman"/>
                <w:b/>
                <w:sz w:val="17"/>
                <w:szCs w:val="17"/>
              </w:rPr>
            </w:pPr>
            <w:r w:rsidRPr="0031538A">
              <w:rPr>
                <w:rFonts w:ascii="Times New Roman" w:eastAsia="Times New Roman" w:hAnsi="Times New Roman" w:cs="Arial"/>
                <w:b/>
                <w:sz w:val="17"/>
                <w:szCs w:val="17"/>
                <w:lang w:eastAsia="en-AU"/>
              </w:rPr>
              <w:t>Class 4 Motor Bike</w:t>
            </w:r>
          </w:p>
        </w:tc>
      </w:tr>
      <w:tr w:rsidR="0031538A" w:rsidRPr="0031538A" w14:paraId="4A156A5E" w14:textId="77777777" w:rsidTr="008D10A3">
        <w:trPr>
          <w:jc w:val="center"/>
        </w:trPr>
        <w:tc>
          <w:tcPr>
            <w:tcW w:w="2288" w:type="dxa"/>
            <w:tcBorders>
              <w:top w:val="single" w:sz="4" w:space="0" w:color="auto"/>
            </w:tcBorders>
            <w:shd w:val="clear" w:color="auto" w:fill="auto"/>
            <w:vAlign w:val="center"/>
          </w:tcPr>
          <w:p w14:paraId="2B163EA2"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cs="Arial"/>
                <w:sz w:val="17"/>
                <w:szCs w:val="17"/>
                <w:lang w:eastAsia="en-AU"/>
              </w:rPr>
              <w:t>Diameter</w:t>
            </w:r>
          </w:p>
        </w:tc>
        <w:tc>
          <w:tcPr>
            <w:tcW w:w="2366" w:type="dxa"/>
            <w:tcBorders>
              <w:top w:val="single" w:sz="4" w:space="0" w:color="auto"/>
            </w:tcBorders>
            <w:shd w:val="clear" w:color="auto" w:fill="auto"/>
            <w:vAlign w:val="center"/>
          </w:tcPr>
          <w:p w14:paraId="0F6D9CCE"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sz w:val="17"/>
                <w:szCs w:val="17"/>
              </w:rPr>
              <w:t>24-30mm</w:t>
            </w:r>
          </w:p>
        </w:tc>
        <w:tc>
          <w:tcPr>
            <w:tcW w:w="1934" w:type="dxa"/>
            <w:tcBorders>
              <w:top w:val="single" w:sz="4" w:space="0" w:color="auto"/>
            </w:tcBorders>
            <w:shd w:val="clear" w:color="auto" w:fill="auto"/>
          </w:tcPr>
          <w:p w14:paraId="7B25370A"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sz w:val="17"/>
                <w:szCs w:val="17"/>
              </w:rPr>
              <w:t>50mm</w:t>
            </w:r>
          </w:p>
        </w:tc>
        <w:tc>
          <w:tcPr>
            <w:tcW w:w="1934" w:type="dxa"/>
            <w:tcBorders>
              <w:top w:val="single" w:sz="4" w:space="0" w:color="auto"/>
            </w:tcBorders>
            <w:shd w:val="clear" w:color="auto" w:fill="auto"/>
          </w:tcPr>
          <w:p w14:paraId="5DBD8147"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sz w:val="17"/>
                <w:szCs w:val="17"/>
              </w:rPr>
              <w:t>27mm</w:t>
            </w:r>
          </w:p>
        </w:tc>
      </w:tr>
    </w:tbl>
    <w:p w14:paraId="329E6F5E" w14:textId="77777777" w:rsidR="0031538A" w:rsidRPr="0031538A" w:rsidRDefault="0031538A" w:rsidP="0031538A">
      <w:pPr>
        <w:autoSpaceDE w:val="0"/>
        <w:autoSpaceDN w:val="0"/>
        <w:adjustRightInd w:val="0"/>
        <w:rPr>
          <w:rFonts w:ascii="Times New Roman" w:eastAsia="Times New Roman" w:hAnsi="Times New Roman" w:cs="Arial"/>
          <w:sz w:val="17"/>
          <w:szCs w:val="17"/>
          <w:lang w:eastAsia="en-AU"/>
        </w:rPr>
      </w:pPr>
    </w:p>
    <w:p w14:paraId="03232D1D" w14:textId="77777777" w:rsidR="0031538A" w:rsidRPr="0031538A" w:rsidRDefault="0031538A" w:rsidP="00E95592">
      <w:pPr>
        <w:numPr>
          <w:ilvl w:val="0"/>
          <w:numId w:val="29"/>
        </w:numPr>
        <w:ind w:left="284" w:hanging="283"/>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The dimensions of the slogan “SA Cycle instead” appearing on the Bike Rack number plate must be as follows:</w:t>
      </w:r>
    </w:p>
    <w:tbl>
      <w:tblPr>
        <w:tblW w:w="0" w:type="auto"/>
        <w:jc w:val="center"/>
        <w:tblBorders>
          <w:top w:val="single" w:sz="4" w:space="0" w:color="auto"/>
          <w:bottom w:val="single" w:sz="4" w:space="0" w:color="auto"/>
        </w:tblBorders>
        <w:tblLook w:val="04A0" w:firstRow="1" w:lastRow="0" w:firstColumn="1" w:lastColumn="0" w:noHBand="0" w:noVBand="1"/>
      </w:tblPr>
      <w:tblGrid>
        <w:gridCol w:w="4261"/>
        <w:gridCol w:w="4261"/>
      </w:tblGrid>
      <w:tr w:rsidR="0031538A" w:rsidRPr="0031538A" w14:paraId="41AECE56" w14:textId="77777777" w:rsidTr="008D10A3">
        <w:trPr>
          <w:jc w:val="center"/>
        </w:trPr>
        <w:tc>
          <w:tcPr>
            <w:tcW w:w="4261" w:type="dxa"/>
            <w:tcBorders>
              <w:top w:val="single" w:sz="4" w:space="0" w:color="auto"/>
              <w:bottom w:val="single" w:sz="4" w:space="0" w:color="auto"/>
            </w:tcBorders>
            <w:shd w:val="clear" w:color="auto" w:fill="auto"/>
            <w:vAlign w:val="center"/>
          </w:tcPr>
          <w:p w14:paraId="77865B58" w14:textId="77777777" w:rsidR="0031538A" w:rsidRPr="0031538A" w:rsidRDefault="0031538A" w:rsidP="0031538A">
            <w:pPr>
              <w:spacing w:after="0" w:line="240" w:lineRule="auto"/>
              <w:rPr>
                <w:rFonts w:ascii="Times New Roman" w:hAnsi="Times New Roman" w:cs="Arial"/>
                <w:b/>
                <w:sz w:val="17"/>
                <w:szCs w:val="17"/>
                <w:lang w:eastAsia="en-AU"/>
              </w:rPr>
            </w:pPr>
          </w:p>
        </w:tc>
        <w:tc>
          <w:tcPr>
            <w:tcW w:w="4261" w:type="dxa"/>
            <w:tcBorders>
              <w:top w:val="single" w:sz="4" w:space="0" w:color="auto"/>
              <w:bottom w:val="single" w:sz="4" w:space="0" w:color="auto"/>
            </w:tcBorders>
            <w:shd w:val="clear" w:color="auto" w:fill="auto"/>
            <w:vAlign w:val="center"/>
          </w:tcPr>
          <w:p w14:paraId="786B2672" w14:textId="77777777" w:rsidR="0031538A" w:rsidRPr="0031538A" w:rsidRDefault="0031538A" w:rsidP="0031538A">
            <w:pPr>
              <w:spacing w:after="0" w:line="240" w:lineRule="auto"/>
              <w:rPr>
                <w:rFonts w:ascii="Times New Roman" w:hAnsi="Times New Roman"/>
                <w:b/>
                <w:sz w:val="17"/>
                <w:szCs w:val="17"/>
              </w:rPr>
            </w:pPr>
            <w:r w:rsidRPr="0031538A">
              <w:rPr>
                <w:rFonts w:ascii="Times New Roman" w:hAnsi="Times New Roman"/>
                <w:b/>
                <w:sz w:val="17"/>
                <w:szCs w:val="17"/>
              </w:rPr>
              <w:t>Class 16</w:t>
            </w:r>
          </w:p>
        </w:tc>
      </w:tr>
      <w:tr w:rsidR="0031538A" w:rsidRPr="0031538A" w14:paraId="09428DFF" w14:textId="77777777" w:rsidTr="008D10A3">
        <w:trPr>
          <w:jc w:val="center"/>
        </w:trPr>
        <w:tc>
          <w:tcPr>
            <w:tcW w:w="4261" w:type="dxa"/>
            <w:tcBorders>
              <w:top w:val="single" w:sz="4" w:space="0" w:color="auto"/>
            </w:tcBorders>
            <w:shd w:val="clear" w:color="auto" w:fill="auto"/>
            <w:vAlign w:val="center"/>
          </w:tcPr>
          <w:p w14:paraId="6A2E9ADF"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cs="Arial"/>
                <w:sz w:val="17"/>
                <w:szCs w:val="17"/>
                <w:lang w:eastAsia="en-AU"/>
              </w:rPr>
              <w:t>Height of figure or letter</w:t>
            </w:r>
          </w:p>
        </w:tc>
        <w:tc>
          <w:tcPr>
            <w:tcW w:w="4261" w:type="dxa"/>
            <w:tcBorders>
              <w:top w:val="single" w:sz="4" w:space="0" w:color="auto"/>
            </w:tcBorders>
            <w:shd w:val="clear" w:color="auto" w:fill="auto"/>
            <w:vAlign w:val="center"/>
          </w:tcPr>
          <w:p w14:paraId="18F850DB"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sz w:val="17"/>
                <w:szCs w:val="17"/>
              </w:rPr>
              <w:t>13mm</w:t>
            </w:r>
          </w:p>
        </w:tc>
      </w:tr>
      <w:tr w:rsidR="0031538A" w:rsidRPr="0031538A" w14:paraId="154EB9B8" w14:textId="77777777" w:rsidTr="008D10A3">
        <w:trPr>
          <w:jc w:val="center"/>
        </w:trPr>
        <w:tc>
          <w:tcPr>
            <w:tcW w:w="4261" w:type="dxa"/>
            <w:shd w:val="clear" w:color="auto" w:fill="auto"/>
            <w:vAlign w:val="center"/>
          </w:tcPr>
          <w:p w14:paraId="594E1819"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cs="Arial"/>
                <w:sz w:val="17"/>
                <w:szCs w:val="17"/>
                <w:lang w:eastAsia="en-AU"/>
              </w:rPr>
              <w:t>Width of every line in all parts thereof</w:t>
            </w:r>
          </w:p>
        </w:tc>
        <w:tc>
          <w:tcPr>
            <w:tcW w:w="4261" w:type="dxa"/>
            <w:shd w:val="clear" w:color="auto" w:fill="auto"/>
            <w:vAlign w:val="center"/>
          </w:tcPr>
          <w:p w14:paraId="23FF5438" w14:textId="77777777" w:rsidR="0031538A" w:rsidRPr="0031538A" w:rsidRDefault="0031538A" w:rsidP="0031538A">
            <w:pPr>
              <w:spacing w:after="0" w:line="240" w:lineRule="auto"/>
              <w:rPr>
                <w:rFonts w:ascii="Times New Roman" w:hAnsi="Times New Roman"/>
                <w:sz w:val="17"/>
                <w:szCs w:val="17"/>
              </w:rPr>
            </w:pPr>
            <w:r w:rsidRPr="0031538A">
              <w:rPr>
                <w:rFonts w:ascii="Times New Roman" w:hAnsi="Times New Roman"/>
                <w:sz w:val="17"/>
                <w:szCs w:val="17"/>
              </w:rPr>
              <w:t>2mm</w:t>
            </w:r>
          </w:p>
        </w:tc>
      </w:tr>
    </w:tbl>
    <w:p w14:paraId="0837855D" w14:textId="77777777" w:rsidR="0031538A" w:rsidRPr="0031538A" w:rsidRDefault="0031538A" w:rsidP="0031538A">
      <w:pPr>
        <w:spacing w:after="0" w:line="240" w:lineRule="auto"/>
        <w:jc w:val="left"/>
        <w:rPr>
          <w:rFonts w:ascii="Times New Roman" w:eastAsia="Times New Roman" w:hAnsi="Times New Roman"/>
          <w:sz w:val="17"/>
          <w:szCs w:val="17"/>
        </w:rPr>
      </w:pPr>
    </w:p>
    <w:p w14:paraId="5503F921" w14:textId="24274DBB" w:rsidR="0031538A" w:rsidRPr="0031538A" w:rsidRDefault="0031538A" w:rsidP="00E95592">
      <w:pPr>
        <w:numPr>
          <w:ilvl w:val="0"/>
          <w:numId w:val="29"/>
        </w:numPr>
        <w:ind w:left="284" w:hanging="283"/>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A number plate will be taken to comply with the requirements of this notice relating to the size of the plate and the size of letters and figures on the plate if the size of the plate or of any figure or letter on the plate-</w:t>
      </w:r>
    </w:p>
    <w:p w14:paraId="1479579C" w14:textId="77777777" w:rsidR="0031538A" w:rsidRPr="0031538A" w:rsidRDefault="0031538A" w:rsidP="00E95592">
      <w:pPr>
        <w:numPr>
          <w:ilvl w:val="0"/>
          <w:numId w:val="30"/>
        </w:numPr>
        <w:ind w:left="709" w:hanging="295"/>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does not exceed the size prescribed by this notice by more than 1.0 mm; or</w:t>
      </w:r>
    </w:p>
    <w:p w14:paraId="0E22AF60" w14:textId="77777777" w:rsidR="0031538A" w:rsidRPr="0031538A" w:rsidRDefault="0031538A" w:rsidP="00E95592">
      <w:pPr>
        <w:numPr>
          <w:ilvl w:val="0"/>
          <w:numId w:val="30"/>
        </w:numPr>
        <w:ind w:left="709" w:hanging="295"/>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is not more than 1.0 mm less than the size prescribed by this notice.</w:t>
      </w:r>
    </w:p>
    <w:p w14:paraId="63AEB616" w14:textId="77777777" w:rsidR="0031538A" w:rsidRPr="0031538A" w:rsidRDefault="0031538A" w:rsidP="00E95592">
      <w:pPr>
        <w:numPr>
          <w:ilvl w:val="0"/>
          <w:numId w:val="29"/>
        </w:numPr>
        <w:ind w:left="284" w:hanging="283"/>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lastRenderedPageBreak/>
        <w:t xml:space="preserve">Notwithstanding the prescribed design and specifications for number plates, a number plate (other than a trailer or bike rack plate) may bear a plate and/or label that complies with the relevant Australian Standard, if the vehicle to which the number plate is affixed, is equipped to be Electric, Hydrogen or uses LP Gas/Natural Gas (as detailed in the Road Traffic (Light Vehicle Standards) Rules 2018 or the Heavy Vehicle (Vehicle Standards) National Regulation (as applicable). However, the plate and label on the number plate must be placed in such a position so as not to obscure any letter, figure, logo or slogan appearing on the number plate. </w:t>
      </w:r>
    </w:p>
    <w:p w14:paraId="408C5D62" w14:textId="77777777" w:rsidR="0031538A" w:rsidRPr="0031538A" w:rsidRDefault="0031538A" w:rsidP="0031538A">
      <w:pPr>
        <w:rPr>
          <w:rFonts w:ascii="Times New Roman" w:eastAsia="Times New Roman" w:hAnsi="Times New Roman"/>
          <w:b/>
          <w:sz w:val="17"/>
          <w:szCs w:val="17"/>
          <w:lang w:eastAsia="en-AU"/>
        </w:rPr>
      </w:pPr>
      <w:r w:rsidRPr="0031538A">
        <w:rPr>
          <w:rFonts w:ascii="Times New Roman" w:eastAsia="Times New Roman" w:hAnsi="Times New Roman"/>
          <w:b/>
          <w:sz w:val="17"/>
          <w:szCs w:val="17"/>
          <w:lang w:eastAsia="en-AU"/>
        </w:rPr>
        <w:t>Transitional provision</w:t>
      </w:r>
    </w:p>
    <w:p w14:paraId="63E747F3" w14:textId="77777777" w:rsidR="0031538A" w:rsidRPr="0031538A" w:rsidRDefault="0031538A" w:rsidP="0031538A">
      <w:pPr>
        <w:rPr>
          <w:rFonts w:ascii="Times New Roman" w:eastAsia="Times New Roman" w:hAnsi="Times New Roman"/>
          <w:sz w:val="17"/>
          <w:szCs w:val="17"/>
        </w:rPr>
      </w:pPr>
      <w:r w:rsidRPr="0031538A">
        <w:rPr>
          <w:rFonts w:ascii="Times New Roman" w:eastAsia="Times New Roman" w:hAnsi="Times New Roman"/>
          <w:sz w:val="17"/>
          <w:szCs w:val="17"/>
        </w:rPr>
        <w:t xml:space="preserve">A number plate that was manufactured before the date of this notice will be taken to comply with this notice if it complies with the notice under section 47A of the Act published in the </w:t>
      </w:r>
      <w:r w:rsidRPr="0031538A">
        <w:rPr>
          <w:rFonts w:ascii="Times New Roman" w:eastAsia="Times New Roman" w:hAnsi="Times New Roman"/>
          <w:i/>
          <w:sz w:val="17"/>
          <w:szCs w:val="17"/>
        </w:rPr>
        <w:t>Gazette</w:t>
      </w:r>
      <w:r w:rsidRPr="0031538A">
        <w:rPr>
          <w:rFonts w:ascii="Times New Roman" w:eastAsia="Times New Roman" w:hAnsi="Times New Roman"/>
          <w:sz w:val="17"/>
          <w:szCs w:val="17"/>
        </w:rPr>
        <w:t xml:space="preserve"> on 21 June 2018 (see </w:t>
      </w:r>
      <w:r w:rsidRPr="0031538A">
        <w:rPr>
          <w:rFonts w:ascii="Times New Roman" w:eastAsia="Times New Roman" w:hAnsi="Times New Roman"/>
          <w:i/>
          <w:sz w:val="17"/>
          <w:szCs w:val="17"/>
        </w:rPr>
        <w:t>Gazette</w:t>
      </w:r>
      <w:r w:rsidRPr="0031538A">
        <w:rPr>
          <w:rFonts w:ascii="Times New Roman" w:eastAsia="Times New Roman" w:hAnsi="Times New Roman"/>
          <w:sz w:val="17"/>
          <w:szCs w:val="17"/>
        </w:rPr>
        <w:t xml:space="preserve"> No. 41, pages 2528-2544)</w:t>
      </w:r>
    </w:p>
    <w:p w14:paraId="3AC01CD4" w14:textId="77777777" w:rsidR="0031538A" w:rsidRPr="0031538A" w:rsidRDefault="0031538A" w:rsidP="0031538A">
      <w:pPr>
        <w:pBdr>
          <w:top w:val="single" w:sz="4" w:space="1" w:color="auto"/>
        </w:pBdr>
        <w:spacing w:before="100" w:line="14" w:lineRule="exact"/>
        <w:ind w:left="1080" w:right="1080"/>
        <w:jc w:val="center"/>
        <w:rPr>
          <w:rFonts w:ascii="Times New Roman" w:hAnsi="Times New Roman"/>
          <w:smallCaps/>
          <w:sz w:val="17"/>
          <w:szCs w:val="17"/>
          <w:lang w:eastAsia="en-AU"/>
        </w:rPr>
      </w:pPr>
    </w:p>
    <w:p w14:paraId="771ECBE7" w14:textId="77777777" w:rsidR="0031538A" w:rsidRPr="0031538A" w:rsidRDefault="0031538A" w:rsidP="0031538A">
      <w:pPr>
        <w:jc w:val="center"/>
        <w:rPr>
          <w:rFonts w:ascii="Times New Roman" w:hAnsi="Times New Roman"/>
          <w:smallCaps/>
          <w:sz w:val="17"/>
          <w:szCs w:val="17"/>
          <w:lang w:eastAsia="en-AU"/>
        </w:rPr>
      </w:pPr>
      <w:r w:rsidRPr="0031538A">
        <w:rPr>
          <w:rFonts w:ascii="Times New Roman" w:hAnsi="Times New Roman"/>
          <w:smallCaps/>
          <w:sz w:val="17"/>
          <w:szCs w:val="17"/>
          <w:lang w:eastAsia="en-AU"/>
        </w:rPr>
        <w:t>Schedule 3</w:t>
      </w:r>
    </w:p>
    <w:p w14:paraId="7381436B" w14:textId="77777777" w:rsidR="0031538A" w:rsidRPr="0031538A" w:rsidRDefault="0031538A" w:rsidP="0031538A">
      <w:pPr>
        <w:jc w:val="center"/>
        <w:rPr>
          <w:rFonts w:ascii="Times New Roman" w:hAnsi="Times New Roman"/>
          <w:i/>
          <w:sz w:val="17"/>
          <w:szCs w:val="17"/>
        </w:rPr>
      </w:pPr>
      <w:r w:rsidRPr="0031538A">
        <w:rPr>
          <w:rFonts w:ascii="Times New Roman" w:hAnsi="Times New Roman"/>
          <w:i/>
          <w:sz w:val="17"/>
          <w:szCs w:val="17"/>
        </w:rPr>
        <w:t>Classes of Number Plates which may be Displayed pursuant to an Agreement under s.47A(4) of the Act</w:t>
      </w:r>
    </w:p>
    <w:p w14:paraId="41044C4B" w14:textId="30013C74" w:rsidR="0031538A" w:rsidRPr="0031538A" w:rsidRDefault="0031538A" w:rsidP="00752ABF">
      <w:pPr>
        <w:spacing w:after="0"/>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 xml:space="preserve">Class 1 </w:t>
      </w:r>
      <w:r w:rsidR="00781809">
        <w:rPr>
          <w:rFonts w:ascii="Times New Roman" w:eastAsia="Times New Roman" w:hAnsi="Times New Roman"/>
          <w:sz w:val="17"/>
          <w:szCs w:val="17"/>
          <w:lang w:eastAsia="en-AU"/>
        </w:rPr>
        <w:tab/>
      </w:r>
      <w:r w:rsidRPr="0031538A">
        <w:rPr>
          <w:rFonts w:ascii="Times New Roman" w:eastAsia="Times New Roman" w:hAnsi="Times New Roman"/>
          <w:sz w:val="17"/>
          <w:szCs w:val="17"/>
          <w:lang w:eastAsia="en-AU"/>
        </w:rPr>
        <w:t xml:space="preserve">- </w:t>
      </w:r>
      <w:r w:rsidRPr="0031538A">
        <w:rPr>
          <w:rFonts w:ascii="Times New Roman" w:eastAsia="Times New Roman" w:hAnsi="Times New Roman"/>
          <w:sz w:val="17"/>
          <w:szCs w:val="17"/>
          <w:lang w:eastAsia="en-AU"/>
        </w:rPr>
        <w:tab/>
        <w:t>Numeric</w:t>
      </w:r>
    </w:p>
    <w:p w14:paraId="5CEFACCA" w14:textId="0C162ACC" w:rsidR="0031538A" w:rsidRPr="0031538A" w:rsidRDefault="0031538A" w:rsidP="00752ABF">
      <w:pPr>
        <w:spacing w:after="0"/>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Class 2</w:t>
      </w:r>
      <w:r w:rsidR="00781809">
        <w:rPr>
          <w:rFonts w:ascii="Times New Roman" w:eastAsia="Times New Roman" w:hAnsi="Times New Roman"/>
          <w:sz w:val="17"/>
          <w:szCs w:val="17"/>
          <w:lang w:eastAsia="en-AU"/>
        </w:rPr>
        <w:tab/>
      </w:r>
      <w:r w:rsidRPr="0031538A">
        <w:rPr>
          <w:rFonts w:ascii="Times New Roman" w:eastAsia="Times New Roman" w:hAnsi="Times New Roman"/>
          <w:sz w:val="17"/>
          <w:szCs w:val="17"/>
          <w:lang w:eastAsia="en-AU"/>
        </w:rPr>
        <w:t xml:space="preserve">- </w:t>
      </w:r>
      <w:r w:rsidRPr="0031538A">
        <w:rPr>
          <w:rFonts w:ascii="Times New Roman" w:eastAsia="Times New Roman" w:hAnsi="Times New Roman"/>
          <w:sz w:val="17"/>
          <w:szCs w:val="17"/>
          <w:lang w:eastAsia="en-AU"/>
        </w:rPr>
        <w:tab/>
        <w:t>Alpha Numeric (Non-slogan)</w:t>
      </w:r>
    </w:p>
    <w:p w14:paraId="71C4AF86" w14:textId="5036D9BA" w:rsidR="0031538A" w:rsidRPr="0031538A" w:rsidRDefault="0031538A" w:rsidP="00752ABF">
      <w:pPr>
        <w:spacing w:after="0"/>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 xml:space="preserve">Class 3 </w:t>
      </w:r>
      <w:r w:rsidR="00781809">
        <w:rPr>
          <w:rFonts w:ascii="Times New Roman" w:eastAsia="Times New Roman" w:hAnsi="Times New Roman"/>
          <w:sz w:val="17"/>
          <w:szCs w:val="17"/>
          <w:lang w:eastAsia="en-AU"/>
        </w:rPr>
        <w:tab/>
      </w:r>
      <w:r w:rsidRPr="0031538A">
        <w:rPr>
          <w:rFonts w:ascii="Times New Roman" w:eastAsia="Times New Roman" w:hAnsi="Times New Roman"/>
          <w:sz w:val="17"/>
          <w:szCs w:val="17"/>
          <w:lang w:eastAsia="en-AU"/>
        </w:rPr>
        <w:t xml:space="preserve">- </w:t>
      </w:r>
      <w:r w:rsidRPr="0031538A">
        <w:rPr>
          <w:rFonts w:ascii="Times New Roman" w:eastAsia="Times New Roman" w:hAnsi="Times New Roman"/>
          <w:sz w:val="17"/>
          <w:szCs w:val="17"/>
          <w:lang w:eastAsia="en-AU"/>
        </w:rPr>
        <w:tab/>
        <w:t>Slogan</w:t>
      </w:r>
    </w:p>
    <w:p w14:paraId="218EA855" w14:textId="634B89D6" w:rsidR="0031538A" w:rsidRPr="0031538A" w:rsidRDefault="0031538A" w:rsidP="00752ABF">
      <w:pPr>
        <w:spacing w:after="0"/>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 xml:space="preserve">Class 4 </w:t>
      </w:r>
      <w:r w:rsidR="00781809">
        <w:rPr>
          <w:rFonts w:ascii="Times New Roman" w:eastAsia="Times New Roman" w:hAnsi="Times New Roman"/>
          <w:sz w:val="17"/>
          <w:szCs w:val="17"/>
          <w:lang w:eastAsia="en-AU"/>
        </w:rPr>
        <w:tab/>
      </w:r>
      <w:r w:rsidRPr="0031538A">
        <w:rPr>
          <w:rFonts w:ascii="Times New Roman" w:eastAsia="Times New Roman" w:hAnsi="Times New Roman"/>
          <w:sz w:val="17"/>
          <w:szCs w:val="17"/>
          <w:lang w:eastAsia="en-AU"/>
        </w:rPr>
        <w:t xml:space="preserve">- </w:t>
      </w:r>
      <w:r w:rsidR="0022057D">
        <w:rPr>
          <w:rFonts w:ascii="Times New Roman" w:eastAsia="Times New Roman" w:hAnsi="Times New Roman"/>
          <w:sz w:val="17"/>
          <w:szCs w:val="17"/>
          <w:lang w:eastAsia="en-AU"/>
        </w:rPr>
        <w:tab/>
      </w:r>
      <w:r w:rsidRPr="0031538A">
        <w:rPr>
          <w:rFonts w:ascii="Times New Roman" w:eastAsia="Times New Roman" w:hAnsi="Times New Roman"/>
          <w:sz w:val="17"/>
          <w:szCs w:val="17"/>
          <w:lang w:eastAsia="en-AU"/>
        </w:rPr>
        <w:t>Personalised</w:t>
      </w:r>
    </w:p>
    <w:p w14:paraId="78DC9A12" w14:textId="63F3CBB4" w:rsidR="0031538A" w:rsidRPr="0031538A" w:rsidRDefault="0031538A" w:rsidP="00752ABF">
      <w:pPr>
        <w:spacing w:after="0"/>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 xml:space="preserve">Class 5 </w:t>
      </w:r>
      <w:r w:rsidR="00781809">
        <w:rPr>
          <w:rFonts w:ascii="Times New Roman" w:eastAsia="Times New Roman" w:hAnsi="Times New Roman"/>
          <w:sz w:val="17"/>
          <w:szCs w:val="17"/>
          <w:lang w:eastAsia="en-AU"/>
        </w:rPr>
        <w:tab/>
      </w:r>
      <w:r w:rsidRPr="0031538A">
        <w:rPr>
          <w:rFonts w:ascii="Times New Roman" w:eastAsia="Times New Roman" w:hAnsi="Times New Roman"/>
          <w:sz w:val="17"/>
          <w:szCs w:val="17"/>
          <w:lang w:eastAsia="en-AU"/>
        </w:rPr>
        <w:t xml:space="preserve">- </w:t>
      </w:r>
      <w:r w:rsidRPr="0031538A">
        <w:rPr>
          <w:rFonts w:ascii="Times New Roman" w:eastAsia="Times New Roman" w:hAnsi="Times New Roman"/>
          <w:sz w:val="17"/>
          <w:szCs w:val="17"/>
          <w:lang w:eastAsia="en-AU"/>
        </w:rPr>
        <w:tab/>
        <w:t>Jubilee</w:t>
      </w:r>
    </w:p>
    <w:p w14:paraId="420F9289" w14:textId="1ADAA6FD" w:rsidR="0031538A" w:rsidRPr="0031538A" w:rsidRDefault="0031538A" w:rsidP="00752ABF">
      <w:pPr>
        <w:spacing w:after="0"/>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 xml:space="preserve">Class 6 </w:t>
      </w:r>
      <w:r w:rsidR="00781809">
        <w:rPr>
          <w:rFonts w:ascii="Times New Roman" w:eastAsia="Times New Roman" w:hAnsi="Times New Roman"/>
          <w:sz w:val="17"/>
          <w:szCs w:val="17"/>
          <w:lang w:eastAsia="en-AU"/>
        </w:rPr>
        <w:tab/>
      </w:r>
      <w:r w:rsidRPr="0031538A">
        <w:rPr>
          <w:rFonts w:ascii="Times New Roman" w:eastAsia="Times New Roman" w:hAnsi="Times New Roman"/>
          <w:sz w:val="17"/>
          <w:szCs w:val="17"/>
          <w:lang w:eastAsia="en-AU"/>
        </w:rPr>
        <w:t>-</w:t>
      </w:r>
      <w:r w:rsidR="004C3C70">
        <w:rPr>
          <w:rFonts w:ascii="Times New Roman" w:eastAsia="Times New Roman" w:hAnsi="Times New Roman"/>
          <w:sz w:val="17"/>
          <w:szCs w:val="17"/>
          <w:lang w:eastAsia="en-AU"/>
        </w:rPr>
        <w:t xml:space="preserve"> </w:t>
      </w:r>
      <w:r w:rsidR="0022057D">
        <w:rPr>
          <w:rFonts w:ascii="Times New Roman" w:eastAsia="Times New Roman" w:hAnsi="Times New Roman"/>
          <w:sz w:val="17"/>
          <w:szCs w:val="17"/>
          <w:lang w:eastAsia="en-AU"/>
        </w:rPr>
        <w:tab/>
      </w:r>
      <w:r w:rsidRPr="0031538A">
        <w:rPr>
          <w:rFonts w:ascii="Times New Roman" w:eastAsia="Times New Roman" w:hAnsi="Times New Roman"/>
          <w:sz w:val="17"/>
          <w:szCs w:val="17"/>
          <w:lang w:eastAsia="en-AU"/>
        </w:rPr>
        <w:t>Australian Grand Prix</w:t>
      </w:r>
    </w:p>
    <w:p w14:paraId="6A755E1F" w14:textId="5144EF48" w:rsidR="0031538A" w:rsidRPr="0031538A" w:rsidRDefault="0031538A" w:rsidP="00752ABF">
      <w:pPr>
        <w:spacing w:after="0"/>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 xml:space="preserve">Class 9 </w:t>
      </w:r>
      <w:r w:rsidR="00781809">
        <w:rPr>
          <w:rFonts w:ascii="Times New Roman" w:eastAsia="Times New Roman" w:hAnsi="Times New Roman"/>
          <w:sz w:val="17"/>
          <w:szCs w:val="17"/>
          <w:lang w:eastAsia="en-AU"/>
        </w:rPr>
        <w:tab/>
      </w:r>
      <w:r w:rsidRPr="0031538A">
        <w:rPr>
          <w:rFonts w:ascii="Times New Roman" w:eastAsia="Times New Roman" w:hAnsi="Times New Roman"/>
          <w:sz w:val="17"/>
          <w:szCs w:val="17"/>
          <w:lang w:eastAsia="en-AU"/>
        </w:rPr>
        <w:t xml:space="preserve">- </w:t>
      </w:r>
      <w:r w:rsidRPr="0031538A">
        <w:rPr>
          <w:rFonts w:ascii="Times New Roman" w:eastAsia="Times New Roman" w:hAnsi="Times New Roman"/>
          <w:sz w:val="17"/>
          <w:szCs w:val="17"/>
          <w:lang w:eastAsia="en-AU"/>
        </w:rPr>
        <w:tab/>
        <w:t>Name Plates</w:t>
      </w:r>
    </w:p>
    <w:p w14:paraId="33A8A8A0" w14:textId="58AA19C0" w:rsidR="0031538A" w:rsidRPr="0031538A" w:rsidRDefault="0031538A" w:rsidP="00752ABF">
      <w:pPr>
        <w:spacing w:after="0"/>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Class 10</w:t>
      </w:r>
      <w:r w:rsidR="00FF0CA9">
        <w:rPr>
          <w:rFonts w:ascii="Times New Roman" w:eastAsia="Times New Roman" w:hAnsi="Times New Roman"/>
          <w:sz w:val="17"/>
          <w:szCs w:val="17"/>
          <w:lang w:eastAsia="en-AU"/>
        </w:rPr>
        <w:tab/>
      </w:r>
      <w:r w:rsidRPr="0031538A">
        <w:rPr>
          <w:rFonts w:ascii="Times New Roman" w:eastAsia="Times New Roman" w:hAnsi="Times New Roman"/>
          <w:sz w:val="17"/>
          <w:szCs w:val="17"/>
          <w:lang w:eastAsia="en-AU"/>
        </w:rPr>
        <w:t>-</w:t>
      </w:r>
      <w:r w:rsidRPr="0031538A">
        <w:rPr>
          <w:rFonts w:ascii="Times New Roman" w:eastAsia="Times New Roman" w:hAnsi="Times New Roman"/>
          <w:sz w:val="17"/>
          <w:szCs w:val="17"/>
          <w:lang w:eastAsia="en-AU"/>
        </w:rPr>
        <w:tab/>
        <w:t>Custom</w:t>
      </w:r>
    </w:p>
    <w:p w14:paraId="6859C209" w14:textId="00409222" w:rsidR="0031538A" w:rsidRPr="0031538A" w:rsidRDefault="0031538A" w:rsidP="00752ABF">
      <w:pPr>
        <w:spacing w:after="0"/>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Class 15</w:t>
      </w:r>
      <w:r w:rsidR="00FF0CA9">
        <w:rPr>
          <w:rFonts w:ascii="Times New Roman" w:eastAsia="Times New Roman" w:hAnsi="Times New Roman"/>
          <w:sz w:val="17"/>
          <w:szCs w:val="17"/>
          <w:lang w:eastAsia="en-AU"/>
        </w:rPr>
        <w:tab/>
      </w:r>
      <w:r w:rsidRPr="0031538A">
        <w:rPr>
          <w:rFonts w:ascii="Times New Roman" w:eastAsia="Times New Roman" w:hAnsi="Times New Roman"/>
          <w:sz w:val="17"/>
          <w:szCs w:val="17"/>
          <w:lang w:eastAsia="en-AU"/>
        </w:rPr>
        <w:t xml:space="preserve">- </w:t>
      </w:r>
      <w:r w:rsidRPr="0031538A">
        <w:rPr>
          <w:rFonts w:ascii="Times New Roman" w:eastAsia="Times New Roman" w:hAnsi="Times New Roman"/>
          <w:sz w:val="17"/>
          <w:szCs w:val="17"/>
          <w:lang w:eastAsia="en-AU"/>
        </w:rPr>
        <w:tab/>
        <w:t>Premium</w:t>
      </w:r>
    </w:p>
    <w:p w14:paraId="5675D126" w14:textId="63306171" w:rsidR="0031538A" w:rsidRPr="0031538A" w:rsidRDefault="0031538A" w:rsidP="00752ABF">
      <w:pPr>
        <w:spacing w:after="0"/>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Class 17</w:t>
      </w:r>
      <w:r w:rsidR="00FF0CA9">
        <w:rPr>
          <w:rFonts w:ascii="Times New Roman" w:eastAsia="Times New Roman" w:hAnsi="Times New Roman"/>
          <w:sz w:val="17"/>
          <w:szCs w:val="17"/>
          <w:lang w:eastAsia="en-AU"/>
        </w:rPr>
        <w:tab/>
      </w:r>
      <w:r w:rsidRPr="0031538A">
        <w:rPr>
          <w:rFonts w:ascii="Times New Roman" w:eastAsia="Times New Roman" w:hAnsi="Times New Roman"/>
          <w:sz w:val="17"/>
          <w:szCs w:val="17"/>
          <w:lang w:eastAsia="en-AU"/>
        </w:rPr>
        <w:t xml:space="preserve">- </w:t>
      </w:r>
      <w:r w:rsidRPr="0031538A">
        <w:rPr>
          <w:rFonts w:ascii="Times New Roman" w:eastAsia="Times New Roman" w:hAnsi="Times New Roman"/>
          <w:sz w:val="17"/>
          <w:szCs w:val="17"/>
          <w:lang w:eastAsia="en-AU"/>
        </w:rPr>
        <w:tab/>
        <w:t>Centenary of Federation</w:t>
      </w:r>
    </w:p>
    <w:p w14:paraId="00E57EA4" w14:textId="5D62D2C9" w:rsidR="0031538A" w:rsidRPr="0031538A" w:rsidRDefault="0031538A" w:rsidP="0031538A">
      <w:pPr>
        <w:rPr>
          <w:rFonts w:ascii="Times New Roman" w:eastAsia="Times New Roman" w:hAnsi="Times New Roman"/>
          <w:sz w:val="17"/>
          <w:szCs w:val="17"/>
          <w:lang w:eastAsia="en-AU"/>
        </w:rPr>
      </w:pPr>
      <w:r w:rsidRPr="0031538A">
        <w:rPr>
          <w:rFonts w:ascii="Times New Roman" w:eastAsia="Times New Roman" w:hAnsi="Times New Roman"/>
          <w:sz w:val="17"/>
          <w:szCs w:val="17"/>
          <w:lang w:eastAsia="en-AU"/>
        </w:rPr>
        <w:t>Class 20</w:t>
      </w:r>
      <w:r w:rsidR="00FF0CA9">
        <w:rPr>
          <w:rFonts w:ascii="Times New Roman" w:eastAsia="Times New Roman" w:hAnsi="Times New Roman"/>
          <w:sz w:val="17"/>
          <w:szCs w:val="17"/>
          <w:lang w:eastAsia="en-AU"/>
        </w:rPr>
        <w:tab/>
      </w:r>
      <w:r w:rsidRPr="0031538A">
        <w:rPr>
          <w:rFonts w:ascii="Times New Roman" w:eastAsia="Times New Roman" w:hAnsi="Times New Roman"/>
          <w:sz w:val="17"/>
          <w:szCs w:val="17"/>
          <w:lang w:eastAsia="en-AU"/>
        </w:rPr>
        <w:t xml:space="preserve">- </w:t>
      </w:r>
      <w:r w:rsidRPr="0031538A">
        <w:rPr>
          <w:rFonts w:ascii="Times New Roman" w:eastAsia="Times New Roman" w:hAnsi="Times New Roman"/>
          <w:sz w:val="17"/>
          <w:szCs w:val="17"/>
          <w:lang w:eastAsia="en-AU"/>
        </w:rPr>
        <w:tab/>
        <w:t>Euro</w:t>
      </w:r>
    </w:p>
    <w:p w14:paraId="7F381943" w14:textId="77777777" w:rsidR="0031538A" w:rsidRPr="0031538A" w:rsidRDefault="0031538A" w:rsidP="0031538A">
      <w:pPr>
        <w:spacing w:after="0"/>
        <w:rPr>
          <w:rFonts w:ascii="Times New Roman" w:eastAsia="Times New Roman" w:hAnsi="Times New Roman"/>
          <w:sz w:val="17"/>
          <w:szCs w:val="17"/>
        </w:rPr>
      </w:pPr>
      <w:r w:rsidRPr="0031538A">
        <w:rPr>
          <w:rFonts w:ascii="Times New Roman" w:eastAsia="Times New Roman" w:hAnsi="Times New Roman"/>
          <w:sz w:val="17"/>
          <w:szCs w:val="17"/>
        </w:rPr>
        <w:t>Dated: 8 December 2021</w:t>
      </w:r>
    </w:p>
    <w:p w14:paraId="262E2EAE" w14:textId="77777777" w:rsidR="0031538A" w:rsidRPr="0031538A" w:rsidRDefault="0031538A" w:rsidP="0031538A">
      <w:pPr>
        <w:spacing w:after="0"/>
        <w:jc w:val="right"/>
        <w:rPr>
          <w:rFonts w:ascii="Times New Roman" w:eastAsia="Times New Roman" w:hAnsi="Times New Roman"/>
          <w:smallCaps/>
          <w:sz w:val="17"/>
          <w:szCs w:val="20"/>
        </w:rPr>
      </w:pPr>
      <w:r w:rsidRPr="0031538A">
        <w:rPr>
          <w:rFonts w:ascii="Times New Roman" w:eastAsia="Times New Roman" w:hAnsi="Times New Roman"/>
          <w:smallCaps/>
          <w:sz w:val="17"/>
          <w:szCs w:val="20"/>
        </w:rPr>
        <w:t>E. Kokar</w:t>
      </w:r>
    </w:p>
    <w:p w14:paraId="54C19AA8" w14:textId="614852D4" w:rsidR="0031538A" w:rsidRDefault="0031538A" w:rsidP="0031538A">
      <w:pPr>
        <w:spacing w:after="0"/>
        <w:jc w:val="right"/>
        <w:rPr>
          <w:rFonts w:ascii="Times New Roman" w:eastAsia="Times New Roman" w:hAnsi="Times New Roman"/>
          <w:sz w:val="17"/>
          <w:szCs w:val="17"/>
        </w:rPr>
      </w:pPr>
      <w:r w:rsidRPr="0031538A">
        <w:rPr>
          <w:rFonts w:ascii="Times New Roman" w:eastAsia="Times New Roman" w:hAnsi="Times New Roman"/>
          <w:sz w:val="17"/>
          <w:szCs w:val="17"/>
        </w:rPr>
        <w:t>Registrar of Motor Vehicles</w:t>
      </w:r>
    </w:p>
    <w:p w14:paraId="2E9E730C" w14:textId="0FB059A5" w:rsidR="00D50CAD" w:rsidRDefault="00D50CAD" w:rsidP="00D50CAD">
      <w:pPr>
        <w:pBdr>
          <w:bottom w:val="single" w:sz="4" w:space="1" w:color="auto"/>
        </w:pBdr>
        <w:spacing w:after="0" w:line="52" w:lineRule="exact"/>
        <w:jc w:val="center"/>
        <w:rPr>
          <w:rFonts w:ascii="Times New Roman" w:eastAsia="Times New Roman" w:hAnsi="Times New Roman"/>
          <w:sz w:val="17"/>
          <w:szCs w:val="17"/>
        </w:rPr>
      </w:pPr>
    </w:p>
    <w:p w14:paraId="7B6BD0F3" w14:textId="723BFB73" w:rsidR="00D50CAD" w:rsidRDefault="00D50CAD" w:rsidP="00D50CAD">
      <w:pPr>
        <w:pBdr>
          <w:top w:val="single" w:sz="4" w:space="1" w:color="auto"/>
        </w:pBdr>
        <w:spacing w:before="34" w:after="0" w:line="14" w:lineRule="exact"/>
        <w:jc w:val="center"/>
        <w:rPr>
          <w:rFonts w:ascii="Times New Roman" w:eastAsia="Times New Roman" w:hAnsi="Times New Roman"/>
          <w:sz w:val="17"/>
          <w:szCs w:val="17"/>
        </w:rPr>
      </w:pPr>
    </w:p>
    <w:p w14:paraId="523D16D1" w14:textId="0CA1360E" w:rsidR="00FA1024" w:rsidRDefault="00FA1024" w:rsidP="00FA1024">
      <w:pPr>
        <w:pStyle w:val="GG-SDated"/>
      </w:pPr>
    </w:p>
    <w:p w14:paraId="1CDC0621" w14:textId="77777777" w:rsidR="00E14083" w:rsidRDefault="00E14083" w:rsidP="004B43BD">
      <w:pPr>
        <w:pStyle w:val="Heading2"/>
      </w:pPr>
      <w:bookmarkStart w:id="127" w:name="_Toc90551432"/>
      <w:r w:rsidRPr="007E26E7">
        <w:t>Petroleum and Geothermal Energy Act 2000</w:t>
      </w:r>
      <w:bookmarkEnd w:id="127"/>
    </w:p>
    <w:p w14:paraId="3FE3D111" w14:textId="77777777" w:rsidR="00E14083" w:rsidRDefault="00E14083" w:rsidP="00E14083">
      <w:pPr>
        <w:pStyle w:val="GG-Title3"/>
      </w:pPr>
      <w:r w:rsidRPr="007E26E7">
        <w:t>Surrender of Associated Activities Licences</w:t>
      </w:r>
      <w:r>
        <w:t xml:space="preserve"> </w:t>
      </w:r>
      <w:r w:rsidRPr="007E26E7">
        <w:t>AALs 222, 223, 270, 279 and 287</w:t>
      </w:r>
    </w:p>
    <w:p w14:paraId="21D8520B" w14:textId="77777777" w:rsidR="00E14083" w:rsidRPr="007E26E7" w:rsidRDefault="00E14083" w:rsidP="00E14083">
      <w:pPr>
        <w:pStyle w:val="GG-body"/>
      </w:pPr>
      <w:r w:rsidRPr="007E26E7">
        <w:t xml:space="preserve">Notice is hereby given that I have accepted the surrender of the abovementioned associated activities licences under the provisions of the </w:t>
      </w:r>
      <w:r w:rsidRPr="007E26E7">
        <w:rPr>
          <w:i/>
        </w:rPr>
        <w:t>Petroleum and Geothermal Energy Act 2000</w:t>
      </w:r>
      <w:r w:rsidRPr="007E26E7">
        <w:t>, pursuant to delegated powers dated 29 June 2018 -</w:t>
      </w:r>
    </w:p>
    <w:tbl>
      <w:tblPr>
        <w:tblW w:w="7796" w:type="dxa"/>
        <w:tblInd w:w="885" w:type="dxa"/>
        <w:tblBorders>
          <w:top w:val="single" w:sz="4" w:space="0" w:color="auto"/>
          <w:bottom w:val="single" w:sz="4" w:space="0" w:color="auto"/>
        </w:tblBorders>
        <w:tblLayout w:type="fixed"/>
        <w:tblLook w:val="04A0" w:firstRow="1" w:lastRow="0" w:firstColumn="1" w:lastColumn="0" w:noHBand="0" w:noVBand="1"/>
      </w:tblPr>
      <w:tblGrid>
        <w:gridCol w:w="1417"/>
        <w:gridCol w:w="2694"/>
        <w:gridCol w:w="850"/>
        <w:gridCol w:w="1349"/>
        <w:gridCol w:w="1486"/>
      </w:tblGrid>
      <w:tr w:rsidR="00E14083" w:rsidRPr="007E26E7" w14:paraId="7F169CBE" w14:textId="77777777" w:rsidTr="008D10A3">
        <w:trPr>
          <w:trHeight w:val="20"/>
        </w:trPr>
        <w:tc>
          <w:tcPr>
            <w:tcW w:w="1417" w:type="dxa"/>
            <w:tcBorders>
              <w:top w:val="single" w:sz="4" w:space="0" w:color="auto"/>
              <w:bottom w:val="single" w:sz="4" w:space="0" w:color="auto"/>
            </w:tcBorders>
            <w:vAlign w:val="center"/>
            <w:hideMark/>
          </w:tcPr>
          <w:p w14:paraId="02D033CF" w14:textId="77777777" w:rsidR="00E14083" w:rsidRPr="007E26E7" w:rsidRDefault="00E14083" w:rsidP="008D10A3">
            <w:pPr>
              <w:pStyle w:val="GG-body"/>
              <w:spacing w:after="0"/>
              <w:jc w:val="center"/>
              <w:rPr>
                <w:b/>
              </w:rPr>
            </w:pPr>
            <w:r w:rsidRPr="007E26E7">
              <w:rPr>
                <w:b/>
              </w:rPr>
              <w:t>No. of Licence</w:t>
            </w:r>
          </w:p>
        </w:tc>
        <w:tc>
          <w:tcPr>
            <w:tcW w:w="2694" w:type="dxa"/>
            <w:tcBorders>
              <w:top w:val="single" w:sz="4" w:space="0" w:color="auto"/>
              <w:bottom w:val="single" w:sz="4" w:space="0" w:color="auto"/>
            </w:tcBorders>
            <w:vAlign w:val="center"/>
            <w:hideMark/>
          </w:tcPr>
          <w:p w14:paraId="08604E71" w14:textId="77777777" w:rsidR="00E14083" w:rsidRPr="007E26E7" w:rsidRDefault="00E14083" w:rsidP="008D10A3">
            <w:pPr>
              <w:pStyle w:val="GG-body"/>
              <w:spacing w:after="0"/>
              <w:jc w:val="center"/>
              <w:rPr>
                <w:b/>
              </w:rPr>
            </w:pPr>
            <w:r w:rsidRPr="007E26E7">
              <w:rPr>
                <w:b/>
              </w:rPr>
              <w:t>Licensees</w:t>
            </w:r>
          </w:p>
        </w:tc>
        <w:tc>
          <w:tcPr>
            <w:tcW w:w="850" w:type="dxa"/>
            <w:tcBorders>
              <w:top w:val="single" w:sz="4" w:space="0" w:color="auto"/>
              <w:bottom w:val="single" w:sz="4" w:space="0" w:color="auto"/>
            </w:tcBorders>
            <w:vAlign w:val="center"/>
            <w:hideMark/>
          </w:tcPr>
          <w:p w14:paraId="71ADE80B" w14:textId="77777777" w:rsidR="00E14083" w:rsidRPr="007E26E7" w:rsidRDefault="00E14083" w:rsidP="008D10A3">
            <w:pPr>
              <w:pStyle w:val="GG-body"/>
              <w:spacing w:after="0"/>
              <w:jc w:val="center"/>
              <w:rPr>
                <w:b/>
              </w:rPr>
            </w:pPr>
            <w:r w:rsidRPr="007E26E7">
              <w:rPr>
                <w:b/>
              </w:rPr>
              <w:t>Locality</w:t>
            </w:r>
          </w:p>
        </w:tc>
        <w:tc>
          <w:tcPr>
            <w:tcW w:w="1349" w:type="dxa"/>
            <w:tcBorders>
              <w:top w:val="single" w:sz="4" w:space="0" w:color="auto"/>
              <w:bottom w:val="single" w:sz="4" w:space="0" w:color="auto"/>
            </w:tcBorders>
            <w:vAlign w:val="center"/>
            <w:hideMark/>
          </w:tcPr>
          <w:p w14:paraId="37ABD829" w14:textId="77777777" w:rsidR="00E14083" w:rsidRPr="007E26E7" w:rsidRDefault="00E14083" w:rsidP="008D10A3">
            <w:pPr>
              <w:pStyle w:val="GG-body"/>
              <w:spacing w:after="0"/>
              <w:jc w:val="center"/>
              <w:rPr>
                <w:b/>
              </w:rPr>
            </w:pPr>
            <w:r w:rsidRPr="007E26E7">
              <w:rPr>
                <w:b/>
              </w:rPr>
              <w:t>Effective Date of Surrender</w:t>
            </w:r>
          </w:p>
        </w:tc>
        <w:tc>
          <w:tcPr>
            <w:tcW w:w="1486" w:type="dxa"/>
            <w:tcBorders>
              <w:top w:val="single" w:sz="4" w:space="0" w:color="auto"/>
              <w:bottom w:val="single" w:sz="4" w:space="0" w:color="auto"/>
            </w:tcBorders>
            <w:vAlign w:val="center"/>
            <w:hideMark/>
          </w:tcPr>
          <w:p w14:paraId="56907648" w14:textId="77777777" w:rsidR="00E14083" w:rsidRPr="007E26E7" w:rsidRDefault="00E14083" w:rsidP="008D10A3">
            <w:pPr>
              <w:pStyle w:val="GG-body"/>
              <w:spacing w:after="0"/>
              <w:jc w:val="center"/>
              <w:rPr>
                <w:b/>
              </w:rPr>
            </w:pPr>
            <w:r w:rsidRPr="007E26E7">
              <w:rPr>
                <w:b/>
              </w:rPr>
              <w:t>Reference</w:t>
            </w:r>
          </w:p>
        </w:tc>
      </w:tr>
      <w:tr w:rsidR="00E14083" w:rsidRPr="007E26E7" w14:paraId="0B419130" w14:textId="77777777" w:rsidTr="008D10A3">
        <w:trPr>
          <w:trHeight w:val="20"/>
        </w:trPr>
        <w:tc>
          <w:tcPr>
            <w:tcW w:w="1417" w:type="dxa"/>
            <w:tcBorders>
              <w:top w:val="single" w:sz="4" w:space="0" w:color="auto"/>
            </w:tcBorders>
            <w:vAlign w:val="center"/>
            <w:hideMark/>
          </w:tcPr>
          <w:p w14:paraId="21881724" w14:textId="77777777" w:rsidR="00E14083" w:rsidRPr="007E26E7" w:rsidRDefault="00E14083" w:rsidP="00752ABF">
            <w:pPr>
              <w:pStyle w:val="GG-body"/>
              <w:spacing w:before="40" w:after="0"/>
            </w:pPr>
            <w:r w:rsidRPr="007E26E7">
              <w:t>AAL 222</w:t>
            </w:r>
          </w:p>
        </w:tc>
        <w:tc>
          <w:tcPr>
            <w:tcW w:w="2694" w:type="dxa"/>
            <w:vMerge w:val="restart"/>
            <w:tcBorders>
              <w:top w:val="single" w:sz="4" w:space="0" w:color="auto"/>
            </w:tcBorders>
            <w:vAlign w:val="center"/>
            <w:hideMark/>
          </w:tcPr>
          <w:p w14:paraId="7CEC8C20" w14:textId="77777777" w:rsidR="00E14083" w:rsidRDefault="00E14083" w:rsidP="008D10A3">
            <w:pPr>
              <w:pStyle w:val="GG-body"/>
              <w:spacing w:after="0"/>
            </w:pPr>
            <w:r w:rsidRPr="007E26E7">
              <w:t>Beach Energy Limited</w:t>
            </w:r>
          </w:p>
          <w:p w14:paraId="19C8B5D7" w14:textId="77777777" w:rsidR="00E14083" w:rsidRPr="007E26E7" w:rsidRDefault="00E14083" w:rsidP="008D10A3">
            <w:pPr>
              <w:pStyle w:val="GG-body"/>
              <w:spacing w:after="0"/>
            </w:pPr>
            <w:r w:rsidRPr="007E26E7">
              <w:t>Great Artesian Oil and Gas Pty Ltd</w:t>
            </w:r>
          </w:p>
        </w:tc>
        <w:tc>
          <w:tcPr>
            <w:tcW w:w="850" w:type="dxa"/>
            <w:vMerge w:val="restart"/>
            <w:tcBorders>
              <w:top w:val="single" w:sz="4" w:space="0" w:color="auto"/>
            </w:tcBorders>
            <w:vAlign w:val="center"/>
          </w:tcPr>
          <w:p w14:paraId="43F4C9A7" w14:textId="77777777" w:rsidR="00E14083" w:rsidRPr="007E26E7" w:rsidRDefault="00E14083" w:rsidP="008D10A3">
            <w:pPr>
              <w:pStyle w:val="GG-body"/>
              <w:spacing w:after="0"/>
            </w:pPr>
            <w:r w:rsidRPr="007E26E7">
              <w:t>Cooper Basin</w:t>
            </w:r>
          </w:p>
        </w:tc>
        <w:tc>
          <w:tcPr>
            <w:tcW w:w="1349" w:type="dxa"/>
            <w:vMerge w:val="restart"/>
            <w:tcBorders>
              <w:top w:val="single" w:sz="4" w:space="0" w:color="auto"/>
            </w:tcBorders>
            <w:shd w:val="clear" w:color="auto" w:fill="auto"/>
            <w:vAlign w:val="center"/>
            <w:hideMark/>
          </w:tcPr>
          <w:p w14:paraId="20E8EFA0" w14:textId="77777777" w:rsidR="00E14083" w:rsidRPr="007E26E7" w:rsidRDefault="00E14083" w:rsidP="008D10A3">
            <w:pPr>
              <w:pStyle w:val="GG-body"/>
              <w:spacing w:after="0"/>
            </w:pPr>
            <w:r w:rsidRPr="007E26E7">
              <w:t>27/08/2021</w:t>
            </w:r>
          </w:p>
        </w:tc>
        <w:tc>
          <w:tcPr>
            <w:tcW w:w="1486" w:type="dxa"/>
            <w:tcBorders>
              <w:top w:val="single" w:sz="4" w:space="0" w:color="auto"/>
            </w:tcBorders>
            <w:vAlign w:val="center"/>
            <w:hideMark/>
          </w:tcPr>
          <w:p w14:paraId="233D8C71" w14:textId="77777777" w:rsidR="00E14083" w:rsidRPr="007E26E7" w:rsidRDefault="00E14083" w:rsidP="008D10A3">
            <w:pPr>
              <w:pStyle w:val="GG-body"/>
              <w:spacing w:after="0"/>
            </w:pPr>
            <w:r w:rsidRPr="007E26E7">
              <w:t>F2014/001127</w:t>
            </w:r>
          </w:p>
        </w:tc>
      </w:tr>
      <w:tr w:rsidR="00E14083" w:rsidRPr="007E26E7" w14:paraId="09F09A4C" w14:textId="77777777" w:rsidTr="008D10A3">
        <w:trPr>
          <w:trHeight w:val="20"/>
        </w:trPr>
        <w:tc>
          <w:tcPr>
            <w:tcW w:w="1417" w:type="dxa"/>
            <w:vAlign w:val="center"/>
          </w:tcPr>
          <w:p w14:paraId="6D6B9283" w14:textId="77777777" w:rsidR="00E14083" w:rsidRPr="007E26E7" w:rsidRDefault="00E14083" w:rsidP="008D10A3">
            <w:pPr>
              <w:pStyle w:val="GG-body"/>
              <w:spacing w:after="0"/>
            </w:pPr>
            <w:r w:rsidRPr="007E26E7">
              <w:t>AAL 223</w:t>
            </w:r>
          </w:p>
        </w:tc>
        <w:tc>
          <w:tcPr>
            <w:tcW w:w="2694" w:type="dxa"/>
            <w:vMerge/>
            <w:vAlign w:val="center"/>
          </w:tcPr>
          <w:p w14:paraId="52E08EA5" w14:textId="77777777" w:rsidR="00E14083" w:rsidRPr="007E26E7" w:rsidRDefault="00E14083" w:rsidP="008D10A3">
            <w:pPr>
              <w:pStyle w:val="GG-body"/>
              <w:spacing w:after="0"/>
            </w:pPr>
          </w:p>
        </w:tc>
        <w:tc>
          <w:tcPr>
            <w:tcW w:w="850" w:type="dxa"/>
            <w:vMerge/>
            <w:vAlign w:val="center"/>
          </w:tcPr>
          <w:p w14:paraId="0BCD2EE1" w14:textId="77777777" w:rsidR="00E14083" w:rsidRPr="007E26E7" w:rsidRDefault="00E14083" w:rsidP="008D10A3">
            <w:pPr>
              <w:pStyle w:val="GG-body"/>
              <w:spacing w:after="0"/>
            </w:pPr>
          </w:p>
        </w:tc>
        <w:tc>
          <w:tcPr>
            <w:tcW w:w="1349" w:type="dxa"/>
            <w:vMerge/>
            <w:shd w:val="clear" w:color="auto" w:fill="auto"/>
            <w:vAlign w:val="center"/>
          </w:tcPr>
          <w:p w14:paraId="598C2688" w14:textId="77777777" w:rsidR="00E14083" w:rsidRPr="007E26E7" w:rsidRDefault="00E14083" w:rsidP="008D10A3">
            <w:pPr>
              <w:pStyle w:val="GG-body"/>
              <w:spacing w:after="0"/>
            </w:pPr>
          </w:p>
        </w:tc>
        <w:tc>
          <w:tcPr>
            <w:tcW w:w="1486" w:type="dxa"/>
            <w:vAlign w:val="center"/>
          </w:tcPr>
          <w:p w14:paraId="70AF2378" w14:textId="77777777" w:rsidR="00E14083" w:rsidRPr="007E26E7" w:rsidRDefault="00E14083" w:rsidP="008D10A3">
            <w:pPr>
              <w:pStyle w:val="GG-body"/>
              <w:spacing w:after="0"/>
            </w:pPr>
            <w:r w:rsidRPr="007E26E7">
              <w:t>F2014/001128</w:t>
            </w:r>
          </w:p>
        </w:tc>
      </w:tr>
      <w:tr w:rsidR="00E14083" w:rsidRPr="007E26E7" w14:paraId="78AD6C23" w14:textId="77777777" w:rsidTr="008D10A3">
        <w:trPr>
          <w:trHeight w:val="20"/>
        </w:trPr>
        <w:tc>
          <w:tcPr>
            <w:tcW w:w="1417" w:type="dxa"/>
            <w:vAlign w:val="center"/>
          </w:tcPr>
          <w:p w14:paraId="6E5C1811" w14:textId="77777777" w:rsidR="00E14083" w:rsidRPr="007E26E7" w:rsidRDefault="00E14083" w:rsidP="008D10A3">
            <w:pPr>
              <w:pStyle w:val="GG-body"/>
              <w:spacing w:after="0"/>
            </w:pPr>
            <w:r w:rsidRPr="007E26E7">
              <w:t>AAL 270</w:t>
            </w:r>
          </w:p>
        </w:tc>
        <w:tc>
          <w:tcPr>
            <w:tcW w:w="2694" w:type="dxa"/>
            <w:vMerge/>
            <w:vAlign w:val="center"/>
          </w:tcPr>
          <w:p w14:paraId="5E1448CC" w14:textId="77777777" w:rsidR="00E14083" w:rsidRPr="007E26E7" w:rsidRDefault="00E14083" w:rsidP="008D10A3">
            <w:pPr>
              <w:pStyle w:val="GG-body"/>
              <w:spacing w:after="0"/>
            </w:pPr>
          </w:p>
        </w:tc>
        <w:tc>
          <w:tcPr>
            <w:tcW w:w="850" w:type="dxa"/>
            <w:vMerge/>
            <w:vAlign w:val="center"/>
          </w:tcPr>
          <w:p w14:paraId="4B39A76E" w14:textId="77777777" w:rsidR="00E14083" w:rsidRPr="007E26E7" w:rsidRDefault="00E14083" w:rsidP="008D10A3">
            <w:pPr>
              <w:pStyle w:val="GG-body"/>
              <w:spacing w:after="0"/>
            </w:pPr>
          </w:p>
        </w:tc>
        <w:tc>
          <w:tcPr>
            <w:tcW w:w="1349" w:type="dxa"/>
            <w:vMerge/>
            <w:shd w:val="clear" w:color="auto" w:fill="auto"/>
            <w:vAlign w:val="center"/>
          </w:tcPr>
          <w:p w14:paraId="7DD90152" w14:textId="77777777" w:rsidR="00E14083" w:rsidRPr="007E26E7" w:rsidRDefault="00E14083" w:rsidP="008D10A3">
            <w:pPr>
              <w:pStyle w:val="GG-body"/>
              <w:spacing w:after="0"/>
            </w:pPr>
          </w:p>
        </w:tc>
        <w:tc>
          <w:tcPr>
            <w:tcW w:w="1486" w:type="dxa"/>
            <w:vAlign w:val="center"/>
          </w:tcPr>
          <w:p w14:paraId="0914A93E" w14:textId="77777777" w:rsidR="00E14083" w:rsidRPr="007E26E7" w:rsidRDefault="00E14083" w:rsidP="008D10A3">
            <w:pPr>
              <w:pStyle w:val="GG-body"/>
              <w:spacing w:after="0"/>
            </w:pPr>
            <w:r w:rsidRPr="007E26E7">
              <w:t>MER-2019/0647</w:t>
            </w:r>
          </w:p>
        </w:tc>
      </w:tr>
      <w:tr w:rsidR="00E14083" w:rsidRPr="007E26E7" w14:paraId="6F87BE75" w14:textId="77777777" w:rsidTr="008D10A3">
        <w:trPr>
          <w:trHeight w:val="20"/>
        </w:trPr>
        <w:tc>
          <w:tcPr>
            <w:tcW w:w="1417" w:type="dxa"/>
            <w:vAlign w:val="center"/>
          </w:tcPr>
          <w:p w14:paraId="301A78E5" w14:textId="77777777" w:rsidR="00E14083" w:rsidRPr="007E26E7" w:rsidRDefault="00E14083" w:rsidP="008D10A3">
            <w:pPr>
              <w:pStyle w:val="GG-body"/>
              <w:spacing w:after="0"/>
            </w:pPr>
            <w:r w:rsidRPr="007E26E7">
              <w:t>AAL 279</w:t>
            </w:r>
          </w:p>
        </w:tc>
        <w:tc>
          <w:tcPr>
            <w:tcW w:w="2694" w:type="dxa"/>
            <w:vMerge/>
            <w:vAlign w:val="center"/>
          </w:tcPr>
          <w:p w14:paraId="029CBE8A" w14:textId="77777777" w:rsidR="00E14083" w:rsidRPr="007E26E7" w:rsidRDefault="00E14083" w:rsidP="008D10A3">
            <w:pPr>
              <w:pStyle w:val="GG-body"/>
              <w:spacing w:after="0"/>
            </w:pPr>
          </w:p>
        </w:tc>
        <w:tc>
          <w:tcPr>
            <w:tcW w:w="850" w:type="dxa"/>
            <w:vMerge/>
            <w:vAlign w:val="center"/>
          </w:tcPr>
          <w:p w14:paraId="52466356" w14:textId="77777777" w:rsidR="00E14083" w:rsidRPr="007E26E7" w:rsidRDefault="00E14083" w:rsidP="008D10A3">
            <w:pPr>
              <w:pStyle w:val="GG-body"/>
              <w:spacing w:after="0"/>
            </w:pPr>
          </w:p>
        </w:tc>
        <w:tc>
          <w:tcPr>
            <w:tcW w:w="1349" w:type="dxa"/>
            <w:vMerge/>
            <w:shd w:val="clear" w:color="auto" w:fill="auto"/>
            <w:vAlign w:val="center"/>
          </w:tcPr>
          <w:p w14:paraId="715DC4B7" w14:textId="77777777" w:rsidR="00E14083" w:rsidRPr="007E26E7" w:rsidRDefault="00E14083" w:rsidP="008D10A3">
            <w:pPr>
              <w:pStyle w:val="GG-body"/>
              <w:spacing w:after="0"/>
            </w:pPr>
          </w:p>
        </w:tc>
        <w:tc>
          <w:tcPr>
            <w:tcW w:w="1486" w:type="dxa"/>
            <w:vAlign w:val="center"/>
          </w:tcPr>
          <w:p w14:paraId="35509598" w14:textId="77777777" w:rsidR="00E14083" w:rsidRPr="007E26E7" w:rsidRDefault="00E14083" w:rsidP="008D10A3">
            <w:pPr>
              <w:pStyle w:val="GG-body"/>
              <w:spacing w:after="0"/>
            </w:pPr>
            <w:r w:rsidRPr="007E26E7">
              <w:t>MER-2020/0140</w:t>
            </w:r>
          </w:p>
        </w:tc>
      </w:tr>
      <w:tr w:rsidR="00E14083" w:rsidRPr="007E26E7" w14:paraId="1CE9D309" w14:textId="77777777" w:rsidTr="008D10A3">
        <w:trPr>
          <w:trHeight w:val="20"/>
        </w:trPr>
        <w:tc>
          <w:tcPr>
            <w:tcW w:w="1417" w:type="dxa"/>
            <w:vAlign w:val="center"/>
          </w:tcPr>
          <w:p w14:paraId="45A29154" w14:textId="77777777" w:rsidR="00E14083" w:rsidRPr="007E26E7" w:rsidRDefault="00E14083" w:rsidP="00752ABF">
            <w:pPr>
              <w:pStyle w:val="GG-body"/>
              <w:spacing w:after="40"/>
            </w:pPr>
            <w:r w:rsidRPr="007E26E7">
              <w:t>AAL 287</w:t>
            </w:r>
          </w:p>
        </w:tc>
        <w:tc>
          <w:tcPr>
            <w:tcW w:w="2694" w:type="dxa"/>
            <w:vMerge/>
            <w:vAlign w:val="center"/>
          </w:tcPr>
          <w:p w14:paraId="08AE230E" w14:textId="77777777" w:rsidR="00E14083" w:rsidRPr="007E26E7" w:rsidRDefault="00E14083" w:rsidP="008D10A3">
            <w:pPr>
              <w:pStyle w:val="GG-body"/>
              <w:spacing w:after="0"/>
            </w:pPr>
          </w:p>
        </w:tc>
        <w:tc>
          <w:tcPr>
            <w:tcW w:w="850" w:type="dxa"/>
            <w:vMerge/>
            <w:vAlign w:val="center"/>
          </w:tcPr>
          <w:p w14:paraId="1B8373E7" w14:textId="77777777" w:rsidR="00E14083" w:rsidRPr="007E26E7" w:rsidRDefault="00E14083" w:rsidP="008D10A3">
            <w:pPr>
              <w:pStyle w:val="GG-body"/>
              <w:spacing w:after="0"/>
            </w:pPr>
          </w:p>
        </w:tc>
        <w:tc>
          <w:tcPr>
            <w:tcW w:w="1349" w:type="dxa"/>
            <w:vMerge/>
            <w:shd w:val="clear" w:color="auto" w:fill="auto"/>
            <w:vAlign w:val="center"/>
          </w:tcPr>
          <w:p w14:paraId="1D023804" w14:textId="77777777" w:rsidR="00E14083" w:rsidRPr="007E26E7" w:rsidRDefault="00E14083" w:rsidP="008D10A3">
            <w:pPr>
              <w:pStyle w:val="GG-body"/>
              <w:spacing w:after="0"/>
            </w:pPr>
          </w:p>
        </w:tc>
        <w:tc>
          <w:tcPr>
            <w:tcW w:w="1486" w:type="dxa"/>
            <w:vAlign w:val="center"/>
          </w:tcPr>
          <w:p w14:paraId="792BB5C9" w14:textId="77777777" w:rsidR="00E14083" w:rsidRPr="007E26E7" w:rsidRDefault="00E14083" w:rsidP="008D10A3">
            <w:pPr>
              <w:pStyle w:val="GG-body"/>
              <w:spacing w:after="0"/>
            </w:pPr>
            <w:r w:rsidRPr="007E26E7">
              <w:t>MER-2020/0343</w:t>
            </w:r>
          </w:p>
        </w:tc>
      </w:tr>
    </w:tbl>
    <w:p w14:paraId="5151D337" w14:textId="77777777" w:rsidR="00E14083" w:rsidRDefault="00E14083" w:rsidP="00E14083">
      <w:pPr>
        <w:pStyle w:val="GG-SDated"/>
        <w:spacing w:before="80"/>
      </w:pPr>
      <w:r w:rsidRPr="007E26E7">
        <w:t>Date</w:t>
      </w:r>
      <w:r>
        <w:t>d</w:t>
      </w:r>
      <w:r w:rsidRPr="007E26E7">
        <w:t>:</w:t>
      </w:r>
      <w:r>
        <w:t xml:space="preserve"> </w:t>
      </w:r>
      <w:r w:rsidRPr="007E26E7">
        <w:t>7 December 2021</w:t>
      </w:r>
    </w:p>
    <w:p w14:paraId="4B20C1BE" w14:textId="77777777" w:rsidR="00E14083" w:rsidRPr="007E26E7" w:rsidRDefault="00E14083" w:rsidP="00E14083">
      <w:pPr>
        <w:pStyle w:val="GG-SName"/>
      </w:pPr>
      <w:r w:rsidRPr="007E26E7">
        <w:t>Nick Panagopoulos</w:t>
      </w:r>
    </w:p>
    <w:p w14:paraId="42B56AEB" w14:textId="77777777" w:rsidR="00E14083" w:rsidRPr="007E26E7" w:rsidRDefault="00E14083" w:rsidP="00E14083">
      <w:pPr>
        <w:pStyle w:val="GG-Signature"/>
      </w:pPr>
      <w:r w:rsidRPr="007E26E7">
        <w:t>A/Executive Director</w:t>
      </w:r>
    </w:p>
    <w:p w14:paraId="44D38B7E" w14:textId="77777777" w:rsidR="00E14083" w:rsidRPr="007E26E7" w:rsidRDefault="00E14083" w:rsidP="00E14083">
      <w:pPr>
        <w:pStyle w:val="GG-Signature"/>
      </w:pPr>
      <w:r w:rsidRPr="007E26E7">
        <w:t>Energy Resources Division</w:t>
      </w:r>
    </w:p>
    <w:p w14:paraId="029B3D9D" w14:textId="77777777" w:rsidR="00E14083" w:rsidRPr="007E26E7" w:rsidRDefault="00E14083" w:rsidP="00E14083">
      <w:pPr>
        <w:pStyle w:val="GG-Signature"/>
      </w:pPr>
      <w:r w:rsidRPr="007E26E7">
        <w:t>Department for Energy and Mining</w:t>
      </w:r>
    </w:p>
    <w:p w14:paraId="18976589" w14:textId="77777777" w:rsidR="00E14083" w:rsidRDefault="00E14083" w:rsidP="00E14083">
      <w:pPr>
        <w:pStyle w:val="GG-Signature"/>
      </w:pPr>
      <w:r w:rsidRPr="007E26E7">
        <w:t>Delegate of the Minister for Energy and Mining</w:t>
      </w:r>
    </w:p>
    <w:p w14:paraId="031F06C7" w14:textId="77777777" w:rsidR="00E14083" w:rsidRDefault="00E14083" w:rsidP="00E14083">
      <w:pPr>
        <w:pStyle w:val="GG-Signature"/>
        <w:pBdr>
          <w:top w:val="single" w:sz="4" w:space="1" w:color="auto"/>
        </w:pBdr>
        <w:spacing w:before="100" w:line="14" w:lineRule="exact"/>
        <w:jc w:val="center"/>
      </w:pPr>
    </w:p>
    <w:p w14:paraId="1FA380AB" w14:textId="5E8BE1D5" w:rsidR="00FA1024" w:rsidRDefault="00FA1024" w:rsidP="00FA1024">
      <w:pPr>
        <w:pStyle w:val="GG-SDated"/>
      </w:pPr>
    </w:p>
    <w:p w14:paraId="72AC07AA" w14:textId="77777777" w:rsidR="00E14083" w:rsidRDefault="00E14083" w:rsidP="00E14083">
      <w:pPr>
        <w:pStyle w:val="GG-Title1"/>
      </w:pPr>
      <w:r>
        <w:t>Petroleum and Geothermal Energy Act 2000</w:t>
      </w:r>
    </w:p>
    <w:p w14:paraId="4CAF052F" w14:textId="77777777" w:rsidR="00E14083" w:rsidRDefault="00E14083" w:rsidP="00E14083">
      <w:pPr>
        <w:pStyle w:val="GG-Title3"/>
        <w:spacing w:after="0"/>
      </w:pPr>
      <w:r>
        <w:t>Surrender of Petroleum Exploration Licences—PELs 147, 148 and 500</w:t>
      </w:r>
    </w:p>
    <w:p w14:paraId="7166C2CC" w14:textId="77777777" w:rsidR="00E14083" w:rsidRDefault="00E14083" w:rsidP="00E14083">
      <w:pPr>
        <w:pStyle w:val="GG-Title3"/>
      </w:pPr>
      <w:r>
        <w:t>Surrender of Gas Storage Exploration Licences—GSELs 576, 577, 578, 579, 580, 581, 582, 583, 584, 585, 586 and 587</w:t>
      </w:r>
    </w:p>
    <w:p w14:paraId="0E4C0D70" w14:textId="77777777" w:rsidR="00E14083" w:rsidRDefault="00E14083" w:rsidP="00E14083">
      <w:pPr>
        <w:pStyle w:val="GG-body"/>
      </w:pPr>
      <w:r>
        <w:t xml:space="preserve">Notice is hereby given that I have accepted the surrender of the abovementioned exploration licences under the provisions of </w:t>
      </w:r>
      <w:r w:rsidRPr="00DC03B5">
        <w:rPr>
          <w:i/>
        </w:rPr>
        <w:t>the Petroleum and Geothermal Energy Act 2000</w:t>
      </w:r>
      <w:r>
        <w:t>, pursuant to delegated powers dated 29 June 2018.</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2801"/>
        <w:gridCol w:w="1277"/>
        <w:gridCol w:w="1417"/>
        <w:gridCol w:w="1705"/>
      </w:tblGrid>
      <w:tr w:rsidR="00E14083" w:rsidRPr="00DC03B5" w14:paraId="47D50430" w14:textId="77777777" w:rsidTr="00752ABF">
        <w:trPr>
          <w:trHeight w:val="20"/>
          <w:tblHeader/>
        </w:trPr>
        <w:tc>
          <w:tcPr>
            <w:tcW w:w="1154" w:type="pct"/>
            <w:tcBorders>
              <w:top w:val="single" w:sz="4" w:space="0" w:color="auto"/>
              <w:bottom w:val="single" w:sz="4" w:space="0" w:color="auto"/>
            </w:tcBorders>
            <w:vAlign w:val="center"/>
          </w:tcPr>
          <w:p w14:paraId="16AC48F2" w14:textId="77777777" w:rsidR="00E14083" w:rsidRPr="00DC03B5" w:rsidRDefault="00E14083" w:rsidP="008D10A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rPr>
            </w:pPr>
            <w:r w:rsidRPr="00DC03B5">
              <w:rPr>
                <w:b/>
              </w:rPr>
              <w:t>No. of Licence</w:t>
            </w:r>
          </w:p>
        </w:tc>
        <w:tc>
          <w:tcPr>
            <w:tcW w:w="1496" w:type="pct"/>
            <w:tcBorders>
              <w:top w:val="single" w:sz="4" w:space="0" w:color="auto"/>
              <w:bottom w:val="single" w:sz="4" w:space="0" w:color="auto"/>
            </w:tcBorders>
            <w:vAlign w:val="center"/>
          </w:tcPr>
          <w:p w14:paraId="6A773BC9" w14:textId="77777777" w:rsidR="00E14083" w:rsidRPr="00DC03B5" w:rsidRDefault="00E14083" w:rsidP="008D10A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rPr>
            </w:pPr>
            <w:r w:rsidRPr="00DC03B5">
              <w:rPr>
                <w:b/>
              </w:rPr>
              <w:t>Licensee</w:t>
            </w:r>
          </w:p>
        </w:tc>
        <w:tc>
          <w:tcPr>
            <w:tcW w:w="682" w:type="pct"/>
            <w:tcBorders>
              <w:top w:val="single" w:sz="4" w:space="0" w:color="auto"/>
              <w:bottom w:val="single" w:sz="4" w:space="0" w:color="auto"/>
            </w:tcBorders>
            <w:vAlign w:val="center"/>
          </w:tcPr>
          <w:p w14:paraId="7B3D7FFB" w14:textId="77777777" w:rsidR="00E14083" w:rsidRPr="00DC03B5" w:rsidRDefault="00E14083" w:rsidP="008D10A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rPr>
            </w:pPr>
            <w:r w:rsidRPr="00DC03B5">
              <w:rPr>
                <w:b/>
              </w:rPr>
              <w:t>Locality</w:t>
            </w:r>
          </w:p>
        </w:tc>
        <w:tc>
          <w:tcPr>
            <w:tcW w:w="757" w:type="pct"/>
            <w:tcBorders>
              <w:top w:val="single" w:sz="4" w:space="0" w:color="auto"/>
              <w:bottom w:val="single" w:sz="4" w:space="0" w:color="auto"/>
            </w:tcBorders>
            <w:vAlign w:val="center"/>
          </w:tcPr>
          <w:p w14:paraId="0163CAF4" w14:textId="77777777" w:rsidR="00E14083" w:rsidRPr="00DC03B5" w:rsidRDefault="00E14083" w:rsidP="008D10A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rPr>
            </w:pPr>
            <w:r w:rsidRPr="00DC03B5">
              <w:rPr>
                <w:b/>
              </w:rPr>
              <w:t xml:space="preserve">Effective Date </w:t>
            </w:r>
            <w:r>
              <w:rPr>
                <w:b/>
              </w:rPr>
              <w:br/>
            </w:r>
            <w:r w:rsidRPr="00DC03B5">
              <w:rPr>
                <w:b/>
              </w:rPr>
              <w:t>of Surrender</w:t>
            </w:r>
          </w:p>
        </w:tc>
        <w:tc>
          <w:tcPr>
            <w:tcW w:w="911" w:type="pct"/>
            <w:tcBorders>
              <w:top w:val="single" w:sz="4" w:space="0" w:color="auto"/>
              <w:bottom w:val="single" w:sz="4" w:space="0" w:color="auto"/>
            </w:tcBorders>
            <w:vAlign w:val="center"/>
          </w:tcPr>
          <w:p w14:paraId="6C6DB566" w14:textId="77777777" w:rsidR="00E14083" w:rsidRPr="00DC03B5" w:rsidRDefault="00E14083" w:rsidP="008D10A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rPr>
            </w:pPr>
            <w:r w:rsidRPr="00DC03B5">
              <w:rPr>
                <w:b/>
              </w:rPr>
              <w:t>Reference</w:t>
            </w:r>
          </w:p>
        </w:tc>
      </w:tr>
      <w:tr w:rsidR="00E14083" w:rsidRPr="00DC03B5" w14:paraId="50341BD9" w14:textId="77777777" w:rsidTr="00752ABF">
        <w:trPr>
          <w:trHeight w:val="20"/>
        </w:trPr>
        <w:tc>
          <w:tcPr>
            <w:tcW w:w="1154" w:type="pct"/>
            <w:tcBorders>
              <w:top w:val="single" w:sz="4" w:space="0" w:color="auto"/>
            </w:tcBorders>
          </w:tcPr>
          <w:p w14:paraId="520E8DA9"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0"/>
              <w:jc w:val="left"/>
            </w:pPr>
            <w:r w:rsidRPr="00DC03B5">
              <w:t>PEL 147</w:t>
            </w:r>
            <w:r>
              <w:br/>
            </w:r>
            <w:r w:rsidRPr="00DC03B5">
              <w:t>GSELs 576, 577, 578, 579</w:t>
            </w:r>
          </w:p>
        </w:tc>
        <w:tc>
          <w:tcPr>
            <w:tcW w:w="1496" w:type="pct"/>
            <w:tcBorders>
              <w:top w:val="single" w:sz="4" w:space="0" w:color="auto"/>
            </w:tcBorders>
          </w:tcPr>
          <w:p w14:paraId="135D7FA3" w14:textId="5D315CBA" w:rsidR="00E14083" w:rsidRPr="00DC03B5" w:rsidRDefault="00E14083" w:rsidP="00752ABF">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0"/>
              <w:jc w:val="left"/>
            </w:pPr>
            <w:r w:rsidRPr="00DC03B5">
              <w:t>Ahava Niarrie</w:t>
            </w:r>
            <w:r w:rsidR="00752ABF">
              <w:t xml:space="preserve"> </w:t>
            </w:r>
            <w:r w:rsidRPr="00DC03B5">
              <w:t>Energy Pty Ltd</w:t>
            </w:r>
          </w:p>
        </w:tc>
        <w:tc>
          <w:tcPr>
            <w:tcW w:w="682" w:type="pct"/>
            <w:vMerge w:val="restart"/>
            <w:tcBorders>
              <w:top w:val="single" w:sz="4" w:space="0" w:color="auto"/>
            </w:tcBorders>
            <w:vAlign w:val="center"/>
          </w:tcPr>
          <w:p w14:paraId="04F651A2" w14:textId="77777777" w:rsidR="00E14083" w:rsidRPr="00DC03B5" w:rsidRDefault="00E14083" w:rsidP="00E14083">
            <w:pPr>
              <w:pStyle w:val="GG-body"/>
              <w:spacing w:after="0"/>
              <w:jc w:val="left"/>
            </w:pPr>
            <w:r w:rsidRPr="00DC03B5">
              <w:t>Officer Basin</w:t>
            </w:r>
          </w:p>
        </w:tc>
        <w:tc>
          <w:tcPr>
            <w:tcW w:w="757" w:type="pct"/>
            <w:tcBorders>
              <w:top w:val="single" w:sz="4" w:space="0" w:color="auto"/>
            </w:tcBorders>
          </w:tcPr>
          <w:p w14:paraId="78A656EA"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0"/>
              <w:jc w:val="left"/>
            </w:pPr>
            <w:r w:rsidRPr="00DC03B5">
              <w:t>28/07/2021</w:t>
            </w:r>
          </w:p>
        </w:tc>
        <w:tc>
          <w:tcPr>
            <w:tcW w:w="911" w:type="pct"/>
            <w:tcBorders>
              <w:top w:val="single" w:sz="4" w:space="0" w:color="auto"/>
            </w:tcBorders>
          </w:tcPr>
          <w:p w14:paraId="20614F83"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0"/>
              <w:ind w:left="199"/>
              <w:jc w:val="left"/>
            </w:pPr>
            <w:r w:rsidRPr="00DC03B5">
              <w:t>MER-2016/0097</w:t>
            </w:r>
            <w:r>
              <w:br/>
            </w:r>
            <w:r w:rsidRPr="00DC03B5">
              <w:t>F2011/000368</w:t>
            </w:r>
          </w:p>
        </w:tc>
      </w:tr>
      <w:tr w:rsidR="00E14083" w:rsidRPr="00DC03B5" w14:paraId="74FD1AE2" w14:textId="77777777" w:rsidTr="00752ABF">
        <w:trPr>
          <w:trHeight w:val="20"/>
        </w:trPr>
        <w:tc>
          <w:tcPr>
            <w:tcW w:w="1154" w:type="pct"/>
          </w:tcPr>
          <w:p w14:paraId="7A1D23B4"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left"/>
            </w:pPr>
            <w:r w:rsidRPr="00DC03B5">
              <w:t>PEL 148</w:t>
            </w:r>
            <w:r>
              <w:br/>
            </w:r>
            <w:r w:rsidRPr="00DC03B5">
              <w:t>GSELs 580, 581, 582, 583</w:t>
            </w:r>
          </w:p>
        </w:tc>
        <w:tc>
          <w:tcPr>
            <w:tcW w:w="1496" w:type="pct"/>
          </w:tcPr>
          <w:p w14:paraId="4AEFA25B" w14:textId="49BF2A6E"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left"/>
            </w:pPr>
            <w:r w:rsidRPr="00DC03B5">
              <w:t>Ahava Oollarinna</w:t>
            </w:r>
            <w:r w:rsidR="00752ABF">
              <w:t xml:space="preserve"> </w:t>
            </w:r>
            <w:r w:rsidRPr="00DC03B5">
              <w:t>Energy Pty Ltd</w:t>
            </w:r>
          </w:p>
        </w:tc>
        <w:tc>
          <w:tcPr>
            <w:tcW w:w="682" w:type="pct"/>
            <w:vMerge/>
          </w:tcPr>
          <w:p w14:paraId="66346189"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left"/>
            </w:pPr>
          </w:p>
        </w:tc>
        <w:tc>
          <w:tcPr>
            <w:tcW w:w="757" w:type="pct"/>
          </w:tcPr>
          <w:p w14:paraId="028EB4DE"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left"/>
            </w:pPr>
            <w:r w:rsidRPr="00DC03B5">
              <w:t>28/07/2021</w:t>
            </w:r>
          </w:p>
        </w:tc>
        <w:tc>
          <w:tcPr>
            <w:tcW w:w="911" w:type="pct"/>
          </w:tcPr>
          <w:p w14:paraId="37BD51EF"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99"/>
              <w:jc w:val="left"/>
            </w:pPr>
            <w:r w:rsidRPr="00DC03B5">
              <w:t>MER-2016/0998</w:t>
            </w:r>
            <w:r>
              <w:br/>
            </w:r>
            <w:r w:rsidRPr="00DC03B5">
              <w:t>F2011/000369</w:t>
            </w:r>
          </w:p>
        </w:tc>
      </w:tr>
      <w:tr w:rsidR="00E14083" w:rsidRPr="00DC03B5" w14:paraId="7E34FAC3" w14:textId="77777777" w:rsidTr="00752ABF">
        <w:trPr>
          <w:trHeight w:val="20"/>
        </w:trPr>
        <w:tc>
          <w:tcPr>
            <w:tcW w:w="1154" w:type="pct"/>
          </w:tcPr>
          <w:p w14:paraId="2CFD57E0"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left"/>
            </w:pPr>
            <w:r w:rsidRPr="00DC03B5">
              <w:t>PEL 500</w:t>
            </w:r>
          </w:p>
        </w:tc>
        <w:tc>
          <w:tcPr>
            <w:tcW w:w="1496" w:type="pct"/>
          </w:tcPr>
          <w:p w14:paraId="0E20E4F3" w14:textId="2E4C27FE"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left"/>
            </w:pPr>
            <w:r w:rsidRPr="00DC03B5">
              <w:t>Ahava Wintinna</w:t>
            </w:r>
            <w:r w:rsidR="00752ABF">
              <w:t xml:space="preserve"> </w:t>
            </w:r>
            <w:r w:rsidRPr="00DC03B5">
              <w:t>Energy Pty Ltd</w:t>
            </w:r>
          </w:p>
        </w:tc>
        <w:tc>
          <w:tcPr>
            <w:tcW w:w="682" w:type="pct"/>
            <w:vMerge/>
          </w:tcPr>
          <w:p w14:paraId="1EFBF713"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left"/>
            </w:pPr>
          </w:p>
        </w:tc>
        <w:tc>
          <w:tcPr>
            <w:tcW w:w="757" w:type="pct"/>
          </w:tcPr>
          <w:p w14:paraId="4342619A"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left"/>
            </w:pPr>
            <w:r w:rsidRPr="00DC03B5">
              <w:t>11/04/2021</w:t>
            </w:r>
          </w:p>
        </w:tc>
        <w:tc>
          <w:tcPr>
            <w:tcW w:w="911" w:type="pct"/>
          </w:tcPr>
          <w:p w14:paraId="64A738A5"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99"/>
              <w:jc w:val="left"/>
            </w:pPr>
            <w:r w:rsidRPr="00DC03B5">
              <w:t>MER-2017/0515</w:t>
            </w:r>
          </w:p>
        </w:tc>
      </w:tr>
      <w:tr w:rsidR="00E14083" w:rsidRPr="00DC03B5" w14:paraId="6F80100E" w14:textId="77777777" w:rsidTr="00752ABF">
        <w:trPr>
          <w:trHeight w:val="20"/>
        </w:trPr>
        <w:tc>
          <w:tcPr>
            <w:tcW w:w="1154" w:type="pct"/>
            <w:tcBorders>
              <w:bottom w:val="single" w:sz="4" w:space="0" w:color="auto"/>
            </w:tcBorders>
          </w:tcPr>
          <w:p w14:paraId="51850F76"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left"/>
            </w:pPr>
            <w:r w:rsidRPr="00DC03B5">
              <w:t>GSELs 584, 585, 586, 587</w:t>
            </w:r>
          </w:p>
        </w:tc>
        <w:tc>
          <w:tcPr>
            <w:tcW w:w="1496" w:type="pct"/>
            <w:tcBorders>
              <w:bottom w:val="single" w:sz="4" w:space="0" w:color="auto"/>
            </w:tcBorders>
          </w:tcPr>
          <w:p w14:paraId="78AF0F2F" w14:textId="33277625" w:rsidR="00E14083" w:rsidRPr="00DC03B5" w:rsidRDefault="00E14083" w:rsidP="00752ABF">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40"/>
              <w:jc w:val="left"/>
            </w:pPr>
            <w:r w:rsidRPr="00DC03B5">
              <w:t>Hughes Denman</w:t>
            </w:r>
            <w:r w:rsidR="00752ABF">
              <w:t xml:space="preserve"> </w:t>
            </w:r>
            <w:r w:rsidRPr="00DC03B5">
              <w:t>Energy Pty Ltd</w:t>
            </w:r>
          </w:p>
        </w:tc>
        <w:tc>
          <w:tcPr>
            <w:tcW w:w="682" w:type="pct"/>
            <w:vMerge/>
            <w:tcBorders>
              <w:bottom w:val="single" w:sz="4" w:space="0" w:color="auto"/>
            </w:tcBorders>
          </w:tcPr>
          <w:p w14:paraId="6EE67ECC"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left"/>
            </w:pPr>
          </w:p>
        </w:tc>
        <w:tc>
          <w:tcPr>
            <w:tcW w:w="757" w:type="pct"/>
            <w:tcBorders>
              <w:bottom w:val="single" w:sz="4" w:space="0" w:color="auto"/>
            </w:tcBorders>
          </w:tcPr>
          <w:p w14:paraId="1B9B5AB6"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left"/>
            </w:pPr>
            <w:r w:rsidRPr="00DC03B5">
              <w:t>15/05/2021</w:t>
            </w:r>
          </w:p>
        </w:tc>
        <w:tc>
          <w:tcPr>
            <w:tcW w:w="911" w:type="pct"/>
            <w:tcBorders>
              <w:bottom w:val="single" w:sz="4" w:space="0" w:color="auto"/>
            </w:tcBorders>
          </w:tcPr>
          <w:p w14:paraId="31F3C2AC" w14:textId="77777777" w:rsidR="00E14083" w:rsidRPr="00DC03B5" w:rsidRDefault="00E14083" w:rsidP="00E14083">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99"/>
              <w:jc w:val="left"/>
            </w:pPr>
            <w:r w:rsidRPr="00DC03B5">
              <w:t>F2011/000443</w:t>
            </w:r>
          </w:p>
        </w:tc>
      </w:tr>
    </w:tbl>
    <w:p w14:paraId="1EF4E58B" w14:textId="77777777" w:rsidR="00E14083" w:rsidRDefault="00E14083" w:rsidP="00E14083">
      <w:pPr>
        <w:pStyle w:val="GG-SDated"/>
        <w:spacing w:before="80"/>
      </w:pPr>
      <w:r>
        <w:t>Dated: 7 December 2021</w:t>
      </w:r>
    </w:p>
    <w:p w14:paraId="3416D419" w14:textId="77777777" w:rsidR="00E14083" w:rsidRDefault="00E14083" w:rsidP="00E14083">
      <w:pPr>
        <w:pStyle w:val="GG-SName"/>
      </w:pPr>
      <w:r>
        <w:t>Nick Panagopoulos</w:t>
      </w:r>
    </w:p>
    <w:p w14:paraId="6AD38B50" w14:textId="77777777" w:rsidR="00E14083" w:rsidRDefault="00E14083" w:rsidP="00E14083">
      <w:pPr>
        <w:pStyle w:val="GG-Signature"/>
      </w:pPr>
      <w:r>
        <w:t>A/Executive Director</w:t>
      </w:r>
    </w:p>
    <w:p w14:paraId="509459CC" w14:textId="77777777" w:rsidR="00E14083" w:rsidRDefault="00E14083" w:rsidP="00E14083">
      <w:pPr>
        <w:pStyle w:val="GG-Signature"/>
      </w:pPr>
      <w:r>
        <w:t>Energy Resources Division</w:t>
      </w:r>
    </w:p>
    <w:p w14:paraId="6645C9F0" w14:textId="77777777" w:rsidR="00E14083" w:rsidRDefault="00E14083" w:rsidP="00E14083">
      <w:pPr>
        <w:pStyle w:val="GG-Signature"/>
      </w:pPr>
      <w:r>
        <w:t>Department for Energy and Mining</w:t>
      </w:r>
    </w:p>
    <w:p w14:paraId="1E60EC6F" w14:textId="383F3721" w:rsidR="00E14083" w:rsidRDefault="00E14083" w:rsidP="00E14083">
      <w:pPr>
        <w:pStyle w:val="GG-Signature"/>
      </w:pPr>
      <w:r>
        <w:t>Delegate of the Minister for Energy and Mining</w:t>
      </w:r>
    </w:p>
    <w:p w14:paraId="6C32CE8B" w14:textId="742A975D" w:rsidR="00752ABF" w:rsidRDefault="00752ABF" w:rsidP="00752ABF">
      <w:pPr>
        <w:pStyle w:val="GG-Signature"/>
        <w:pBdr>
          <w:bottom w:val="single" w:sz="4" w:space="1" w:color="auto"/>
        </w:pBdr>
        <w:spacing w:line="52" w:lineRule="exact"/>
        <w:jc w:val="center"/>
      </w:pPr>
    </w:p>
    <w:p w14:paraId="20FDC824" w14:textId="42F3E292" w:rsidR="00752ABF" w:rsidRDefault="00752ABF" w:rsidP="00752ABF">
      <w:pPr>
        <w:pStyle w:val="GG-Signature"/>
        <w:pBdr>
          <w:top w:val="single" w:sz="4" w:space="1" w:color="auto"/>
        </w:pBdr>
        <w:spacing w:before="34" w:line="14" w:lineRule="exact"/>
        <w:jc w:val="center"/>
      </w:pPr>
    </w:p>
    <w:p w14:paraId="37638DAF" w14:textId="77777777" w:rsidR="00FA1024" w:rsidRPr="00FA1024" w:rsidRDefault="00FA1024" w:rsidP="00FA1024">
      <w:pPr>
        <w:pStyle w:val="GG-SDated"/>
      </w:pPr>
    </w:p>
    <w:p w14:paraId="67FCC403" w14:textId="77777777" w:rsidR="00C03149" w:rsidRDefault="00C03149">
      <w:pPr>
        <w:spacing w:after="0" w:line="240" w:lineRule="auto"/>
        <w:jc w:val="left"/>
        <w:rPr>
          <w:rFonts w:ascii="Times New Roman" w:hAnsi="Times New Roman"/>
          <w:caps/>
          <w:sz w:val="17"/>
          <w:szCs w:val="17"/>
          <w:lang w:val="en-GB"/>
        </w:rPr>
      </w:pPr>
      <w:bookmarkStart w:id="128" w:name="_Hlk90394341"/>
      <w:bookmarkStart w:id="129" w:name="_Toc90551433"/>
      <w:bookmarkEnd w:id="128"/>
      <w:r>
        <w:rPr>
          <w:lang w:val="en-GB"/>
        </w:rPr>
        <w:br w:type="page"/>
      </w:r>
    </w:p>
    <w:p w14:paraId="4B4C8741" w14:textId="722A9E03" w:rsidR="00752ABF" w:rsidRPr="00C77E29" w:rsidRDefault="00752ABF" w:rsidP="004B43BD">
      <w:pPr>
        <w:pStyle w:val="Heading2"/>
        <w:rPr>
          <w:lang w:val="en-GB"/>
        </w:rPr>
      </w:pPr>
      <w:r w:rsidRPr="00C77E29">
        <w:rPr>
          <w:lang w:val="en-GB"/>
        </w:rPr>
        <w:lastRenderedPageBreak/>
        <w:t>Planning, Development and Infrastructure Act 2016</w:t>
      </w:r>
      <w:bookmarkEnd w:id="129"/>
    </w:p>
    <w:p w14:paraId="51EDAC6B" w14:textId="77777777" w:rsidR="00752ABF" w:rsidRPr="00C77E29" w:rsidRDefault="00752ABF" w:rsidP="00752ABF">
      <w:pPr>
        <w:pStyle w:val="GG-Title2"/>
        <w:rPr>
          <w:lang w:val="en-GB"/>
        </w:rPr>
      </w:pPr>
      <w:r w:rsidRPr="00C77E29">
        <w:rPr>
          <w:lang w:val="en-GB"/>
        </w:rPr>
        <w:t>Section 7</w:t>
      </w:r>
    </w:p>
    <w:p w14:paraId="25FC5C9D" w14:textId="77777777" w:rsidR="00752ABF" w:rsidRPr="00C77E29" w:rsidRDefault="00752ABF" w:rsidP="00752ABF">
      <w:pPr>
        <w:pStyle w:val="GG-Title3"/>
        <w:spacing w:after="0"/>
        <w:rPr>
          <w:lang w:val="en-GB"/>
        </w:rPr>
      </w:pPr>
      <w:r w:rsidRPr="00C77E29">
        <w:rPr>
          <w:lang w:val="en-GB"/>
        </w:rPr>
        <w:t xml:space="preserve">Variations to Environment and Food Production Areas </w:t>
      </w:r>
    </w:p>
    <w:p w14:paraId="5D79C169" w14:textId="77777777" w:rsidR="00752ABF" w:rsidRPr="00C77E29" w:rsidRDefault="00752ABF" w:rsidP="00752ABF">
      <w:pPr>
        <w:pStyle w:val="GG-Sub1"/>
        <w:rPr>
          <w:lang w:val="en-GB"/>
        </w:rPr>
      </w:pPr>
      <w:r w:rsidRPr="00C77E29">
        <w:rPr>
          <w:lang w:val="en-GB"/>
        </w:rPr>
        <w:t>Preamble</w:t>
      </w:r>
    </w:p>
    <w:p w14:paraId="22FDB2D6" w14:textId="77777777" w:rsidR="00752ABF" w:rsidRDefault="00752ABF" w:rsidP="00752ABF">
      <w:pPr>
        <w:pStyle w:val="GG-body"/>
        <w:rPr>
          <w:lang w:val="en-GB"/>
        </w:rPr>
      </w:pPr>
      <w:r w:rsidRPr="00C77E29">
        <w:rPr>
          <w:lang w:val="en-GB"/>
        </w:rPr>
        <w:t xml:space="preserve">The State Planning Commission has completed a review of the Environment and Food Production Areas under section 7(9)(b) of the </w:t>
      </w:r>
      <w:r w:rsidRPr="00C77E29">
        <w:rPr>
          <w:i/>
          <w:lang w:val="en-GB"/>
        </w:rPr>
        <w:t xml:space="preserve">Planning, Development and Infrastructure Act 2016, </w:t>
      </w:r>
      <w:r w:rsidRPr="00C77E29">
        <w:rPr>
          <w:lang w:val="en-GB"/>
        </w:rPr>
        <w:t>and furnished a report on the outcome of that review on the Minister for Planning and Local Government.</w:t>
      </w:r>
      <w:r w:rsidRPr="00C77E29">
        <w:rPr>
          <w:i/>
          <w:lang w:val="en-GB"/>
        </w:rPr>
        <w:t xml:space="preserve"> </w:t>
      </w:r>
      <w:r w:rsidRPr="00C77E29">
        <w:rPr>
          <w:lang w:val="en-GB"/>
        </w:rPr>
        <w:t xml:space="preserve">The State Planning Commission now intends to make variations to the boundaries of the Environment and Food Production Areas as recommended in that review. </w:t>
      </w:r>
    </w:p>
    <w:p w14:paraId="79C27F79" w14:textId="77777777" w:rsidR="00752ABF" w:rsidRPr="00C77E29" w:rsidRDefault="00752ABF" w:rsidP="00752ABF">
      <w:pPr>
        <w:pStyle w:val="GG-body"/>
        <w:rPr>
          <w:lang w:val="en-GB"/>
        </w:rPr>
      </w:pPr>
      <w:r w:rsidRPr="00C77E29">
        <w:rPr>
          <w:lang w:val="en-GB"/>
        </w:rPr>
        <w:t>The State Planning Commission hereby:</w:t>
      </w:r>
    </w:p>
    <w:p w14:paraId="35A14CF4" w14:textId="77777777" w:rsidR="00752ABF" w:rsidRPr="00C77E29" w:rsidRDefault="00752ABF" w:rsidP="00E95592">
      <w:pPr>
        <w:pStyle w:val="GG-body"/>
        <w:numPr>
          <w:ilvl w:val="0"/>
          <w:numId w:val="32"/>
        </w:numPr>
        <w:ind w:left="567"/>
        <w:rPr>
          <w:lang w:val="en-GB"/>
        </w:rPr>
      </w:pPr>
      <w:r w:rsidRPr="00C77E29">
        <w:rPr>
          <w:lang w:val="en-GB"/>
        </w:rPr>
        <w:t xml:space="preserve">Pursuant to section 7(8) of the </w:t>
      </w:r>
      <w:r w:rsidRPr="00C77E29">
        <w:rPr>
          <w:i/>
          <w:lang w:val="en-GB"/>
        </w:rPr>
        <w:t>Planning, Development and Infrastructure Act 2016</w:t>
      </w:r>
      <w:r w:rsidRPr="00C77E29">
        <w:rPr>
          <w:lang w:val="en-GB"/>
        </w:rPr>
        <w:t>, varies the boundaries of the Environment and Food Production Areas as shown in Attachment 1.</w:t>
      </w:r>
    </w:p>
    <w:p w14:paraId="0811FA32" w14:textId="77777777" w:rsidR="00752ABF" w:rsidRDefault="00752ABF" w:rsidP="00E95592">
      <w:pPr>
        <w:pStyle w:val="GG-body"/>
        <w:numPr>
          <w:ilvl w:val="0"/>
          <w:numId w:val="32"/>
        </w:numPr>
        <w:ind w:left="567"/>
        <w:rPr>
          <w:lang w:val="en-GB"/>
        </w:rPr>
      </w:pPr>
      <w:r w:rsidRPr="00C77E29">
        <w:rPr>
          <w:lang w:val="en-GB"/>
        </w:rPr>
        <w:t xml:space="preserve">Pursuant to section 7(16) of the </w:t>
      </w:r>
      <w:r w:rsidRPr="00C77E29">
        <w:rPr>
          <w:i/>
          <w:iCs/>
          <w:lang w:val="en-GB"/>
        </w:rPr>
        <w:t xml:space="preserve">Planning, Development and Infrastructure Act 2016, </w:t>
      </w:r>
      <w:r w:rsidRPr="00C77E29">
        <w:rPr>
          <w:lang w:val="en-GB"/>
        </w:rPr>
        <w:t xml:space="preserve">declares that the variations to the Environment and Food Production Areas will come into operation on a date to be fixed by a further notice published on the SA Planning Portal, following completion of the relevant parliamentary processes in s 7(12) to (15) of the </w:t>
      </w:r>
      <w:r w:rsidRPr="00C77E29">
        <w:rPr>
          <w:i/>
          <w:iCs/>
          <w:lang w:val="en-GB"/>
        </w:rPr>
        <w:t>Planning, Development and Infrastructure Act 2016.</w:t>
      </w:r>
    </w:p>
    <w:p w14:paraId="34B80391" w14:textId="77777777" w:rsidR="00752ABF" w:rsidRDefault="00752ABF" w:rsidP="00752ABF">
      <w:pPr>
        <w:pStyle w:val="GG-SDated"/>
        <w:rPr>
          <w:lang w:val="en-GB"/>
        </w:rPr>
      </w:pPr>
      <w:r>
        <w:rPr>
          <w:lang w:val="en-GB"/>
        </w:rPr>
        <w:t xml:space="preserve">Dated: </w:t>
      </w:r>
      <w:r w:rsidRPr="00C77E29">
        <w:rPr>
          <w:lang w:val="en-GB"/>
        </w:rPr>
        <w:t xml:space="preserve">7 </w:t>
      </w:r>
      <w:r>
        <w:rPr>
          <w:lang w:val="en-GB"/>
        </w:rPr>
        <w:t xml:space="preserve">December </w:t>
      </w:r>
      <w:r w:rsidRPr="00C77E29">
        <w:rPr>
          <w:lang w:val="en-GB"/>
        </w:rPr>
        <w:t>2021</w:t>
      </w:r>
    </w:p>
    <w:p w14:paraId="126D9C62" w14:textId="77777777" w:rsidR="00752ABF" w:rsidRPr="00C77E29" w:rsidRDefault="00752ABF" w:rsidP="00752ABF">
      <w:pPr>
        <w:pStyle w:val="GG-SName"/>
        <w:rPr>
          <w:szCs w:val="17"/>
          <w:lang w:val="en-GB"/>
        </w:rPr>
      </w:pPr>
      <w:r w:rsidRPr="00C77E29">
        <w:rPr>
          <w:lang w:val="en-GB"/>
        </w:rPr>
        <w:t>Sally Smith</w:t>
      </w:r>
    </w:p>
    <w:p w14:paraId="121512C0" w14:textId="77777777" w:rsidR="00752ABF" w:rsidRPr="00C77E29" w:rsidRDefault="00752ABF" w:rsidP="00752ABF">
      <w:pPr>
        <w:pStyle w:val="GG-Signature"/>
        <w:rPr>
          <w:lang w:val="en-GB"/>
        </w:rPr>
      </w:pPr>
      <w:r w:rsidRPr="00C77E29">
        <w:rPr>
          <w:lang w:val="en-GB"/>
        </w:rPr>
        <w:t>Executive Director, Planning &amp; Land Use Services</w:t>
      </w:r>
    </w:p>
    <w:p w14:paraId="4D7D1D9A" w14:textId="77777777" w:rsidR="00752ABF" w:rsidRPr="00C77E29" w:rsidRDefault="00752ABF" w:rsidP="00752ABF">
      <w:pPr>
        <w:pStyle w:val="GG-Signature"/>
        <w:rPr>
          <w:lang w:val="en-GB"/>
        </w:rPr>
      </w:pPr>
      <w:r w:rsidRPr="00C77E29">
        <w:rPr>
          <w:lang w:val="en-GB"/>
        </w:rPr>
        <w:t>Attorney-General’s Department</w:t>
      </w:r>
    </w:p>
    <w:p w14:paraId="53E56C38" w14:textId="77777777" w:rsidR="00752ABF" w:rsidRDefault="00752ABF" w:rsidP="00752ABF">
      <w:pPr>
        <w:pStyle w:val="GG-Signature"/>
        <w:rPr>
          <w:lang w:val="en-GB"/>
        </w:rPr>
      </w:pPr>
      <w:r w:rsidRPr="00C77E29">
        <w:rPr>
          <w:lang w:val="en-GB"/>
        </w:rPr>
        <w:t>Ex Officio Member and delegate of the State Planning Commission</w:t>
      </w:r>
    </w:p>
    <w:p w14:paraId="237580EE" w14:textId="77777777" w:rsidR="00752ABF" w:rsidRDefault="00752ABF" w:rsidP="00752ABF">
      <w:pPr>
        <w:pStyle w:val="GG-Signature"/>
        <w:pBdr>
          <w:bottom w:val="single" w:sz="4" w:space="1" w:color="auto"/>
        </w:pBdr>
        <w:spacing w:before="100" w:after="80" w:line="14" w:lineRule="exact"/>
        <w:ind w:left="1077" w:right="1077"/>
        <w:jc w:val="center"/>
        <w:rPr>
          <w:lang w:val="en-GB"/>
        </w:rPr>
      </w:pPr>
    </w:p>
    <w:p w14:paraId="6DDFE31B" w14:textId="783C5E5F" w:rsidR="00752ABF" w:rsidRDefault="00752ABF" w:rsidP="00752ABF">
      <w:pPr>
        <w:pStyle w:val="GG-Title2"/>
        <w:rPr>
          <w:lang w:val="en-GB"/>
        </w:rPr>
      </w:pPr>
      <w:r>
        <w:rPr>
          <w:noProof/>
        </w:rPr>
        <w:drawing>
          <wp:anchor distT="0" distB="0" distL="114300" distR="114300" simplePos="0" relativeHeight="251659776" behindDoc="0" locked="0" layoutInCell="1" allowOverlap="1" wp14:anchorId="647D849D" wp14:editId="5D49EE00">
            <wp:simplePos x="0" y="0"/>
            <wp:positionH relativeFrom="column">
              <wp:posOffset>118745</wp:posOffset>
            </wp:positionH>
            <wp:positionV relativeFrom="paragraph">
              <wp:posOffset>121920</wp:posOffset>
            </wp:positionV>
            <wp:extent cx="5765165" cy="5765165"/>
            <wp:effectExtent l="0" t="0" r="6985" b="6985"/>
            <wp:wrapTopAndBottom/>
            <wp:docPr id="137" name="Picture 1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Map&#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5765165" cy="5765165"/>
                    </a:xfrm>
                    <a:prstGeom prst="rect">
                      <a:avLst/>
                    </a:prstGeom>
                    <a:noFill/>
                  </pic:spPr>
                </pic:pic>
              </a:graphicData>
            </a:graphic>
            <wp14:sizeRelH relativeFrom="page">
              <wp14:pctWidth>0</wp14:pctWidth>
            </wp14:sizeRelH>
            <wp14:sizeRelV relativeFrom="page">
              <wp14:pctHeight>0</wp14:pctHeight>
            </wp14:sizeRelV>
          </wp:anchor>
        </w:drawing>
      </w:r>
      <w:r>
        <w:rPr>
          <w:lang w:val="en-GB"/>
        </w:rPr>
        <w:t>Attachment 1</w:t>
      </w:r>
    </w:p>
    <w:p w14:paraId="411868F0"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607E88D7" w14:textId="2F91CF57" w:rsidR="00752ABF" w:rsidRDefault="00752ABF" w:rsidP="00752ABF">
      <w:pPr>
        <w:pStyle w:val="GG-Signature"/>
        <w:spacing w:line="170" w:lineRule="exact"/>
        <w:jc w:val="both"/>
        <w:rPr>
          <w:lang w:val="en-GB"/>
        </w:rPr>
      </w:pPr>
      <w:r>
        <w:rPr>
          <w:noProof/>
        </w:rPr>
        <w:lastRenderedPageBreak/>
        <w:drawing>
          <wp:anchor distT="0" distB="0" distL="114300" distR="114300" simplePos="0" relativeHeight="251660800" behindDoc="0" locked="0" layoutInCell="1" allowOverlap="1" wp14:anchorId="3E5562D0" wp14:editId="1E835648">
            <wp:simplePos x="0" y="0"/>
            <wp:positionH relativeFrom="column">
              <wp:posOffset>102870</wp:posOffset>
            </wp:positionH>
            <wp:positionV relativeFrom="paragraph">
              <wp:posOffset>46355</wp:posOffset>
            </wp:positionV>
            <wp:extent cx="5761990" cy="5761990"/>
            <wp:effectExtent l="0" t="0" r="0" b="0"/>
            <wp:wrapTopAndBottom/>
            <wp:docPr id="136" name="Picture 1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Map&#10;&#10;Description automatically generated"/>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5761990" cy="5761990"/>
                    </a:xfrm>
                    <a:prstGeom prst="rect">
                      <a:avLst/>
                    </a:prstGeom>
                    <a:noFill/>
                  </pic:spPr>
                </pic:pic>
              </a:graphicData>
            </a:graphic>
            <wp14:sizeRelH relativeFrom="page">
              <wp14:pctWidth>0</wp14:pctWidth>
            </wp14:sizeRelH>
            <wp14:sizeRelV relativeFrom="page">
              <wp14:pctHeight>0</wp14:pctHeight>
            </wp14:sizeRelV>
          </wp:anchor>
        </w:drawing>
      </w:r>
    </w:p>
    <w:p w14:paraId="71548F26" w14:textId="77777777" w:rsidR="00752ABF" w:rsidRDefault="00752ABF" w:rsidP="00752ABF">
      <w:pPr>
        <w:pStyle w:val="GG-Signature"/>
        <w:spacing w:line="170" w:lineRule="exact"/>
        <w:jc w:val="both"/>
        <w:rPr>
          <w:lang w:val="en-GB"/>
        </w:rPr>
      </w:pPr>
    </w:p>
    <w:p w14:paraId="540485FC"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4C950504" w14:textId="14052E5F" w:rsidR="00752ABF" w:rsidRDefault="00752ABF" w:rsidP="00752ABF">
      <w:pPr>
        <w:pStyle w:val="GG-Signature"/>
        <w:rPr>
          <w:lang w:val="en-GB"/>
        </w:rPr>
      </w:pPr>
      <w:r>
        <w:rPr>
          <w:noProof/>
        </w:rPr>
        <w:lastRenderedPageBreak/>
        <w:drawing>
          <wp:anchor distT="0" distB="0" distL="114300" distR="114300" simplePos="0" relativeHeight="251661824" behindDoc="0" locked="0" layoutInCell="1" allowOverlap="1" wp14:anchorId="6CBC8EFD" wp14:editId="3FAE1269">
            <wp:simplePos x="0" y="0"/>
            <wp:positionH relativeFrom="column">
              <wp:posOffset>110490</wp:posOffset>
            </wp:positionH>
            <wp:positionV relativeFrom="paragraph">
              <wp:posOffset>2540</wp:posOffset>
            </wp:positionV>
            <wp:extent cx="5761990" cy="5761990"/>
            <wp:effectExtent l="0" t="0" r="0" b="0"/>
            <wp:wrapTopAndBottom/>
            <wp:docPr id="135" name="Picture 1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Diagram&#10;&#10;Description automatically generated"/>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5761990" cy="5761990"/>
                    </a:xfrm>
                    <a:prstGeom prst="rect">
                      <a:avLst/>
                    </a:prstGeom>
                    <a:noFill/>
                  </pic:spPr>
                </pic:pic>
              </a:graphicData>
            </a:graphic>
            <wp14:sizeRelH relativeFrom="page">
              <wp14:pctWidth>0</wp14:pctWidth>
            </wp14:sizeRelH>
            <wp14:sizeRelV relativeFrom="page">
              <wp14:pctHeight>0</wp14:pctHeight>
            </wp14:sizeRelV>
          </wp:anchor>
        </w:drawing>
      </w:r>
    </w:p>
    <w:p w14:paraId="0BEE3695"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4CB0BA96" w14:textId="3B66E2C6" w:rsidR="00752ABF" w:rsidRDefault="00752ABF" w:rsidP="00752ABF">
      <w:pPr>
        <w:pStyle w:val="GG-Signature"/>
        <w:jc w:val="center"/>
        <w:rPr>
          <w:lang w:val="en-GB"/>
        </w:rPr>
      </w:pPr>
      <w:r>
        <w:rPr>
          <w:noProof/>
          <w:lang w:val="en-GB"/>
        </w:rPr>
        <w:lastRenderedPageBreak/>
        <w:drawing>
          <wp:inline distT="0" distB="0" distL="0" distR="0" wp14:anchorId="18C6806A" wp14:editId="7CE6C029">
            <wp:extent cx="5762625" cy="5762625"/>
            <wp:effectExtent l="0" t="0" r="9525" b="9525"/>
            <wp:docPr id="134" name="Picture 1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Diagram&#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32F2D8C5" w14:textId="77777777" w:rsidR="00752ABF" w:rsidRDefault="00752ABF" w:rsidP="00752ABF">
      <w:pPr>
        <w:pStyle w:val="GG-Signature"/>
        <w:jc w:val="both"/>
        <w:rPr>
          <w:lang w:val="en-GB"/>
        </w:rPr>
      </w:pPr>
    </w:p>
    <w:p w14:paraId="2972D3F6"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353A4867" w14:textId="77777777" w:rsidR="00752ABF" w:rsidRDefault="00752ABF" w:rsidP="00752ABF">
      <w:pPr>
        <w:pStyle w:val="GG-Signature"/>
        <w:jc w:val="center"/>
        <w:rPr>
          <w:lang w:val="en-GB"/>
        </w:rPr>
      </w:pPr>
      <w:r>
        <w:rPr>
          <w:noProof/>
          <w:lang w:eastAsia="en-AU"/>
        </w:rPr>
        <w:lastRenderedPageBreak/>
        <w:drawing>
          <wp:inline distT="0" distB="0" distL="0" distR="0" wp14:anchorId="5A034F1B" wp14:editId="4BFE9A25">
            <wp:extent cx="5761990" cy="5761990"/>
            <wp:effectExtent l="0" t="0" r="0" b="0"/>
            <wp:docPr id="115" name="Picture 115" descr="C:\Users\EllgaE01\AppData\Local\Microsoft\Windows\INetCache\Content.Word\002_Gazette Notice Attachment 1 EFPA Review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lgaE01\AppData\Local\Microsoft\Windows\INetCache\Content.Word\002_Gazette Notice Attachment 1 EFPA Review_Page_05.jpg"/>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5761990" cy="5761990"/>
                    </a:xfrm>
                    <a:prstGeom prst="rect">
                      <a:avLst/>
                    </a:prstGeom>
                    <a:noFill/>
                    <a:ln>
                      <a:noFill/>
                    </a:ln>
                  </pic:spPr>
                </pic:pic>
              </a:graphicData>
            </a:graphic>
          </wp:inline>
        </w:drawing>
      </w:r>
    </w:p>
    <w:p w14:paraId="17F86E90" w14:textId="77777777" w:rsidR="00752ABF" w:rsidRDefault="00752ABF" w:rsidP="00752ABF">
      <w:pPr>
        <w:pStyle w:val="GG-Signature"/>
        <w:jc w:val="both"/>
        <w:rPr>
          <w:lang w:val="en-GB"/>
        </w:rPr>
      </w:pPr>
    </w:p>
    <w:p w14:paraId="30B6474E"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5BDA4FA1" w14:textId="7B776D43" w:rsidR="00752ABF" w:rsidRDefault="00752ABF" w:rsidP="00752ABF">
      <w:pPr>
        <w:pStyle w:val="GG-Signature"/>
        <w:jc w:val="center"/>
        <w:rPr>
          <w:lang w:val="en-GB"/>
        </w:rPr>
      </w:pPr>
      <w:r>
        <w:rPr>
          <w:noProof/>
          <w:lang w:val="en-GB"/>
        </w:rPr>
        <w:lastRenderedPageBreak/>
        <w:drawing>
          <wp:inline distT="0" distB="0" distL="0" distR="0" wp14:anchorId="123929C5" wp14:editId="4BEA6D7F">
            <wp:extent cx="5762625" cy="5762625"/>
            <wp:effectExtent l="0" t="0" r="9525" b="9525"/>
            <wp:docPr id="133" name="Picture 13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Diagram, engineering drawing&#10;&#10;Description automatically generated"/>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612DBA97" w14:textId="77777777" w:rsidR="00752ABF" w:rsidRDefault="00752ABF" w:rsidP="00752ABF">
      <w:pPr>
        <w:pStyle w:val="GG-Signature"/>
        <w:jc w:val="both"/>
        <w:rPr>
          <w:lang w:val="en-GB"/>
        </w:rPr>
      </w:pPr>
    </w:p>
    <w:p w14:paraId="325C0A4C"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1003DE7A" w14:textId="58DF745D" w:rsidR="00752ABF" w:rsidRDefault="00752ABF" w:rsidP="00752ABF">
      <w:pPr>
        <w:pStyle w:val="GG-Signature"/>
        <w:jc w:val="center"/>
        <w:rPr>
          <w:lang w:val="en-GB"/>
        </w:rPr>
      </w:pPr>
      <w:r>
        <w:rPr>
          <w:noProof/>
          <w:lang w:val="en-GB"/>
        </w:rPr>
        <w:lastRenderedPageBreak/>
        <w:drawing>
          <wp:inline distT="0" distB="0" distL="0" distR="0" wp14:anchorId="36041414" wp14:editId="31C7CBBA">
            <wp:extent cx="5762625" cy="5762625"/>
            <wp:effectExtent l="0" t="0" r="9525" b="9525"/>
            <wp:docPr id="132" name="Picture 1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Diagram&#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7F7AB220" w14:textId="77777777" w:rsidR="00752ABF" w:rsidRDefault="00752ABF" w:rsidP="00752ABF">
      <w:pPr>
        <w:pStyle w:val="GG-Signature"/>
        <w:jc w:val="both"/>
        <w:rPr>
          <w:lang w:val="en-GB"/>
        </w:rPr>
      </w:pPr>
    </w:p>
    <w:p w14:paraId="21108497"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11BB5E37" w14:textId="77777777" w:rsidR="00752ABF" w:rsidRDefault="00752ABF" w:rsidP="00752ABF">
      <w:pPr>
        <w:pStyle w:val="GG-Signature"/>
        <w:jc w:val="center"/>
        <w:rPr>
          <w:lang w:val="en-GB"/>
        </w:rPr>
      </w:pPr>
      <w:r>
        <w:rPr>
          <w:noProof/>
          <w:lang w:eastAsia="en-AU"/>
        </w:rPr>
        <w:lastRenderedPageBreak/>
        <w:drawing>
          <wp:inline distT="0" distB="0" distL="0" distR="0" wp14:anchorId="016C6765" wp14:editId="36C73B06">
            <wp:extent cx="5761990" cy="5761990"/>
            <wp:effectExtent l="0" t="0" r="0" b="0"/>
            <wp:docPr id="116" name="Picture 116" descr="C:\Users\EllgaE01\AppData\Local\Microsoft\Windows\INetCache\Content.Word\002_Gazette Notice Attachment 1 EFPA Review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lgaE01\AppData\Local\Microsoft\Windows\INetCache\Content.Word\002_Gazette Notice Attachment 1 EFPA Review_Page_08.jpg"/>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5761990" cy="5761990"/>
                    </a:xfrm>
                    <a:prstGeom prst="rect">
                      <a:avLst/>
                    </a:prstGeom>
                    <a:noFill/>
                    <a:ln>
                      <a:noFill/>
                    </a:ln>
                  </pic:spPr>
                </pic:pic>
              </a:graphicData>
            </a:graphic>
          </wp:inline>
        </w:drawing>
      </w:r>
    </w:p>
    <w:p w14:paraId="5C1A10C9" w14:textId="77777777" w:rsidR="00752ABF" w:rsidRDefault="00752ABF" w:rsidP="00752ABF">
      <w:pPr>
        <w:pStyle w:val="GG-Signature"/>
        <w:jc w:val="both"/>
        <w:rPr>
          <w:lang w:val="en-GB"/>
        </w:rPr>
      </w:pPr>
    </w:p>
    <w:p w14:paraId="6F02E0AF"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5C728877" w14:textId="61707FC9" w:rsidR="00752ABF" w:rsidRDefault="00752ABF" w:rsidP="00752ABF">
      <w:pPr>
        <w:pStyle w:val="GG-Signature"/>
        <w:jc w:val="center"/>
        <w:rPr>
          <w:lang w:val="en-GB"/>
        </w:rPr>
      </w:pPr>
      <w:r>
        <w:rPr>
          <w:noProof/>
          <w:lang w:val="en-GB"/>
        </w:rPr>
        <w:lastRenderedPageBreak/>
        <w:drawing>
          <wp:inline distT="0" distB="0" distL="0" distR="0" wp14:anchorId="55830EDE" wp14:editId="0083F592">
            <wp:extent cx="5762625" cy="5762625"/>
            <wp:effectExtent l="0" t="0" r="9525" b="9525"/>
            <wp:docPr id="131" name="Picture 131"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Chart, surface chart&#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30EA36D7" w14:textId="77777777" w:rsidR="00752ABF" w:rsidRDefault="00752ABF" w:rsidP="00752ABF">
      <w:pPr>
        <w:pStyle w:val="GG-Signature"/>
        <w:jc w:val="both"/>
        <w:rPr>
          <w:lang w:val="en-GB"/>
        </w:rPr>
      </w:pPr>
    </w:p>
    <w:p w14:paraId="2446A861"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45B655A6" w14:textId="4ED00057" w:rsidR="00752ABF" w:rsidRDefault="00752ABF" w:rsidP="00752ABF">
      <w:pPr>
        <w:pStyle w:val="GG-Signature"/>
        <w:jc w:val="center"/>
        <w:rPr>
          <w:lang w:val="en-GB"/>
        </w:rPr>
      </w:pPr>
      <w:r>
        <w:rPr>
          <w:noProof/>
          <w:lang w:val="en-GB"/>
        </w:rPr>
        <w:lastRenderedPageBreak/>
        <w:drawing>
          <wp:inline distT="0" distB="0" distL="0" distR="0" wp14:anchorId="1FDE3F0E" wp14:editId="1358C025">
            <wp:extent cx="5762625" cy="5762625"/>
            <wp:effectExtent l="0" t="0" r="9525" b="9525"/>
            <wp:docPr id="130" name="Picture 13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Diagram, engineering drawing&#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7F0094EC" w14:textId="77777777" w:rsidR="00752ABF" w:rsidRDefault="00752ABF" w:rsidP="00752ABF">
      <w:pPr>
        <w:pStyle w:val="GG-Signature"/>
        <w:jc w:val="both"/>
        <w:rPr>
          <w:lang w:val="en-GB"/>
        </w:rPr>
      </w:pPr>
    </w:p>
    <w:p w14:paraId="545E16D9"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389F5913" w14:textId="298AA918" w:rsidR="00752ABF" w:rsidRDefault="00752ABF" w:rsidP="00752ABF">
      <w:pPr>
        <w:pStyle w:val="GG-Signature"/>
        <w:jc w:val="center"/>
        <w:rPr>
          <w:lang w:val="en-GB"/>
        </w:rPr>
      </w:pPr>
      <w:r>
        <w:rPr>
          <w:noProof/>
          <w:lang w:val="en-GB"/>
        </w:rPr>
        <w:lastRenderedPageBreak/>
        <w:drawing>
          <wp:inline distT="0" distB="0" distL="0" distR="0" wp14:anchorId="2C25BED9" wp14:editId="5CC5C104">
            <wp:extent cx="5762625" cy="5762625"/>
            <wp:effectExtent l="0" t="0" r="9525" b="9525"/>
            <wp:docPr id="129" name="Picture 12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Diagram, engineering drawing&#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54290A5D" w14:textId="77777777" w:rsidR="00752ABF" w:rsidRDefault="00752ABF" w:rsidP="00752ABF">
      <w:pPr>
        <w:pStyle w:val="GG-Signature"/>
        <w:jc w:val="both"/>
        <w:rPr>
          <w:lang w:val="en-GB"/>
        </w:rPr>
      </w:pPr>
    </w:p>
    <w:p w14:paraId="457F712B"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4525613A" w14:textId="51DADA54" w:rsidR="00752ABF" w:rsidRDefault="00752ABF" w:rsidP="00752ABF">
      <w:pPr>
        <w:pStyle w:val="GG-Signature"/>
        <w:jc w:val="center"/>
        <w:rPr>
          <w:lang w:val="en-GB"/>
        </w:rPr>
      </w:pPr>
      <w:r>
        <w:rPr>
          <w:noProof/>
          <w:lang w:val="en-GB"/>
        </w:rPr>
        <w:lastRenderedPageBreak/>
        <w:drawing>
          <wp:inline distT="0" distB="0" distL="0" distR="0" wp14:anchorId="3F175E9A" wp14:editId="2A8BD799">
            <wp:extent cx="5762625" cy="5762625"/>
            <wp:effectExtent l="0" t="0" r="9525" b="9525"/>
            <wp:docPr id="128" name="Picture 12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icture containing chart&#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460FC968" w14:textId="77777777" w:rsidR="00752ABF" w:rsidRDefault="00752ABF" w:rsidP="00752ABF">
      <w:pPr>
        <w:pStyle w:val="GG-Signature"/>
        <w:jc w:val="both"/>
        <w:rPr>
          <w:lang w:val="en-GB"/>
        </w:rPr>
      </w:pPr>
    </w:p>
    <w:p w14:paraId="66AE84BA"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5026CDA1" w14:textId="2A4AF9BC" w:rsidR="00752ABF" w:rsidRDefault="00752ABF" w:rsidP="00752ABF">
      <w:pPr>
        <w:pStyle w:val="GG-Signature"/>
        <w:jc w:val="center"/>
        <w:rPr>
          <w:lang w:val="en-GB"/>
        </w:rPr>
      </w:pPr>
      <w:r>
        <w:rPr>
          <w:noProof/>
          <w:lang w:val="en-GB"/>
        </w:rPr>
        <w:lastRenderedPageBreak/>
        <w:drawing>
          <wp:inline distT="0" distB="0" distL="0" distR="0" wp14:anchorId="7E9516A1" wp14:editId="4B48289D">
            <wp:extent cx="5762625" cy="5762625"/>
            <wp:effectExtent l="0" t="0" r="9525" b="9525"/>
            <wp:docPr id="127" name="Picture 12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Diagram, engineering drawing&#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7BAB6F34" w14:textId="77777777" w:rsidR="00752ABF" w:rsidRDefault="00752ABF" w:rsidP="00752ABF">
      <w:pPr>
        <w:pStyle w:val="GG-Signature"/>
        <w:jc w:val="both"/>
        <w:rPr>
          <w:lang w:val="en-GB"/>
        </w:rPr>
      </w:pPr>
    </w:p>
    <w:p w14:paraId="7AD6164C"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02225DEB" w14:textId="7B0376DE" w:rsidR="00752ABF" w:rsidRDefault="00752ABF" w:rsidP="00752ABF">
      <w:pPr>
        <w:pStyle w:val="GG-Signature"/>
        <w:jc w:val="center"/>
        <w:rPr>
          <w:lang w:val="en-GB"/>
        </w:rPr>
      </w:pPr>
      <w:r>
        <w:rPr>
          <w:noProof/>
          <w:lang w:val="en-GB"/>
        </w:rPr>
        <w:lastRenderedPageBreak/>
        <w:drawing>
          <wp:inline distT="0" distB="0" distL="0" distR="0" wp14:anchorId="389212C7" wp14:editId="7A3C6BE0">
            <wp:extent cx="5762625" cy="5762625"/>
            <wp:effectExtent l="0" t="0" r="9525" b="9525"/>
            <wp:docPr id="126" name="Picture 1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Diagram&#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7B79C108" w14:textId="77777777" w:rsidR="00752ABF" w:rsidRDefault="00752ABF" w:rsidP="00752ABF">
      <w:pPr>
        <w:pStyle w:val="GG-Signature"/>
        <w:jc w:val="both"/>
        <w:rPr>
          <w:lang w:val="en-GB"/>
        </w:rPr>
      </w:pPr>
    </w:p>
    <w:p w14:paraId="08EF46C0"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5E79DB16" w14:textId="16D7D481" w:rsidR="00752ABF" w:rsidRDefault="00752ABF" w:rsidP="00752ABF">
      <w:pPr>
        <w:pStyle w:val="GG-Signature"/>
        <w:jc w:val="center"/>
        <w:rPr>
          <w:lang w:val="en-GB"/>
        </w:rPr>
      </w:pPr>
      <w:r>
        <w:rPr>
          <w:noProof/>
          <w:lang w:val="en-GB"/>
        </w:rPr>
        <w:lastRenderedPageBreak/>
        <w:drawing>
          <wp:inline distT="0" distB="0" distL="0" distR="0" wp14:anchorId="56E73289" wp14:editId="59D68C79">
            <wp:extent cx="5762625" cy="5762625"/>
            <wp:effectExtent l="0" t="0" r="9525" b="9525"/>
            <wp:docPr id="125" name="Picture 1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Diagram&#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03D6C2B2" w14:textId="77777777" w:rsidR="00752ABF" w:rsidRDefault="00752ABF" w:rsidP="00752ABF">
      <w:pPr>
        <w:pStyle w:val="GG-Signature"/>
        <w:jc w:val="both"/>
        <w:rPr>
          <w:lang w:val="en-GB"/>
        </w:rPr>
      </w:pPr>
    </w:p>
    <w:p w14:paraId="60F7E920"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21B74EE3" w14:textId="77777777" w:rsidR="00752ABF" w:rsidRDefault="00752ABF" w:rsidP="00752ABF">
      <w:pPr>
        <w:pStyle w:val="GG-Signature"/>
        <w:jc w:val="center"/>
        <w:rPr>
          <w:lang w:val="en-GB"/>
        </w:rPr>
      </w:pPr>
      <w:r>
        <w:rPr>
          <w:noProof/>
          <w:lang w:eastAsia="en-AU"/>
        </w:rPr>
        <w:lastRenderedPageBreak/>
        <w:drawing>
          <wp:inline distT="0" distB="0" distL="0" distR="0" wp14:anchorId="14302AE7" wp14:editId="16EA9711">
            <wp:extent cx="5761990" cy="5761990"/>
            <wp:effectExtent l="0" t="0" r="0" b="0"/>
            <wp:docPr id="117" name="Picture 117" descr="C:\Users\EllgaE01\AppData\Local\Microsoft\Windows\INetCache\Content.Word\002_Gazette Notice Attachment 1 EFPA Review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llgaE01\AppData\Local\Microsoft\Windows\INetCache\Content.Word\002_Gazette Notice Attachment 1 EFPA Review_Page_16.jpg"/>
                    <pic:cNvPicPr>
                      <a:picLocks noChangeAspect="1" noChangeArrowheads="1"/>
                    </pic:cNvPicPr>
                  </pic:nvPicPr>
                  <pic:blipFill>
                    <a:blip r:embed="rId162" cstate="print">
                      <a:extLst>
                        <a:ext uri="{28A0092B-C50C-407E-A947-70E740481C1C}">
                          <a14:useLocalDpi xmlns:a14="http://schemas.microsoft.com/office/drawing/2010/main"/>
                        </a:ext>
                      </a:extLst>
                    </a:blip>
                    <a:srcRect/>
                    <a:stretch>
                      <a:fillRect/>
                    </a:stretch>
                  </pic:blipFill>
                  <pic:spPr bwMode="auto">
                    <a:xfrm>
                      <a:off x="0" y="0"/>
                      <a:ext cx="5761990" cy="5761990"/>
                    </a:xfrm>
                    <a:prstGeom prst="rect">
                      <a:avLst/>
                    </a:prstGeom>
                    <a:noFill/>
                    <a:ln>
                      <a:noFill/>
                    </a:ln>
                  </pic:spPr>
                </pic:pic>
              </a:graphicData>
            </a:graphic>
          </wp:inline>
        </w:drawing>
      </w:r>
    </w:p>
    <w:p w14:paraId="105A2146" w14:textId="77777777" w:rsidR="00752ABF" w:rsidRDefault="00752ABF" w:rsidP="00752ABF">
      <w:pPr>
        <w:pStyle w:val="GG-Signature"/>
        <w:jc w:val="both"/>
        <w:rPr>
          <w:lang w:val="en-GB"/>
        </w:rPr>
      </w:pPr>
    </w:p>
    <w:p w14:paraId="6CBB46DB"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679A23E3" w14:textId="77777777" w:rsidR="00752ABF" w:rsidRDefault="00752ABF" w:rsidP="00752ABF">
      <w:pPr>
        <w:pStyle w:val="GG-Signature"/>
        <w:jc w:val="center"/>
        <w:rPr>
          <w:lang w:val="en-GB"/>
        </w:rPr>
      </w:pPr>
      <w:r>
        <w:rPr>
          <w:noProof/>
          <w:lang w:eastAsia="en-AU"/>
        </w:rPr>
        <w:lastRenderedPageBreak/>
        <w:drawing>
          <wp:inline distT="0" distB="0" distL="0" distR="0" wp14:anchorId="40B23507" wp14:editId="0FA91CD2">
            <wp:extent cx="5761990" cy="5761990"/>
            <wp:effectExtent l="0" t="0" r="0" b="0"/>
            <wp:docPr id="118" name="Picture 118" descr="C:\Users\EllgaE01\AppData\Local\Microsoft\Windows\INetCache\Content.Word\002_Gazette Notice Attachment 1 EFPA Review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llgaE01\AppData\Local\Microsoft\Windows\INetCache\Content.Word\002_Gazette Notice Attachment 1 EFPA Review_Page_17.jpg"/>
                    <pic:cNvPicPr>
                      <a:picLocks noChangeAspect="1" noChangeArrowheads="1"/>
                    </pic:cNvPicPr>
                  </pic:nvPicPr>
                  <pic:blipFill>
                    <a:blip r:embed="rId163" cstate="print">
                      <a:extLst>
                        <a:ext uri="{28A0092B-C50C-407E-A947-70E740481C1C}">
                          <a14:useLocalDpi xmlns:a14="http://schemas.microsoft.com/office/drawing/2010/main"/>
                        </a:ext>
                      </a:extLst>
                    </a:blip>
                    <a:srcRect/>
                    <a:stretch>
                      <a:fillRect/>
                    </a:stretch>
                  </pic:blipFill>
                  <pic:spPr bwMode="auto">
                    <a:xfrm>
                      <a:off x="0" y="0"/>
                      <a:ext cx="5761990" cy="5761990"/>
                    </a:xfrm>
                    <a:prstGeom prst="rect">
                      <a:avLst/>
                    </a:prstGeom>
                    <a:noFill/>
                    <a:ln>
                      <a:noFill/>
                    </a:ln>
                  </pic:spPr>
                </pic:pic>
              </a:graphicData>
            </a:graphic>
          </wp:inline>
        </w:drawing>
      </w:r>
    </w:p>
    <w:p w14:paraId="1F5F9DB3" w14:textId="77777777" w:rsidR="00752ABF" w:rsidRDefault="00752ABF" w:rsidP="00752ABF">
      <w:pPr>
        <w:pStyle w:val="GG-Signature"/>
        <w:jc w:val="both"/>
        <w:rPr>
          <w:lang w:val="en-GB"/>
        </w:rPr>
      </w:pPr>
    </w:p>
    <w:p w14:paraId="32319486"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331BB0DF" w14:textId="612F554B" w:rsidR="00752ABF" w:rsidRDefault="00752ABF" w:rsidP="00752ABF">
      <w:pPr>
        <w:pStyle w:val="GG-Signature"/>
        <w:jc w:val="center"/>
        <w:rPr>
          <w:lang w:val="en-GB"/>
        </w:rPr>
      </w:pPr>
      <w:r>
        <w:rPr>
          <w:noProof/>
          <w:lang w:val="en-GB"/>
        </w:rPr>
        <w:lastRenderedPageBreak/>
        <w:drawing>
          <wp:inline distT="0" distB="0" distL="0" distR="0" wp14:anchorId="7E8A8E3A" wp14:editId="4C187438">
            <wp:extent cx="5762625" cy="5762625"/>
            <wp:effectExtent l="0" t="0" r="9525" b="9525"/>
            <wp:docPr id="124" name="Picture 1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Diagram&#10;&#10;Description automatically generated"/>
                    <pic:cNvPicPr>
                      <a:picLocks noChangeAspect="1" noChangeArrowheads="1"/>
                    </pic:cNvPicPr>
                  </pic:nvPicPr>
                  <pic:blipFill>
                    <a:blip r:embed="rId164"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485D2CD5" w14:textId="77777777" w:rsidR="00752ABF" w:rsidRDefault="00752ABF" w:rsidP="00752ABF">
      <w:pPr>
        <w:pStyle w:val="GG-Signature"/>
        <w:jc w:val="both"/>
        <w:rPr>
          <w:lang w:val="en-GB"/>
        </w:rPr>
      </w:pPr>
    </w:p>
    <w:p w14:paraId="398DCEB5"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103FBBBD" w14:textId="687FD904" w:rsidR="00752ABF" w:rsidRDefault="00752ABF" w:rsidP="00752ABF">
      <w:pPr>
        <w:pStyle w:val="GG-Signature"/>
        <w:jc w:val="center"/>
        <w:rPr>
          <w:lang w:val="en-GB"/>
        </w:rPr>
      </w:pPr>
      <w:r>
        <w:rPr>
          <w:noProof/>
          <w:lang w:val="en-GB"/>
        </w:rPr>
        <w:lastRenderedPageBreak/>
        <w:drawing>
          <wp:inline distT="0" distB="0" distL="0" distR="0" wp14:anchorId="247F4CD2" wp14:editId="1850A2BD">
            <wp:extent cx="5762625" cy="5762625"/>
            <wp:effectExtent l="0" t="0" r="9525" b="9525"/>
            <wp:docPr id="123" name="Picture 12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Diagram, engineering drawing&#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78120E29" w14:textId="77777777" w:rsidR="00752ABF" w:rsidRDefault="00752ABF" w:rsidP="00752ABF">
      <w:pPr>
        <w:pStyle w:val="GG-Signature"/>
        <w:jc w:val="both"/>
        <w:rPr>
          <w:lang w:val="en-GB"/>
        </w:rPr>
      </w:pPr>
    </w:p>
    <w:p w14:paraId="67B62631"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51E403D6" w14:textId="782B83FE" w:rsidR="00752ABF" w:rsidRDefault="00752ABF" w:rsidP="00752ABF">
      <w:pPr>
        <w:pStyle w:val="GG-Signature"/>
        <w:jc w:val="center"/>
        <w:rPr>
          <w:lang w:val="en-GB"/>
        </w:rPr>
      </w:pPr>
      <w:r>
        <w:rPr>
          <w:noProof/>
          <w:lang w:val="en-GB"/>
        </w:rPr>
        <w:lastRenderedPageBreak/>
        <w:drawing>
          <wp:inline distT="0" distB="0" distL="0" distR="0" wp14:anchorId="42B2D09B" wp14:editId="69F50772">
            <wp:extent cx="5762625" cy="5762625"/>
            <wp:effectExtent l="0" t="0" r="9525" b="9525"/>
            <wp:docPr id="122" name="Picture 12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Diagram, engineering drawing&#10;&#10;Description automatically generated"/>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33740102" w14:textId="77777777" w:rsidR="00752ABF" w:rsidRDefault="00752ABF" w:rsidP="00752ABF">
      <w:pPr>
        <w:pStyle w:val="GG-Signature"/>
        <w:jc w:val="both"/>
        <w:rPr>
          <w:lang w:val="en-GB"/>
        </w:rPr>
      </w:pPr>
    </w:p>
    <w:p w14:paraId="04578285"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2C36E529" w14:textId="5D945602" w:rsidR="00752ABF" w:rsidRDefault="00752ABF" w:rsidP="00752ABF">
      <w:pPr>
        <w:pStyle w:val="GG-Signature"/>
        <w:jc w:val="center"/>
        <w:rPr>
          <w:lang w:val="en-GB"/>
        </w:rPr>
      </w:pPr>
      <w:r>
        <w:rPr>
          <w:noProof/>
          <w:lang w:val="en-GB"/>
        </w:rPr>
        <w:lastRenderedPageBreak/>
        <w:drawing>
          <wp:inline distT="0" distB="0" distL="0" distR="0" wp14:anchorId="60F9AC9D" wp14:editId="2BE07925">
            <wp:extent cx="5762625" cy="5762625"/>
            <wp:effectExtent l="0" t="0" r="9525" b="9525"/>
            <wp:docPr id="121" name="Picture 1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Diagram&#10;&#10;Description automatically generated"/>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51021C40" w14:textId="77777777" w:rsidR="00752ABF" w:rsidRDefault="00752ABF" w:rsidP="00752ABF">
      <w:pPr>
        <w:pStyle w:val="GG-Signature"/>
        <w:jc w:val="both"/>
        <w:rPr>
          <w:lang w:val="en-GB"/>
        </w:rPr>
      </w:pPr>
    </w:p>
    <w:p w14:paraId="5902B298"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578A47E9" w14:textId="42EAE53C" w:rsidR="00752ABF" w:rsidRDefault="00752ABF" w:rsidP="00752ABF">
      <w:pPr>
        <w:pStyle w:val="GG-Signature"/>
        <w:jc w:val="center"/>
        <w:rPr>
          <w:lang w:val="en-GB"/>
        </w:rPr>
      </w:pPr>
      <w:r>
        <w:rPr>
          <w:noProof/>
          <w:lang w:val="en-GB"/>
        </w:rPr>
        <w:lastRenderedPageBreak/>
        <w:drawing>
          <wp:inline distT="0" distB="0" distL="0" distR="0" wp14:anchorId="655FE8DC" wp14:editId="067EA0C9">
            <wp:extent cx="5762625" cy="5762625"/>
            <wp:effectExtent l="0" t="0" r="9525" b="9525"/>
            <wp:docPr id="120" name="Picture 120"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Diagram&#10;&#10;Description automatically generated with low confidence"/>
                    <pic:cNvPicPr>
                      <a:picLocks noChangeAspect="1" noChangeArrowheads="1"/>
                    </pic:cNvPicPr>
                  </pic:nvPicPr>
                  <pic:blipFill>
                    <a:blip r:embed="rId168"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6EF5958D" w14:textId="77777777" w:rsidR="00752ABF" w:rsidRDefault="00752ABF" w:rsidP="00752ABF">
      <w:pPr>
        <w:pStyle w:val="GG-Signature"/>
        <w:jc w:val="both"/>
        <w:rPr>
          <w:lang w:val="en-GB"/>
        </w:rPr>
      </w:pPr>
    </w:p>
    <w:p w14:paraId="5E772F3E" w14:textId="77777777" w:rsidR="00752ABF" w:rsidRDefault="00752ABF" w:rsidP="00752ABF">
      <w:pPr>
        <w:spacing w:after="0" w:line="240" w:lineRule="auto"/>
        <w:jc w:val="left"/>
        <w:rPr>
          <w:rFonts w:ascii="Times New Roman" w:eastAsia="Times New Roman" w:hAnsi="Times New Roman"/>
          <w:sz w:val="17"/>
          <w:szCs w:val="17"/>
          <w:lang w:val="en-GB"/>
        </w:rPr>
      </w:pPr>
      <w:r>
        <w:rPr>
          <w:lang w:val="en-GB"/>
        </w:rPr>
        <w:br w:type="page"/>
      </w:r>
    </w:p>
    <w:p w14:paraId="5833E5B6" w14:textId="59183859" w:rsidR="00752ABF" w:rsidRDefault="00752ABF" w:rsidP="00E95592">
      <w:pPr>
        <w:pStyle w:val="GG-Signature"/>
        <w:jc w:val="both"/>
        <w:rPr>
          <w:lang w:val="en-GB"/>
        </w:rPr>
      </w:pPr>
      <w:r>
        <w:rPr>
          <w:noProof/>
          <w:lang w:val="en-GB"/>
        </w:rPr>
        <w:lastRenderedPageBreak/>
        <w:drawing>
          <wp:inline distT="0" distB="0" distL="0" distR="0" wp14:anchorId="2B753A5B" wp14:editId="66D3AB09">
            <wp:extent cx="5762625" cy="5762625"/>
            <wp:effectExtent l="0" t="0" r="9525" b="9525"/>
            <wp:docPr id="119" name="Picture 11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Diagram, engineering drawing&#10;&#10;Description automatically generated"/>
                    <pic:cNvPicPr>
                      <a:picLocks noChangeAspect="1" noChangeArrowheads="1"/>
                    </pic:cNvPicPr>
                  </pic:nvPicPr>
                  <pic:blipFill>
                    <a:blip r:embed="rId169" cstate="print">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5A005680" w14:textId="77777777" w:rsidR="00752ABF" w:rsidRDefault="00752ABF" w:rsidP="00752ABF">
      <w:pPr>
        <w:pStyle w:val="GG-Signature"/>
        <w:pBdr>
          <w:top w:val="single" w:sz="4" w:space="1" w:color="auto"/>
        </w:pBdr>
        <w:spacing w:before="100" w:line="14" w:lineRule="exact"/>
        <w:jc w:val="center"/>
        <w:rPr>
          <w:lang w:val="en-GB"/>
        </w:rPr>
      </w:pPr>
    </w:p>
    <w:p w14:paraId="19E63679" w14:textId="77777777" w:rsidR="00752ABF" w:rsidRDefault="00752ABF" w:rsidP="00752ABF">
      <w:pPr>
        <w:pStyle w:val="GG-Title1"/>
        <w:spacing w:after="0"/>
        <w:jc w:val="both"/>
      </w:pPr>
    </w:p>
    <w:p w14:paraId="7B2D0119" w14:textId="77777777" w:rsidR="00752ABF" w:rsidRPr="00F20190" w:rsidRDefault="00752ABF" w:rsidP="00752ABF">
      <w:pPr>
        <w:pStyle w:val="GG-Title1"/>
        <w:rPr>
          <w:lang w:val="en-GB"/>
        </w:rPr>
      </w:pPr>
      <w:r w:rsidRPr="00F20190">
        <w:rPr>
          <w:lang w:val="en-GB"/>
        </w:rPr>
        <w:t>Planning, Development and Infrastructure Act 2016</w:t>
      </w:r>
    </w:p>
    <w:p w14:paraId="0890056F" w14:textId="77777777" w:rsidR="00752ABF" w:rsidRPr="00F20190" w:rsidRDefault="00752ABF" w:rsidP="00752ABF">
      <w:pPr>
        <w:pStyle w:val="GG-Title2"/>
        <w:rPr>
          <w:lang w:val="en-GB"/>
        </w:rPr>
      </w:pPr>
      <w:r w:rsidRPr="00F20190">
        <w:rPr>
          <w:lang w:val="en-GB"/>
        </w:rPr>
        <w:t>Section 76</w:t>
      </w:r>
    </w:p>
    <w:p w14:paraId="182D35CA" w14:textId="77777777" w:rsidR="00752ABF" w:rsidRDefault="00752ABF" w:rsidP="00752ABF">
      <w:pPr>
        <w:pStyle w:val="GG-Title3"/>
        <w:spacing w:after="0"/>
        <w:rPr>
          <w:lang w:val="en-GB"/>
        </w:rPr>
      </w:pPr>
      <w:r w:rsidRPr="00F20190">
        <w:rPr>
          <w:lang w:val="en-GB"/>
        </w:rPr>
        <w:t>Amendment to the Planning and Design Code</w:t>
      </w:r>
    </w:p>
    <w:p w14:paraId="19753E48" w14:textId="77777777" w:rsidR="00752ABF" w:rsidRPr="00F20190" w:rsidRDefault="00752ABF" w:rsidP="00752ABF">
      <w:pPr>
        <w:pStyle w:val="GG-body"/>
        <w:rPr>
          <w:i/>
          <w:lang w:val="en-GB"/>
        </w:rPr>
      </w:pPr>
      <w:r w:rsidRPr="00F20190">
        <w:rPr>
          <w:i/>
          <w:lang w:val="en-GB"/>
        </w:rPr>
        <w:t>Preamble</w:t>
      </w:r>
    </w:p>
    <w:p w14:paraId="41E316F7" w14:textId="77777777" w:rsidR="00752ABF" w:rsidRDefault="00752ABF" w:rsidP="00752ABF">
      <w:pPr>
        <w:pStyle w:val="GG-body"/>
        <w:rPr>
          <w:lang w:val="en-GB"/>
        </w:rPr>
      </w:pPr>
      <w:r w:rsidRPr="00F20190">
        <w:rPr>
          <w:lang w:val="en-GB"/>
        </w:rPr>
        <w:t xml:space="preserve">It is necessary to amend the Planning and Design Code (the Code) in operation </w:t>
      </w:r>
      <w:proofErr w:type="gramStart"/>
      <w:r w:rsidRPr="00F20190">
        <w:rPr>
          <w:lang w:val="en-GB"/>
        </w:rPr>
        <w:t>at</w:t>
      </w:r>
      <w:proofErr w:type="gramEnd"/>
      <w:r w:rsidRPr="00F20190">
        <w:rPr>
          <w:lang w:val="en-GB"/>
        </w:rPr>
        <w:t xml:space="preserve"> 4 November 2021 (Version 2021.16) in order to make changes of form relating to the Code’s spatial layers and their relationship with land parcels, and in order to correct miscellaneous errors.</w:t>
      </w:r>
    </w:p>
    <w:p w14:paraId="3FF4CE28" w14:textId="77777777" w:rsidR="00752ABF" w:rsidRDefault="00752ABF" w:rsidP="00E95592">
      <w:pPr>
        <w:pStyle w:val="GG-body"/>
        <w:numPr>
          <w:ilvl w:val="0"/>
          <w:numId w:val="38"/>
        </w:numPr>
        <w:ind w:left="378"/>
        <w:rPr>
          <w:lang w:val="en-GB"/>
        </w:rPr>
      </w:pPr>
      <w:r w:rsidRPr="00F20190">
        <w:rPr>
          <w:lang w:val="en-GB"/>
        </w:rPr>
        <w:t xml:space="preserve">Pursuant to section 76(1)(a) of the </w:t>
      </w:r>
      <w:r w:rsidRPr="00F20190">
        <w:rPr>
          <w:i/>
          <w:lang w:val="en-GB"/>
        </w:rPr>
        <w:t>Planning, Development and Infrastructure Act 2016</w:t>
      </w:r>
      <w:r w:rsidRPr="00F20190">
        <w:rPr>
          <w:lang w:val="en-GB"/>
        </w:rPr>
        <w:t xml:space="preserve"> (the Act), I hereby amend the Code in order to make changes of form (without altering the effect of underlying policy) as follows:</w:t>
      </w:r>
    </w:p>
    <w:p w14:paraId="2D95B8DD" w14:textId="77777777" w:rsidR="00752ABF" w:rsidRDefault="00752ABF" w:rsidP="00E95592">
      <w:pPr>
        <w:pStyle w:val="GG-body"/>
        <w:numPr>
          <w:ilvl w:val="0"/>
          <w:numId w:val="34"/>
        </w:numPr>
      </w:pPr>
      <w:r w:rsidRPr="00F20190">
        <w:rPr>
          <w:bCs/>
          <w:lang w:val="en-GB"/>
        </w:rPr>
        <w:t>Undertake minor</w:t>
      </w:r>
      <w:r w:rsidRPr="00F20190">
        <w:t xml:space="preserve"> alterations to the geometry of the spatial layers and data in the Code to maintain the current relationship between the parcel boundaries and Code data as a result of the following:</w:t>
      </w:r>
    </w:p>
    <w:p w14:paraId="63E1B213" w14:textId="77777777" w:rsidR="00752ABF" w:rsidRDefault="00752ABF" w:rsidP="00E95592">
      <w:pPr>
        <w:pStyle w:val="GG-body"/>
        <w:numPr>
          <w:ilvl w:val="1"/>
          <w:numId w:val="37"/>
        </w:numPr>
        <w:ind w:left="1276"/>
      </w:pPr>
      <w:r w:rsidRPr="00F20190">
        <w:t>New plans of division deposited in the Land Titles Office between 29 October 2021 and 9 December 2021 affecting the following spatial and data layers in the Code:</w:t>
      </w:r>
    </w:p>
    <w:p w14:paraId="64798128" w14:textId="77777777" w:rsidR="00752ABF" w:rsidRPr="00F20190" w:rsidRDefault="00752ABF" w:rsidP="00E95592">
      <w:pPr>
        <w:pStyle w:val="GG-body"/>
        <w:numPr>
          <w:ilvl w:val="2"/>
          <w:numId w:val="35"/>
        </w:numPr>
        <w:ind w:left="1701" w:hanging="321"/>
      </w:pPr>
      <w:r w:rsidRPr="00F20190">
        <w:t>Zones and subzones</w:t>
      </w:r>
    </w:p>
    <w:p w14:paraId="245CB7D8" w14:textId="77777777" w:rsidR="00752ABF" w:rsidRPr="00F20190" w:rsidRDefault="00752ABF" w:rsidP="00E95592">
      <w:pPr>
        <w:pStyle w:val="GG-body"/>
        <w:numPr>
          <w:ilvl w:val="2"/>
          <w:numId w:val="35"/>
        </w:numPr>
        <w:ind w:left="1701" w:hanging="321"/>
      </w:pPr>
      <w:r w:rsidRPr="00F20190">
        <w:t>Technical and Numeric Variations</w:t>
      </w:r>
    </w:p>
    <w:p w14:paraId="1405AAEB" w14:textId="77777777" w:rsidR="00752ABF" w:rsidRPr="00F20190" w:rsidRDefault="00752ABF" w:rsidP="00E95592">
      <w:pPr>
        <w:pStyle w:val="GG-body"/>
        <w:numPr>
          <w:ilvl w:val="3"/>
          <w:numId w:val="36"/>
        </w:numPr>
        <w:spacing w:after="0"/>
        <w:ind w:left="2127"/>
      </w:pPr>
      <w:r w:rsidRPr="00F20190">
        <w:t>Building Heights (Levels)</w:t>
      </w:r>
    </w:p>
    <w:p w14:paraId="387ABDDB" w14:textId="77777777" w:rsidR="00752ABF" w:rsidRPr="00F20190" w:rsidRDefault="00752ABF" w:rsidP="00E95592">
      <w:pPr>
        <w:pStyle w:val="GG-body"/>
        <w:numPr>
          <w:ilvl w:val="3"/>
          <w:numId w:val="36"/>
        </w:numPr>
        <w:spacing w:after="0"/>
        <w:ind w:left="2127"/>
      </w:pPr>
      <w:r w:rsidRPr="00F20190">
        <w:t>Building Heights (Metres)</w:t>
      </w:r>
    </w:p>
    <w:p w14:paraId="57D25525" w14:textId="77777777" w:rsidR="00752ABF" w:rsidRPr="00F20190" w:rsidRDefault="00752ABF" w:rsidP="00E95592">
      <w:pPr>
        <w:pStyle w:val="GG-body"/>
        <w:numPr>
          <w:ilvl w:val="3"/>
          <w:numId w:val="36"/>
        </w:numPr>
        <w:spacing w:after="0"/>
        <w:ind w:left="2127"/>
      </w:pPr>
      <w:r w:rsidRPr="00F20190">
        <w:t>Concept Plan</w:t>
      </w:r>
    </w:p>
    <w:p w14:paraId="3B195D6F" w14:textId="77777777" w:rsidR="00752ABF" w:rsidRPr="00F20190" w:rsidRDefault="00752ABF" w:rsidP="00E95592">
      <w:pPr>
        <w:pStyle w:val="GG-body"/>
        <w:numPr>
          <w:ilvl w:val="3"/>
          <w:numId w:val="36"/>
        </w:numPr>
        <w:spacing w:after="0"/>
        <w:ind w:left="2127"/>
      </w:pPr>
      <w:r w:rsidRPr="00F20190">
        <w:t>Interface Height</w:t>
      </w:r>
    </w:p>
    <w:p w14:paraId="572241DE" w14:textId="77777777" w:rsidR="00752ABF" w:rsidRPr="00F20190" w:rsidRDefault="00752ABF" w:rsidP="00E95592">
      <w:pPr>
        <w:pStyle w:val="GG-body"/>
        <w:numPr>
          <w:ilvl w:val="3"/>
          <w:numId w:val="36"/>
        </w:numPr>
        <w:spacing w:after="0"/>
        <w:ind w:left="2127"/>
      </w:pPr>
      <w:r w:rsidRPr="00F20190">
        <w:t>Gradient Minimum Site Area</w:t>
      </w:r>
    </w:p>
    <w:p w14:paraId="5845B39E" w14:textId="77777777" w:rsidR="00752ABF" w:rsidRPr="00F20190" w:rsidRDefault="00752ABF" w:rsidP="00E95592">
      <w:pPr>
        <w:pStyle w:val="GG-body"/>
        <w:numPr>
          <w:ilvl w:val="3"/>
          <w:numId w:val="36"/>
        </w:numPr>
        <w:spacing w:after="0"/>
        <w:ind w:left="2127"/>
      </w:pPr>
      <w:r w:rsidRPr="00F20190">
        <w:t>Finished Ground and Floor Levels</w:t>
      </w:r>
    </w:p>
    <w:p w14:paraId="0508A9AA" w14:textId="77777777" w:rsidR="00752ABF" w:rsidRPr="00F20190" w:rsidRDefault="00752ABF" w:rsidP="00E95592">
      <w:pPr>
        <w:pStyle w:val="GG-body"/>
        <w:numPr>
          <w:ilvl w:val="3"/>
          <w:numId w:val="36"/>
        </w:numPr>
        <w:spacing w:after="0"/>
        <w:ind w:left="2127"/>
      </w:pPr>
      <w:r w:rsidRPr="00F20190">
        <w:t>Minimum Dwelling Allotment Size</w:t>
      </w:r>
    </w:p>
    <w:p w14:paraId="38619C80" w14:textId="77777777" w:rsidR="00752ABF" w:rsidRPr="00F20190" w:rsidRDefault="00752ABF" w:rsidP="00E95592">
      <w:pPr>
        <w:pStyle w:val="GG-body"/>
        <w:numPr>
          <w:ilvl w:val="3"/>
          <w:numId w:val="36"/>
        </w:numPr>
        <w:spacing w:after="0"/>
        <w:ind w:left="2127"/>
      </w:pPr>
      <w:r w:rsidRPr="00F20190">
        <w:t>Minimum Frontage</w:t>
      </w:r>
    </w:p>
    <w:p w14:paraId="13BDA7C1" w14:textId="77777777" w:rsidR="00752ABF" w:rsidRPr="00F20190" w:rsidRDefault="00752ABF" w:rsidP="00E95592">
      <w:pPr>
        <w:pStyle w:val="GG-body"/>
        <w:numPr>
          <w:ilvl w:val="3"/>
          <w:numId w:val="36"/>
        </w:numPr>
        <w:spacing w:after="0"/>
        <w:ind w:left="2127"/>
      </w:pPr>
      <w:r w:rsidRPr="00F20190">
        <w:lastRenderedPageBreak/>
        <w:t xml:space="preserve">Minimum Site Area </w:t>
      </w:r>
    </w:p>
    <w:p w14:paraId="6DD95500" w14:textId="77777777" w:rsidR="00752ABF" w:rsidRPr="00F20190" w:rsidRDefault="00752ABF" w:rsidP="00E95592">
      <w:pPr>
        <w:pStyle w:val="GG-body"/>
        <w:numPr>
          <w:ilvl w:val="3"/>
          <w:numId w:val="36"/>
        </w:numPr>
        <w:spacing w:after="0"/>
        <w:ind w:left="2127"/>
      </w:pPr>
      <w:r w:rsidRPr="00F20190">
        <w:t>Minimum Primary Street Setback</w:t>
      </w:r>
    </w:p>
    <w:p w14:paraId="459EE28D" w14:textId="77777777" w:rsidR="00752ABF" w:rsidRPr="00F20190" w:rsidRDefault="00752ABF" w:rsidP="00E95592">
      <w:pPr>
        <w:pStyle w:val="GG-body"/>
        <w:numPr>
          <w:ilvl w:val="3"/>
          <w:numId w:val="36"/>
        </w:numPr>
        <w:spacing w:after="0"/>
        <w:ind w:left="2127"/>
      </w:pPr>
      <w:r w:rsidRPr="00F20190">
        <w:t>Minimum Side Boundary Setback</w:t>
      </w:r>
    </w:p>
    <w:p w14:paraId="7B66174E" w14:textId="77777777" w:rsidR="00752ABF" w:rsidRPr="00F20190" w:rsidRDefault="00752ABF" w:rsidP="00E95592">
      <w:pPr>
        <w:pStyle w:val="GG-body"/>
        <w:numPr>
          <w:ilvl w:val="3"/>
          <w:numId w:val="36"/>
        </w:numPr>
        <w:spacing w:after="0"/>
        <w:ind w:left="2127"/>
      </w:pPr>
      <w:r w:rsidRPr="00F20190">
        <w:t>Future Local Road Widening Setback</w:t>
      </w:r>
    </w:p>
    <w:p w14:paraId="1699149B" w14:textId="77777777" w:rsidR="00752ABF" w:rsidRPr="00F20190" w:rsidRDefault="00752ABF" w:rsidP="00E95592">
      <w:pPr>
        <w:pStyle w:val="GG-body"/>
        <w:numPr>
          <w:ilvl w:val="3"/>
          <w:numId w:val="36"/>
        </w:numPr>
        <w:ind w:left="2127"/>
      </w:pPr>
      <w:r w:rsidRPr="00F20190">
        <w:t>Site Coverage</w:t>
      </w:r>
    </w:p>
    <w:p w14:paraId="09B84F29" w14:textId="77777777" w:rsidR="00752ABF" w:rsidRPr="00F20190" w:rsidRDefault="00752ABF" w:rsidP="00E95592">
      <w:pPr>
        <w:pStyle w:val="GG-body"/>
        <w:numPr>
          <w:ilvl w:val="2"/>
          <w:numId w:val="35"/>
        </w:numPr>
        <w:ind w:left="1701" w:hanging="321"/>
      </w:pPr>
      <w:r w:rsidRPr="00F20190">
        <w:t>Overlays</w:t>
      </w:r>
    </w:p>
    <w:p w14:paraId="7EC18AFE" w14:textId="77777777" w:rsidR="00752ABF" w:rsidRPr="00F20190" w:rsidRDefault="00752ABF" w:rsidP="00E95592">
      <w:pPr>
        <w:pStyle w:val="GG-body"/>
        <w:numPr>
          <w:ilvl w:val="3"/>
          <w:numId w:val="36"/>
        </w:numPr>
        <w:spacing w:after="0"/>
        <w:ind w:left="2127"/>
      </w:pPr>
      <w:r w:rsidRPr="00F20190">
        <w:t>Affordable Housing</w:t>
      </w:r>
    </w:p>
    <w:p w14:paraId="61FE2DD4" w14:textId="77777777" w:rsidR="00752ABF" w:rsidRPr="00F20190" w:rsidRDefault="00752ABF" w:rsidP="00E95592">
      <w:pPr>
        <w:pStyle w:val="GG-body"/>
        <w:numPr>
          <w:ilvl w:val="3"/>
          <w:numId w:val="36"/>
        </w:numPr>
        <w:spacing w:after="0"/>
        <w:ind w:left="2127"/>
      </w:pPr>
      <w:r w:rsidRPr="00F20190">
        <w:t>Airport Building Heights (Regulated)</w:t>
      </w:r>
    </w:p>
    <w:p w14:paraId="6F310C15" w14:textId="77777777" w:rsidR="00752ABF" w:rsidRPr="00F20190" w:rsidRDefault="00752ABF" w:rsidP="00E95592">
      <w:pPr>
        <w:pStyle w:val="GG-body"/>
        <w:numPr>
          <w:ilvl w:val="3"/>
          <w:numId w:val="36"/>
        </w:numPr>
        <w:spacing w:after="0"/>
        <w:ind w:left="2127"/>
      </w:pPr>
      <w:r w:rsidRPr="00F20190">
        <w:t>Character Area</w:t>
      </w:r>
    </w:p>
    <w:p w14:paraId="47A97B50" w14:textId="77777777" w:rsidR="00752ABF" w:rsidRPr="00F20190" w:rsidRDefault="00752ABF" w:rsidP="00E95592">
      <w:pPr>
        <w:pStyle w:val="GG-body"/>
        <w:numPr>
          <w:ilvl w:val="3"/>
          <w:numId w:val="36"/>
        </w:numPr>
        <w:spacing w:after="0"/>
        <w:ind w:left="2127"/>
      </w:pPr>
      <w:r w:rsidRPr="00F20190">
        <w:t>Coastal Areas</w:t>
      </w:r>
    </w:p>
    <w:p w14:paraId="4BEC854D" w14:textId="77777777" w:rsidR="00752ABF" w:rsidRPr="00F20190" w:rsidRDefault="00752ABF" w:rsidP="00E95592">
      <w:pPr>
        <w:pStyle w:val="GG-body"/>
        <w:numPr>
          <w:ilvl w:val="3"/>
          <w:numId w:val="36"/>
        </w:numPr>
        <w:spacing w:after="0"/>
        <w:ind w:left="2127"/>
      </w:pPr>
      <w:r w:rsidRPr="00F20190">
        <w:t>Dwelling Excision</w:t>
      </w:r>
    </w:p>
    <w:p w14:paraId="4BC2C1A0" w14:textId="77777777" w:rsidR="00752ABF" w:rsidRPr="00F20190" w:rsidRDefault="00752ABF" w:rsidP="00E95592">
      <w:pPr>
        <w:pStyle w:val="GG-body"/>
        <w:numPr>
          <w:ilvl w:val="3"/>
          <w:numId w:val="36"/>
        </w:numPr>
        <w:spacing w:after="0"/>
        <w:ind w:left="2127"/>
      </w:pPr>
      <w:r w:rsidRPr="00F20190">
        <w:t>Environment and Food Production Area</w:t>
      </w:r>
    </w:p>
    <w:p w14:paraId="098AEB20" w14:textId="77777777" w:rsidR="00752ABF" w:rsidRPr="00F20190" w:rsidRDefault="00752ABF" w:rsidP="00E95592">
      <w:pPr>
        <w:pStyle w:val="GG-body"/>
        <w:numPr>
          <w:ilvl w:val="3"/>
          <w:numId w:val="36"/>
        </w:numPr>
        <w:spacing w:after="0"/>
        <w:ind w:left="2127"/>
      </w:pPr>
      <w:r w:rsidRPr="00F20190">
        <w:t>Future Local Road Widening</w:t>
      </w:r>
    </w:p>
    <w:p w14:paraId="316ACF7E" w14:textId="77777777" w:rsidR="00752ABF" w:rsidRPr="00F20190" w:rsidRDefault="00752ABF" w:rsidP="00E95592">
      <w:pPr>
        <w:pStyle w:val="GG-body"/>
        <w:numPr>
          <w:ilvl w:val="3"/>
          <w:numId w:val="36"/>
        </w:numPr>
        <w:spacing w:after="0"/>
        <w:ind w:left="2127"/>
      </w:pPr>
      <w:r w:rsidRPr="00F20190">
        <w:t>Future Road Widening</w:t>
      </w:r>
    </w:p>
    <w:p w14:paraId="69A6D655" w14:textId="77777777" w:rsidR="00752ABF" w:rsidRPr="00F20190" w:rsidRDefault="00752ABF" w:rsidP="00E95592">
      <w:pPr>
        <w:pStyle w:val="GG-body"/>
        <w:numPr>
          <w:ilvl w:val="3"/>
          <w:numId w:val="36"/>
        </w:numPr>
        <w:spacing w:after="0"/>
        <w:ind w:left="2127"/>
      </w:pPr>
      <w:r w:rsidRPr="00F20190">
        <w:t>Hazard (Bushfire - High Risk)</w:t>
      </w:r>
    </w:p>
    <w:p w14:paraId="4079789C" w14:textId="77777777" w:rsidR="00752ABF" w:rsidRPr="00F20190" w:rsidRDefault="00752ABF" w:rsidP="00E95592">
      <w:pPr>
        <w:pStyle w:val="GG-body"/>
        <w:numPr>
          <w:ilvl w:val="3"/>
          <w:numId w:val="36"/>
        </w:numPr>
        <w:spacing w:after="0"/>
        <w:ind w:left="2127"/>
      </w:pPr>
      <w:r w:rsidRPr="00F20190">
        <w:t>Hazard (Bushfire - Medium Risk)</w:t>
      </w:r>
    </w:p>
    <w:p w14:paraId="0F14CA92" w14:textId="77777777" w:rsidR="00752ABF" w:rsidRPr="00F20190" w:rsidRDefault="00752ABF" w:rsidP="00E95592">
      <w:pPr>
        <w:pStyle w:val="GG-body"/>
        <w:numPr>
          <w:ilvl w:val="3"/>
          <w:numId w:val="36"/>
        </w:numPr>
        <w:spacing w:after="0"/>
        <w:ind w:left="2127"/>
      </w:pPr>
      <w:r w:rsidRPr="00F20190">
        <w:t>Hazard (Bushfire - General Risk)</w:t>
      </w:r>
    </w:p>
    <w:p w14:paraId="2BAC0AF9" w14:textId="77777777" w:rsidR="00752ABF" w:rsidRPr="00F20190" w:rsidRDefault="00752ABF" w:rsidP="00E95592">
      <w:pPr>
        <w:pStyle w:val="GG-body"/>
        <w:numPr>
          <w:ilvl w:val="3"/>
          <w:numId w:val="36"/>
        </w:numPr>
        <w:spacing w:after="0"/>
        <w:ind w:left="2127"/>
      </w:pPr>
      <w:r w:rsidRPr="00F20190">
        <w:t>Hazard (Bushfire - Urban Interface)</w:t>
      </w:r>
    </w:p>
    <w:p w14:paraId="022DB453" w14:textId="77777777" w:rsidR="00752ABF" w:rsidRPr="00F20190" w:rsidRDefault="00752ABF" w:rsidP="00E95592">
      <w:pPr>
        <w:pStyle w:val="GG-body"/>
        <w:numPr>
          <w:ilvl w:val="3"/>
          <w:numId w:val="36"/>
        </w:numPr>
        <w:spacing w:after="0"/>
        <w:ind w:left="2127"/>
      </w:pPr>
      <w:r w:rsidRPr="00F20190">
        <w:t>Hazard (Bushfire - Regional)</w:t>
      </w:r>
    </w:p>
    <w:p w14:paraId="2E6B7AAB" w14:textId="77777777" w:rsidR="00752ABF" w:rsidRPr="00F20190" w:rsidRDefault="00752ABF" w:rsidP="00E95592">
      <w:pPr>
        <w:pStyle w:val="GG-body"/>
        <w:numPr>
          <w:ilvl w:val="3"/>
          <w:numId w:val="36"/>
        </w:numPr>
        <w:spacing w:after="0"/>
        <w:ind w:left="2127"/>
      </w:pPr>
      <w:r w:rsidRPr="00F20190">
        <w:t>Hazard (Bushfire - Outback)</w:t>
      </w:r>
    </w:p>
    <w:p w14:paraId="6C4DB389" w14:textId="77777777" w:rsidR="00752ABF" w:rsidRPr="00F20190" w:rsidRDefault="00752ABF" w:rsidP="00E95592">
      <w:pPr>
        <w:pStyle w:val="GG-body"/>
        <w:numPr>
          <w:ilvl w:val="3"/>
          <w:numId w:val="36"/>
        </w:numPr>
        <w:spacing w:after="0"/>
        <w:ind w:left="2127"/>
      </w:pPr>
      <w:r w:rsidRPr="00F20190">
        <w:t>Heritage Adjacency</w:t>
      </w:r>
    </w:p>
    <w:p w14:paraId="7BED6F33" w14:textId="77777777" w:rsidR="00752ABF" w:rsidRPr="00F20190" w:rsidRDefault="00752ABF" w:rsidP="00E95592">
      <w:pPr>
        <w:pStyle w:val="GG-body"/>
        <w:numPr>
          <w:ilvl w:val="3"/>
          <w:numId w:val="36"/>
        </w:numPr>
        <w:spacing w:after="0"/>
        <w:ind w:left="2127"/>
      </w:pPr>
      <w:r w:rsidRPr="00F20190">
        <w:t>Historic Area</w:t>
      </w:r>
    </w:p>
    <w:p w14:paraId="5ECFEF09" w14:textId="77777777" w:rsidR="00752ABF" w:rsidRPr="00F20190" w:rsidRDefault="00752ABF" w:rsidP="00E95592">
      <w:pPr>
        <w:pStyle w:val="GG-body"/>
        <w:numPr>
          <w:ilvl w:val="3"/>
          <w:numId w:val="36"/>
        </w:numPr>
        <w:spacing w:after="0"/>
        <w:ind w:left="2127"/>
      </w:pPr>
      <w:r w:rsidRPr="00F20190">
        <w:t>Key Outback and Rural Routes</w:t>
      </w:r>
    </w:p>
    <w:p w14:paraId="6A1221AE" w14:textId="77777777" w:rsidR="00752ABF" w:rsidRPr="00F20190" w:rsidRDefault="00752ABF" w:rsidP="00E95592">
      <w:pPr>
        <w:pStyle w:val="GG-body"/>
        <w:numPr>
          <w:ilvl w:val="3"/>
          <w:numId w:val="36"/>
        </w:numPr>
        <w:spacing w:after="0"/>
        <w:ind w:left="2127"/>
      </w:pPr>
      <w:r w:rsidRPr="00F20190">
        <w:t>Limited land Division</w:t>
      </w:r>
    </w:p>
    <w:p w14:paraId="54A30240" w14:textId="77777777" w:rsidR="00752ABF" w:rsidRPr="00F20190" w:rsidRDefault="00752ABF" w:rsidP="00E95592">
      <w:pPr>
        <w:pStyle w:val="GG-body"/>
        <w:numPr>
          <w:ilvl w:val="3"/>
          <w:numId w:val="36"/>
        </w:numPr>
        <w:spacing w:after="0"/>
        <w:ind w:left="2127"/>
      </w:pPr>
      <w:r w:rsidRPr="00F20190">
        <w:t>Local Heritage Place</w:t>
      </w:r>
    </w:p>
    <w:p w14:paraId="0C9A3CA0" w14:textId="77777777" w:rsidR="00752ABF" w:rsidRPr="00F20190" w:rsidRDefault="00752ABF" w:rsidP="00E95592">
      <w:pPr>
        <w:pStyle w:val="GG-body"/>
        <w:numPr>
          <w:ilvl w:val="3"/>
          <w:numId w:val="36"/>
        </w:numPr>
        <w:spacing w:after="0"/>
        <w:ind w:left="2127"/>
      </w:pPr>
      <w:r w:rsidRPr="00F20190">
        <w:t>Major Urban Transport Routes</w:t>
      </w:r>
    </w:p>
    <w:p w14:paraId="141484C5" w14:textId="77777777" w:rsidR="00752ABF" w:rsidRPr="00F20190" w:rsidRDefault="00752ABF" w:rsidP="00E95592">
      <w:pPr>
        <w:pStyle w:val="GG-body"/>
        <w:numPr>
          <w:ilvl w:val="3"/>
          <w:numId w:val="36"/>
        </w:numPr>
        <w:spacing w:after="0"/>
        <w:ind w:left="2127"/>
      </w:pPr>
      <w:r w:rsidRPr="00F20190">
        <w:t>Noise and Air Emissions</w:t>
      </w:r>
    </w:p>
    <w:p w14:paraId="72362758" w14:textId="77777777" w:rsidR="00752ABF" w:rsidRPr="00F20190" w:rsidRDefault="00752ABF" w:rsidP="00E95592">
      <w:pPr>
        <w:pStyle w:val="GG-body"/>
        <w:numPr>
          <w:ilvl w:val="3"/>
          <w:numId w:val="36"/>
        </w:numPr>
        <w:spacing w:after="0"/>
        <w:ind w:left="2127"/>
      </w:pPr>
      <w:r w:rsidRPr="00F20190">
        <w:t>Non-stop Corridor</w:t>
      </w:r>
    </w:p>
    <w:p w14:paraId="22905A80" w14:textId="77777777" w:rsidR="00752ABF" w:rsidRPr="00F20190" w:rsidRDefault="00752ABF" w:rsidP="00E95592">
      <w:pPr>
        <w:pStyle w:val="GG-body"/>
        <w:numPr>
          <w:ilvl w:val="3"/>
          <w:numId w:val="36"/>
        </w:numPr>
        <w:spacing w:after="0"/>
        <w:ind w:left="2127"/>
      </w:pPr>
      <w:r w:rsidRPr="00F20190">
        <w:t>Regulated and Significant Tree</w:t>
      </w:r>
    </w:p>
    <w:p w14:paraId="16EC99F9" w14:textId="77777777" w:rsidR="00752ABF" w:rsidRPr="00F20190" w:rsidRDefault="00752ABF" w:rsidP="00E95592">
      <w:pPr>
        <w:pStyle w:val="GG-body"/>
        <w:numPr>
          <w:ilvl w:val="3"/>
          <w:numId w:val="36"/>
        </w:numPr>
        <w:spacing w:after="0"/>
        <w:ind w:left="2127"/>
      </w:pPr>
      <w:r w:rsidRPr="00F20190">
        <w:t>Scenic Quality</w:t>
      </w:r>
    </w:p>
    <w:p w14:paraId="0DDBA526" w14:textId="77777777" w:rsidR="00752ABF" w:rsidRPr="00F20190" w:rsidRDefault="00752ABF" w:rsidP="00E95592">
      <w:pPr>
        <w:pStyle w:val="GG-body"/>
        <w:numPr>
          <w:ilvl w:val="3"/>
          <w:numId w:val="36"/>
        </w:numPr>
        <w:spacing w:after="0"/>
        <w:ind w:left="2127"/>
      </w:pPr>
      <w:r w:rsidRPr="00F20190">
        <w:t>State Heritage Place</w:t>
      </w:r>
    </w:p>
    <w:p w14:paraId="3E5B656B" w14:textId="77777777" w:rsidR="00752ABF" w:rsidRPr="00F20190" w:rsidRDefault="00752ABF" w:rsidP="00E95592">
      <w:pPr>
        <w:pStyle w:val="GG-body"/>
        <w:numPr>
          <w:ilvl w:val="3"/>
          <w:numId w:val="36"/>
        </w:numPr>
        <w:spacing w:after="0"/>
        <w:ind w:left="2127"/>
      </w:pPr>
      <w:r w:rsidRPr="00F20190">
        <w:t>Stormwater Management</w:t>
      </w:r>
    </w:p>
    <w:p w14:paraId="534E7FB4" w14:textId="77777777" w:rsidR="00752ABF" w:rsidRPr="00F20190" w:rsidRDefault="00752ABF" w:rsidP="00E95592">
      <w:pPr>
        <w:pStyle w:val="GG-body"/>
        <w:numPr>
          <w:ilvl w:val="3"/>
          <w:numId w:val="36"/>
        </w:numPr>
        <w:spacing w:after="0"/>
        <w:ind w:left="2127"/>
      </w:pPr>
      <w:r w:rsidRPr="00F20190">
        <w:t>Urban Transport Routes</w:t>
      </w:r>
    </w:p>
    <w:p w14:paraId="05860153" w14:textId="77777777" w:rsidR="00752ABF" w:rsidRDefault="00752ABF" w:rsidP="00E95592">
      <w:pPr>
        <w:pStyle w:val="GG-body"/>
        <w:numPr>
          <w:ilvl w:val="3"/>
          <w:numId w:val="36"/>
        </w:numPr>
        <w:ind w:left="2127"/>
      </w:pPr>
      <w:r w:rsidRPr="00F20190">
        <w:t>Urban Tree Canopy</w:t>
      </w:r>
    </w:p>
    <w:p w14:paraId="00ED73F8" w14:textId="77777777" w:rsidR="00752ABF" w:rsidRPr="00F20190" w:rsidRDefault="00752ABF" w:rsidP="00E95592">
      <w:pPr>
        <w:pStyle w:val="GG-body"/>
        <w:numPr>
          <w:ilvl w:val="1"/>
          <w:numId w:val="37"/>
        </w:numPr>
      </w:pPr>
      <w:r w:rsidRPr="00F20190">
        <w:t>Improved spatial data for existing land parcels in the following locations (as described in Column A) that affect data layers in the Code (as shown in Column B):</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4115"/>
      </w:tblGrid>
      <w:tr w:rsidR="00752ABF" w:rsidRPr="00F20190" w14:paraId="4AA09FFA" w14:textId="77777777" w:rsidTr="00752ABF">
        <w:trPr>
          <w:tblHeader/>
          <w:jc w:val="center"/>
        </w:trPr>
        <w:tc>
          <w:tcPr>
            <w:tcW w:w="2977" w:type="dxa"/>
            <w:tcBorders>
              <w:top w:val="single" w:sz="4" w:space="0" w:color="auto"/>
              <w:bottom w:val="single" w:sz="4" w:space="0" w:color="auto"/>
            </w:tcBorders>
            <w:shd w:val="clear" w:color="auto" w:fill="auto"/>
            <w:vAlign w:val="center"/>
          </w:tcPr>
          <w:p w14:paraId="3086A804" w14:textId="77777777" w:rsidR="00752ABF" w:rsidRPr="00F20190" w:rsidRDefault="00752ABF" w:rsidP="008D10A3">
            <w:pPr>
              <w:pStyle w:val="GG-body"/>
              <w:spacing w:before="40" w:after="40"/>
              <w:jc w:val="center"/>
              <w:rPr>
                <w:b/>
              </w:rPr>
            </w:pPr>
            <w:r w:rsidRPr="00F20190">
              <w:rPr>
                <w:b/>
              </w:rPr>
              <w:t>Location (Column A)</w:t>
            </w:r>
          </w:p>
        </w:tc>
        <w:tc>
          <w:tcPr>
            <w:tcW w:w="4115" w:type="dxa"/>
            <w:tcBorders>
              <w:top w:val="single" w:sz="4" w:space="0" w:color="auto"/>
              <w:bottom w:val="single" w:sz="4" w:space="0" w:color="auto"/>
            </w:tcBorders>
            <w:shd w:val="clear" w:color="auto" w:fill="auto"/>
            <w:vAlign w:val="center"/>
          </w:tcPr>
          <w:p w14:paraId="38E880C4" w14:textId="77777777" w:rsidR="00752ABF" w:rsidRPr="00F20190" w:rsidRDefault="00752ABF" w:rsidP="008D10A3">
            <w:pPr>
              <w:pStyle w:val="GG-body"/>
              <w:spacing w:before="40" w:after="40"/>
              <w:jc w:val="center"/>
              <w:rPr>
                <w:b/>
              </w:rPr>
            </w:pPr>
            <w:r w:rsidRPr="00F20190">
              <w:rPr>
                <w:b/>
              </w:rPr>
              <w:t>Layers (Column B)</w:t>
            </w:r>
          </w:p>
        </w:tc>
      </w:tr>
      <w:tr w:rsidR="00752ABF" w:rsidRPr="00F20190" w14:paraId="6A9735B8" w14:textId="77777777" w:rsidTr="00752ABF">
        <w:trPr>
          <w:jc w:val="center"/>
        </w:trPr>
        <w:tc>
          <w:tcPr>
            <w:tcW w:w="2977" w:type="dxa"/>
            <w:tcBorders>
              <w:top w:val="single" w:sz="4" w:space="0" w:color="auto"/>
              <w:bottom w:val="nil"/>
            </w:tcBorders>
          </w:tcPr>
          <w:p w14:paraId="0F2627F8" w14:textId="77777777" w:rsidR="00752ABF" w:rsidRPr="00F20190" w:rsidRDefault="00752ABF" w:rsidP="008D10A3">
            <w:pPr>
              <w:pStyle w:val="GG-body"/>
              <w:rPr>
                <w:b/>
                <w:bCs/>
              </w:rPr>
            </w:pPr>
            <w:r w:rsidRPr="00F20190">
              <w:rPr>
                <w:b/>
                <w:lang w:val="en-GB"/>
              </w:rPr>
              <w:t>Melrose Park</w:t>
            </w:r>
          </w:p>
        </w:tc>
        <w:tc>
          <w:tcPr>
            <w:tcW w:w="4115" w:type="dxa"/>
            <w:tcBorders>
              <w:top w:val="single" w:sz="4" w:space="0" w:color="auto"/>
              <w:bottom w:val="nil"/>
            </w:tcBorders>
          </w:tcPr>
          <w:p w14:paraId="45D80905" w14:textId="77777777" w:rsidR="00752ABF" w:rsidRPr="00F20190" w:rsidRDefault="00752ABF" w:rsidP="008D10A3">
            <w:pPr>
              <w:pStyle w:val="GG-body"/>
            </w:pPr>
            <w:r w:rsidRPr="00F20190">
              <w:t>Zones and Subzones</w:t>
            </w:r>
          </w:p>
          <w:p w14:paraId="0BDED9F0" w14:textId="77777777" w:rsidR="00752ABF" w:rsidRPr="00F20190" w:rsidRDefault="00752ABF" w:rsidP="008D10A3">
            <w:pPr>
              <w:pStyle w:val="GG-body"/>
            </w:pPr>
            <w:r w:rsidRPr="00F20190">
              <w:t>Technical and Numeric Variations</w:t>
            </w:r>
          </w:p>
          <w:p w14:paraId="7F5B8CD9" w14:textId="77777777" w:rsidR="00752ABF" w:rsidRPr="00F20190" w:rsidRDefault="00752ABF" w:rsidP="00E95592">
            <w:pPr>
              <w:pStyle w:val="GG-body"/>
              <w:numPr>
                <w:ilvl w:val="0"/>
                <w:numId w:val="33"/>
              </w:numPr>
              <w:spacing w:after="0"/>
            </w:pPr>
            <w:r w:rsidRPr="00F20190">
              <w:t>Building Height (Metres)</w:t>
            </w:r>
          </w:p>
          <w:p w14:paraId="763757AA" w14:textId="77777777" w:rsidR="00752ABF" w:rsidRPr="00F20190" w:rsidRDefault="00752ABF" w:rsidP="00E95592">
            <w:pPr>
              <w:pStyle w:val="GG-body"/>
              <w:numPr>
                <w:ilvl w:val="0"/>
                <w:numId w:val="33"/>
              </w:numPr>
              <w:spacing w:after="0"/>
            </w:pPr>
            <w:r w:rsidRPr="00F20190">
              <w:t>Building Height (Levels)</w:t>
            </w:r>
          </w:p>
          <w:p w14:paraId="442B1842" w14:textId="77777777" w:rsidR="00752ABF" w:rsidRPr="00F20190" w:rsidRDefault="00752ABF" w:rsidP="00E95592">
            <w:pPr>
              <w:pStyle w:val="GG-body"/>
              <w:numPr>
                <w:ilvl w:val="0"/>
                <w:numId w:val="33"/>
              </w:numPr>
              <w:spacing w:after="0"/>
            </w:pPr>
            <w:r w:rsidRPr="00F20190">
              <w:t>Minimum Frontage</w:t>
            </w:r>
          </w:p>
          <w:p w14:paraId="444E6D6C" w14:textId="77777777" w:rsidR="00752ABF" w:rsidRPr="00F20190" w:rsidRDefault="00752ABF" w:rsidP="00E95592">
            <w:pPr>
              <w:pStyle w:val="GG-body"/>
              <w:numPr>
                <w:ilvl w:val="0"/>
                <w:numId w:val="33"/>
              </w:numPr>
            </w:pPr>
            <w:r w:rsidRPr="00F20190">
              <w:t>Minimum Site Area</w:t>
            </w:r>
          </w:p>
          <w:p w14:paraId="0FC8B316" w14:textId="77777777" w:rsidR="00752ABF" w:rsidRPr="00F20190" w:rsidRDefault="00752ABF" w:rsidP="008D10A3">
            <w:pPr>
              <w:pStyle w:val="GG-body"/>
            </w:pPr>
            <w:r w:rsidRPr="00F20190">
              <w:t>Overlays</w:t>
            </w:r>
          </w:p>
          <w:p w14:paraId="218B0738" w14:textId="77777777" w:rsidR="00752ABF" w:rsidRPr="00F20190" w:rsidRDefault="00752ABF" w:rsidP="00E95592">
            <w:pPr>
              <w:pStyle w:val="GG-body"/>
              <w:numPr>
                <w:ilvl w:val="0"/>
                <w:numId w:val="33"/>
              </w:numPr>
              <w:spacing w:after="0"/>
            </w:pPr>
            <w:r w:rsidRPr="00F20190">
              <w:t>Future Road Widening</w:t>
            </w:r>
          </w:p>
          <w:p w14:paraId="6DA0B9F8" w14:textId="77777777" w:rsidR="00752ABF" w:rsidRPr="00F20190" w:rsidRDefault="00752ABF" w:rsidP="00E95592">
            <w:pPr>
              <w:pStyle w:val="GG-body"/>
              <w:numPr>
                <w:ilvl w:val="0"/>
                <w:numId w:val="33"/>
              </w:numPr>
              <w:spacing w:after="0"/>
            </w:pPr>
            <w:r w:rsidRPr="00F20190">
              <w:t>Heritage Adjacency</w:t>
            </w:r>
          </w:p>
          <w:p w14:paraId="4A0B5C00" w14:textId="77777777" w:rsidR="00752ABF" w:rsidRPr="00F20190" w:rsidRDefault="00752ABF" w:rsidP="00E95592">
            <w:pPr>
              <w:pStyle w:val="GG-body"/>
              <w:numPr>
                <w:ilvl w:val="0"/>
                <w:numId w:val="33"/>
              </w:numPr>
              <w:spacing w:after="0"/>
            </w:pPr>
            <w:r w:rsidRPr="00F20190">
              <w:t>Local Heritage Place</w:t>
            </w:r>
          </w:p>
          <w:p w14:paraId="30D53E0C" w14:textId="77777777" w:rsidR="00752ABF" w:rsidRPr="00F20190" w:rsidRDefault="00752ABF" w:rsidP="00E95592">
            <w:pPr>
              <w:pStyle w:val="GG-body"/>
              <w:numPr>
                <w:ilvl w:val="0"/>
                <w:numId w:val="33"/>
              </w:numPr>
              <w:spacing w:after="0"/>
            </w:pPr>
            <w:r w:rsidRPr="00F20190">
              <w:t>Major Urban Transport Routes</w:t>
            </w:r>
          </w:p>
          <w:p w14:paraId="7FBA2839" w14:textId="77777777" w:rsidR="00752ABF" w:rsidRPr="00F20190" w:rsidRDefault="00752ABF" w:rsidP="00E95592">
            <w:pPr>
              <w:pStyle w:val="GG-body"/>
              <w:numPr>
                <w:ilvl w:val="0"/>
                <w:numId w:val="33"/>
              </w:numPr>
              <w:spacing w:after="0"/>
            </w:pPr>
            <w:r w:rsidRPr="00F20190">
              <w:t>Stormwater Management</w:t>
            </w:r>
          </w:p>
          <w:p w14:paraId="23A6190E" w14:textId="77777777" w:rsidR="00752ABF" w:rsidRPr="00F20190" w:rsidRDefault="00752ABF" w:rsidP="00E95592">
            <w:pPr>
              <w:pStyle w:val="GG-body"/>
              <w:numPr>
                <w:ilvl w:val="0"/>
                <w:numId w:val="33"/>
              </w:numPr>
              <w:spacing w:after="0"/>
            </w:pPr>
            <w:r w:rsidRPr="00F20190">
              <w:t>Urban Transport Routes</w:t>
            </w:r>
          </w:p>
          <w:p w14:paraId="361BFBCA" w14:textId="77777777" w:rsidR="00752ABF" w:rsidRPr="00F20190" w:rsidRDefault="00752ABF" w:rsidP="00E95592">
            <w:pPr>
              <w:pStyle w:val="GG-body"/>
              <w:numPr>
                <w:ilvl w:val="0"/>
                <w:numId w:val="33"/>
              </w:numPr>
            </w:pPr>
            <w:r w:rsidRPr="00F20190">
              <w:t>Urban Tree Canopy</w:t>
            </w:r>
          </w:p>
        </w:tc>
      </w:tr>
      <w:tr w:rsidR="00752ABF" w:rsidRPr="00F20190" w14:paraId="5233CA35" w14:textId="77777777" w:rsidTr="00752ABF">
        <w:trPr>
          <w:jc w:val="center"/>
        </w:trPr>
        <w:tc>
          <w:tcPr>
            <w:tcW w:w="2977" w:type="dxa"/>
            <w:tcBorders>
              <w:top w:val="nil"/>
            </w:tcBorders>
          </w:tcPr>
          <w:p w14:paraId="45F4BCAB" w14:textId="77777777" w:rsidR="00752ABF" w:rsidRPr="00F20190" w:rsidRDefault="00752ABF" w:rsidP="008D10A3">
            <w:pPr>
              <w:pStyle w:val="GG-body"/>
              <w:rPr>
                <w:b/>
                <w:bCs/>
              </w:rPr>
            </w:pPr>
            <w:r w:rsidRPr="00F20190">
              <w:rPr>
                <w:b/>
                <w:lang w:val="en-GB"/>
              </w:rPr>
              <w:t xml:space="preserve">Mundalla </w:t>
            </w:r>
          </w:p>
        </w:tc>
        <w:tc>
          <w:tcPr>
            <w:tcW w:w="4115" w:type="dxa"/>
            <w:tcBorders>
              <w:top w:val="nil"/>
            </w:tcBorders>
          </w:tcPr>
          <w:p w14:paraId="58F6CA61" w14:textId="77777777" w:rsidR="00752ABF" w:rsidRPr="00F20190" w:rsidRDefault="00752ABF" w:rsidP="008D10A3">
            <w:pPr>
              <w:pStyle w:val="GG-body"/>
            </w:pPr>
            <w:r w:rsidRPr="00F20190">
              <w:t>Zones and Subzones</w:t>
            </w:r>
          </w:p>
          <w:p w14:paraId="0EBED86A" w14:textId="77777777" w:rsidR="00752ABF" w:rsidRPr="00F20190" w:rsidRDefault="00752ABF" w:rsidP="008D10A3">
            <w:pPr>
              <w:pStyle w:val="GG-body"/>
            </w:pPr>
            <w:r w:rsidRPr="00F20190">
              <w:t>Technical and Numeric Variations</w:t>
            </w:r>
          </w:p>
          <w:p w14:paraId="4A810092" w14:textId="77777777" w:rsidR="00752ABF" w:rsidRPr="00F20190" w:rsidRDefault="00752ABF" w:rsidP="00E95592">
            <w:pPr>
              <w:pStyle w:val="GG-body"/>
              <w:numPr>
                <w:ilvl w:val="0"/>
                <w:numId w:val="33"/>
              </w:numPr>
              <w:spacing w:after="0"/>
            </w:pPr>
            <w:r w:rsidRPr="00F20190">
              <w:t>Minimum Dwelling Allotment Size</w:t>
            </w:r>
          </w:p>
          <w:p w14:paraId="51FFC55E" w14:textId="77777777" w:rsidR="00752ABF" w:rsidRPr="00F20190" w:rsidRDefault="00752ABF" w:rsidP="00E95592">
            <w:pPr>
              <w:pStyle w:val="GG-body"/>
              <w:numPr>
                <w:ilvl w:val="0"/>
                <w:numId w:val="33"/>
              </w:numPr>
            </w:pPr>
            <w:r w:rsidRPr="00F20190">
              <w:t>Minimum Site Area</w:t>
            </w:r>
          </w:p>
          <w:p w14:paraId="5C43894E" w14:textId="77777777" w:rsidR="00752ABF" w:rsidRPr="00F20190" w:rsidRDefault="00752ABF" w:rsidP="008D10A3">
            <w:pPr>
              <w:pStyle w:val="GG-body"/>
            </w:pPr>
            <w:r w:rsidRPr="00F20190">
              <w:t>Overlays</w:t>
            </w:r>
          </w:p>
          <w:p w14:paraId="25F74D3B" w14:textId="77777777" w:rsidR="00752ABF" w:rsidRPr="00F20190" w:rsidRDefault="00752ABF" w:rsidP="00E95592">
            <w:pPr>
              <w:pStyle w:val="GG-body"/>
              <w:numPr>
                <w:ilvl w:val="0"/>
                <w:numId w:val="33"/>
              </w:numPr>
              <w:spacing w:after="0"/>
            </w:pPr>
            <w:r w:rsidRPr="00F20190">
              <w:t>Character Area</w:t>
            </w:r>
          </w:p>
          <w:p w14:paraId="1B5A8662" w14:textId="77777777" w:rsidR="00752ABF" w:rsidRPr="00F20190" w:rsidRDefault="00752ABF" w:rsidP="00E95592">
            <w:pPr>
              <w:pStyle w:val="GG-body"/>
              <w:numPr>
                <w:ilvl w:val="0"/>
                <w:numId w:val="33"/>
              </w:numPr>
              <w:spacing w:after="0"/>
            </w:pPr>
            <w:r w:rsidRPr="00F20190">
              <w:t>Hazard (Bushfire - General Risk)</w:t>
            </w:r>
          </w:p>
          <w:p w14:paraId="7AE22F0C" w14:textId="77777777" w:rsidR="00752ABF" w:rsidRPr="00F20190" w:rsidRDefault="00752ABF" w:rsidP="00E95592">
            <w:pPr>
              <w:pStyle w:val="GG-body"/>
              <w:numPr>
                <w:ilvl w:val="0"/>
                <w:numId w:val="33"/>
              </w:numPr>
            </w:pPr>
            <w:r w:rsidRPr="00F20190">
              <w:t>Hazard (Bushfire - Urban Interface)</w:t>
            </w:r>
          </w:p>
        </w:tc>
      </w:tr>
      <w:tr w:rsidR="00752ABF" w:rsidRPr="00F20190" w14:paraId="7355CD57" w14:textId="77777777" w:rsidTr="00E95592">
        <w:trPr>
          <w:jc w:val="center"/>
        </w:trPr>
        <w:tc>
          <w:tcPr>
            <w:tcW w:w="2977" w:type="dxa"/>
            <w:tcBorders>
              <w:bottom w:val="nil"/>
            </w:tcBorders>
          </w:tcPr>
          <w:p w14:paraId="27E12DFE" w14:textId="77777777" w:rsidR="00752ABF" w:rsidRPr="00F20190" w:rsidRDefault="00752ABF" w:rsidP="008D10A3">
            <w:pPr>
              <w:pStyle w:val="GG-body"/>
              <w:rPr>
                <w:b/>
                <w:bCs/>
                <w:lang w:val="en-GB"/>
              </w:rPr>
            </w:pPr>
            <w:r w:rsidRPr="00F20190">
              <w:rPr>
                <w:b/>
                <w:lang w:val="en-GB"/>
              </w:rPr>
              <w:t xml:space="preserve">D84967A22 - Stepney </w:t>
            </w:r>
          </w:p>
        </w:tc>
        <w:tc>
          <w:tcPr>
            <w:tcW w:w="4115" w:type="dxa"/>
            <w:tcBorders>
              <w:bottom w:val="nil"/>
            </w:tcBorders>
          </w:tcPr>
          <w:p w14:paraId="04AE41D8" w14:textId="77777777" w:rsidR="00752ABF" w:rsidRPr="00F20190" w:rsidRDefault="00752ABF" w:rsidP="008D10A3">
            <w:pPr>
              <w:pStyle w:val="GG-body"/>
            </w:pPr>
            <w:r w:rsidRPr="00F20190">
              <w:t>Technical and Numeric Variations</w:t>
            </w:r>
          </w:p>
          <w:p w14:paraId="2C20A368" w14:textId="77777777" w:rsidR="00752ABF" w:rsidRPr="00F20190" w:rsidRDefault="00752ABF" w:rsidP="00E95592">
            <w:pPr>
              <w:pStyle w:val="GG-body"/>
              <w:numPr>
                <w:ilvl w:val="0"/>
                <w:numId w:val="33"/>
              </w:numPr>
              <w:spacing w:after="0"/>
            </w:pPr>
            <w:r w:rsidRPr="00F20190">
              <w:t>Minimum Frontage</w:t>
            </w:r>
          </w:p>
          <w:p w14:paraId="7B299F80" w14:textId="77777777" w:rsidR="00752ABF" w:rsidRPr="00F20190" w:rsidRDefault="00752ABF" w:rsidP="00E95592">
            <w:pPr>
              <w:pStyle w:val="GG-body"/>
              <w:numPr>
                <w:ilvl w:val="0"/>
                <w:numId w:val="33"/>
              </w:numPr>
              <w:spacing w:after="0"/>
            </w:pPr>
            <w:r w:rsidRPr="00F20190">
              <w:t>Minimum Site Area</w:t>
            </w:r>
          </w:p>
          <w:p w14:paraId="06D8DFB9" w14:textId="77777777" w:rsidR="00752ABF" w:rsidRPr="00F20190" w:rsidRDefault="00752ABF" w:rsidP="00E95592">
            <w:pPr>
              <w:pStyle w:val="GG-body"/>
              <w:numPr>
                <w:ilvl w:val="0"/>
                <w:numId w:val="33"/>
              </w:numPr>
            </w:pPr>
            <w:r w:rsidRPr="00F20190">
              <w:t>Site Coverage</w:t>
            </w:r>
          </w:p>
          <w:p w14:paraId="490B772D" w14:textId="77777777" w:rsidR="00752ABF" w:rsidRPr="00F20190" w:rsidRDefault="00752ABF" w:rsidP="008D10A3">
            <w:pPr>
              <w:pStyle w:val="GG-body"/>
            </w:pPr>
            <w:r w:rsidRPr="00F20190">
              <w:t>Overlays</w:t>
            </w:r>
          </w:p>
          <w:p w14:paraId="57E7D150" w14:textId="77777777" w:rsidR="00752ABF" w:rsidRPr="00F20190" w:rsidRDefault="00752ABF" w:rsidP="00E95592">
            <w:pPr>
              <w:pStyle w:val="GG-body"/>
              <w:numPr>
                <w:ilvl w:val="0"/>
                <w:numId w:val="33"/>
              </w:numPr>
            </w:pPr>
            <w:r w:rsidRPr="00F20190">
              <w:t>Historic Area</w:t>
            </w:r>
          </w:p>
        </w:tc>
      </w:tr>
      <w:tr w:rsidR="00752ABF" w:rsidRPr="00F20190" w14:paraId="62BC32A9" w14:textId="77777777" w:rsidTr="00E95592">
        <w:trPr>
          <w:jc w:val="center"/>
        </w:trPr>
        <w:tc>
          <w:tcPr>
            <w:tcW w:w="2977" w:type="dxa"/>
            <w:tcBorders>
              <w:top w:val="nil"/>
              <w:bottom w:val="nil"/>
            </w:tcBorders>
          </w:tcPr>
          <w:p w14:paraId="3DB3764C" w14:textId="77777777" w:rsidR="00752ABF" w:rsidRPr="00F20190" w:rsidRDefault="00752ABF" w:rsidP="008D10A3">
            <w:pPr>
              <w:pStyle w:val="GG-body"/>
              <w:rPr>
                <w:b/>
                <w:lang w:val="en-GB"/>
              </w:rPr>
            </w:pPr>
            <w:r w:rsidRPr="00F20190">
              <w:rPr>
                <w:b/>
                <w:lang w:val="en-GB"/>
              </w:rPr>
              <w:t xml:space="preserve">C24033 and F6538A229 - Glenelg  </w:t>
            </w:r>
          </w:p>
          <w:p w14:paraId="28CE0678" w14:textId="77777777" w:rsidR="00752ABF" w:rsidRPr="00F20190" w:rsidRDefault="00752ABF" w:rsidP="008D10A3">
            <w:pPr>
              <w:pStyle w:val="GG-body"/>
              <w:rPr>
                <w:b/>
                <w:bCs/>
                <w:lang w:val="en-GB"/>
              </w:rPr>
            </w:pPr>
          </w:p>
        </w:tc>
        <w:tc>
          <w:tcPr>
            <w:tcW w:w="4115" w:type="dxa"/>
            <w:tcBorders>
              <w:top w:val="nil"/>
              <w:bottom w:val="nil"/>
            </w:tcBorders>
          </w:tcPr>
          <w:p w14:paraId="02DB00AA" w14:textId="77777777" w:rsidR="00752ABF" w:rsidRPr="00F20190" w:rsidRDefault="00752ABF" w:rsidP="008D10A3">
            <w:pPr>
              <w:pStyle w:val="GG-body"/>
            </w:pPr>
            <w:r w:rsidRPr="00F20190">
              <w:t>Zones and Subzones</w:t>
            </w:r>
          </w:p>
          <w:p w14:paraId="26B52FC8" w14:textId="77777777" w:rsidR="00752ABF" w:rsidRPr="00F20190" w:rsidRDefault="00752ABF" w:rsidP="008D10A3">
            <w:pPr>
              <w:pStyle w:val="GG-body"/>
            </w:pPr>
            <w:r w:rsidRPr="00F20190">
              <w:t>Technical and Numeric Variations</w:t>
            </w:r>
          </w:p>
          <w:p w14:paraId="0FF6E414" w14:textId="77777777" w:rsidR="00752ABF" w:rsidRPr="00F20190" w:rsidRDefault="00752ABF" w:rsidP="00E95592">
            <w:pPr>
              <w:pStyle w:val="GG-body"/>
              <w:numPr>
                <w:ilvl w:val="0"/>
                <w:numId w:val="33"/>
              </w:numPr>
              <w:spacing w:after="0"/>
            </w:pPr>
            <w:r w:rsidRPr="00F20190">
              <w:t>Building Height (Levels)</w:t>
            </w:r>
          </w:p>
          <w:p w14:paraId="0D988446" w14:textId="77777777" w:rsidR="00752ABF" w:rsidRPr="00F20190" w:rsidRDefault="00752ABF" w:rsidP="00E95592">
            <w:pPr>
              <w:pStyle w:val="GG-body"/>
              <w:numPr>
                <w:ilvl w:val="0"/>
                <w:numId w:val="33"/>
              </w:numPr>
              <w:spacing w:after="0"/>
            </w:pPr>
            <w:r w:rsidRPr="00F20190">
              <w:t>Building Height (Metres)</w:t>
            </w:r>
          </w:p>
          <w:p w14:paraId="2F171CF7" w14:textId="77777777" w:rsidR="00752ABF" w:rsidRPr="00F20190" w:rsidRDefault="00752ABF" w:rsidP="00E95592">
            <w:pPr>
              <w:pStyle w:val="GG-body"/>
              <w:numPr>
                <w:ilvl w:val="0"/>
                <w:numId w:val="33"/>
              </w:numPr>
            </w:pPr>
            <w:r w:rsidRPr="00F20190">
              <w:t>Interface Height</w:t>
            </w:r>
          </w:p>
          <w:p w14:paraId="24BEF7AA" w14:textId="77777777" w:rsidR="00752ABF" w:rsidRPr="00F20190" w:rsidRDefault="00752ABF" w:rsidP="008D10A3">
            <w:pPr>
              <w:pStyle w:val="GG-body"/>
            </w:pPr>
            <w:r w:rsidRPr="00F20190">
              <w:lastRenderedPageBreak/>
              <w:t>Overlays</w:t>
            </w:r>
          </w:p>
          <w:p w14:paraId="4D2FF69F" w14:textId="77777777" w:rsidR="00752ABF" w:rsidRPr="00F20190" w:rsidRDefault="00752ABF" w:rsidP="00E95592">
            <w:pPr>
              <w:pStyle w:val="GG-body"/>
              <w:numPr>
                <w:ilvl w:val="0"/>
                <w:numId w:val="33"/>
              </w:numPr>
              <w:spacing w:after="0"/>
            </w:pPr>
            <w:r w:rsidRPr="00F20190">
              <w:t>Airport Building Heights (Regulated)</w:t>
            </w:r>
          </w:p>
          <w:p w14:paraId="4414FEA3" w14:textId="77777777" w:rsidR="00752ABF" w:rsidRPr="00F20190" w:rsidRDefault="00752ABF" w:rsidP="00E95592">
            <w:pPr>
              <w:pStyle w:val="GG-body"/>
              <w:numPr>
                <w:ilvl w:val="0"/>
                <w:numId w:val="33"/>
              </w:numPr>
              <w:spacing w:after="0"/>
            </w:pPr>
            <w:r w:rsidRPr="00F20190">
              <w:t>Design</w:t>
            </w:r>
          </w:p>
          <w:p w14:paraId="74799AFD" w14:textId="77777777" w:rsidR="00752ABF" w:rsidRPr="00F20190" w:rsidRDefault="00752ABF" w:rsidP="00E95592">
            <w:pPr>
              <w:pStyle w:val="GG-body"/>
              <w:numPr>
                <w:ilvl w:val="0"/>
                <w:numId w:val="33"/>
              </w:numPr>
              <w:spacing w:after="0"/>
            </w:pPr>
            <w:r w:rsidRPr="00F20190">
              <w:t>Noise and Air Emissions</w:t>
            </w:r>
          </w:p>
          <w:p w14:paraId="783BCBB3" w14:textId="77777777" w:rsidR="00752ABF" w:rsidRPr="00F20190" w:rsidRDefault="00752ABF" w:rsidP="00E95592">
            <w:pPr>
              <w:pStyle w:val="GG-body"/>
              <w:numPr>
                <w:ilvl w:val="0"/>
                <w:numId w:val="33"/>
              </w:numPr>
              <w:spacing w:after="0"/>
            </w:pPr>
            <w:r w:rsidRPr="00F20190">
              <w:t>Stormwater Management</w:t>
            </w:r>
          </w:p>
          <w:p w14:paraId="29029288" w14:textId="77777777" w:rsidR="00752ABF" w:rsidRPr="00F20190" w:rsidRDefault="00752ABF" w:rsidP="00E95592">
            <w:pPr>
              <w:pStyle w:val="GG-body"/>
              <w:numPr>
                <w:ilvl w:val="0"/>
                <w:numId w:val="33"/>
              </w:numPr>
            </w:pPr>
            <w:r w:rsidRPr="00F20190">
              <w:t>Urban Tree Canopy</w:t>
            </w:r>
          </w:p>
        </w:tc>
      </w:tr>
      <w:tr w:rsidR="00752ABF" w:rsidRPr="00F20190" w14:paraId="75438387" w14:textId="77777777" w:rsidTr="00E95592">
        <w:trPr>
          <w:jc w:val="center"/>
        </w:trPr>
        <w:tc>
          <w:tcPr>
            <w:tcW w:w="2977" w:type="dxa"/>
            <w:tcBorders>
              <w:top w:val="nil"/>
            </w:tcBorders>
          </w:tcPr>
          <w:p w14:paraId="68F073A1" w14:textId="77777777" w:rsidR="00752ABF" w:rsidRPr="00F20190" w:rsidRDefault="00752ABF" w:rsidP="008D10A3">
            <w:pPr>
              <w:pStyle w:val="GG-body"/>
              <w:rPr>
                <w:b/>
                <w:bCs/>
                <w:lang w:val="en-GB"/>
              </w:rPr>
            </w:pPr>
            <w:r w:rsidRPr="00F20190">
              <w:rPr>
                <w:b/>
                <w:lang w:val="en-GB"/>
              </w:rPr>
              <w:lastRenderedPageBreak/>
              <w:t xml:space="preserve">D127146Q620 - Tonsley </w:t>
            </w:r>
          </w:p>
        </w:tc>
        <w:tc>
          <w:tcPr>
            <w:tcW w:w="4115" w:type="dxa"/>
            <w:tcBorders>
              <w:top w:val="nil"/>
            </w:tcBorders>
          </w:tcPr>
          <w:p w14:paraId="6B90D974" w14:textId="77777777" w:rsidR="00752ABF" w:rsidRPr="00F20190" w:rsidRDefault="00752ABF" w:rsidP="008D10A3">
            <w:pPr>
              <w:pStyle w:val="GG-body"/>
            </w:pPr>
            <w:r w:rsidRPr="00F20190">
              <w:t>Technical and Numeric Variations</w:t>
            </w:r>
          </w:p>
          <w:p w14:paraId="2EF31B8C" w14:textId="77777777" w:rsidR="00752ABF" w:rsidRPr="00F20190" w:rsidRDefault="00752ABF" w:rsidP="00E95592">
            <w:pPr>
              <w:pStyle w:val="GG-body"/>
              <w:numPr>
                <w:ilvl w:val="0"/>
                <w:numId w:val="33"/>
              </w:numPr>
              <w:spacing w:after="0"/>
            </w:pPr>
            <w:r w:rsidRPr="00F20190">
              <w:t>Building Height (Levels)</w:t>
            </w:r>
          </w:p>
          <w:p w14:paraId="3F748C9F" w14:textId="77777777" w:rsidR="00752ABF" w:rsidRPr="00F20190" w:rsidRDefault="00752ABF" w:rsidP="00E95592">
            <w:pPr>
              <w:pStyle w:val="GG-body"/>
              <w:numPr>
                <w:ilvl w:val="0"/>
                <w:numId w:val="33"/>
              </w:numPr>
            </w:pPr>
            <w:r w:rsidRPr="00F20190">
              <w:t>Building Height (Metres)</w:t>
            </w:r>
          </w:p>
        </w:tc>
      </w:tr>
      <w:tr w:rsidR="00752ABF" w:rsidRPr="00F20190" w14:paraId="494D8303" w14:textId="77777777" w:rsidTr="008D10A3">
        <w:trPr>
          <w:jc w:val="center"/>
        </w:trPr>
        <w:tc>
          <w:tcPr>
            <w:tcW w:w="2977" w:type="dxa"/>
          </w:tcPr>
          <w:p w14:paraId="3A19D518" w14:textId="77777777" w:rsidR="00752ABF" w:rsidRPr="00F20190" w:rsidRDefault="00752ABF" w:rsidP="008D10A3">
            <w:pPr>
              <w:pStyle w:val="GG-body"/>
              <w:rPr>
                <w:b/>
                <w:bCs/>
                <w:lang w:val="en-GB"/>
              </w:rPr>
            </w:pPr>
            <w:r w:rsidRPr="00F20190">
              <w:rPr>
                <w:b/>
                <w:lang w:val="en-GB"/>
              </w:rPr>
              <w:t>D57665 - Willunga</w:t>
            </w:r>
          </w:p>
        </w:tc>
        <w:tc>
          <w:tcPr>
            <w:tcW w:w="4115" w:type="dxa"/>
          </w:tcPr>
          <w:p w14:paraId="0C10C7B9" w14:textId="77777777" w:rsidR="00752ABF" w:rsidRPr="00F20190" w:rsidRDefault="00752ABF" w:rsidP="008D10A3">
            <w:pPr>
              <w:pStyle w:val="GG-body"/>
            </w:pPr>
            <w:r w:rsidRPr="00F20190">
              <w:t>Overlays</w:t>
            </w:r>
          </w:p>
          <w:p w14:paraId="7ACABB0D" w14:textId="77777777" w:rsidR="00752ABF" w:rsidRPr="00F20190" w:rsidRDefault="00752ABF" w:rsidP="00E95592">
            <w:pPr>
              <w:pStyle w:val="GG-body"/>
              <w:numPr>
                <w:ilvl w:val="0"/>
                <w:numId w:val="33"/>
              </w:numPr>
              <w:spacing w:after="0"/>
            </w:pPr>
            <w:r w:rsidRPr="00F20190">
              <w:t>Heritage Adjacency</w:t>
            </w:r>
          </w:p>
          <w:p w14:paraId="4E76E06D" w14:textId="77777777" w:rsidR="00752ABF" w:rsidRPr="00F20190" w:rsidRDefault="00752ABF" w:rsidP="00E95592">
            <w:pPr>
              <w:pStyle w:val="GG-body"/>
              <w:numPr>
                <w:ilvl w:val="0"/>
                <w:numId w:val="33"/>
              </w:numPr>
              <w:spacing w:after="0"/>
            </w:pPr>
            <w:r w:rsidRPr="00F20190">
              <w:t>Local Heritage Place</w:t>
            </w:r>
          </w:p>
          <w:p w14:paraId="418C956E" w14:textId="77777777" w:rsidR="00752ABF" w:rsidRPr="00F20190" w:rsidRDefault="00752ABF" w:rsidP="00E95592">
            <w:pPr>
              <w:pStyle w:val="GG-body"/>
              <w:numPr>
                <w:ilvl w:val="0"/>
                <w:numId w:val="33"/>
              </w:numPr>
            </w:pPr>
            <w:r w:rsidRPr="00F20190">
              <w:t>State Heritage Place</w:t>
            </w:r>
          </w:p>
        </w:tc>
      </w:tr>
      <w:tr w:rsidR="00752ABF" w:rsidRPr="00F20190" w14:paraId="01FA64EC" w14:textId="77777777" w:rsidTr="008D10A3">
        <w:trPr>
          <w:jc w:val="center"/>
        </w:trPr>
        <w:tc>
          <w:tcPr>
            <w:tcW w:w="2977" w:type="dxa"/>
          </w:tcPr>
          <w:p w14:paraId="3DA7F311" w14:textId="77777777" w:rsidR="00752ABF" w:rsidRPr="00F20190" w:rsidRDefault="00752ABF" w:rsidP="008D10A3">
            <w:pPr>
              <w:pStyle w:val="GG-body"/>
              <w:rPr>
                <w:b/>
                <w:bCs/>
                <w:lang w:val="en-GB"/>
              </w:rPr>
            </w:pPr>
            <w:r w:rsidRPr="00F20190">
              <w:rPr>
                <w:b/>
                <w:lang w:val="en-GB"/>
              </w:rPr>
              <w:t>Loveday</w:t>
            </w:r>
          </w:p>
        </w:tc>
        <w:tc>
          <w:tcPr>
            <w:tcW w:w="4115" w:type="dxa"/>
          </w:tcPr>
          <w:p w14:paraId="6F249902" w14:textId="77777777" w:rsidR="00752ABF" w:rsidRPr="00F20190" w:rsidRDefault="00752ABF" w:rsidP="008D10A3">
            <w:pPr>
              <w:pStyle w:val="GG-body"/>
            </w:pPr>
            <w:r w:rsidRPr="00F20190">
              <w:t>Zones and Subzones</w:t>
            </w:r>
          </w:p>
          <w:p w14:paraId="6A0EC6A7" w14:textId="77777777" w:rsidR="00752ABF" w:rsidRPr="00F20190" w:rsidRDefault="00752ABF" w:rsidP="008D10A3">
            <w:pPr>
              <w:pStyle w:val="GG-body"/>
            </w:pPr>
            <w:r w:rsidRPr="00F20190">
              <w:t>Technical and Numeric Variations</w:t>
            </w:r>
          </w:p>
          <w:p w14:paraId="53E7E848" w14:textId="77777777" w:rsidR="00752ABF" w:rsidRPr="00F20190" w:rsidRDefault="00752ABF" w:rsidP="00E95592">
            <w:pPr>
              <w:pStyle w:val="GG-body"/>
              <w:numPr>
                <w:ilvl w:val="0"/>
                <w:numId w:val="33"/>
              </w:numPr>
              <w:spacing w:after="0"/>
            </w:pPr>
            <w:r w:rsidRPr="00F20190">
              <w:t>Minimum Dwelling Allotment Size</w:t>
            </w:r>
          </w:p>
          <w:p w14:paraId="02C6F66A" w14:textId="77777777" w:rsidR="00752ABF" w:rsidRPr="00F20190" w:rsidRDefault="00752ABF" w:rsidP="00E95592">
            <w:pPr>
              <w:pStyle w:val="GG-body"/>
              <w:numPr>
                <w:ilvl w:val="0"/>
                <w:numId w:val="33"/>
              </w:numPr>
            </w:pPr>
            <w:r w:rsidRPr="00F20190">
              <w:t>Minimum Site Area</w:t>
            </w:r>
          </w:p>
          <w:p w14:paraId="25E7F556" w14:textId="77777777" w:rsidR="00752ABF" w:rsidRPr="00F20190" w:rsidRDefault="00752ABF" w:rsidP="008D10A3">
            <w:pPr>
              <w:pStyle w:val="GG-body"/>
            </w:pPr>
            <w:r w:rsidRPr="00F20190">
              <w:t>Overlays</w:t>
            </w:r>
          </w:p>
          <w:p w14:paraId="4EBB99E5" w14:textId="77777777" w:rsidR="00752ABF" w:rsidRPr="00F20190" w:rsidRDefault="00752ABF" w:rsidP="00E95592">
            <w:pPr>
              <w:pStyle w:val="GG-body"/>
              <w:numPr>
                <w:ilvl w:val="0"/>
                <w:numId w:val="33"/>
              </w:numPr>
              <w:spacing w:after="0"/>
            </w:pPr>
            <w:r w:rsidRPr="00F20190">
              <w:t>Dwelling Excision</w:t>
            </w:r>
          </w:p>
          <w:p w14:paraId="0E0BB2C6" w14:textId="77777777" w:rsidR="00752ABF" w:rsidRPr="00F20190" w:rsidRDefault="00752ABF" w:rsidP="00E95592">
            <w:pPr>
              <w:pStyle w:val="GG-body"/>
              <w:numPr>
                <w:ilvl w:val="0"/>
                <w:numId w:val="33"/>
              </w:numPr>
              <w:spacing w:after="0"/>
            </w:pPr>
            <w:r w:rsidRPr="00F20190">
              <w:t>Hazard (Bushfire - General Risk)</w:t>
            </w:r>
          </w:p>
          <w:p w14:paraId="71D5FB77" w14:textId="77777777" w:rsidR="00752ABF" w:rsidRPr="00F20190" w:rsidRDefault="00752ABF" w:rsidP="00E95592">
            <w:pPr>
              <w:pStyle w:val="GG-body"/>
              <w:numPr>
                <w:ilvl w:val="0"/>
                <w:numId w:val="33"/>
              </w:numPr>
              <w:spacing w:after="0"/>
            </w:pPr>
            <w:r w:rsidRPr="00F20190">
              <w:t>Hazard (Bushfire - Urban Interface)</w:t>
            </w:r>
          </w:p>
          <w:p w14:paraId="391D0482" w14:textId="77777777" w:rsidR="00752ABF" w:rsidRPr="00F20190" w:rsidRDefault="00752ABF" w:rsidP="00E95592">
            <w:pPr>
              <w:pStyle w:val="GG-body"/>
              <w:numPr>
                <w:ilvl w:val="0"/>
                <w:numId w:val="33"/>
              </w:numPr>
              <w:spacing w:after="0"/>
            </w:pPr>
            <w:r w:rsidRPr="00F20190">
              <w:t>Limited Land Division</w:t>
            </w:r>
          </w:p>
          <w:p w14:paraId="2942C7DE" w14:textId="77777777" w:rsidR="00752ABF" w:rsidRPr="00F20190" w:rsidRDefault="00752ABF" w:rsidP="00E95592">
            <w:pPr>
              <w:pStyle w:val="GG-body"/>
              <w:numPr>
                <w:ilvl w:val="0"/>
                <w:numId w:val="33"/>
              </w:numPr>
            </w:pPr>
            <w:r w:rsidRPr="00F20190">
              <w:t>River Murray Flood Plain Protection Area</w:t>
            </w:r>
          </w:p>
        </w:tc>
      </w:tr>
      <w:tr w:rsidR="00752ABF" w:rsidRPr="00F20190" w14:paraId="030BCDAC" w14:textId="77777777" w:rsidTr="008D10A3">
        <w:trPr>
          <w:jc w:val="center"/>
        </w:trPr>
        <w:tc>
          <w:tcPr>
            <w:tcW w:w="2977" w:type="dxa"/>
          </w:tcPr>
          <w:p w14:paraId="7DFE59F8" w14:textId="77777777" w:rsidR="00752ABF" w:rsidRPr="00F20190" w:rsidRDefault="00752ABF" w:rsidP="008D10A3">
            <w:pPr>
              <w:pStyle w:val="GG-body"/>
              <w:rPr>
                <w:b/>
                <w:lang w:val="en-GB"/>
              </w:rPr>
            </w:pPr>
            <w:r w:rsidRPr="00F20190">
              <w:rPr>
                <w:b/>
                <w:lang w:val="en-GB"/>
              </w:rPr>
              <w:t xml:space="preserve">Angaston </w:t>
            </w:r>
          </w:p>
          <w:p w14:paraId="21CE6DB1" w14:textId="77777777" w:rsidR="00752ABF" w:rsidRPr="00F20190" w:rsidRDefault="00752ABF" w:rsidP="008D10A3">
            <w:pPr>
              <w:pStyle w:val="GG-body"/>
              <w:rPr>
                <w:b/>
                <w:bCs/>
                <w:lang w:val="en-GB"/>
              </w:rPr>
            </w:pPr>
          </w:p>
        </w:tc>
        <w:tc>
          <w:tcPr>
            <w:tcW w:w="4115" w:type="dxa"/>
          </w:tcPr>
          <w:p w14:paraId="0752EDC1" w14:textId="77777777" w:rsidR="00752ABF" w:rsidRPr="00F20190" w:rsidRDefault="00752ABF" w:rsidP="008D10A3">
            <w:pPr>
              <w:pStyle w:val="GG-body"/>
            </w:pPr>
            <w:r w:rsidRPr="00F20190">
              <w:t>Zones and Subzones</w:t>
            </w:r>
          </w:p>
          <w:p w14:paraId="1377BF69" w14:textId="77777777" w:rsidR="00752ABF" w:rsidRPr="00F20190" w:rsidRDefault="00752ABF" w:rsidP="008D10A3">
            <w:pPr>
              <w:pStyle w:val="GG-body"/>
            </w:pPr>
            <w:r w:rsidRPr="00F20190">
              <w:t>Technical and Numeric Variations</w:t>
            </w:r>
          </w:p>
          <w:p w14:paraId="73F6DEC1" w14:textId="77777777" w:rsidR="00752ABF" w:rsidRPr="00F20190" w:rsidRDefault="00752ABF" w:rsidP="00E95592">
            <w:pPr>
              <w:pStyle w:val="GG-body"/>
              <w:numPr>
                <w:ilvl w:val="0"/>
                <w:numId w:val="33"/>
              </w:numPr>
              <w:spacing w:after="0"/>
            </w:pPr>
            <w:r w:rsidRPr="00F20190">
              <w:t>Building Height (Levels)</w:t>
            </w:r>
          </w:p>
          <w:p w14:paraId="60CC9A7B" w14:textId="77777777" w:rsidR="00752ABF" w:rsidRPr="00F20190" w:rsidRDefault="00752ABF" w:rsidP="00E95592">
            <w:pPr>
              <w:pStyle w:val="GG-body"/>
              <w:numPr>
                <w:ilvl w:val="0"/>
                <w:numId w:val="33"/>
              </w:numPr>
              <w:spacing w:after="0"/>
            </w:pPr>
            <w:r w:rsidRPr="00F20190">
              <w:t>Minimum Frontage</w:t>
            </w:r>
          </w:p>
          <w:p w14:paraId="244F5101" w14:textId="77777777" w:rsidR="00752ABF" w:rsidRPr="00F20190" w:rsidRDefault="00752ABF" w:rsidP="00E95592">
            <w:pPr>
              <w:pStyle w:val="GG-body"/>
              <w:numPr>
                <w:ilvl w:val="0"/>
                <w:numId w:val="33"/>
              </w:numPr>
            </w:pPr>
            <w:r w:rsidRPr="00F20190">
              <w:t>Minimum Site Area</w:t>
            </w:r>
          </w:p>
          <w:p w14:paraId="11E3518F" w14:textId="77777777" w:rsidR="00752ABF" w:rsidRPr="00F20190" w:rsidRDefault="00752ABF" w:rsidP="008D10A3">
            <w:pPr>
              <w:pStyle w:val="GG-body"/>
            </w:pPr>
            <w:r w:rsidRPr="00F20190">
              <w:t>Overlays</w:t>
            </w:r>
          </w:p>
          <w:p w14:paraId="58BC8548" w14:textId="77777777" w:rsidR="00752ABF" w:rsidRPr="00F20190" w:rsidRDefault="00752ABF" w:rsidP="00E95592">
            <w:pPr>
              <w:pStyle w:val="GG-body"/>
              <w:numPr>
                <w:ilvl w:val="0"/>
                <w:numId w:val="33"/>
              </w:numPr>
              <w:spacing w:after="0"/>
            </w:pPr>
            <w:r w:rsidRPr="00F20190">
              <w:t>Character Area</w:t>
            </w:r>
          </w:p>
          <w:p w14:paraId="53520D0C" w14:textId="77777777" w:rsidR="00752ABF" w:rsidRPr="00F20190" w:rsidRDefault="00752ABF" w:rsidP="00E95592">
            <w:pPr>
              <w:pStyle w:val="GG-body"/>
              <w:numPr>
                <w:ilvl w:val="0"/>
                <w:numId w:val="33"/>
              </w:numPr>
              <w:spacing w:after="0"/>
            </w:pPr>
            <w:r w:rsidRPr="00F20190">
              <w:t>Historic Area</w:t>
            </w:r>
          </w:p>
          <w:p w14:paraId="0DCB62CC" w14:textId="77777777" w:rsidR="00752ABF" w:rsidRPr="00F20190" w:rsidRDefault="00752ABF" w:rsidP="00E95592">
            <w:pPr>
              <w:pStyle w:val="GG-body"/>
              <w:numPr>
                <w:ilvl w:val="0"/>
                <w:numId w:val="33"/>
              </w:numPr>
              <w:spacing w:after="0"/>
            </w:pPr>
            <w:r w:rsidRPr="00F20190">
              <w:t>Heritage Adjacency</w:t>
            </w:r>
          </w:p>
          <w:p w14:paraId="4E99F2FE" w14:textId="77777777" w:rsidR="00752ABF" w:rsidRPr="00F20190" w:rsidRDefault="00752ABF" w:rsidP="00E95592">
            <w:pPr>
              <w:pStyle w:val="GG-body"/>
              <w:numPr>
                <w:ilvl w:val="0"/>
                <w:numId w:val="33"/>
              </w:numPr>
            </w:pPr>
            <w:r w:rsidRPr="00F20190">
              <w:t>Local Heritage Place</w:t>
            </w:r>
          </w:p>
        </w:tc>
      </w:tr>
      <w:tr w:rsidR="00752ABF" w:rsidRPr="00F20190" w14:paraId="37632DBC" w14:textId="77777777" w:rsidTr="00752ABF">
        <w:trPr>
          <w:jc w:val="center"/>
        </w:trPr>
        <w:tc>
          <w:tcPr>
            <w:tcW w:w="2977" w:type="dxa"/>
            <w:tcBorders>
              <w:bottom w:val="nil"/>
            </w:tcBorders>
          </w:tcPr>
          <w:p w14:paraId="76DDF953" w14:textId="77777777" w:rsidR="00752ABF" w:rsidRPr="00F20190" w:rsidRDefault="00752ABF" w:rsidP="008D10A3">
            <w:pPr>
              <w:pStyle w:val="GG-body"/>
              <w:rPr>
                <w:b/>
                <w:bCs/>
                <w:lang w:val="en-GB"/>
              </w:rPr>
            </w:pPr>
            <w:r w:rsidRPr="00F20190">
              <w:rPr>
                <w:b/>
                <w:lang w:val="en-GB"/>
              </w:rPr>
              <w:t xml:space="preserve">S394 and S396 </w:t>
            </w:r>
            <w:proofErr w:type="spellStart"/>
            <w:r w:rsidRPr="00F20190">
              <w:rPr>
                <w:b/>
                <w:lang w:val="en-GB"/>
              </w:rPr>
              <w:t>Hundred</w:t>
            </w:r>
            <w:proofErr w:type="spellEnd"/>
            <w:r w:rsidRPr="00F20190">
              <w:rPr>
                <w:b/>
                <w:lang w:val="en-GB"/>
              </w:rPr>
              <w:t xml:space="preserve"> of </w:t>
            </w:r>
            <w:proofErr w:type="spellStart"/>
            <w:r w:rsidRPr="00F20190">
              <w:rPr>
                <w:b/>
                <w:lang w:val="en-GB"/>
              </w:rPr>
              <w:t>Waitpinga</w:t>
            </w:r>
            <w:proofErr w:type="spellEnd"/>
            <w:r w:rsidRPr="00F20190">
              <w:rPr>
                <w:b/>
                <w:lang w:val="en-GB"/>
              </w:rPr>
              <w:t xml:space="preserve"> </w:t>
            </w:r>
          </w:p>
        </w:tc>
        <w:tc>
          <w:tcPr>
            <w:tcW w:w="4115" w:type="dxa"/>
            <w:tcBorders>
              <w:bottom w:val="nil"/>
            </w:tcBorders>
          </w:tcPr>
          <w:p w14:paraId="3CB2EE0D" w14:textId="77777777" w:rsidR="00752ABF" w:rsidRPr="00F20190" w:rsidRDefault="00752ABF" w:rsidP="008D10A3">
            <w:pPr>
              <w:pStyle w:val="GG-body"/>
            </w:pPr>
            <w:r w:rsidRPr="00F20190">
              <w:t>Zones and Subzones</w:t>
            </w:r>
          </w:p>
        </w:tc>
      </w:tr>
      <w:tr w:rsidR="00752ABF" w:rsidRPr="00F20190" w14:paraId="383EB4CB" w14:textId="77777777" w:rsidTr="00E95592">
        <w:trPr>
          <w:jc w:val="center"/>
        </w:trPr>
        <w:tc>
          <w:tcPr>
            <w:tcW w:w="2977" w:type="dxa"/>
            <w:tcBorders>
              <w:top w:val="nil"/>
              <w:bottom w:val="nil"/>
            </w:tcBorders>
          </w:tcPr>
          <w:p w14:paraId="72DE43EF" w14:textId="77777777" w:rsidR="00752ABF" w:rsidRPr="00F20190" w:rsidRDefault="00752ABF" w:rsidP="008D10A3">
            <w:pPr>
              <w:pStyle w:val="GG-body"/>
              <w:rPr>
                <w:b/>
                <w:lang w:val="en-GB"/>
              </w:rPr>
            </w:pPr>
            <w:r w:rsidRPr="00F20190">
              <w:rPr>
                <w:b/>
                <w:lang w:val="en-GB"/>
              </w:rPr>
              <w:t xml:space="preserve">Edwardstown </w:t>
            </w:r>
          </w:p>
          <w:p w14:paraId="53E12255" w14:textId="77777777" w:rsidR="00752ABF" w:rsidRPr="00F20190" w:rsidRDefault="00752ABF" w:rsidP="008D10A3">
            <w:pPr>
              <w:pStyle w:val="GG-body"/>
              <w:rPr>
                <w:b/>
                <w:lang w:val="en-GB"/>
              </w:rPr>
            </w:pPr>
          </w:p>
        </w:tc>
        <w:tc>
          <w:tcPr>
            <w:tcW w:w="4115" w:type="dxa"/>
            <w:tcBorders>
              <w:top w:val="nil"/>
              <w:bottom w:val="nil"/>
            </w:tcBorders>
          </w:tcPr>
          <w:p w14:paraId="7EEEF01D" w14:textId="77777777" w:rsidR="00752ABF" w:rsidRPr="00F20190" w:rsidRDefault="00752ABF" w:rsidP="008D10A3">
            <w:pPr>
              <w:pStyle w:val="GG-body"/>
            </w:pPr>
            <w:r w:rsidRPr="00F20190">
              <w:t>Zones and Subzones</w:t>
            </w:r>
          </w:p>
          <w:p w14:paraId="2F7E958D" w14:textId="77777777" w:rsidR="00752ABF" w:rsidRPr="00F20190" w:rsidRDefault="00752ABF" w:rsidP="008D10A3">
            <w:pPr>
              <w:pStyle w:val="GG-body"/>
            </w:pPr>
            <w:r w:rsidRPr="00F20190">
              <w:t>Technical and Numeric Variations</w:t>
            </w:r>
          </w:p>
          <w:p w14:paraId="263C165E" w14:textId="77777777" w:rsidR="00752ABF" w:rsidRPr="00F20190" w:rsidRDefault="00752ABF" w:rsidP="00E95592">
            <w:pPr>
              <w:pStyle w:val="GG-body"/>
              <w:numPr>
                <w:ilvl w:val="0"/>
                <w:numId w:val="33"/>
              </w:numPr>
              <w:spacing w:after="0"/>
            </w:pPr>
            <w:r w:rsidRPr="00F20190">
              <w:t>Building Height (Metres)</w:t>
            </w:r>
          </w:p>
          <w:p w14:paraId="6A32ED50" w14:textId="77777777" w:rsidR="00752ABF" w:rsidRPr="00F20190" w:rsidRDefault="00752ABF" w:rsidP="00E95592">
            <w:pPr>
              <w:pStyle w:val="GG-body"/>
              <w:numPr>
                <w:ilvl w:val="0"/>
                <w:numId w:val="33"/>
              </w:numPr>
              <w:spacing w:after="0"/>
            </w:pPr>
            <w:r w:rsidRPr="00F20190">
              <w:t>Building Height (Levels)</w:t>
            </w:r>
          </w:p>
          <w:p w14:paraId="3EC6F5BF" w14:textId="77777777" w:rsidR="00752ABF" w:rsidRPr="00F20190" w:rsidRDefault="00752ABF" w:rsidP="00E95592">
            <w:pPr>
              <w:pStyle w:val="GG-body"/>
              <w:numPr>
                <w:ilvl w:val="0"/>
                <w:numId w:val="33"/>
              </w:numPr>
              <w:spacing w:after="0"/>
            </w:pPr>
            <w:r w:rsidRPr="00F20190">
              <w:t>Concept Plan</w:t>
            </w:r>
          </w:p>
          <w:p w14:paraId="71CE7880" w14:textId="77777777" w:rsidR="00752ABF" w:rsidRPr="00F20190" w:rsidRDefault="00752ABF" w:rsidP="00E95592">
            <w:pPr>
              <w:pStyle w:val="GG-body"/>
              <w:numPr>
                <w:ilvl w:val="0"/>
                <w:numId w:val="33"/>
              </w:numPr>
              <w:spacing w:after="0"/>
            </w:pPr>
            <w:r w:rsidRPr="00F20190">
              <w:t>Interface Height</w:t>
            </w:r>
          </w:p>
          <w:p w14:paraId="18F1B7B8" w14:textId="77777777" w:rsidR="00752ABF" w:rsidRPr="00F20190" w:rsidRDefault="00752ABF" w:rsidP="00E95592">
            <w:pPr>
              <w:pStyle w:val="GG-body"/>
              <w:numPr>
                <w:ilvl w:val="0"/>
                <w:numId w:val="33"/>
              </w:numPr>
              <w:spacing w:after="0"/>
            </w:pPr>
            <w:r w:rsidRPr="00F20190">
              <w:t>Minimum Frontage</w:t>
            </w:r>
          </w:p>
          <w:p w14:paraId="0C21D302" w14:textId="77777777" w:rsidR="00752ABF" w:rsidRPr="00F20190" w:rsidRDefault="00752ABF" w:rsidP="00E95592">
            <w:pPr>
              <w:pStyle w:val="GG-body"/>
              <w:numPr>
                <w:ilvl w:val="0"/>
                <w:numId w:val="33"/>
              </w:numPr>
              <w:spacing w:after="0"/>
            </w:pPr>
            <w:r w:rsidRPr="00F20190">
              <w:t>Minimum Site Area</w:t>
            </w:r>
          </w:p>
          <w:p w14:paraId="08A899F2" w14:textId="77777777" w:rsidR="00752ABF" w:rsidRPr="00F20190" w:rsidRDefault="00752ABF" w:rsidP="00E95592">
            <w:pPr>
              <w:pStyle w:val="GG-body"/>
              <w:numPr>
                <w:ilvl w:val="0"/>
                <w:numId w:val="33"/>
              </w:numPr>
            </w:pPr>
            <w:r w:rsidRPr="00F20190">
              <w:t>Site Coverage</w:t>
            </w:r>
          </w:p>
          <w:p w14:paraId="47267E74" w14:textId="77777777" w:rsidR="00752ABF" w:rsidRPr="00F20190" w:rsidRDefault="00752ABF" w:rsidP="008D10A3">
            <w:pPr>
              <w:pStyle w:val="GG-body"/>
            </w:pPr>
            <w:r w:rsidRPr="00F20190">
              <w:t>Overlays</w:t>
            </w:r>
          </w:p>
          <w:p w14:paraId="2ACE020E" w14:textId="77777777" w:rsidR="00752ABF" w:rsidRPr="00F20190" w:rsidRDefault="00752ABF" w:rsidP="00E95592">
            <w:pPr>
              <w:pStyle w:val="GG-body"/>
              <w:numPr>
                <w:ilvl w:val="0"/>
                <w:numId w:val="33"/>
              </w:numPr>
              <w:spacing w:after="0"/>
            </w:pPr>
            <w:r w:rsidRPr="00F20190">
              <w:t>Affordable Housing</w:t>
            </w:r>
          </w:p>
          <w:p w14:paraId="3C31ABBA" w14:textId="77777777" w:rsidR="00752ABF" w:rsidRPr="00F20190" w:rsidRDefault="00752ABF" w:rsidP="00E95592">
            <w:pPr>
              <w:pStyle w:val="GG-body"/>
              <w:numPr>
                <w:ilvl w:val="0"/>
                <w:numId w:val="33"/>
              </w:numPr>
              <w:spacing w:after="0"/>
            </w:pPr>
            <w:r w:rsidRPr="00F20190">
              <w:t>Character Area</w:t>
            </w:r>
          </w:p>
          <w:p w14:paraId="5895D3D6" w14:textId="77777777" w:rsidR="00752ABF" w:rsidRPr="00F20190" w:rsidRDefault="00752ABF" w:rsidP="00E95592">
            <w:pPr>
              <w:pStyle w:val="GG-body"/>
              <w:numPr>
                <w:ilvl w:val="0"/>
                <w:numId w:val="33"/>
              </w:numPr>
              <w:spacing w:after="0"/>
            </w:pPr>
            <w:r w:rsidRPr="00F20190">
              <w:t>Future Road Widening</w:t>
            </w:r>
          </w:p>
          <w:p w14:paraId="06ECADB6" w14:textId="77777777" w:rsidR="00752ABF" w:rsidRPr="00F20190" w:rsidRDefault="00752ABF" w:rsidP="00E95592">
            <w:pPr>
              <w:pStyle w:val="GG-body"/>
              <w:numPr>
                <w:ilvl w:val="0"/>
                <w:numId w:val="33"/>
              </w:numPr>
              <w:spacing w:after="0"/>
            </w:pPr>
            <w:r w:rsidRPr="00F20190">
              <w:t>Heritage Adjacency</w:t>
            </w:r>
          </w:p>
          <w:p w14:paraId="40D0C0FC" w14:textId="77777777" w:rsidR="00752ABF" w:rsidRPr="00F20190" w:rsidRDefault="00752ABF" w:rsidP="00E95592">
            <w:pPr>
              <w:pStyle w:val="GG-body"/>
              <w:numPr>
                <w:ilvl w:val="0"/>
                <w:numId w:val="33"/>
              </w:numPr>
              <w:spacing w:after="0"/>
            </w:pPr>
            <w:r w:rsidRPr="00F20190">
              <w:t>Local Heritage Place</w:t>
            </w:r>
          </w:p>
          <w:p w14:paraId="23886149" w14:textId="77777777" w:rsidR="00752ABF" w:rsidRPr="00F20190" w:rsidRDefault="00752ABF" w:rsidP="00E95592">
            <w:pPr>
              <w:pStyle w:val="GG-body"/>
              <w:numPr>
                <w:ilvl w:val="0"/>
                <w:numId w:val="33"/>
              </w:numPr>
              <w:spacing w:after="0"/>
            </w:pPr>
            <w:r w:rsidRPr="00F20190">
              <w:t>Major Urban Transport Routes</w:t>
            </w:r>
          </w:p>
          <w:p w14:paraId="4208E9E9" w14:textId="77777777" w:rsidR="00752ABF" w:rsidRPr="00F20190" w:rsidRDefault="00752ABF" w:rsidP="00E95592">
            <w:pPr>
              <w:pStyle w:val="GG-body"/>
              <w:numPr>
                <w:ilvl w:val="0"/>
                <w:numId w:val="33"/>
              </w:numPr>
              <w:spacing w:after="0"/>
            </w:pPr>
            <w:r w:rsidRPr="00F20190">
              <w:t>Noise and Air Emissions</w:t>
            </w:r>
          </w:p>
          <w:p w14:paraId="6B0278EB" w14:textId="77777777" w:rsidR="00752ABF" w:rsidRPr="00F20190" w:rsidRDefault="00752ABF" w:rsidP="00E95592">
            <w:pPr>
              <w:pStyle w:val="GG-body"/>
              <w:numPr>
                <w:ilvl w:val="0"/>
                <w:numId w:val="33"/>
              </w:numPr>
              <w:spacing w:after="0"/>
            </w:pPr>
            <w:r w:rsidRPr="00F20190">
              <w:t>Stormwater Management</w:t>
            </w:r>
          </w:p>
          <w:p w14:paraId="58E5B114" w14:textId="77777777" w:rsidR="00752ABF" w:rsidRPr="00F20190" w:rsidRDefault="00752ABF" w:rsidP="00E95592">
            <w:pPr>
              <w:pStyle w:val="GG-body"/>
              <w:numPr>
                <w:ilvl w:val="0"/>
                <w:numId w:val="33"/>
              </w:numPr>
              <w:spacing w:after="0"/>
            </w:pPr>
            <w:r w:rsidRPr="00F20190">
              <w:t>Urban Transport Routes</w:t>
            </w:r>
          </w:p>
          <w:p w14:paraId="7EC720B5" w14:textId="77777777" w:rsidR="00752ABF" w:rsidRPr="00F20190" w:rsidRDefault="00752ABF" w:rsidP="00E95592">
            <w:pPr>
              <w:pStyle w:val="GG-body"/>
              <w:numPr>
                <w:ilvl w:val="0"/>
                <w:numId w:val="33"/>
              </w:numPr>
            </w:pPr>
            <w:r w:rsidRPr="00F20190">
              <w:t>Urban Tree Canopy</w:t>
            </w:r>
          </w:p>
        </w:tc>
      </w:tr>
      <w:tr w:rsidR="00752ABF" w:rsidRPr="00F20190" w14:paraId="47364D7C" w14:textId="77777777" w:rsidTr="00E95592">
        <w:trPr>
          <w:jc w:val="center"/>
        </w:trPr>
        <w:tc>
          <w:tcPr>
            <w:tcW w:w="2977" w:type="dxa"/>
            <w:tcBorders>
              <w:top w:val="nil"/>
              <w:bottom w:val="nil"/>
            </w:tcBorders>
          </w:tcPr>
          <w:p w14:paraId="58AA9F18" w14:textId="77777777" w:rsidR="00752ABF" w:rsidRPr="00F20190" w:rsidRDefault="00752ABF" w:rsidP="008D10A3">
            <w:pPr>
              <w:pStyle w:val="GG-body"/>
              <w:rPr>
                <w:b/>
                <w:lang w:val="en-GB"/>
              </w:rPr>
            </w:pPr>
            <w:r w:rsidRPr="00F20190">
              <w:rPr>
                <w:b/>
                <w:lang w:val="en-GB"/>
              </w:rPr>
              <w:t xml:space="preserve">Southend </w:t>
            </w:r>
          </w:p>
          <w:p w14:paraId="24A64346" w14:textId="77777777" w:rsidR="00752ABF" w:rsidRPr="00F20190" w:rsidRDefault="00752ABF" w:rsidP="008D10A3">
            <w:pPr>
              <w:pStyle w:val="GG-body"/>
              <w:rPr>
                <w:b/>
                <w:lang w:val="en-GB"/>
              </w:rPr>
            </w:pPr>
          </w:p>
        </w:tc>
        <w:tc>
          <w:tcPr>
            <w:tcW w:w="4115" w:type="dxa"/>
            <w:tcBorders>
              <w:top w:val="nil"/>
              <w:bottom w:val="nil"/>
            </w:tcBorders>
          </w:tcPr>
          <w:p w14:paraId="196F88F5" w14:textId="77777777" w:rsidR="00752ABF" w:rsidRPr="00F20190" w:rsidRDefault="00752ABF" w:rsidP="008D10A3">
            <w:pPr>
              <w:pStyle w:val="GG-body"/>
            </w:pPr>
            <w:r w:rsidRPr="00F20190">
              <w:t>Zones and Subzones</w:t>
            </w:r>
          </w:p>
          <w:p w14:paraId="66E5DF24" w14:textId="77777777" w:rsidR="00752ABF" w:rsidRPr="00F20190" w:rsidRDefault="00752ABF" w:rsidP="008D10A3">
            <w:pPr>
              <w:pStyle w:val="GG-body"/>
            </w:pPr>
            <w:r w:rsidRPr="00F20190">
              <w:t>Technical and Numeric Variations</w:t>
            </w:r>
          </w:p>
          <w:p w14:paraId="1BAE5480" w14:textId="77777777" w:rsidR="00752ABF" w:rsidRPr="00F20190" w:rsidRDefault="00752ABF" w:rsidP="00E95592">
            <w:pPr>
              <w:pStyle w:val="GG-body"/>
              <w:numPr>
                <w:ilvl w:val="0"/>
                <w:numId w:val="33"/>
              </w:numPr>
              <w:spacing w:after="0"/>
            </w:pPr>
            <w:r w:rsidRPr="00F20190">
              <w:t>Building Height (Metres)</w:t>
            </w:r>
          </w:p>
          <w:p w14:paraId="09EC85F9" w14:textId="77777777" w:rsidR="00752ABF" w:rsidRPr="00F20190" w:rsidRDefault="00752ABF" w:rsidP="00E95592">
            <w:pPr>
              <w:pStyle w:val="GG-body"/>
              <w:numPr>
                <w:ilvl w:val="0"/>
                <w:numId w:val="33"/>
              </w:numPr>
              <w:spacing w:after="0"/>
            </w:pPr>
            <w:r w:rsidRPr="00F20190">
              <w:t>Dwelling Minimum Allotment Size</w:t>
            </w:r>
          </w:p>
          <w:p w14:paraId="51DC6245" w14:textId="77777777" w:rsidR="00752ABF" w:rsidRPr="00F20190" w:rsidRDefault="00752ABF" w:rsidP="00E95592">
            <w:pPr>
              <w:pStyle w:val="GG-body"/>
              <w:numPr>
                <w:ilvl w:val="0"/>
                <w:numId w:val="33"/>
              </w:numPr>
              <w:spacing w:after="0"/>
            </w:pPr>
            <w:r w:rsidRPr="00F20190">
              <w:t>Minimum Frontage</w:t>
            </w:r>
          </w:p>
          <w:p w14:paraId="0EB2CF7B" w14:textId="77777777" w:rsidR="00752ABF" w:rsidRPr="00F20190" w:rsidRDefault="00752ABF" w:rsidP="00E95592">
            <w:pPr>
              <w:pStyle w:val="GG-body"/>
              <w:numPr>
                <w:ilvl w:val="0"/>
                <w:numId w:val="33"/>
              </w:numPr>
            </w:pPr>
            <w:r w:rsidRPr="00F20190">
              <w:t>Minimum Site Area</w:t>
            </w:r>
          </w:p>
          <w:p w14:paraId="7CCE5010" w14:textId="77777777" w:rsidR="00752ABF" w:rsidRPr="00F20190" w:rsidRDefault="00752ABF" w:rsidP="008D10A3">
            <w:pPr>
              <w:pStyle w:val="GG-body"/>
            </w:pPr>
            <w:r w:rsidRPr="00F20190">
              <w:t>Overlays</w:t>
            </w:r>
          </w:p>
          <w:p w14:paraId="11E2605D" w14:textId="77777777" w:rsidR="00752ABF" w:rsidRPr="00F20190" w:rsidRDefault="00752ABF" w:rsidP="00E95592">
            <w:pPr>
              <w:pStyle w:val="GG-body"/>
              <w:numPr>
                <w:ilvl w:val="0"/>
                <w:numId w:val="33"/>
              </w:numPr>
              <w:spacing w:after="0"/>
            </w:pPr>
            <w:r w:rsidRPr="00F20190">
              <w:t>Hazard (Acid Sulfate Soils)</w:t>
            </w:r>
          </w:p>
          <w:p w14:paraId="34978EA7" w14:textId="77777777" w:rsidR="00752ABF" w:rsidRPr="00F20190" w:rsidRDefault="00752ABF" w:rsidP="00E95592">
            <w:pPr>
              <w:pStyle w:val="GG-body"/>
              <w:numPr>
                <w:ilvl w:val="0"/>
                <w:numId w:val="33"/>
              </w:numPr>
              <w:spacing w:after="0"/>
            </w:pPr>
            <w:r w:rsidRPr="00F20190">
              <w:t>Hazard (Bushfire - General Risk)</w:t>
            </w:r>
          </w:p>
          <w:p w14:paraId="35485F5B" w14:textId="77777777" w:rsidR="00752ABF" w:rsidRPr="00F20190" w:rsidRDefault="00752ABF" w:rsidP="00E95592">
            <w:pPr>
              <w:pStyle w:val="GG-body"/>
              <w:numPr>
                <w:ilvl w:val="0"/>
                <w:numId w:val="33"/>
              </w:numPr>
              <w:spacing w:after="0"/>
            </w:pPr>
            <w:r w:rsidRPr="00F20190">
              <w:t>Hazard (Bushfire - Medium Risk)</w:t>
            </w:r>
          </w:p>
          <w:p w14:paraId="347EF2DC" w14:textId="77777777" w:rsidR="00752ABF" w:rsidRPr="00F20190" w:rsidRDefault="00752ABF" w:rsidP="00E95592">
            <w:pPr>
              <w:pStyle w:val="GG-body"/>
              <w:numPr>
                <w:ilvl w:val="0"/>
                <w:numId w:val="33"/>
              </w:numPr>
              <w:spacing w:after="0"/>
            </w:pPr>
            <w:r w:rsidRPr="00F20190">
              <w:t>Hazard (Bushfire - High Risk)</w:t>
            </w:r>
          </w:p>
          <w:p w14:paraId="0537C2BC" w14:textId="77777777" w:rsidR="00752ABF" w:rsidRPr="00F20190" w:rsidRDefault="00752ABF" w:rsidP="00E95592">
            <w:pPr>
              <w:pStyle w:val="GG-body"/>
              <w:numPr>
                <w:ilvl w:val="0"/>
                <w:numId w:val="33"/>
              </w:numPr>
            </w:pPr>
            <w:r w:rsidRPr="00F20190">
              <w:t>Historic Shipwrecks</w:t>
            </w:r>
          </w:p>
        </w:tc>
      </w:tr>
      <w:tr w:rsidR="00752ABF" w:rsidRPr="00F20190" w14:paraId="7A0EDD41" w14:textId="77777777" w:rsidTr="00E95592">
        <w:trPr>
          <w:jc w:val="center"/>
        </w:trPr>
        <w:tc>
          <w:tcPr>
            <w:tcW w:w="2977" w:type="dxa"/>
            <w:tcBorders>
              <w:top w:val="nil"/>
            </w:tcBorders>
          </w:tcPr>
          <w:p w14:paraId="094767D1" w14:textId="77777777" w:rsidR="00752ABF" w:rsidRPr="00F20190" w:rsidRDefault="00752ABF" w:rsidP="008D10A3">
            <w:pPr>
              <w:pStyle w:val="GG-body"/>
              <w:rPr>
                <w:b/>
                <w:lang w:val="en-GB"/>
              </w:rPr>
            </w:pPr>
            <w:r w:rsidRPr="00F20190">
              <w:rPr>
                <w:b/>
                <w:lang w:val="en-GB"/>
              </w:rPr>
              <w:t>Alford</w:t>
            </w:r>
          </w:p>
          <w:p w14:paraId="13666145" w14:textId="77777777" w:rsidR="00752ABF" w:rsidRPr="00F20190" w:rsidRDefault="00752ABF" w:rsidP="008D10A3">
            <w:pPr>
              <w:pStyle w:val="GG-body"/>
              <w:rPr>
                <w:b/>
                <w:lang w:val="en-GB"/>
              </w:rPr>
            </w:pPr>
          </w:p>
        </w:tc>
        <w:tc>
          <w:tcPr>
            <w:tcW w:w="4115" w:type="dxa"/>
            <w:tcBorders>
              <w:top w:val="nil"/>
            </w:tcBorders>
          </w:tcPr>
          <w:p w14:paraId="59AE4B36" w14:textId="77777777" w:rsidR="00752ABF" w:rsidRPr="00F20190" w:rsidRDefault="00752ABF" w:rsidP="008D10A3">
            <w:pPr>
              <w:pStyle w:val="GG-body"/>
            </w:pPr>
            <w:r w:rsidRPr="00F20190">
              <w:lastRenderedPageBreak/>
              <w:t>Zones and Subzones</w:t>
            </w:r>
          </w:p>
          <w:p w14:paraId="0E884AD6" w14:textId="77777777" w:rsidR="00752ABF" w:rsidRPr="00F20190" w:rsidRDefault="00752ABF" w:rsidP="008D10A3">
            <w:pPr>
              <w:pStyle w:val="GG-body"/>
            </w:pPr>
            <w:r w:rsidRPr="00F20190">
              <w:lastRenderedPageBreak/>
              <w:t>Technical and Numeric Variations</w:t>
            </w:r>
          </w:p>
          <w:p w14:paraId="1DAB9CA8" w14:textId="77777777" w:rsidR="00752ABF" w:rsidRPr="00F20190" w:rsidRDefault="00752ABF" w:rsidP="00E95592">
            <w:pPr>
              <w:pStyle w:val="GG-body"/>
              <w:numPr>
                <w:ilvl w:val="0"/>
                <w:numId w:val="33"/>
              </w:numPr>
              <w:spacing w:after="0"/>
            </w:pPr>
            <w:r w:rsidRPr="00F20190">
              <w:t>Minimum Dwelling Allotment Size</w:t>
            </w:r>
          </w:p>
          <w:p w14:paraId="5BA59340" w14:textId="77777777" w:rsidR="00752ABF" w:rsidRPr="00F20190" w:rsidRDefault="00752ABF" w:rsidP="00E95592">
            <w:pPr>
              <w:pStyle w:val="GG-body"/>
              <w:numPr>
                <w:ilvl w:val="0"/>
                <w:numId w:val="33"/>
              </w:numPr>
            </w:pPr>
            <w:r w:rsidRPr="00F20190">
              <w:t>Minimum Site Area</w:t>
            </w:r>
          </w:p>
        </w:tc>
      </w:tr>
      <w:tr w:rsidR="00752ABF" w:rsidRPr="00F20190" w14:paraId="2D4A420E" w14:textId="77777777" w:rsidTr="008D10A3">
        <w:trPr>
          <w:jc w:val="center"/>
        </w:trPr>
        <w:tc>
          <w:tcPr>
            <w:tcW w:w="2977" w:type="dxa"/>
          </w:tcPr>
          <w:p w14:paraId="274B131B" w14:textId="77777777" w:rsidR="00752ABF" w:rsidRPr="00F20190" w:rsidRDefault="00752ABF" w:rsidP="008D10A3">
            <w:pPr>
              <w:pStyle w:val="GG-body"/>
              <w:rPr>
                <w:b/>
                <w:lang w:val="en-GB"/>
              </w:rPr>
            </w:pPr>
            <w:r w:rsidRPr="00F20190">
              <w:rPr>
                <w:b/>
                <w:lang w:val="en-GB"/>
              </w:rPr>
              <w:lastRenderedPageBreak/>
              <w:t>Adelaide</w:t>
            </w:r>
          </w:p>
          <w:p w14:paraId="0628BC78" w14:textId="77777777" w:rsidR="00752ABF" w:rsidRPr="00F20190" w:rsidRDefault="00752ABF" w:rsidP="008D10A3">
            <w:pPr>
              <w:pStyle w:val="GG-body"/>
              <w:rPr>
                <w:b/>
                <w:lang w:val="en-GB"/>
              </w:rPr>
            </w:pPr>
          </w:p>
        </w:tc>
        <w:tc>
          <w:tcPr>
            <w:tcW w:w="4115" w:type="dxa"/>
          </w:tcPr>
          <w:p w14:paraId="63D2E9E9" w14:textId="77777777" w:rsidR="00752ABF" w:rsidRPr="00F20190" w:rsidRDefault="00752ABF" w:rsidP="008D10A3">
            <w:pPr>
              <w:pStyle w:val="GG-body"/>
            </w:pPr>
            <w:r w:rsidRPr="00F20190">
              <w:t>Zones and Subzones</w:t>
            </w:r>
          </w:p>
          <w:p w14:paraId="2D6470D4" w14:textId="77777777" w:rsidR="00752ABF" w:rsidRPr="00F20190" w:rsidRDefault="00752ABF" w:rsidP="008D10A3">
            <w:pPr>
              <w:pStyle w:val="GG-body"/>
            </w:pPr>
            <w:r w:rsidRPr="00F20190">
              <w:t>Technical and Numeric Variations</w:t>
            </w:r>
          </w:p>
          <w:p w14:paraId="01493F0D" w14:textId="77777777" w:rsidR="00752ABF" w:rsidRPr="00F20190" w:rsidRDefault="00752ABF" w:rsidP="00E95592">
            <w:pPr>
              <w:pStyle w:val="GG-body"/>
              <w:numPr>
                <w:ilvl w:val="0"/>
                <w:numId w:val="33"/>
              </w:numPr>
              <w:spacing w:after="0"/>
            </w:pPr>
            <w:r w:rsidRPr="00F20190">
              <w:t>Building Height (Metres)</w:t>
            </w:r>
          </w:p>
          <w:p w14:paraId="72047484" w14:textId="77777777" w:rsidR="00752ABF" w:rsidRPr="00F20190" w:rsidRDefault="00752ABF" w:rsidP="00E95592">
            <w:pPr>
              <w:pStyle w:val="GG-body"/>
              <w:numPr>
                <w:ilvl w:val="0"/>
                <w:numId w:val="33"/>
              </w:numPr>
              <w:spacing w:after="0"/>
            </w:pPr>
            <w:r w:rsidRPr="00F20190">
              <w:t>Building Height (Levels)</w:t>
            </w:r>
          </w:p>
          <w:p w14:paraId="2FF6DEE5" w14:textId="77777777" w:rsidR="00752ABF" w:rsidRPr="00F20190" w:rsidRDefault="00752ABF" w:rsidP="00E95592">
            <w:pPr>
              <w:pStyle w:val="GG-body"/>
              <w:numPr>
                <w:ilvl w:val="0"/>
                <w:numId w:val="33"/>
              </w:numPr>
              <w:spacing w:after="0"/>
            </w:pPr>
            <w:r w:rsidRPr="00F20190">
              <w:t>Interface Height</w:t>
            </w:r>
          </w:p>
          <w:p w14:paraId="2CD1CEA2" w14:textId="77777777" w:rsidR="00752ABF" w:rsidRPr="00F20190" w:rsidRDefault="00752ABF" w:rsidP="00E95592">
            <w:pPr>
              <w:pStyle w:val="GG-body"/>
              <w:numPr>
                <w:ilvl w:val="0"/>
                <w:numId w:val="33"/>
              </w:numPr>
              <w:spacing w:after="0"/>
            </w:pPr>
            <w:r w:rsidRPr="00F20190">
              <w:t>Minimum Frontage</w:t>
            </w:r>
          </w:p>
          <w:p w14:paraId="07F0F5B8" w14:textId="77777777" w:rsidR="00752ABF" w:rsidRPr="00F20190" w:rsidRDefault="00752ABF" w:rsidP="00E95592">
            <w:pPr>
              <w:pStyle w:val="GG-body"/>
              <w:numPr>
                <w:ilvl w:val="0"/>
                <w:numId w:val="33"/>
              </w:numPr>
              <w:spacing w:after="0"/>
            </w:pPr>
            <w:r w:rsidRPr="00F20190">
              <w:t>Minimum Site Area</w:t>
            </w:r>
          </w:p>
          <w:p w14:paraId="420F57A7" w14:textId="77777777" w:rsidR="00752ABF" w:rsidRPr="00F20190" w:rsidRDefault="00752ABF" w:rsidP="00E95592">
            <w:pPr>
              <w:pStyle w:val="GG-body"/>
              <w:numPr>
                <w:ilvl w:val="0"/>
                <w:numId w:val="33"/>
              </w:numPr>
              <w:spacing w:after="0"/>
            </w:pPr>
            <w:r w:rsidRPr="00F20190">
              <w:t>Site Coverage</w:t>
            </w:r>
          </w:p>
          <w:p w14:paraId="61A28A44" w14:textId="77777777" w:rsidR="00752ABF" w:rsidRPr="00F20190" w:rsidRDefault="00752ABF" w:rsidP="00E95592">
            <w:pPr>
              <w:pStyle w:val="GG-body"/>
              <w:numPr>
                <w:ilvl w:val="0"/>
                <w:numId w:val="33"/>
              </w:numPr>
              <w:spacing w:after="0"/>
            </w:pPr>
            <w:r w:rsidRPr="00F20190">
              <w:t>Minimum Primary Street Setback</w:t>
            </w:r>
          </w:p>
          <w:p w14:paraId="339F426C" w14:textId="77777777" w:rsidR="00752ABF" w:rsidRPr="00F20190" w:rsidRDefault="00752ABF" w:rsidP="00E95592">
            <w:pPr>
              <w:pStyle w:val="GG-body"/>
              <w:numPr>
                <w:ilvl w:val="0"/>
                <w:numId w:val="33"/>
              </w:numPr>
            </w:pPr>
            <w:r w:rsidRPr="00F20190">
              <w:t>Minimum Side Boundary Setback</w:t>
            </w:r>
          </w:p>
          <w:p w14:paraId="7FC3FC67" w14:textId="77777777" w:rsidR="00752ABF" w:rsidRPr="00F20190" w:rsidRDefault="00752ABF" w:rsidP="008D10A3">
            <w:pPr>
              <w:pStyle w:val="GG-body"/>
            </w:pPr>
            <w:r w:rsidRPr="00F20190">
              <w:t>Overlays</w:t>
            </w:r>
          </w:p>
          <w:p w14:paraId="1CB6ED16" w14:textId="77777777" w:rsidR="00752ABF" w:rsidRPr="00F20190" w:rsidRDefault="00752ABF" w:rsidP="00E95592">
            <w:pPr>
              <w:pStyle w:val="GG-body"/>
              <w:numPr>
                <w:ilvl w:val="0"/>
                <w:numId w:val="33"/>
              </w:numPr>
              <w:spacing w:after="0"/>
            </w:pPr>
            <w:r w:rsidRPr="00F20190">
              <w:t>Affordable Housing</w:t>
            </w:r>
          </w:p>
          <w:p w14:paraId="30B22D99" w14:textId="77777777" w:rsidR="00752ABF" w:rsidRPr="00F20190" w:rsidRDefault="00752ABF" w:rsidP="00E95592">
            <w:pPr>
              <w:pStyle w:val="GG-body"/>
              <w:numPr>
                <w:ilvl w:val="0"/>
                <w:numId w:val="33"/>
              </w:numPr>
              <w:spacing w:after="0"/>
            </w:pPr>
            <w:r w:rsidRPr="00F20190">
              <w:t>Airport Building Heights (Regulated)</w:t>
            </w:r>
          </w:p>
          <w:p w14:paraId="3E8C20CC" w14:textId="77777777" w:rsidR="00752ABF" w:rsidRPr="00F20190" w:rsidRDefault="00752ABF" w:rsidP="00E95592">
            <w:pPr>
              <w:pStyle w:val="GG-body"/>
              <w:numPr>
                <w:ilvl w:val="0"/>
                <w:numId w:val="33"/>
              </w:numPr>
              <w:spacing w:after="0"/>
            </w:pPr>
            <w:r w:rsidRPr="00F20190">
              <w:t>Character Area</w:t>
            </w:r>
          </w:p>
          <w:p w14:paraId="20D30043" w14:textId="77777777" w:rsidR="00752ABF" w:rsidRPr="00F20190" w:rsidRDefault="00752ABF" w:rsidP="00E95592">
            <w:pPr>
              <w:pStyle w:val="GG-body"/>
              <w:numPr>
                <w:ilvl w:val="0"/>
                <w:numId w:val="33"/>
              </w:numPr>
              <w:spacing w:after="0"/>
            </w:pPr>
            <w:r w:rsidRPr="00F20190">
              <w:t>Design</w:t>
            </w:r>
          </w:p>
          <w:p w14:paraId="59BDCF1F" w14:textId="77777777" w:rsidR="00752ABF" w:rsidRPr="00F20190" w:rsidRDefault="00752ABF" w:rsidP="00E95592">
            <w:pPr>
              <w:pStyle w:val="GG-body"/>
              <w:numPr>
                <w:ilvl w:val="0"/>
                <w:numId w:val="33"/>
              </w:numPr>
              <w:spacing w:after="0"/>
            </w:pPr>
            <w:r w:rsidRPr="00F20190">
              <w:t>Heritage Adjacency</w:t>
            </w:r>
          </w:p>
          <w:p w14:paraId="61BFCEB9" w14:textId="77777777" w:rsidR="00752ABF" w:rsidRPr="00F20190" w:rsidRDefault="00752ABF" w:rsidP="00E95592">
            <w:pPr>
              <w:pStyle w:val="GG-body"/>
              <w:numPr>
                <w:ilvl w:val="0"/>
                <w:numId w:val="33"/>
              </w:numPr>
              <w:spacing w:after="0"/>
            </w:pPr>
            <w:r w:rsidRPr="00F20190">
              <w:t>Historic Area</w:t>
            </w:r>
          </w:p>
          <w:p w14:paraId="166A6FB8" w14:textId="77777777" w:rsidR="00752ABF" w:rsidRPr="00F20190" w:rsidRDefault="00752ABF" w:rsidP="00E95592">
            <w:pPr>
              <w:pStyle w:val="GG-body"/>
              <w:numPr>
                <w:ilvl w:val="0"/>
                <w:numId w:val="33"/>
              </w:numPr>
              <w:spacing w:after="0"/>
            </w:pPr>
            <w:r w:rsidRPr="00F20190">
              <w:t>Local Heritage Place</w:t>
            </w:r>
          </w:p>
          <w:p w14:paraId="0C4C9786" w14:textId="77777777" w:rsidR="00752ABF" w:rsidRPr="00F20190" w:rsidRDefault="00752ABF" w:rsidP="00E95592">
            <w:pPr>
              <w:pStyle w:val="GG-body"/>
              <w:numPr>
                <w:ilvl w:val="0"/>
                <w:numId w:val="33"/>
              </w:numPr>
              <w:spacing w:after="0"/>
            </w:pPr>
            <w:r w:rsidRPr="00F20190">
              <w:t>Major Urban Transport Routes</w:t>
            </w:r>
          </w:p>
          <w:p w14:paraId="715DB390" w14:textId="77777777" w:rsidR="00752ABF" w:rsidRPr="00F20190" w:rsidRDefault="00752ABF" w:rsidP="00E95592">
            <w:pPr>
              <w:pStyle w:val="GG-body"/>
              <w:numPr>
                <w:ilvl w:val="0"/>
                <w:numId w:val="33"/>
              </w:numPr>
              <w:spacing w:after="0"/>
            </w:pPr>
            <w:r w:rsidRPr="00F20190">
              <w:t>Noise and Air Emissions</w:t>
            </w:r>
          </w:p>
          <w:p w14:paraId="32BE8AE2" w14:textId="77777777" w:rsidR="00752ABF" w:rsidRPr="00F20190" w:rsidRDefault="00752ABF" w:rsidP="00E95592">
            <w:pPr>
              <w:pStyle w:val="GG-body"/>
              <w:numPr>
                <w:ilvl w:val="0"/>
                <w:numId w:val="33"/>
              </w:numPr>
              <w:spacing w:after="0"/>
            </w:pPr>
            <w:r w:rsidRPr="00F20190">
              <w:t>State Heritage Place</w:t>
            </w:r>
          </w:p>
          <w:p w14:paraId="52E2C569" w14:textId="77777777" w:rsidR="00752ABF" w:rsidRPr="00F20190" w:rsidRDefault="00752ABF" w:rsidP="00E95592">
            <w:pPr>
              <w:pStyle w:val="GG-body"/>
              <w:numPr>
                <w:ilvl w:val="0"/>
                <w:numId w:val="33"/>
              </w:numPr>
              <w:spacing w:after="0"/>
            </w:pPr>
            <w:r w:rsidRPr="00F20190">
              <w:t>Stormwater Management</w:t>
            </w:r>
          </w:p>
          <w:p w14:paraId="60BC27A8" w14:textId="77777777" w:rsidR="00752ABF" w:rsidRPr="00F20190" w:rsidRDefault="00752ABF" w:rsidP="00E95592">
            <w:pPr>
              <w:pStyle w:val="GG-body"/>
              <w:numPr>
                <w:ilvl w:val="0"/>
                <w:numId w:val="33"/>
              </w:numPr>
            </w:pPr>
            <w:r w:rsidRPr="00F20190">
              <w:t>Urban Tree Canopy</w:t>
            </w:r>
          </w:p>
        </w:tc>
      </w:tr>
    </w:tbl>
    <w:p w14:paraId="14D4EDC1" w14:textId="77777777" w:rsidR="00752ABF" w:rsidRDefault="00752ABF" w:rsidP="00E95592">
      <w:pPr>
        <w:pStyle w:val="GG-body"/>
        <w:numPr>
          <w:ilvl w:val="0"/>
          <w:numId w:val="34"/>
        </w:numPr>
        <w:spacing w:before="80"/>
        <w:rPr>
          <w:bCs/>
          <w:lang w:val="en-GB"/>
        </w:rPr>
      </w:pPr>
      <w:r w:rsidRPr="00F20190">
        <w:rPr>
          <w:bCs/>
          <w:lang w:val="en-GB"/>
        </w:rPr>
        <w:t>In Part 13 of the Code – Table of Amendments, update the publication date, Code version number, amendment type and summary of amendments within the ‘Table of Planning and Design Code Amendments’ to reflect the amendments to the Code as described in this Notice.</w:t>
      </w:r>
    </w:p>
    <w:p w14:paraId="47B1B059" w14:textId="77777777" w:rsidR="00752ABF" w:rsidRDefault="00752ABF" w:rsidP="00E95592">
      <w:pPr>
        <w:pStyle w:val="GG-body"/>
        <w:numPr>
          <w:ilvl w:val="0"/>
          <w:numId w:val="38"/>
        </w:numPr>
        <w:ind w:left="378"/>
        <w:rPr>
          <w:lang w:val="en-GB"/>
        </w:rPr>
      </w:pPr>
      <w:r w:rsidRPr="00F20190">
        <w:rPr>
          <w:lang w:val="en-GB"/>
        </w:rPr>
        <w:t>Pursuant to section 76(1)(b)(ii) of the Act, I hereby amend the Code in order to correct errors as follows:</w:t>
      </w:r>
    </w:p>
    <w:p w14:paraId="06C718C2" w14:textId="77777777" w:rsidR="00752ABF" w:rsidRPr="00F20190" w:rsidRDefault="00752ABF" w:rsidP="00E95592">
      <w:pPr>
        <w:pStyle w:val="GG-body"/>
        <w:numPr>
          <w:ilvl w:val="0"/>
          <w:numId w:val="39"/>
        </w:numPr>
        <w:rPr>
          <w:bCs/>
          <w:lang w:val="en-GB"/>
        </w:rPr>
      </w:pPr>
      <w:r w:rsidRPr="00F20190">
        <w:rPr>
          <w:bCs/>
          <w:lang w:val="en-GB"/>
        </w:rPr>
        <w:t>In order to remedy minor miscellaneous gaps, overlaps and misalignments between parcel boundaries in the following locations (Column A) that affect data layers in the Code (as shown in Column B):</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4110"/>
      </w:tblGrid>
      <w:tr w:rsidR="00752ABF" w:rsidRPr="00F20190" w14:paraId="56F43862" w14:textId="77777777" w:rsidTr="00752ABF">
        <w:trPr>
          <w:tblHeader/>
          <w:jc w:val="center"/>
        </w:trPr>
        <w:tc>
          <w:tcPr>
            <w:tcW w:w="2977" w:type="dxa"/>
            <w:tcBorders>
              <w:top w:val="single" w:sz="4" w:space="0" w:color="auto"/>
              <w:bottom w:val="single" w:sz="4" w:space="0" w:color="auto"/>
            </w:tcBorders>
            <w:shd w:val="clear" w:color="auto" w:fill="auto"/>
          </w:tcPr>
          <w:p w14:paraId="1F0D7676" w14:textId="77777777" w:rsidR="00752ABF" w:rsidRPr="00F20190" w:rsidRDefault="00752ABF" w:rsidP="008D10A3">
            <w:pPr>
              <w:pStyle w:val="GG-body"/>
              <w:spacing w:before="40" w:after="40"/>
              <w:jc w:val="center"/>
              <w:rPr>
                <w:b/>
              </w:rPr>
            </w:pPr>
            <w:r w:rsidRPr="00F20190">
              <w:rPr>
                <w:b/>
              </w:rPr>
              <w:t>Location (Column A)</w:t>
            </w:r>
          </w:p>
        </w:tc>
        <w:tc>
          <w:tcPr>
            <w:tcW w:w="4110" w:type="dxa"/>
            <w:tcBorders>
              <w:top w:val="single" w:sz="4" w:space="0" w:color="auto"/>
              <w:bottom w:val="single" w:sz="4" w:space="0" w:color="auto"/>
            </w:tcBorders>
            <w:shd w:val="clear" w:color="auto" w:fill="auto"/>
          </w:tcPr>
          <w:p w14:paraId="6286583E" w14:textId="77777777" w:rsidR="00752ABF" w:rsidRPr="00F20190" w:rsidRDefault="00752ABF" w:rsidP="008D10A3">
            <w:pPr>
              <w:pStyle w:val="GG-body"/>
              <w:spacing w:before="40" w:after="40"/>
              <w:jc w:val="center"/>
              <w:rPr>
                <w:b/>
              </w:rPr>
            </w:pPr>
            <w:r w:rsidRPr="00F20190">
              <w:rPr>
                <w:b/>
              </w:rPr>
              <w:t>Layers (Column B)</w:t>
            </w:r>
          </w:p>
        </w:tc>
      </w:tr>
      <w:tr w:rsidR="00752ABF" w:rsidRPr="00F20190" w14:paraId="23D0DEAE" w14:textId="77777777" w:rsidTr="00E95592">
        <w:trPr>
          <w:jc w:val="center"/>
        </w:trPr>
        <w:tc>
          <w:tcPr>
            <w:tcW w:w="2977" w:type="dxa"/>
            <w:tcBorders>
              <w:top w:val="single" w:sz="4" w:space="0" w:color="auto"/>
              <w:bottom w:val="nil"/>
            </w:tcBorders>
          </w:tcPr>
          <w:p w14:paraId="7223FD16" w14:textId="77777777" w:rsidR="00752ABF" w:rsidRPr="00F20190" w:rsidRDefault="00752ABF" w:rsidP="008D10A3">
            <w:pPr>
              <w:pStyle w:val="GG-body"/>
              <w:jc w:val="left"/>
              <w:rPr>
                <w:b/>
                <w:lang w:val="en-GB"/>
              </w:rPr>
            </w:pPr>
            <w:r w:rsidRPr="00F20190">
              <w:rPr>
                <w:b/>
                <w:lang w:val="en-GB"/>
              </w:rPr>
              <w:t>Gawler East and Gawler South in the LGA of Gawler</w:t>
            </w:r>
          </w:p>
        </w:tc>
        <w:tc>
          <w:tcPr>
            <w:tcW w:w="4110" w:type="dxa"/>
            <w:tcBorders>
              <w:top w:val="single" w:sz="4" w:space="0" w:color="auto"/>
              <w:bottom w:val="nil"/>
            </w:tcBorders>
          </w:tcPr>
          <w:p w14:paraId="69B12E00" w14:textId="77777777" w:rsidR="00752ABF" w:rsidRPr="00F20190" w:rsidRDefault="00752ABF" w:rsidP="008D10A3">
            <w:pPr>
              <w:pStyle w:val="GG-body"/>
              <w:tabs>
                <w:tab w:val="clear" w:pos="1440"/>
              </w:tabs>
            </w:pPr>
            <w:r w:rsidRPr="00F20190">
              <w:t>Zones and Subzones</w:t>
            </w:r>
          </w:p>
          <w:p w14:paraId="4D3E9D53" w14:textId="77777777" w:rsidR="00752ABF" w:rsidRPr="00F20190" w:rsidRDefault="00752ABF" w:rsidP="008D10A3">
            <w:pPr>
              <w:pStyle w:val="GG-body"/>
              <w:tabs>
                <w:tab w:val="clear" w:pos="1440"/>
              </w:tabs>
            </w:pPr>
            <w:r w:rsidRPr="00F20190">
              <w:t>Technical and Numeric Variations</w:t>
            </w:r>
          </w:p>
          <w:p w14:paraId="7626657F" w14:textId="77777777" w:rsidR="00752ABF" w:rsidRPr="00F20190" w:rsidRDefault="00752ABF" w:rsidP="00E95592">
            <w:pPr>
              <w:pStyle w:val="GG-body"/>
              <w:numPr>
                <w:ilvl w:val="0"/>
                <w:numId w:val="33"/>
              </w:numPr>
              <w:spacing w:after="0"/>
            </w:pPr>
            <w:r w:rsidRPr="00F20190">
              <w:t>Minimum Allotment Sizes</w:t>
            </w:r>
          </w:p>
          <w:p w14:paraId="3A10AC01" w14:textId="77777777" w:rsidR="00752ABF" w:rsidRPr="00F20190" w:rsidRDefault="00752ABF" w:rsidP="00E95592">
            <w:pPr>
              <w:pStyle w:val="GG-body"/>
              <w:numPr>
                <w:ilvl w:val="0"/>
                <w:numId w:val="33"/>
              </w:numPr>
              <w:spacing w:after="0"/>
            </w:pPr>
            <w:r w:rsidRPr="00F20190">
              <w:t>Minimum Allotment Frontage Sizes</w:t>
            </w:r>
          </w:p>
          <w:p w14:paraId="2CA36760" w14:textId="77777777" w:rsidR="00752ABF" w:rsidRPr="00F20190" w:rsidRDefault="00752ABF" w:rsidP="00E95592">
            <w:pPr>
              <w:pStyle w:val="GG-body"/>
              <w:numPr>
                <w:ilvl w:val="0"/>
                <w:numId w:val="33"/>
              </w:numPr>
              <w:spacing w:after="0"/>
            </w:pPr>
            <w:r w:rsidRPr="00F20190">
              <w:t>Maximum Building Height (Metres)</w:t>
            </w:r>
          </w:p>
          <w:p w14:paraId="13C18C85" w14:textId="77777777" w:rsidR="00752ABF" w:rsidRPr="00F20190" w:rsidRDefault="00752ABF" w:rsidP="00E95592">
            <w:pPr>
              <w:pStyle w:val="GG-body"/>
              <w:numPr>
                <w:ilvl w:val="0"/>
                <w:numId w:val="33"/>
              </w:numPr>
              <w:spacing w:after="0"/>
            </w:pPr>
            <w:r w:rsidRPr="00F20190">
              <w:t>Maximum Building Height (Levels)</w:t>
            </w:r>
          </w:p>
          <w:p w14:paraId="0338781A" w14:textId="77777777" w:rsidR="00752ABF" w:rsidRPr="00F20190" w:rsidRDefault="00752ABF" w:rsidP="00E95592">
            <w:pPr>
              <w:pStyle w:val="GG-body"/>
              <w:numPr>
                <w:ilvl w:val="0"/>
                <w:numId w:val="33"/>
              </w:numPr>
              <w:spacing w:after="0"/>
            </w:pPr>
            <w:r w:rsidRPr="00F20190">
              <w:t>Side Boundary Setback</w:t>
            </w:r>
          </w:p>
          <w:p w14:paraId="28643040" w14:textId="77777777" w:rsidR="00752ABF" w:rsidRPr="00F20190" w:rsidRDefault="00752ABF" w:rsidP="00E95592">
            <w:pPr>
              <w:pStyle w:val="GG-body"/>
              <w:numPr>
                <w:ilvl w:val="0"/>
                <w:numId w:val="33"/>
              </w:numPr>
              <w:spacing w:after="0"/>
            </w:pPr>
            <w:r w:rsidRPr="00F20190">
              <w:t>Site Coverage</w:t>
            </w:r>
          </w:p>
          <w:p w14:paraId="269BC093" w14:textId="77777777" w:rsidR="00752ABF" w:rsidRPr="00F20190" w:rsidRDefault="00752ABF" w:rsidP="00E95592">
            <w:pPr>
              <w:pStyle w:val="GG-body"/>
              <w:numPr>
                <w:ilvl w:val="0"/>
                <w:numId w:val="33"/>
              </w:numPr>
              <w:spacing w:after="0"/>
            </w:pPr>
            <w:r w:rsidRPr="00F20190">
              <w:t>Gradient Minimum Site Area</w:t>
            </w:r>
          </w:p>
          <w:p w14:paraId="40379028" w14:textId="77777777" w:rsidR="00752ABF" w:rsidRPr="00F20190" w:rsidRDefault="00752ABF" w:rsidP="00E95592">
            <w:pPr>
              <w:pStyle w:val="GG-body"/>
              <w:numPr>
                <w:ilvl w:val="0"/>
                <w:numId w:val="33"/>
              </w:numPr>
              <w:spacing w:after="0"/>
            </w:pPr>
            <w:r w:rsidRPr="00F20190">
              <w:t>Gradient Minimum Frontage</w:t>
            </w:r>
          </w:p>
          <w:p w14:paraId="2EA236AF" w14:textId="77777777" w:rsidR="00752ABF" w:rsidRPr="00F20190" w:rsidRDefault="00752ABF" w:rsidP="00E95592">
            <w:pPr>
              <w:pStyle w:val="GG-body"/>
              <w:numPr>
                <w:ilvl w:val="0"/>
                <w:numId w:val="33"/>
              </w:numPr>
            </w:pPr>
            <w:r w:rsidRPr="00F20190">
              <w:t>Minimum Dwelling Allotment Size</w:t>
            </w:r>
          </w:p>
          <w:p w14:paraId="20189D7C" w14:textId="77777777" w:rsidR="00752ABF" w:rsidRPr="00F20190" w:rsidRDefault="00752ABF" w:rsidP="008D10A3">
            <w:pPr>
              <w:pStyle w:val="GG-body"/>
              <w:tabs>
                <w:tab w:val="clear" w:pos="1440"/>
              </w:tabs>
            </w:pPr>
            <w:r w:rsidRPr="00F20190">
              <w:t>Overlays</w:t>
            </w:r>
          </w:p>
          <w:p w14:paraId="6B5E6394" w14:textId="77777777" w:rsidR="00752ABF" w:rsidRPr="00F20190" w:rsidRDefault="00752ABF" w:rsidP="00E95592">
            <w:pPr>
              <w:pStyle w:val="GG-body"/>
              <w:numPr>
                <w:ilvl w:val="0"/>
                <w:numId w:val="33"/>
              </w:numPr>
              <w:spacing w:after="0"/>
            </w:pPr>
            <w:r w:rsidRPr="00F20190">
              <w:t>Affordable Housing</w:t>
            </w:r>
          </w:p>
          <w:p w14:paraId="1F1F1430" w14:textId="77777777" w:rsidR="00752ABF" w:rsidRPr="00F20190" w:rsidRDefault="00752ABF" w:rsidP="00E95592">
            <w:pPr>
              <w:pStyle w:val="GG-body"/>
              <w:numPr>
                <w:ilvl w:val="0"/>
                <w:numId w:val="33"/>
              </w:numPr>
              <w:spacing w:after="0"/>
            </w:pPr>
            <w:r w:rsidRPr="00F20190">
              <w:t>Character Preservation District</w:t>
            </w:r>
          </w:p>
          <w:p w14:paraId="06562CD0" w14:textId="77777777" w:rsidR="00752ABF" w:rsidRPr="00F20190" w:rsidRDefault="00752ABF" w:rsidP="00E95592">
            <w:pPr>
              <w:pStyle w:val="GG-body"/>
              <w:numPr>
                <w:ilvl w:val="0"/>
                <w:numId w:val="33"/>
              </w:numPr>
              <w:spacing w:after="0"/>
            </w:pPr>
            <w:r w:rsidRPr="00F20190">
              <w:t>Defence Aviation Area</w:t>
            </w:r>
          </w:p>
          <w:p w14:paraId="3301E3F5" w14:textId="77777777" w:rsidR="00752ABF" w:rsidRPr="00F20190" w:rsidRDefault="00752ABF" w:rsidP="00E95592">
            <w:pPr>
              <w:pStyle w:val="GG-body"/>
              <w:numPr>
                <w:ilvl w:val="0"/>
                <w:numId w:val="33"/>
              </w:numPr>
              <w:spacing w:after="0"/>
            </w:pPr>
            <w:r w:rsidRPr="00F20190">
              <w:t>Future Road Widening</w:t>
            </w:r>
          </w:p>
          <w:p w14:paraId="6A92F0EA" w14:textId="77777777" w:rsidR="00752ABF" w:rsidRPr="00F20190" w:rsidRDefault="00752ABF" w:rsidP="00E95592">
            <w:pPr>
              <w:pStyle w:val="GG-body"/>
              <w:numPr>
                <w:ilvl w:val="0"/>
                <w:numId w:val="33"/>
              </w:numPr>
              <w:spacing w:after="0"/>
            </w:pPr>
            <w:r w:rsidRPr="00F20190">
              <w:t>Historic Area</w:t>
            </w:r>
          </w:p>
          <w:p w14:paraId="223122B7" w14:textId="77777777" w:rsidR="00752ABF" w:rsidRPr="00F20190" w:rsidRDefault="00752ABF" w:rsidP="00E95592">
            <w:pPr>
              <w:pStyle w:val="GG-body"/>
              <w:numPr>
                <w:ilvl w:val="0"/>
                <w:numId w:val="33"/>
              </w:numPr>
              <w:spacing w:after="0"/>
            </w:pPr>
            <w:r w:rsidRPr="00F20190">
              <w:t>Noise and Air Emissions</w:t>
            </w:r>
          </w:p>
          <w:p w14:paraId="520D9AED" w14:textId="77777777" w:rsidR="00752ABF" w:rsidRPr="00F20190" w:rsidRDefault="00752ABF" w:rsidP="00E95592">
            <w:pPr>
              <w:pStyle w:val="GG-body"/>
              <w:numPr>
                <w:ilvl w:val="0"/>
                <w:numId w:val="33"/>
              </w:numPr>
              <w:spacing w:after="0"/>
            </w:pPr>
            <w:r w:rsidRPr="00F20190">
              <w:t>Regulated and Significant Tree</w:t>
            </w:r>
          </w:p>
          <w:p w14:paraId="6EFD44C5" w14:textId="77777777" w:rsidR="00752ABF" w:rsidRPr="00F20190" w:rsidRDefault="00752ABF" w:rsidP="00E95592">
            <w:pPr>
              <w:pStyle w:val="GG-body"/>
              <w:numPr>
                <w:ilvl w:val="0"/>
                <w:numId w:val="33"/>
              </w:numPr>
              <w:spacing w:after="0"/>
            </w:pPr>
            <w:r w:rsidRPr="00F20190">
              <w:t>Stormwater Management</w:t>
            </w:r>
          </w:p>
          <w:p w14:paraId="05442F22" w14:textId="77777777" w:rsidR="00752ABF" w:rsidRPr="00F20190" w:rsidRDefault="00752ABF" w:rsidP="00E95592">
            <w:pPr>
              <w:pStyle w:val="GG-body"/>
              <w:numPr>
                <w:ilvl w:val="0"/>
                <w:numId w:val="33"/>
              </w:numPr>
            </w:pPr>
            <w:r w:rsidRPr="00F20190">
              <w:t>Urban Tree Canopy</w:t>
            </w:r>
          </w:p>
        </w:tc>
      </w:tr>
      <w:tr w:rsidR="00752ABF" w:rsidRPr="00F20190" w14:paraId="400ECF90" w14:textId="77777777" w:rsidTr="00E95592">
        <w:trPr>
          <w:jc w:val="center"/>
        </w:trPr>
        <w:tc>
          <w:tcPr>
            <w:tcW w:w="2977" w:type="dxa"/>
            <w:tcBorders>
              <w:top w:val="nil"/>
              <w:bottom w:val="nil"/>
            </w:tcBorders>
          </w:tcPr>
          <w:p w14:paraId="1EFB7CF3" w14:textId="77777777" w:rsidR="00752ABF" w:rsidRPr="00F20190" w:rsidRDefault="00752ABF" w:rsidP="008D10A3">
            <w:pPr>
              <w:pStyle w:val="GG-body"/>
              <w:jc w:val="left"/>
              <w:rPr>
                <w:b/>
                <w:lang w:val="en-GB"/>
              </w:rPr>
            </w:pPr>
            <w:r w:rsidRPr="00F20190">
              <w:rPr>
                <w:b/>
                <w:lang w:val="en-GB"/>
              </w:rPr>
              <w:t>Gawler, Gawler West, Reid and Willaston in the LGA of Gawler</w:t>
            </w:r>
          </w:p>
        </w:tc>
        <w:tc>
          <w:tcPr>
            <w:tcW w:w="4110" w:type="dxa"/>
            <w:tcBorders>
              <w:top w:val="nil"/>
              <w:bottom w:val="nil"/>
            </w:tcBorders>
          </w:tcPr>
          <w:p w14:paraId="30F5318C" w14:textId="77777777" w:rsidR="00752ABF" w:rsidRPr="00F20190" w:rsidRDefault="00752ABF" w:rsidP="008D10A3">
            <w:pPr>
              <w:pStyle w:val="GG-body"/>
              <w:tabs>
                <w:tab w:val="clear" w:pos="1440"/>
              </w:tabs>
            </w:pPr>
            <w:r w:rsidRPr="00F20190">
              <w:t>Zones and Subzones</w:t>
            </w:r>
          </w:p>
          <w:p w14:paraId="497A9556" w14:textId="77777777" w:rsidR="00752ABF" w:rsidRPr="00F20190" w:rsidRDefault="00752ABF" w:rsidP="008D10A3">
            <w:pPr>
              <w:pStyle w:val="GG-body"/>
              <w:tabs>
                <w:tab w:val="clear" w:pos="1440"/>
              </w:tabs>
            </w:pPr>
            <w:r w:rsidRPr="00F20190">
              <w:t>Technical and Numeric Variations</w:t>
            </w:r>
          </w:p>
          <w:p w14:paraId="7EBFD709" w14:textId="77777777" w:rsidR="00752ABF" w:rsidRPr="00F20190" w:rsidRDefault="00752ABF" w:rsidP="00E95592">
            <w:pPr>
              <w:pStyle w:val="GG-body"/>
              <w:numPr>
                <w:ilvl w:val="0"/>
                <w:numId w:val="33"/>
              </w:numPr>
              <w:spacing w:after="0"/>
            </w:pPr>
            <w:r w:rsidRPr="00F20190">
              <w:t>Minimum Allotment Sizes</w:t>
            </w:r>
          </w:p>
          <w:p w14:paraId="20A96976" w14:textId="77777777" w:rsidR="00752ABF" w:rsidRPr="00F20190" w:rsidRDefault="00752ABF" w:rsidP="00E95592">
            <w:pPr>
              <w:pStyle w:val="GG-body"/>
              <w:numPr>
                <w:ilvl w:val="0"/>
                <w:numId w:val="33"/>
              </w:numPr>
              <w:spacing w:after="0"/>
            </w:pPr>
            <w:r w:rsidRPr="00F20190">
              <w:t>Maximum Building Height (Metres)</w:t>
            </w:r>
          </w:p>
          <w:p w14:paraId="1E3F8AA4" w14:textId="77777777" w:rsidR="00752ABF" w:rsidRPr="00F20190" w:rsidRDefault="00752ABF" w:rsidP="00E95592">
            <w:pPr>
              <w:pStyle w:val="GG-body"/>
              <w:numPr>
                <w:ilvl w:val="0"/>
                <w:numId w:val="33"/>
              </w:numPr>
            </w:pPr>
            <w:r w:rsidRPr="00F20190">
              <w:t>Maximum Building Height (Levels)</w:t>
            </w:r>
          </w:p>
          <w:p w14:paraId="06B686F4" w14:textId="77777777" w:rsidR="00752ABF" w:rsidRPr="00F20190" w:rsidRDefault="00752ABF" w:rsidP="008D10A3">
            <w:pPr>
              <w:pStyle w:val="GG-body"/>
              <w:tabs>
                <w:tab w:val="clear" w:pos="1440"/>
              </w:tabs>
            </w:pPr>
            <w:r w:rsidRPr="00F20190">
              <w:t>Overlays</w:t>
            </w:r>
          </w:p>
          <w:p w14:paraId="2363FC29" w14:textId="77777777" w:rsidR="00752ABF" w:rsidRPr="00F20190" w:rsidRDefault="00752ABF" w:rsidP="00E95592">
            <w:pPr>
              <w:pStyle w:val="GG-body"/>
              <w:numPr>
                <w:ilvl w:val="0"/>
                <w:numId w:val="33"/>
              </w:numPr>
              <w:spacing w:after="0"/>
            </w:pPr>
            <w:r w:rsidRPr="00F20190">
              <w:t>Defence Aviation Area</w:t>
            </w:r>
          </w:p>
          <w:p w14:paraId="4DCD693D" w14:textId="77777777" w:rsidR="00752ABF" w:rsidRPr="00F20190" w:rsidRDefault="00752ABF" w:rsidP="00E95592">
            <w:pPr>
              <w:pStyle w:val="GG-body"/>
              <w:numPr>
                <w:ilvl w:val="0"/>
                <w:numId w:val="33"/>
              </w:numPr>
              <w:spacing w:after="0"/>
            </w:pPr>
            <w:r w:rsidRPr="00F20190">
              <w:t>Environment and Food Production Area</w:t>
            </w:r>
          </w:p>
          <w:p w14:paraId="5C4B39C7" w14:textId="77777777" w:rsidR="00752ABF" w:rsidRPr="00F20190" w:rsidRDefault="00752ABF" w:rsidP="00E95592">
            <w:pPr>
              <w:pStyle w:val="GG-body"/>
              <w:numPr>
                <w:ilvl w:val="0"/>
                <w:numId w:val="33"/>
              </w:numPr>
              <w:spacing w:after="0"/>
            </w:pPr>
            <w:r w:rsidRPr="00F20190">
              <w:t>Historic Area</w:t>
            </w:r>
          </w:p>
          <w:p w14:paraId="4CF4615B" w14:textId="77777777" w:rsidR="00752ABF" w:rsidRPr="00F20190" w:rsidRDefault="00752ABF" w:rsidP="00E95592">
            <w:pPr>
              <w:pStyle w:val="GG-body"/>
              <w:numPr>
                <w:ilvl w:val="0"/>
                <w:numId w:val="33"/>
              </w:numPr>
              <w:spacing w:after="0"/>
            </w:pPr>
            <w:r w:rsidRPr="00F20190">
              <w:t>Noise and Air Emissions</w:t>
            </w:r>
          </w:p>
          <w:p w14:paraId="5647C6A2" w14:textId="77777777" w:rsidR="00752ABF" w:rsidRPr="00F20190" w:rsidRDefault="00752ABF" w:rsidP="00E95592">
            <w:pPr>
              <w:pStyle w:val="GG-body"/>
              <w:numPr>
                <w:ilvl w:val="0"/>
                <w:numId w:val="33"/>
              </w:numPr>
              <w:spacing w:after="0"/>
            </w:pPr>
            <w:r w:rsidRPr="00F20190">
              <w:t>Regulated and Significant Tree</w:t>
            </w:r>
          </w:p>
          <w:p w14:paraId="1A9C283E" w14:textId="77777777" w:rsidR="00752ABF" w:rsidRPr="00F20190" w:rsidRDefault="00752ABF" w:rsidP="00E95592">
            <w:pPr>
              <w:pStyle w:val="GG-body"/>
              <w:numPr>
                <w:ilvl w:val="0"/>
                <w:numId w:val="33"/>
              </w:numPr>
              <w:spacing w:after="0"/>
            </w:pPr>
            <w:r w:rsidRPr="00F20190">
              <w:t>Stormwater Management</w:t>
            </w:r>
          </w:p>
          <w:p w14:paraId="73C0A1DF" w14:textId="77777777" w:rsidR="00752ABF" w:rsidRPr="00F20190" w:rsidRDefault="00752ABF" w:rsidP="00E95592">
            <w:pPr>
              <w:pStyle w:val="GG-body"/>
              <w:numPr>
                <w:ilvl w:val="0"/>
                <w:numId w:val="33"/>
              </w:numPr>
            </w:pPr>
            <w:r w:rsidRPr="00F20190">
              <w:t>Urban Tree Canopy</w:t>
            </w:r>
          </w:p>
        </w:tc>
      </w:tr>
      <w:tr w:rsidR="00752ABF" w:rsidRPr="00F20190" w14:paraId="07D67C2A" w14:textId="77777777" w:rsidTr="00E95592">
        <w:trPr>
          <w:jc w:val="center"/>
        </w:trPr>
        <w:tc>
          <w:tcPr>
            <w:tcW w:w="2977" w:type="dxa"/>
            <w:tcBorders>
              <w:top w:val="nil"/>
            </w:tcBorders>
          </w:tcPr>
          <w:p w14:paraId="133DA25A" w14:textId="77777777" w:rsidR="00752ABF" w:rsidRPr="00F20190" w:rsidRDefault="00752ABF" w:rsidP="008D10A3">
            <w:pPr>
              <w:pStyle w:val="GG-body"/>
              <w:jc w:val="left"/>
              <w:rPr>
                <w:b/>
                <w:lang w:val="en-GB"/>
              </w:rPr>
            </w:pPr>
            <w:r w:rsidRPr="00F20190">
              <w:rPr>
                <w:b/>
                <w:lang w:val="en-GB"/>
              </w:rPr>
              <w:lastRenderedPageBreak/>
              <w:t>Campbelltown, Hectorville, Tranmere and Magill in the LGA of Campbelltown</w:t>
            </w:r>
          </w:p>
        </w:tc>
        <w:tc>
          <w:tcPr>
            <w:tcW w:w="4110" w:type="dxa"/>
            <w:tcBorders>
              <w:top w:val="nil"/>
            </w:tcBorders>
          </w:tcPr>
          <w:p w14:paraId="3E8A24C5" w14:textId="77777777" w:rsidR="00752ABF" w:rsidRPr="00F20190" w:rsidRDefault="00752ABF" w:rsidP="008D10A3">
            <w:pPr>
              <w:pStyle w:val="GG-body"/>
              <w:tabs>
                <w:tab w:val="clear" w:pos="1440"/>
              </w:tabs>
            </w:pPr>
            <w:r w:rsidRPr="00F20190">
              <w:t>Zones and Subzones</w:t>
            </w:r>
          </w:p>
          <w:p w14:paraId="54B17DBF" w14:textId="77777777" w:rsidR="00752ABF" w:rsidRPr="00F20190" w:rsidRDefault="00752ABF" w:rsidP="008D10A3">
            <w:pPr>
              <w:pStyle w:val="GG-body"/>
              <w:tabs>
                <w:tab w:val="clear" w:pos="1440"/>
              </w:tabs>
            </w:pPr>
            <w:r w:rsidRPr="00F20190">
              <w:t>Technical and Numeric Variations</w:t>
            </w:r>
          </w:p>
          <w:p w14:paraId="3831DC9B" w14:textId="77777777" w:rsidR="00752ABF" w:rsidRPr="00F20190" w:rsidRDefault="00752ABF" w:rsidP="00E95592">
            <w:pPr>
              <w:pStyle w:val="GG-body"/>
              <w:numPr>
                <w:ilvl w:val="0"/>
                <w:numId w:val="33"/>
              </w:numPr>
              <w:spacing w:after="0"/>
            </w:pPr>
            <w:r w:rsidRPr="00F20190">
              <w:t>Minimum Allotment Sizes</w:t>
            </w:r>
          </w:p>
          <w:p w14:paraId="6BE90670" w14:textId="77777777" w:rsidR="00752ABF" w:rsidRPr="00F20190" w:rsidRDefault="00752ABF" w:rsidP="00E95592">
            <w:pPr>
              <w:pStyle w:val="GG-body"/>
              <w:numPr>
                <w:ilvl w:val="0"/>
                <w:numId w:val="33"/>
              </w:numPr>
              <w:spacing w:after="0"/>
            </w:pPr>
            <w:r w:rsidRPr="00F20190">
              <w:t>Minimum Allotment Frontage Sizes</w:t>
            </w:r>
          </w:p>
          <w:p w14:paraId="65A8F89C" w14:textId="77777777" w:rsidR="00752ABF" w:rsidRPr="00F20190" w:rsidRDefault="00752ABF" w:rsidP="00E95592">
            <w:pPr>
              <w:pStyle w:val="GG-body"/>
              <w:numPr>
                <w:ilvl w:val="0"/>
                <w:numId w:val="33"/>
              </w:numPr>
              <w:spacing w:after="0"/>
            </w:pPr>
            <w:r w:rsidRPr="00F20190">
              <w:t>Maximum Building Height (Metres)</w:t>
            </w:r>
          </w:p>
          <w:p w14:paraId="1E5677AD" w14:textId="77777777" w:rsidR="00752ABF" w:rsidRPr="00F20190" w:rsidRDefault="00752ABF" w:rsidP="00E95592">
            <w:pPr>
              <w:pStyle w:val="GG-body"/>
              <w:numPr>
                <w:ilvl w:val="0"/>
                <w:numId w:val="33"/>
              </w:numPr>
              <w:spacing w:after="0"/>
            </w:pPr>
            <w:r w:rsidRPr="00F20190">
              <w:t>Maximum Building Height (Levels)</w:t>
            </w:r>
          </w:p>
          <w:p w14:paraId="7639FD1D" w14:textId="77777777" w:rsidR="00752ABF" w:rsidRPr="00F20190" w:rsidRDefault="00752ABF" w:rsidP="00E95592">
            <w:pPr>
              <w:pStyle w:val="GG-body"/>
              <w:numPr>
                <w:ilvl w:val="0"/>
                <w:numId w:val="33"/>
              </w:numPr>
              <w:spacing w:after="0"/>
            </w:pPr>
            <w:r w:rsidRPr="00F20190">
              <w:t>Interface Heights</w:t>
            </w:r>
          </w:p>
          <w:p w14:paraId="29B03680" w14:textId="77777777" w:rsidR="00752ABF" w:rsidRPr="00F20190" w:rsidRDefault="00752ABF" w:rsidP="00E95592">
            <w:pPr>
              <w:pStyle w:val="GG-body"/>
              <w:numPr>
                <w:ilvl w:val="0"/>
                <w:numId w:val="33"/>
              </w:numPr>
              <w:spacing w:after="0"/>
            </w:pPr>
            <w:r w:rsidRPr="00F20190">
              <w:t>Primary Street Setback</w:t>
            </w:r>
          </w:p>
          <w:p w14:paraId="682794CE" w14:textId="77777777" w:rsidR="00752ABF" w:rsidRPr="00F20190" w:rsidRDefault="00752ABF" w:rsidP="00E95592">
            <w:pPr>
              <w:pStyle w:val="GG-body"/>
              <w:numPr>
                <w:ilvl w:val="0"/>
                <w:numId w:val="33"/>
              </w:numPr>
              <w:spacing w:after="0"/>
            </w:pPr>
            <w:r w:rsidRPr="00F20190">
              <w:t>Side Boundary Setback</w:t>
            </w:r>
          </w:p>
          <w:p w14:paraId="5184878A" w14:textId="77777777" w:rsidR="00752ABF" w:rsidRPr="00F20190" w:rsidRDefault="00752ABF" w:rsidP="00E95592">
            <w:pPr>
              <w:pStyle w:val="GG-body"/>
              <w:numPr>
                <w:ilvl w:val="0"/>
                <w:numId w:val="33"/>
              </w:numPr>
            </w:pPr>
            <w:r w:rsidRPr="00F20190">
              <w:t>Site Coverage</w:t>
            </w:r>
          </w:p>
          <w:p w14:paraId="645097C4" w14:textId="77777777" w:rsidR="00752ABF" w:rsidRPr="00F20190" w:rsidRDefault="00752ABF" w:rsidP="008D10A3">
            <w:pPr>
              <w:pStyle w:val="GG-body"/>
              <w:tabs>
                <w:tab w:val="clear" w:pos="1440"/>
              </w:tabs>
            </w:pPr>
            <w:r w:rsidRPr="00F20190">
              <w:t>Overlays</w:t>
            </w:r>
          </w:p>
          <w:p w14:paraId="02DB23DB" w14:textId="77777777" w:rsidR="00752ABF" w:rsidRPr="00F20190" w:rsidRDefault="00752ABF" w:rsidP="00E95592">
            <w:pPr>
              <w:pStyle w:val="GG-body"/>
              <w:numPr>
                <w:ilvl w:val="0"/>
                <w:numId w:val="33"/>
              </w:numPr>
              <w:spacing w:after="0"/>
            </w:pPr>
            <w:r w:rsidRPr="00F20190">
              <w:t>Affordable Housing</w:t>
            </w:r>
          </w:p>
          <w:p w14:paraId="2BFB4062" w14:textId="77777777" w:rsidR="00752ABF" w:rsidRPr="00F20190" w:rsidRDefault="00752ABF" w:rsidP="00E95592">
            <w:pPr>
              <w:pStyle w:val="GG-body"/>
              <w:numPr>
                <w:ilvl w:val="0"/>
                <w:numId w:val="33"/>
              </w:numPr>
              <w:spacing w:after="0"/>
            </w:pPr>
            <w:r w:rsidRPr="00F20190">
              <w:t>Airport Building Heights (Regulated)</w:t>
            </w:r>
          </w:p>
          <w:p w14:paraId="60E1AF71" w14:textId="77777777" w:rsidR="00752ABF" w:rsidRPr="00F20190" w:rsidRDefault="00752ABF" w:rsidP="00E95592">
            <w:pPr>
              <w:pStyle w:val="GG-body"/>
              <w:numPr>
                <w:ilvl w:val="0"/>
                <w:numId w:val="33"/>
              </w:numPr>
              <w:spacing w:after="0"/>
            </w:pPr>
            <w:r w:rsidRPr="00F20190">
              <w:t>Character Area</w:t>
            </w:r>
          </w:p>
          <w:p w14:paraId="4D14699A" w14:textId="77777777" w:rsidR="00752ABF" w:rsidRPr="00F20190" w:rsidRDefault="00752ABF" w:rsidP="00E95592">
            <w:pPr>
              <w:pStyle w:val="GG-body"/>
              <w:numPr>
                <w:ilvl w:val="0"/>
                <w:numId w:val="33"/>
              </w:numPr>
              <w:spacing w:after="0"/>
            </w:pPr>
            <w:r w:rsidRPr="00F20190">
              <w:t>Future Road Widening</w:t>
            </w:r>
          </w:p>
          <w:p w14:paraId="232413D6" w14:textId="77777777" w:rsidR="00752ABF" w:rsidRPr="00F20190" w:rsidRDefault="00752ABF" w:rsidP="00E95592">
            <w:pPr>
              <w:pStyle w:val="GG-body"/>
              <w:numPr>
                <w:ilvl w:val="0"/>
                <w:numId w:val="33"/>
              </w:numPr>
              <w:spacing w:after="0"/>
            </w:pPr>
            <w:r w:rsidRPr="00F20190">
              <w:t>Stormwater Management</w:t>
            </w:r>
          </w:p>
          <w:p w14:paraId="3A19B8E2" w14:textId="77777777" w:rsidR="00752ABF" w:rsidRPr="00F20190" w:rsidRDefault="00752ABF" w:rsidP="00E95592">
            <w:pPr>
              <w:pStyle w:val="GG-body"/>
              <w:numPr>
                <w:ilvl w:val="0"/>
                <w:numId w:val="33"/>
              </w:numPr>
            </w:pPr>
            <w:r w:rsidRPr="00F20190">
              <w:t>Urban Tree Canopy</w:t>
            </w:r>
          </w:p>
        </w:tc>
      </w:tr>
      <w:tr w:rsidR="00752ABF" w:rsidRPr="00F20190" w14:paraId="4D431724" w14:textId="77777777" w:rsidTr="008D10A3">
        <w:trPr>
          <w:jc w:val="center"/>
        </w:trPr>
        <w:tc>
          <w:tcPr>
            <w:tcW w:w="2977" w:type="dxa"/>
          </w:tcPr>
          <w:p w14:paraId="4A66045D" w14:textId="77777777" w:rsidR="00752ABF" w:rsidRPr="00F20190" w:rsidRDefault="00752ABF" w:rsidP="008D10A3">
            <w:pPr>
              <w:pStyle w:val="GG-body"/>
              <w:jc w:val="left"/>
              <w:rPr>
                <w:b/>
                <w:lang w:val="en-GB"/>
              </w:rPr>
            </w:pPr>
            <w:r w:rsidRPr="00F20190">
              <w:rPr>
                <w:b/>
                <w:lang w:val="en-GB"/>
              </w:rPr>
              <w:t>Paradise, Newton, Athelstone and Rostrevor in the LGA of Campbelltown</w:t>
            </w:r>
          </w:p>
        </w:tc>
        <w:tc>
          <w:tcPr>
            <w:tcW w:w="4110" w:type="dxa"/>
          </w:tcPr>
          <w:p w14:paraId="46C24AF6" w14:textId="77777777" w:rsidR="00752ABF" w:rsidRPr="00F20190" w:rsidRDefault="00752ABF" w:rsidP="008D10A3">
            <w:pPr>
              <w:pStyle w:val="GG-body"/>
            </w:pPr>
            <w:r w:rsidRPr="00F20190">
              <w:t>Zones and Subzones</w:t>
            </w:r>
          </w:p>
          <w:p w14:paraId="26C29DC7" w14:textId="77777777" w:rsidR="00752ABF" w:rsidRPr="00F20190" w:rsidRDefault="00752ABF" w:rsidP="008D10A3">
            <w:pPr>
              <w:pStyle w:val="GG-body"/>
            </w:pPr>
            <w:r w:rsidRPr="00F20190">
              <w:t>Technical and Numeric Variations</w:t>
            </w:r>
          </w:p>
          <w:p w14:paraId="132BB00A" w14:textId="77777777" w:rsidR="00752ABF" w:rsidRPr="00F20190" w:rsidRDefault="00752ABF" w:rsidP="00E95592">
            <w:pPr>
              <w:pStyle w:val="GG-body"/>
              <w:numPr>
                <w:ilvl w:val="0"/>
                <w:numId w:val="33"/>
              </w:numPr>
              <w:spacing w:after="0"/>
            </w:pPr>
            <w:r w:rsidRPr="00F20190">
              <w:t>Minimum Allotment Sizes</w:t>
            </w:r>
          </w:p>
          <w:p w14:paraId="0E0D33D2" w14:textId="77777777" w:rsidR="00752ABF" w:rsidRPr="00F20190" w:rsidRDefault="00752ABF" w:rsidP="00E95592">
            <w:pPr>
              <w:pStyle w:val="GG-body"/>
              <w:numPr>
                <w:ilvl w:val="0"/>
                <w:numId w:val="33"/>
              </w:numPr>
              <w:spacing w:after="0"/>
            </w:pPr>
            <w:r w:rsidRPr="00F20190">
              <w:t>Minimum Allotment Frontage Sizes</w:t>
            </w:r>
          </w:p>
          <w:p w14:paraId="2B89BE01" w14:textId="77777777" w:rsidR="00752ABF" w:rsidRPr="00F20190" w:rsidRDefault="00752ABF" w:rsidP="00E95592">
            <w:pPr>
              <w:pStyle w:val="GG-body"/>
              <w:numPr>
                <w:ilvl w:val="0"/>
                <w:numId w:val="33"/>
              </w:numPr>
              <w:spacing w:after="0"/>
            </w:pPr>
            <w:r w:rsidRPr="00F20190">
              <w:t>Maximum Building Height (Metres)</w:t>
            </w:r>
          </w:p>
          <w:p w14:paraId="5E4B0779" w14:textId="77777777" w:rsidR="00752ABF" w:rsidRPr="00F20190" w:rsidRDefault="00752ABF" w:rsidP="00E95592">
            <w:pPr>
              <w:pStyle w:val="GG-body"/>
              <w:numPr>
                <w:ilvl w:val="0"/>
                <w:numId w:val="33"/>
              </w:numPr>
              <w:spacing w:after="0"/>
            </w:pPr>
            <w:r w:rsidRPr="00F20190">
              <w:t>Maximum Building Height (Levels)</w:t>
            </w:r>
          </w:p>
          <w:p w14:paraId="7F6AA85C" w14:textId="77777777" w:rsidR="00752ABF" w:rsidRPr="00F20190" w:rsidRDefault="00752ABF" w:rsidP="00E95592">
            <w:pPr>
              <w:pStyle w:val="GG-body"/>
              <w:numPr>
                <w:ilvl w:val="0"/>
                <w:numId w:val="33"/>
              </w:numPr>
              <w:spacing w:after="0"/>
            </w:pPr>
            <w:r w:rsidRPr="00F20190">
              <w:t>Interface Heights</w:t>
            </w:r>
          </w:p>
          <w:p w14:paraId="39C9D7D8" w14:textId="77777777" w:rsidR="00752ABF" w:rsidRPr="00F20190" w:rsidRDefault="00752ABF" w:rsidP="00E95592">
            <w:pPr>
              <w:pStyle w:val="GG-body"/>
              <w:numPr>
                <w:ilvl w:val="0"/>
                <w:numId w:val="33"/>
              </w:numPr>
              <w:spacing w:after="0"/>
            </w:pPr>
            <w:r w:rsidRPr="00F20190">
              <w:t>Primary Street Setback</w:t>
            </w:r>
          </w:p>
          <w:p w14:paraId="0F6A4E37" w14:textId="77777777" w:rsidR="00752ABF" w:rsidRPr="00F20190" w:rsidRDefault="00752ABF" w:rsidP="00E95592">
            <w:pPr>
              <w:pStyle w:val="GG-body"/>
              <w:numPr>
                <w:ilvl w:val="0"/>
                <w:numId w:val="33"/>
              </w:numPr>
              <w:spacing w:after="0"/>
            </w:pPr>
            <w:r w:rsidRPr="00F20190">
              <w:t>Side Boundary Setback</w:t>
            </w:r>
          </w:p>
          <w:p w14:paraId="7C475829" w14:textId="77777777" w:rsidR="00752ABF" w:rsidRPr="00F20190" w:rsidRDefault="00752ABF" w:rsidP="00E95592">
            <w:pPr>
              <w:pStyle w:val="GG-body"/>
              <w:numPr>
                <w:ilvl w:val="0"/>
                <w:numId w:val="33"/>
              </w:numPr>
              <w:spacing w:after="0"/>
            </w:pPr>
            <w:r w:rsidRPr="00F20190">
              <w:t>Gradient Minimum Site Area</w:t>
            </w:r>
          </w:p>
          <w:p w14:paraId="580E2856" w14:textId="77777777" w:rsidR="00752ABF" w:rsidRPr="00F20190" w:rsidRDefault="00752ABF" w:rsidP="00E95592">
            <w:pPr>
              <w:pStyle w:val="GG-body"/>
              <w:numPr>
                <w:ilvl w:val="0"/>
                <w:numId w:val="33"/>
              </w:numPr>
            </w:pPr>
            <w:r w:rsidRPr="00F20190">
              <w:t>Gradient Minimum Frontage</w:t>
            </w:r>
          </w:p>
          <w:p w14:paraId="322E466E" w14:textId="77777777" w:rsidR="00752ABF" w:rsidRPr="00F20190" w:rsidRDefault="00752ABF" w:rsidP="008D10A3">
            <w:pPr>
              <w:pStyle w:val="GG-body"/>
            </w:pPr>
            <w:r w:rsidRPr="00F20190">
              <w:t>Overlays</w:t>
            </w:r>
          </w:p>
          <w:p w14:paraId="3450C5F9" w14:textId="77777777" w:rsidR="00752ABF" w:rsidRPr="00F20190" w:rsidRDefault="00752ABF" w:rsidP="00E95592">
            <w:pPr>
              <w:pStyle w:val="GG-body"/>
              <w:numPr>
                <w:ilvl w:val="0"/>
                <w:numId w:val="33"/>
              </w:numPr>
              <w:spacing w:after="0"/>
            </w:pPr>
            <w:r w:rsidRPr="00F20190">
              <w:t>Affordable Housing</w:t>
            </w:r>
          </w:p>
          <w:p w14:paraId="19C7BD66" w14:textId="77777777" w:rsidR="00752ABF" w:rsidRPr="00F20190" w:rsidRDefault="00752ABF" w:rsidP="00E95592">
            <w:pPr>
              <w:pStyle w:val="GG-body"/>
              <w:numPr>
                <w:ilvl w:val="0"/>
                <w:numId w:val="33"/>
              </w:numPr>
              <w:spacing w:after="0"/>
            </w:pPr>
            <w:r w:rsidRPr="00F20190">
              <w:t>Airport Building Heights (Regulated)</w:t>
            </w:r>
          </w:p>
          <w:p w14:paraId="1EB9A0AA" w14:textId="77777777" w:rsidR="00752ABF" w:rsidRPr="00F20190" w:rsidRDefault="00752ABF" w:rsidP="00E95592">
            <w:pPr>
              <w:pStyle w:val="GG-body"/>
              <w:numPr>
                <w:ilvl w:val="0"/>
                <w:numId w:val="33"/>
              </w:numPr>
              <w:spacing w:after="0"/>
            </w:pPr>
            <w:r w:rsidRPr="00F20190">
              <w:t>Environment and Food Production Area</w:t>
            </w:r>
          </w:p>
          <w:p w14:paraId="52554C7C" w14:textId="77777777" w:rsidR="00752ABF" w:rsidRPr="00F20190" w:rsidRDefault="00752ABF" w:rsidP="00E95592">
            <w:pPr>
              <w:pStyle w:val="GG-body"/>
              <w:numPr>
                <w:ilvl w:val="0"/>
                <w:numId w:val="33"/>
              </w:numPr>
              <w:spacing w:after="0"/>
            </w:pPr>
            <w:r w:rsidRPr="00F20190">
              <w:t>Future Road Widening</w:t>
            </w:r>
          </w:p>
          <w:p w14:paraId="2D6409C3" w14:textId="77777777" w:rsidR="00752ABF" w:rsidRPr="00F20190" w:rsidRDefault="00752ABF" w:rsidP="00E95592">
            <w:pPr>
              <w:pStyle w:val="GG-body"/>
              <w:numPr>
                <w:ilvl w:val="0"/>
                <w:numId w:val="33"/>
              </w:numPr>
              <w:spacing w:after="0"/>
            </w:pPr>
            <w:r w:rsidRPr="00F20190">
              <w:t>Noise and Air Emissions</w:t>
            </w:r>
          </w:p>
          <w:p w14:paraId="71D75A13" w14:textId="77777777" w:rsidR="00752ABF" w:rsidRPr="00F20190" w:rsidRDefault="00752ABF" w:rsidP="00E95592">
            <w:pPr>
              <w:pStyle w:val="GG-body"/>
              <w:numPr>
                <w:ilvl w:val="0"/>
                <w:numId w:val="33"/>
              </w:numPr>
              <w:spacing w:after="0"/>
            </w:pPr>
            <w:r w:rsidRPr="00F20190">
              <w:t>Stormwater Management</w:t>
            </w:r>
          </w:p>
          <w:p w14:paraId="6DA77BBE" w14:textId="77777777" w:rsidR="00752ABF" w:rsidRPr="00F20190" w:rsidRDefault="00752ABF" w:rsidP="00E95592">
            <w:pPr>
              <w:pStyle w:val="GG-body"/>
              <w:numPr>
                <w:ilvl w:val="0"/>
                <w:numId w:val="33"/>
              </w:numPr>
            </w:pPr>
            <w:r w:rsidRPr="00F20190">
              <w:t>Urban Tree Canopy</w:t>
            </w:r>
          </w:p>
        </w:tc>
      </w:tr>
      <w:tr w:rsidR="00752ABF" w:rsidRPr="00F20190" w14:paraId="7B341A1D" w14:textId="77777777" w:rsidTr="008D10A3">
        <w:trPr>
          <w:jc w:val="center"/>
        </w:trPr>
        <w:tc>
          <w:tcPr>
            <w:tcW w:w="2977" w:type="dxa"/>
          </w:tcPr>
          <w:p w14:paraId="21DBA84E" w14:textId="77777777" w:rsidR="00752ABF" w:rsidRPr="00F20190" w:rsidRDefault="00752ABF" w:rsidP="008D10A3">
            <w:pPr>
              <w:pStyle w:val="GG-body"/>
              <w:jc w:val="left"/>
              <w:rPr>
                <w:b/>
                <w:bCs/>
              </w:rPr>
            </w:pPr>
            <w:r w:rsidRPr="00F20190">
              <w:rPr>
                <w:b/>
                <w:lang w:val="en-GB"/>
              </w:rPr>
              <w:t>Hackham, Hackham West, Huntfield Heights, Noarlunga Centre, Noarlunga Downs, Old Noarlunga, Port Noarlunga, Port Noarlunga South, Seaford and Seaford Meadows in the LGA of Onkaparinga</w:t>
            </w:r>
          </w:p>
        </w:tc>
        <w:tc>
          <w:tcPr>
            <w:tcW w:w="4110" w:type="dxa"/>
          </w:tcPr>
          <w:p w14:paraId="02D48537" w14:textId="77777777" w:rsidR="00752ABF" w:rsidRPr="00F20190" w:rsidRDefault="00752ABF" w:rsidP="008D10A3">
            <w:pPr>
              <w:pStyle w:val="GG-body"/>
            </w:pPr>
            <w:r w:rsidRPr="00F20190">
              <w:t>Zones and Subzones</w:t>
            </w:r>
          </w:p>
          <w:p w14:paraId="2E075065" w14:textId="77777777" w:rsidR="00752ABF" w:rsidRPr="00F20190" w:rsidRDefault="00752ABF" w:rsidP="008D10A3">
            <w:pPr>
              <w:pStyle w:val="GG-body"/>
            </w:pPr>
            <w:r w:rsidRPr="00F20190">
              <w:t>Technical and Numeric Variations</w:t>
            </w:r>
          </w:p>
          <w:p w14:paraId="69A3FC1F" w14:textId="77777777" w:rsidR="00752ABF" w:rsidRPr="00F20190" w:rsidRDefault="00752ABF" w:rsidP="00E95592">
            <w:pPr>
              <w:pStyle w:val="GG-body"/>
              <w:numPr>
                <w:ilvl w:val="0"/>
                <w:numId w:val="33"/>
              </w:numPr>
              <w:spacing w:after="0"/>
            </w:pPr>
            <w:r w:rsidRPr="00F20190">
              <w:t>Minimum Allotment Sizes</w:t>
            </w:r>
          </w:p>
          <w:p w14:paraId="530C2267" w14:textId="77777777" w:rsidR="00752ABF" w:rsidRPr="00F20190" w:rsidRDefault="00752ABF" w:rsidP="00E95592">
            <w:pPr>
              <w:pStyle w:val="GG-body"/>
              <w:numPr>
                <w:ilvl w:val="0"/>
                <w:numId w:val="33"/>
              </w:numPr>
              <w:spacing w:after="0"/>
            </w:pPr>
            <w:r w:rsidRPr="00F20190">
              <w:t>Minimum Allotment Frontage Sizes</w:t>
            </w:r>
          </w:p>
          <w:p w14:paraId="1390ADE6" w14:textId="77777777" w:rsidR="00752ABF" w:rsidRPr="00F20190" w:rsidRDefault="00752ABF" w:rsidP="00E95592">
            <w:pPr>
              <w:pStyle w:val="GG-body"/>
              <w:numPr>
                <w:ilvl w:val="0"/>
                <w:numId w:val="33"/>
              </w:numPr>
              <w:spacing w:after="0"/>
            </w:pPr>
            <w:r w:rsidRPr="00F20190">
              <w:t>Maximum Building Height (Metres)</w:t>
            </w:r>
          </w:p>
          <w:p w14:paraId="306C1A49" w14:textId="77777777" w:rsidR="00752ABF" w:rsidRPr="00F20190" w:rsidRDefault="00752ABF" w:rsidP="00E95592">
            <w:pPr>
              <w:pStyle w:val="GG-body"/>
              <w:numPr>
                <w:ilvl w:val="0"/>
                <w:numId w:val="33"/>
              </w:numPr>
              <w:spacing w:after="0"/>
            </w:pPr>
            <w:r w:rsidRPr="00F20190">
              <w:t>Maximum Building Height (Levels)</w:t>
            </w:r>
          </w:p>
          <w:p w14:paraId="3E39322B" w14:textId="77777777" w:rsidR="00752ABF" w:rsidRPr="00F20190" w:rsidRDefault="00752ABF" w:rsidP="00E95592">
            <w:pPr>
              <w:pStyle w:val="GG-body"/>
              <w:numPr>
                <w:ilvl w:val="0"/>
                <w:numId w:val="33"/>
              </w:numPr>
              <w:spacing w:after="0"/>
            </w:pPr>
            <w:r w:rsidRPr="00F20190">
              <w:t>Interface Heights</w:t>
            </w:r>
          </w:p>
          <w:p w14:paraId="334678AF" w14:textId="77777777" w:rsidR="00752ABF" w:rsidRPr="00F20190" w:rsidRDefault="00752ABF" w:rsidP="00E95592">
            <w:pPr>
              <w:pStyle w:val="GG-body"/>
              <w:numPr>
                <w:ilvl w:val="0"/>
                <w:numId w:val="33"/>
              </w:numPr>
              <w:spacing w:after="0"/>
            </w:pPr>
            <w:r w:rsidRPr="00F20190">
              <w:t>Gradient Minimum Site Area</w:t>
            </w:r>
          </w:p>
          <w:p w14:paraId="31909BFB" w14:textId="77777777" w:rsidR="00752ABF" w:rsidRPr="00F20190" w:rsidRDefault="00752ABF" w:rsidP="00E95592">
            <w:pPr>
              <w:pStyle w:val="GG-body"/>
              <w:numPr>
                <w:ilvl w:val="0"/>
                <w:numId w:val="33"/>
              </w:numPr>
              <w:spacing w:after="0"/>
            </w:pPr>
            <w:r w:rsidRPr="00F20190">
              <w:t>Gradient Minimum Frontage</w:t>
            </w:r>
          </w:p>
          <w:p w14:paraId="13BCADD3" w14:textId="77777777" w:rsidR="00752ABF" w:rsidRPr="00F20190" w:rsidRDefault="00752ABF" w:rsidP="00E95592">
            <w:pPr>
              <w:pStyle w:val="GG-body"/>
              <w:numPr>
                <w:ilvl w:val="0"/>
                <w:numId w:val="33"/>
              </w:numPr>
            </w:pPr>
            <w:r w:rsidRPr="00F20190">
              <w:t>Minimum Future Local Road Widening Setback</w:t>
            </w:r>
          </w:p>
          <w:p w14:paraId="48652FA0" w14:textId="77777777" w:rsidR="00752ABF" w:rsidRPr="00F20190" w:rsidRDefault="00752ABF" w:rsidP="008D10A3">
            <w:pPr>
              <w:pStyle w:val="GG-body"/>
            </w:pPr>
            <w:r w:rsidRPr="00F20190">
              <w:t>Overlays</w:t>
            </w:r>
          </w:p>
          <w:p w14:paraId="6CE0DAE6" w14:textId="77777777" w:rsidR="00752ABF" w:rsidRPr="00F20190" w:rsidRDefault="00752ABF" w:rsidP="00E95592">
            <w:pPr>
              <w:pStyle w:val="GG-body"/>
              <w:numPr>
                <w:ilvl w:val="0"/>
                <w:numId w:val="33"/>
              </w:numPr>
              <w:spacing w:after="0"/>
            </w:pPr>
            <w:r w:rsidRPr="00F20190">
              <w:t>Affordable Housing</w:t>
            </w:r>
          </w:p>
          <w:p w14:paraId="093A983A" w14:textId="77777777" w:rsidR="00752ABF" w:rsidRPr="00F20190" w:rsidRDefault="00752ABF" w:rsidP="00E95592">
            <w:pPr>
              <w:pStyle w:val="GG-body"/>
              <w:numPr>
                <w:ilvl w:val="0"/>
                <w:numId w:val="33"/>
              </w:numPr>
              <w:spacing w:after="0"/>
            </w:pPr>
            <w:r w:rsidRPr="00F20190">
              <w:t>Character Preservation District</w:t>
            </w:r>
          </w:p>
          <w:p w14:paraId="27EEA77D" w14:textId="77777777" w:rsidR="00752ABF" w:rsidRPr="00F20190" w:rsidRDefault="00752ABF" w:rsidP="00E95592">
            <w:pPr>
              <w:pStyle w:val="GG-body"/>
              <w:numPr>
                <w:ilvl w:val="0"/>
                <w:numId w:val="33"/>
              </w:numPr>
              <w:spacing w:after="0"/>
            </w:pPr>
            <w:r w:rsidRPr="00F20190">
              <w:t>Coastal Areas</w:t>
            </w:r>
          </w:p>
          <w:p w14:paraId="099C25A7" w14:textId="77777777" w:rsidR="00752ABF" w:rsidRPr="00F20190" w:rsidRDefault="00752ABF" w:rsidP="00E95592">
            <w:pPr>
              <w:pStyle w:val="GG-body"/>
              <w:numPr>
                <w:ilvl w:val="0"/>
                <w:numId w:val="33"/>
              </w:numPr>
              <w:spacing w:after="0"/>
            </w:pPr>
            <w:r w:rsidRPr="00F20190">
              <w:t>Future Local Road Widening</w:t>
            </w:r>
          </w:p>
          <w:p w14:paraId="465D36D5" w14:textId="77777777" w:rsidR="00752ABF" w:rsidRPr="00F20190" w:rsidRDefault="00752ABF" w:rsidP="00E95592">
            <w:pPr>
              <w:pStyle w:val="GG-body"/>
              <w:numPr>
                <w:ilvl w:val="0"/>
                <w:numId w:val="33"/>
              </w:numPr>
              <w:spacing w:after="0"/>
            </w:pPr>
            <w:r w:rsidRPr="00F20190">
              <w:t>Future Road Widening</w:t>
            </w:r>
          </w:p>
          <w:p w14:paraId="010D67F1" w14:textId="77777777" w:rsidR="00752ABF" w:rsidRPr="00F20190" w:rsidRDefault="00752ABF" w:rsidP="00E95592">
            <w:pPr>
              <w:pStyle w:val="GG-body"/>
              <w:numPr>
                <w:ilvl w:val="0"/>
                <w:numId w:val="33"/>
              </w:numPr>
              <w:spacing w:after="0"/>
            </w:pPr>
            <w:r w:rsidRPr="00F20190">
              <w:t>Hazard (Acid Sulfate Soils)</w:t>
            </w:r>
          </w:p>
          <w:p w14:paraId="7A5944DD" w14:textId="77777777" w:rsidR="00752ABF" w:rsidRPr="00F20190" w:rsidRDefault="00752ABF" w:rsidP="00E95592">
            <w:pPr>
              <w:pStyle w:val="GG-body"/>
              <w:numPr>
                <w:ilvl w:val="0"/>
                <w:numId w:val="33"/>
              </w:numPr>
              <w:spacing w:after="0"/>
            </w:pPr>
            <w:r w:rsidRPr="00F20190">
              <w:t>Historic Area</w:t>
            </w:r>
          </w:p>
          <w:p w14:paraId="4DB3DAF4" w14:textId="77777777" w:rsidR="00752ABF" w:rsidRPr="00F20190" w:rsidRDefault="00752ABF" w:rsidP="00E95592">
            <w:pPr>
              <w:pStyle w:val="GG-body"/>
              <w:numPr>
                <w:ilvl w:val="0"/>
                <w:numId w:val="33"/>
              </w:numPr>
              <w:spacing w:after="0"/>
            </w:pPr>
            <w:r w:rsidRPr="00F20190">
              <w:t>Historic Shipwrecks</w:t>
            </w:r>
          </w:p>
          <w:p w14:paraId="07E3B403" w14:textId="77777777" w:rsidR="00752ABF" w:rsidRPr="00F20190" w:rsidRDefault="00752ABF" w:rsidP="00E95592">
            <w:pPr>
              <w:pStyle w:val="GG-body"/>
              <w:numPr>
                <w:ilvl w:val="0"/>
                <w:numId w:val="33"/>
              </w:numPr>
              <w:spacing w:after="0"/>
            </w:pPr>
            <w:r w:rsidRPr="00F20190">
              <w:t>Stormwater Management</w:t>
            </w:r>
          </w:p>
          <w:p w14:paraId="457D83BF" w14:textId="77777777" w:rsidR="00752ABF" w:rsidRPr="00F20190" w:rsidRDefault="00752ABF" w:rsidP="00E95592">
            <w:pPr>
              <w:pStyle w:val="GG-body"/>
              <w:numPr>
                <w:ilvl w:val="0"/>
                <w:numId w:val="33"/>
              </w:numPr>
            </w:pPr>
            <w:r w:rsidRPr="00F20190">
              <w:t>Urban Tree Canopy</w:t>
            </w:r>
          </w:p>
        </w:tc>
      </w:tr>
    </w:tbl>
    <w:p w14:paraId="18DAC1AD" w14:textId="77777777" w:rsidR="00752ABF" w:rsidRDefault="00752ABF" w:rsidP="00E95592">
      <w:pPr>
        <w:pStyle w:val="GG-body"/>
        <w:numPr>
          <w:ilvl w:val="0"/>
          <w:numId w:val="39"/>
        </w:numPr>
        <w:spacing w:before="80"/>
        <w:rPr>
          <w:bCs/>
          <w:lang w:val="en-GB"/>
        </w:rPr>
      </w:pPr>
      <w:r w:rsidRPr="00F20190">
        <w:rPr>
          <w:bCs/>
          <w:lang w:val="en-GB"/>
        </w:rPr>
        <w:t>In Part 13 of the Code – Table of Amendments, update the publication date, Code version number, amendment type and summary of amendments within the ‘Table of Planning and Design Code Amendments’ to reflect the amendments to the Code as described in this Notice.</w:t>
      </w:r>
    </w:p>
    <w:p w14:paraId="1B44B622" w14:textId="77777777" w:rsidR="00752ABF" w:rsidRDefault="00752ABF" w:rsidP="00E95592">
      <w:pPr>
        <w:pStyle w:val="GG-body"/>
        <w:numPr>
          <w:ilvl w:val="0"/>
          <w:numId w:val="38"/>
        </w:numPr>
        <w:ind w:left="378"/>
        <w:rPr>
          <w:lang w:val="en-GB"/>
        </w:rPr>
      </w:pPr>
      <w:r w:rsidRPr="00F20190">
        <w:rPr>
          <w:lang w:val="en-GB"/>
        </w:rPr>
        <w:t>Pursuant to section 76(5)(a) of the Act, I further specify that the amendments to the Code as described in this Notice will take effect upon the date those amendments are published on the SA planning portal.</w:t>
      </w:r>
    </w:p>
    <w:p w14:paraId="360BF73E" w14:textId="77777777" w:rsidR="00752ABF" w:rsidRDefault="00752ABF" w:rsidP="00752ABF">
      <w:pPr>
        <w:pStyle w:val="GG-SDated"/>
        <w:rPr>
          <w:lang w:val="en-GB"/>
        </w:rPr>
      </w:pPr>
      <w:r w:rsidRPr="00F20190">
        <w:rPr>
          <w:lang w:val="en-GB"/>
        </w:rPr>
        <w:t xml:space="preserve">Dated: </w:t>
      </w:r>
      <w:r>
        <w:rPr>
          <w:lang w:val="en-GB"/>
        </w:rPr>
        <w:t xml:space="preserve">14 December </w:t>
      </w:r>
      <w:r w:rsidRPr="00F20190">
        <w:rPr>
          <w:lang w:val="en-GB"/>
        </w:rPr>
        <w:t>2021</w:t>
      </w:r>
    </w:p>
    <w:p w14:paraId="0418C48B" w14:textId="77777777" w:rsidR="00752ABF" w:rsidRPr="00F20190" w:rsidRDefault="00752ABF" w:rsidP="00752ABF">
      <w:pPr>
        <w:pStyle w:val="GG-SName"/>
        <w:rPr>
          <w:lang w:val="en-GB"/>
        </w:rPr>
      </w:pPr>
      <w:r w:rsidRPr="00F20190">
        <w:rPr>
          <w:lang w:val="en-GB"/>
        </w:rPr>
        <w:t>Sally Smith</w:t>
      </w:r>
    </w:p>
    <w:p w14:paraId="4538B2C1" w14:textId="77777777" w:rsidR="00752ABF" w:rsidRPr="00F20190" w:rsidRDefault="00752ABF" w:rsidP="00752ABF">
      <w:pPr>
        <w:pStyle w:val="GG-Signature"/>
        <w:rPr>
          <w:lang w:val="en-GB"/>
        </w:rPr>
      </w:pPr>
      <w:r w:rsidRPr="00F20190">
        <w:rPr>
          <w:lang w:val="en-GB"/>
        </w:rPr>
        <w:t>Executive Director, Planning &amp; Land Use Services,</w:t>
      </w:r>
    </w:p>
    <w:p w14:paraId="2B2E810A" w14:textId="77777777" w:rsidR="00752ABF" w:rsidRPr="00F20190" w:rsidRDefault="00752ABF" w:rsidP="00752ABF">
      <w:pPr>
        <w:pStyle w:val="GG-Signature"/>
        <w:rPr>
          <w:lang w:val="en-GB"/>
        </w:rPr>
      </w:pPr>
      <w:r w:rsidRPr="00F20190">
        <w:rPr>
          <w:lang w:val="en-GB"/>
        </w:rPr>
        <w:t>Attorney-General’s Department</w:t>
      </w:r>
    </w:p>
    <w:p w14:paraId="321917D4" w14:textId="79DB15B5" w:rsidR="00752ABF" w:rsidRDefault="00752ABF" w:rsidP="00752ABF">
      <w:pPr>
        <w:pStyle w:val="GG-Signature"/>
        <w:rPr>
          <w:lang w:val="en-GB"/>
        </w:rPr>
      </w:pPr>
      <w:r w:rsidRPr="00F20190">
        <w:rPr>
          <w:lang w:val="en-GB"/>
        </w:rPr>
        <w:t>Delegate of Josh Teague MP, Minister for Planning and Local Government</w:t>
      </w:r>
    </w:p>
    <w:p w14:paraId="64DCBCAF" w14:textId="033F7034" w:rsidR="00E95592" w:rsidRDefault="00E95592" w:rsidP="00E95592">
      <w:pPr>
        <w:pStyle w:val="GG-Signature"/>
        <w:pBdr>
          <w:bottom w:val="single" w:sz="4" w:space="1" w:color="auto"/>
        </w:pBdr>
        <w:spacing w:line="52" w:lineRule="exact"/>
        <w:jc w:val="center"/>
        <w:rPr>
          <w:lang w:val="en-GB"/>
        </w:rPr>
      </w:pPr>
    </w:p>
    <w:p w14:paraId="33C01A36" w14:textId="6BBA609C" w:rsidR="00E95592" w:rsidRDefault="00E95592" w:rsidP="00E95592">
      <w:pPr>
        <w:pStyle w:val="GG-Signature"/>
        <w:pBdr>
          <w:top w:val="single" w:sz="4" w:space="1" w:color="auto"/>
        </w:pBdr>
        <w:spacing w:before="34" w:line="14" w:lineRule="exact"/>
        <w:jc w:val="center"/>
        <w:rPr>
          <w:lang w:val="en-GB"/>
        </w:rPr>
      </w:pPr>
    </w:p>
    <w:p w14:paraId="4465699E" w14:textId="77777777" w:rsidR="00FA1024" w:rsidRDefault="00FA1024" w:rsidP="00FA1024">
      <w:pPr>
        <w:pStyle w:val="GG-SDated"/>
      </w:pPr>
    </w:p>
    <w:p w14:paraId="783781EF" w14:textId="77777777" w:rsidR="00E95592" w:rsidRDefault="00E95592">
      <w:pPr>
        <w:spacing w:after="0" w:line="240" w:lineRule="auto"/>
        <w:jc w:val="left"/>
        <w:rPr>
          <w:rFonts w:ascii="Times New Roman" w:hAnsi="Times New Roman"/>
          <w:caps/>
          <w:sz w:val="17"/>
          <w:szCs w:val="17"/>
        </w:rPr>
      </w:pPr>
      <w:r>
        <w:br w:type="page"/>
      </w:r>
    </w:p>
    <w:p w14:paraId="7337F896" w14:textId="1136A3D3" w:rsidR="00E95592" w:rsidRPr="008F5AC6" w:rsidRDefault="00E95592" w:rsidP="004B43BD">
      <w:pPr>
        <w:pStyle w:val="Heading2"/>
        <w:rPr>
          <w:rFonts w:eastAsia="Times New Roman"/>
        </w:rPr>
      </w:pPr>
      <w:bookmarkStart w:id="130" w:name="_Toc90551434"/>
      <w:r w:rsidRPr="008F5AC6">
        <w:lastRenderedPageBreak/>
        <w:t xml:space="preserve">Planning, Development </w:t>
      </w:r>
      <w:r>
        <w:t>a</w:t>
      </w:r>
      <w:r w:rsidRPr="008F5AC6">
        <w:t>nd Infrastructure (General) Regulations 2017</w:t>
      </w:r>
      <w:bookmarkEnd w:id="130"/>
    </w:p>
    <w:p w14:paraId="454893D2" w14:textId="77777777" w:rsidR="00E95592" w:rsidRPr="008F5AC6" w:rsidRDefault="00E95592" w:rsidP="00E95592">
      <w:pPr>
        <w:pStyle w:val="GG-Title2"/>
        <w:rPr>
          <w:rFonts w:eastAsia="Times New Roman"/>
        </w:rPr>
      </w:pPr>
      <w:r w:rsidRPr="008F5AC6">
        <w:rPr>
          <w:rFonts w:eastAsia="Times New Roman"/>
        </w:rPr>
        <w:t xml:space="preserve">Notice </w:t>
      </w:r>
      <w:r>
        <w:t>o</w:t>
      </w:r>
      <w:r w:rsidRPr="008F5AC6">
        <w:t>f Decision – Regulation 57(1)</w:t>
      </w:r>
    </w:p>
    <w:p w14:paraId="0C5BA68D" w14:textId="77777777" w:rsidR="00E95592" w:rsidRPr="008F5AC6" w:rsidRDefault="00E95592" w:rsidP="00E95592">
      <w:pPr>
        <w:pStyle w:val="GG-Title3"/>
        <w:spacing w:after="0"/>
      </w:pPr>
      <w:r w:rsidRPr="008F5AC6">
        <w:t>Determination of the Form for a Notice of a Decision under Regulation 57(1)</w:t>
      </w:r>
    </w:p>
    <w:p w14:paraId="331118BC" w14:textId="77777777" w:rsidR="00E95592" w:rsidRPr="008F5AC6" w:rsidRDefault="00E95592" w:rsidP="00E95592">
      <w:pPr>
        <w:pStyle w:val="GG-body"/>
        <w:rPr>
          <w:i/>
        </w:rPr>
      </w:pPr>
      <w:r w:rsidRPr="008F5AC6">
        <w:rPr>
          <w:i/>
        </w:rPr>
        <w:t>Preamble</w:t>
      </w:r>
    </w:p>
    <w:p w14:paraId="31EEAFE7" w14:textId="77777777" w:rsidR="00E95592" w:rsidRPr="008F5AC6" w:rsidRDefault="00E95592" w:rsidP="00E95592">
      <w:pPr>
        <w:pStyle w:val="GG-body"/>
      </w:pPr>
      <w:r w:rsidRPr="008F5AC6">
        <w:t xml:space="preserve">Regulation 57(1) of the </w:t>
      </w:r>
      <w:r w:rsidRPr="008F5AC6">
        <w:rPr>
          <w:i/>
        </w:rPr>
        <w:t>Planning, Development and Infrastructure (General) Regulations 2017</w:t>
      </w:r>
      <w:r w:rsidRPr="008F5AC6">
        <w:t xml:space="preserve"> provides that notice of a decision on an application under Part 7 of the </w:t>
      </w:r>
      <w:r w:rsidRPr="008F5AC6">
        <w:rPr>
          <w:i/>
        </w:rPr>
        <w:t>Planning, Development and Infrastructure Act 2016</w:t>
      </w:r>
      <w:r w:rsidRPr="008F5AC6">
        <w:t xml:space="preserve"> (other than Subdivision 4 of Division of that Part) must be given in a form determined by the Minister for Planning and Local Government (being a form published by the Minister in the Gazette).</w:t>
      </w:r>
    </w:p>
    <w:p w14:paraId="2CDEEEF6" w14:textId="77777777" w:rsidR="00E95592" w:rsidRPr="008F5AC6" w:rsidRDefault="00E95592" w:rsidP="00E95592">
      <w:pPr>
        <w:pStyle w:val="GG-body"/>
        <w:rPr>
          <w:b/>
        </w:rPr>
      </w:pPr>
      <w:r w:rsidRPr="008F5AC6">
        <w:rPr>
          <w:b/>
        </w:rPr>
        <w:t>Notice</w:t>
      </w:r>
    </w:p>
    <w:p w14:paraId="7F821620" w14:textId="77777777" w:rsidR="00E95592" w:rsidRPr="008F5AC6" w:rsidRDefault="00E95592" w:rsidP="00E95592">
      <w:pPr>
        <w:pStyle w:val="GG-body"/>
      </w:pPr>
      <w:r w:rsidRPr="008F5AC6">
        <w:t xml:space="preserve">PURSUANT to Regulation 57(1) of the </w:t>
      </w:r>
      <w:r w:rsidRPr="008F5AC6">
        <w:rPr>
          <w:i/>
        </w:rPr>
        <w:t>Planning, Development and Infrastructure (General) Regulations 2017</w:t>
      </w:r>
      <w:r w:rsidRPr="008F5AC6">
        <w:t xml:space="preserve">, I, Troy Fountain, as the delegate of the Minister administering this regulation under the </w:t>
      </w:r>
      <w:r w:rsidRPr="008F5AC6">
        <w:rPr>
          <w:i/>
        </w:rPr>
        <w:t>Planning, Development and Infrastructure Act 2016</w:t>
      </w:r>
      <w:r w:rsidRPr="008F5AC6">
        <w:t xml:space="preserve">, have determined that the form contained in ‘Attachment A’ comprises the form for a notice of a decision on an application given under Part 7 of the </w:t>
      </w:r>
      <w:r w:rsidRPr="008F5AC6">
        <w:rPr>
          <w:i/>
        </w:rPr>
        <w:t>Planning, Development and Infrastructure Act 2016</w:t>
      </w:r>
      <w:r w:rsidRPr="008F5AC6">
        <w:t xml:space="preserve"> (other than Subdivision 4 of Division 2 of that Part). </w:t>
      </w:r>
    </w:p>
    <w:p w14:paraId="3C97C3C2" w14:textId="77777777" w:rsidR="00E95592" w:rsidRPr="008F5AC6" w:rsidRDefault="00E95592" w:rsidP="00E95592">
      <w:pPr>
        <w:pStyle w:val="GG-body"/>
      </w:pPr>
      <w:r w:rsidRPr="008F5AC6">
        <w:t>The form may be adapted into a digital format for use on the SA planning portal.</w:t>
      </w:r>
    </w:p>
    <w:p w14:paraId="253DC651" w14:textId="77777777" w:rsidR="00E95592" w:rsidRPr="008F5AC6" w:rsidRDefault="00E95592" w:rsidP="00E95592">
      <w:pPr>
        <w:pStyle w:val="GG-body"/>
      </w:pPr>
      <w:r w:rsidRPr="008F5AC6">
        <w:t>This notice will come into force on 16 December 2021.</w:t>
      </w:r>
    </w:p>
    <w:p w14:paraId="4DEDC6ED" w14:textId="77777777" w:rsidR="00E95592" w:rsidRPr="008F5AC6" w:rsidRDefault="00E95592" w:rsidP="00E95592">
      <w:pPr>
        <w:pStyle w:val="GG-SDated"/>
      </w:pPr>
      <w:r w:rsidRPr="008F5AC6">
        <w:t>Dated: 14 December 2021</w:t>
      </w:r>
    </w:p>
    <w:p w14:paraId="35F54019" w14:textId="77777777" w:rsidR="00E95592" w:rsidRPr="008F5AC6" w:rsidRDefault="00E95592" w:rsidP="00E95592">
      <w:pPr>
        <w:pStyle w:val="GG-SName"/>
        <w:rPr>
          <w:szCs w:val="17"/>
        </w:rPr>
      </w:pPr>
      <w:r w:rsidRPr="008F5AC6">
        <w:t>Troy Fountain</w:t>
      </w:r>
    </w:p>
    <w:p w14:paraId="1CA8DC4C" w14:textId="77777777" w:rsidR="00E95592" w:rsidRPr="008F5AC6" w:rsidRDefault="00E95592" w:rsidP="00E95592">
      <w:pPr>
        <w:pStyle w:val="GG-Signature"/>
      </w:pPr>
      <w:r w:rsidRPr="008F5AC6">
        <w:t>Manager, Commission Assessment</w:t>
      </w:r>
    </w:p>
    <w:p w14:paraId="15180197" w14:textId="77777777" w:rsidR="00E95592" w:rsidRDefault="00E95592" w:rsidP="00E95592">
      <w:pPr>
        <w:pStyle w:val="GG-Signature"/>
      </w:pPr>
      <w:r w:rsidRPr="008F5AC6">
        <w:t>delegate of the Minister for Planning and Local Government</w:t>
      </w:r>
    </w:p>
    <w:p w14:paraId="5501B740" w14:textId="77777777" w:rsidR="00E95592" w:rsidRDefault="00E95592" w:rsidP="00E95592">
      <w:pPr>
        <w:pStyle w:val="GG-Signature"/>
        <w:pBdr>
          <w:top w:val="single" w:sz="4" w:space="1" w:color="auto"/>
        </w:pBdr>
        <w:spacing w:before="100" w:after="80" w:line="14" w:lineRule="exact"/>
        <w:ind w:left="1080" w:right="1080"/>
        <w:jc w:val="center"/>
      </w:pPr>
    </w:p>
    <w:p w14:paraId="3DDFF156" w14:textId="77777777" w:rsidR="00E95592" w:rsidRDefault="00E95592" w:rsidP="00E95592">
      <w:pPr>
        <w:pStyle w:val="GG-Title2"/>
      </w:pPr>
      <w:r>
        <w:br w:type="page"/>
      </w:r>
      <w:r>
        <w:lastRenderedPageBreak/>
        <w:t>Attachment A</w:t>
      </w:r>
    </w:p>
    <w:p w14:paraId="533A36F9" w14:textId="77777777" w:rsidR="00E95592" w:rsidRDefault="00E95592" w:rsidP="00E95592">
      <w:pPr>
        <w:spacing w:after="0" w:line="240" w:lineRule="auto"/>
        <w:jc w:val="left"/>
        <w:rPr>
          <w:rFonts w:ascii="Times New Roman" w:eastAsia="Times New Roman" w:hAnsi="Times New Roman"/>
          <w:sz w:val="17"/>
          <w:szCs w:val="17"/>
        </w:rPr>
      </w:pPr>
      <w:r>
        <w:rPr>
          <w:rFonts w:ascii="Times New Roman" w:eastAsia="Times New Roman" w:hAnsi="Times New Roman"/>
          <w:noProof/>
          <w:sz w:val="17"/>
          <w:szCs w:val="17"/>
        </w:rPr>
        <w:drawing>
          <wp:inline distT="0" distB="0" distL="0" distR="0" wp14:anchorId="5AB92B79" wp14:editId="0CC5B300">
            <wp:extent cx="5934075" cy="7962900"/>
            <wp:effectExtent l="0" t="0" r="9525" b="0"/>
            <wp:docPr id="111" name="Picture 111"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Graphical user interface, table&#10;&#10;Description automatically generated"/>
                    <pic:cNvPicPr>
                      <a:picLocks noChangeAspect="1" noChangeArrowheads="1"/>
                    </pic:cNvPicPr>
                  </pic:nvPicPr>
                  <pic:blipFill rotWithShape="1">
                    <a:blip r:embed="rId170" cstate="print">
                      <a:extLst>
                        <a:ext uri="{28A0092B-C50C-407E-A947-70E740481C1C}">
                          <a14:useLocalDpi xmlns:a14="http://schemas.microsoft.com/office/drawing/2010/main"/>
                        </a:ext>
                      </a:extLst>
                    </a:blip>
                    <a:srcRect/>
                    <a:stretch/>
                  </pic:blipFill>
                  <pic:spPr bwMode="auto">
                    <a:xfrm>
                      <a:off x="0" y="0"/>
                      <a:ext cx="5934075" cy="7962900"/>
                    </a:xfrm>
                    <a:prstGeom prst="rect">
                      <a:avLst/>
                    </a:prstGeom>
                    <a:noFill/>
                    <a:ln>
                      <a:noFill/>
                    </a:ln>
                    <a:extLst>
                      <a:ext uri="{53640926-AAD7-44D8-BBD7-CCE9431645EC}">
                        <a14:shadowObscured xmlns:a14="http://schemas.microsoft.com/office/drawing/2010/main"/>
                      </a:ext>
                    </a:extLst>
                  </pic:spPr>
                </pic:pic>
              </a:graphicData>
            </a:graphic>
          </wp:inline>
        </w:drawing>
      </w:r>
    </w:p>
    <w:p w14:paraId="7B5BDA47" w14:textId="77777777" w:rsidR="00E95592" w:rsidRDefault="00E95592" w:rsidP="00E95592">
      <w:pPr>
        <w:spacing w:after="0" w:line="240" w:lineRule="auto"/>
        <w:jc w:val="left"/>
        <w:rPr>
          <w:rFonts w:ascii="Times New Roman" w:eastAsia="Times New Roman" w:hAnsi="Times New Roman"/>
          <w:sz w:val="17"/>
          <w:szCs w:val="17"/>
        </w:rPr>
      </w:pPr>
      <w:r>
        <w:rPr>
          <w:rFonts w:ascii="Times New Roman" w:eastAsia="Times New Roman" w:hAnsi="Times New Roman"/>
          <w:sz w:val="17"/>
          <w:szCs w:val="17"/>
        </w:rPr>
        <w:br w:type="page"/>
      </w:r>
    </w:p>
    <w:p w14:paraId="0DD1BE3F" w14:textId="77777777" w:rsidR="00E95592" w:rsidRDefault="00E95592" w:rsidP="00E95592">
      <w:pPr>
        <w:spacing w:after="0" w:line="240" w:lineRule="auto"/>
        <w:jc w:val="left"/>
        <w:rPr>
          <w:rFonts w:ascii="Times New Roman" w:eastAsia="Times New Roman" w:hAnsi="Times New Roman"/>
          <w:sz w:val="17"/>
          <w:szCs w:val="17"/>
        </w:rPr>
      </w:pPr>
      <w:r>
        <w:rPr>
          <w:rFonts w:ascii="Times New Roman" w:eastAsia="Times New Roman" w:hAnsi="Times New Roman"/>
          <w:noProof/>
          <w:sz w:val="17"/>
          <w:szCs w:val="17"/>
        </w:rPr>
        <w:lastRenderedPageBreak/>
        <w:drawing>
          <wp:inline distT="0" distB="0" distL="0" distR="0" wp14:anchorId="1770CC03" wp14:editId="5D4F4DBA">
            <wp:extent cx="5934075" cy="8391525"/>
            <wp:effectExtent l="0" t="0" r="9525" b="9525"/>
            <wp:docPr id="112" name="Picture 1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5934075" cy="8391525"/>
                    </a:xfrm>
                    <a:prstGeom prst="rect">
                      <a:avLst/>
                    </a:prstGeom>
                    <a:noFill/>
                    <a:ln>
                      <a:noFill/>
                    </a:ln>
                  </pic:spPr>
                </pic:pic>
              </a:graphicData>
            </a:graphic>
          </wp:inline>
        </w:drawing>
      </w:r>
      <w:r>
        <w:rPr>
          <w:rFonts w:ascii="Times New Roman" w:eastAsia="Times New Roman" w:hAnsi="Times New Roman"/>
          <w:noProof/>
          <w:sz w:val="17"/>
          <w:szCs w:val="17"/>
        </w:rPr>
        <w:lastRenderedPageBreak/>
        <w:drawing>
          <wp:inline distT="0" distB="0" distL="0" distR="0" wp14:anchorId="4665D314" wp14:editId="4B5F7F6E">
            <wp:extent cx="5934075" cy="8391525"/>
            <wp:effectExtent l="0" t="0" r="9525" b="9525"/>
            <wp:docPr id="113" name="Picture 113" descr="Graphical user interface, 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Graphical user interface, text, table&#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a:ext>
                      </a:extLst>
                    </a:blip>
                    <a:srcRect/>
                    <a:stretch>
                      <a:fillRect/>
                    </a:stretch>
                  </pic:blipFill>
                  <pic:spPr bwMode="auto">
                    <a:xfrm>
                      <a:off x="0" y="0"/>
                      <a:ext cx="5934075" cy="8391525"/>
                    </a:xfrm>
                    <a:prstGeom prst="rect">
                      <a:avLst/>
                    </a:prstGeom>
                    <a:noFill/>
                    <a:ln>
                      <a:noFill/>
                    </a:ln>
                  </pic:spPr>
                </pic:pic>
              </a:graphicData>
            </a:graphic>
          </wp:inline>
        </w:drawing>
      </w:r>
    </w:p>
    <w:p w14:paraId="427C3274" w14:textId="77777777" w:rsidR="00E95592" w:rsidRDefault="00E95592" w:rsidP="00E95592">
      <w:pPr>
        <w:spacing w:after="0" w:line="240" w:lineRule="auto"/>
        <w:jc w:val="left"/>
        <w:rPr>
          <w:rFonts w:ascii="Times New Roman" w:eastAsia="Times New Roman" w:hAnsi="Times New Roman"/>
          <w:sz w:val="17"/>
          <w:szCs w:val="17"/>
        </w:rPr>
      </w:pPr>
      <w:r>
        <w:rPr>
          <w:rFonts w:ascii="Times New Roman" w:eastAsia="Times New Roman" w:hAnsi="Times New Roman"/>
          <w:sz w:val="17"/>
          <w:szCs w:val="17"/>
        </w:rPr>
        <w:br w:type="page"/>
      </w:r>
    </w:p>
    <w:p w14:paraId="31A8757E" w14:textId="663AA0A8" w:rsidR="00E95592" w:rsidRDefault="00E95592" w:rsidP="00E95592">
      <w:pPr>
        <w:spacing w:after="0" w:line="240" w:lineRule="auto"/>
        <w:jc w:val="left"/>
        <w:rPr>
          <w:rFonts w:ascii="Times New Roman" w:eastAsia="Times New Roman" w:hAnsi="Times New Roman"/>
          <w:sz w:val="17"/>
          <w:szCs w:val="17"/>
        </w:rPr>
      </w:pPr>
      <w:r>
        <w:rPr>
          <w:rFonts w:ascii="Times New Roman" w:eastAsia="Times New Roman" w:hAnsi="Times New Roman"/>
          <w:noProof/>
          <w:sz w:val="17"/>
          <w:szCs w:val="17"/>
        </w:rPr>
        <w:lastRenderedPageBreak/>
        <w:drawing>
          <wp:inline distT="0" distB="0" distL="0" distR="0" wp14:anchorId="29A87EA5" wp14:editId="400F580F">
            <wp:extent cx="5934075" cy="8391525"/>
            <wp:effectExtent l="0" t="0" r="9525" b="9525"/>
            <wp:docPr id="114" name="Picture 1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Text, letter&#10;&#10;Description automatically generated"/>
                    <pic:cNvPicPr>
                      <a:picLocks noChangeAspect="1" noChangeArrowheads="1"/>
                    </pic:cNvPicPr>
                  </pic:nvPicPr>
                  <pic:blipFill>
                    <a:blip r:embed="rId173" cstate="print">
                      <a:extLst>
                        <a:ext uri="{28A0092B-C50C-407E-A947-70E740481C1C}">
                          <a14:useLocalDpi xmlns:a14="http://schemas.microsoft.com/office/drawing/2010/main"/>
                        </a:ext>
                      </a:extLst>
                    </a:blip>
                    <a:srcRect/>
                    <a:stretch>
                      <a:fillRect/>
                    </a:stretch>
                  </pic:blipFill>
                  <pic:spPr bwMode="auto">
                    <a:xfrm>
                      <a:off x="0" y="0"/>
                      <a:ext cx="5934075" cy="8391525"/>
                    </a:xfrm>
                    <a:prstGeom prst="rect">
                      <a:avLst/>
                    </a:prstGeom>
                    <a:noFill/>
                    <a:ln>
                      <a:noFill/>
                    </a:ln>
                  </pic:spPr>
                </pic:pic>
              </a:graphicData>
            </a:graphic>
          </wp:inline>
        </w:drawing>
      </w:r>
    </w:p>
    <w:p w14:paraId="72324D3B" w14:textId="5A85549D" w:rsidR="00E95592" w:rsidRDefault="00E95592" w:rsidP="00E95592">
      <w:pPr>
        <w:pBdr>
          <w:bottom w:val="single" w:sz="4" w:space="1" w:color="auto"/>
        </w:pBdr>
        <w:spacing w:after="0" w:line="52" w:lineRule="exact"/>
        <w:jc w:val="center"/>
        <w:rPr>
          <w:rFonts w:ascii="Times New Roman" w:eastAsia="Times New Roman" w:hAnsi="Times New Roman"/>
          <w:sz w:val="17"/>
          <w:szCs w:val="17"/>
        </w:rPr>
      </w:pPr>
    </w:p>
    <w:p w14:paraId="480BE5B3" w14:textId="0B77D5A1" w:rsidR="00E95592" w:rsidRDefault="00E95592" w:rsidP="00E95592">
      <w:pPr>
        <w:pBdr>
          <w:top w:val="single" w:sz="4" w:space="1" w:color="auto"/>
        </w:pBdr>
        <w:spacing w:before="34" w:after="0" w:line="14" w:lineRule="exact"/>
        <w:jc w:val="center"/>
        <w:rPr>
          <w:rFonts w:ascii="Times New Roman" w:eastAsia="Times New Roman" w:hAnsi="Times New Roman"/>
          <w:sz w:val="17"/>
          <w:szCs w:val="17"/>
        </w:rPr>
      </w:pPr>
    </w:p>
    <w:p w14:paraId="16A9A29C" w14:textId="04CFF891" w:rsidR="00FA1024" w:rsidRDefault="00FA1024" w:rsidP="00FA1024">
      <w:pPr>
        <w:pStyle w:val="GG-SDated"/>
      </w:pPr>
    </w:p>
    <w:p w14:paraId="397F8780" w14:textId="521F2634" w:rsidR="00E95592" w:rsidRDefault="00E95592">
      <w:pPr>
        <w:spacing w:after="0" w:line="240" w:lineRule="auto"/>
        <w:jc w:val="left"/>
        <w:rPr>
          <w:rFonts w:ascii="Times New Roman" w:eastAsia="Times New Roman" w:hAnsi="Times New Roman"/>
          <w:sz w:val="17"/>
          <w:szCs w:val="17"/>
        </w:rPr>
      </w:pPr>
      <w:r>
        <w:br w:type="page"/>
      </w:r>
    </w:p>
    <w:p w14:paraId="063593E2" w14:textId="77777777" w:rsidR="00A4368C" w:rsidRDefault="00A4368C" w:rsidP="004B43BD">
      <w:pPr>
        <w:pStyle w:val="Heading2"/>
        <w:rPr>
          <w:b/>
        </w:rPr>
      </w:pPr>
      <w:bookmarkStart w:id="131" w:name="_Toc90551435"/>
      <w:r w:rsidRPr="005344D8">
        <w:lastRenderedPageBreak/>
        <w:t>Remuneration Act 1990</w:t>
      </w:r>
      <w:bookmarkEnd w:id="131"/>
    </w:p>
    <w:p w14:paraId="5076FAF9" w14:textId="77777777" w:rsidR="00A4368C" w:rsidRDefault="00A4368C" w:rsidP="00A4368C">
      <w:pPr>
        <w:pStyle w:val="GG-Title2"/>
      </w:pPr>
      <w:r w:rsidRPr="005344D8">
        <w:t xml:space="preserve">Report </w:t>
      </w:r>
      <w:r>
        <w:t>o</w:t>
      </w:r>
      <w:r w:rsidRPr="005344D8">
        <w:t>f the Remuneration Tribunal</w:t>
      </w:r>
      <w:r>
        <w:t>—</w:t>
      </w:r>
      <w:r w:rsidRPr="005344D8">
        <w:rPr>
          <w:rFonts w:eastAsia="Times New Roman"/>
        </w:rPr>
        <w:t>No. 13 of 2021</w:t>
      </w:r>
    </w:p>
    <w:p w14:paraId="7F87134C" w14:textId="77777777" w:rsidR="00A4368C" w:rsidRPr="005344D8" w:rsidRDefault="00A4368C" w:rsidP="00A4368C">
      <w:pPr>
        <w:pStyle w:val="GG-Title3"/>
        <w:spacing w:after="0"/>
        <w:rPr>
          <w:rFonts w:eastAsia="Times New Roman"/>
        </w:rPr>
      </w:pPr>
      <w:r w:rsidRPr="005344D8">
        <w:t xml:space="preserve">Remuneration </w:t>
      </w:r>
      <w:r>
        <w:t>o</w:t>
      </w:r>
      <w:r w:rsidRPr="005344D8">
        <w:t xml:space="preserve">f Members of </w:t>
      </w:r>
      <w:r>
        <w:t>t</w:t>
      </w:r>
      <w:r w:rsidRPr="005344D8">
        <w:t xml:space="preserve">he Judiciary, Presidential Members </w:t>
      </w:r>
      <w:r>
        <w:t>o</w:t>
      </w:r>
      <w:r w:rsidRPr="005344D8">
        <w:t>f</w:t>
      </w:r>
      <w:r>
        <w:t xml:space="preserve"> t</w:t>
      </w:r>
      <w:r w:rsidRPr="005344D8">
        <w:t xml:space="preserve">he SAET, Presidential Members </w:t>
      </w:r>
      <w:r>
        <w:t>o</w:t>
      </w:r>
      <w:r w:rsidRPr="005344D8">
        <w:t xml:space="preserve">f </w:t>
      </w:r>
      <w:r>
        <w:t>t</w:t>
      </w:r>
      <w:r w:rsidRPr="005344D8">
        <w:t xml:space="preserve">he SACAT, </w:t>
      </w:r>
      <w:r>
        <w:br/>
        <w:t>t</w:t>
      </w:r>
      <w:r w:rsidRPr="005344D8">
        <w:t xml:space="preserve">he State Coroner, </w:t>
      </w:r>
      <w:r>
        <w:t>a</w:t>
      </w:r>
      <w:r w:rsidRPr="005344D8">
        <w:t xml:space="preserve">nd Commissioners </w:t>
      </w:r>
      <w:r>
        <w:t>o</w:t>
      </w:r>
      <w:r w:rsidRPr="005344D8">
        <w:t xml:space="preserve">f </w:t>
      </w:r>
      <w:r>
        <w:t>t</w:t>
      </w:r>
      <w:r w:rsidRPr="005344D8">
        <w:t xml:space="preserve">he Environment, Resources </w:t>
      </w:r>
      <w:r>
        <w:t>a</w:t>
      </w:r>
      <w:r w:rsidRPr="005344D8">
        <w:t>nd Development Court</w:t>
      </w:r>
    </w:p>
    <w:p w14:paraId="7BFC3993" w14:textId="77777777" w:rsidR="00A4368C" w:rsidRPr="005344D8" w:rsidRDefault="00A4368C" w:rsidP="00A4368C">
      <w:pPr>
        <w:pStyle w:val="GG-body"/>
        <w:rPr>
          <w:b/>
        </w:rPr>
      </w:pPr>
      <w:r w:rsidRPr="005344D8">
        <w:rPr>
          <w:b/>
        </w:rPr>
        <w:t>INTRODUCTION</w:t>
      </w:r>
    </w:p>
    <w:p w14:paraId="1639BD0F" w14:textId="77777777" w:rsidR="00A4368C" w:rsidRPr="005344D8" w:rsidRDefault="00A4368C" w:rsidP="00A4368C">
      <w:pPr>
        <w:pStyle w:val="GG-body"/>
        <w:numPr>
          <w:ilvl w:val="0"/>
          <w:numId w:val="41"/>
        </w:numPr>
        <w:ind w:left="567"/>
      </w:pPr>
      <w:r w:rsidRPr="005344D8">
        <w:t xml:space="preserve">Section 13 of the </w:t>
      </w:r>
      <w:r w:rsidRPr="005344D8">
        <w:rPr>
          <w:i/>
        </w:rPr>
        <w:t>Remuneration Act 1990</w:t>
      </w:r>
      <w:r w:rsidRPr="005344D8">
        <w:t xml:space="preserve"> (“the Act”) provides that the Remuneration Tribunal (“the Tribunal”) has jurisdiction to determine the remuneration payable to members of the judiciary and holders of the public offices listed in that section of the Act.</w:t>
      </w:r>
    </w:p>
    <w:p w14:paraId="40169748" w14:textId="77777777" w:rsidR="00A4368C" w:rsidRPr="005344D8" w:rsidRDefault="00A4368C" w:rsidP="00A4368C">
      <w:pPr>
        <w:pStyle w:val="GG-body"/>
        <w:numPr>
          <w:ilvl w:val="0"/>
          <w:numId w:val="41"/>
        </w:numPr>
        <w:ind w:left="567"/>
      </w:pPr>
      <w:r w:rsidRPr="005344D8">
        <w:t>Section 14 of the Act provides that the Tribunal has jurisdiction to determine the remuneration, or a specified part of the remuneration, payable in respect of certain offices, if such jurisdiction is conferred upon the Tribunal by any other Act or by the Governor by proclamation.</w:t>
      </w:r>
    </w:p>
    <w:p w14:paraId="3DB66CCA" w14:textId="77777777" w:rsidR="00A4368C" w:rsidRPr="005344D8" w:rsidRDefault="00A4368C" w:rsidP="00A4368C">
      <w:pPr>
        <w:pStyle w:val="GG-body"/>
        <w:numPr>
          <w:ilvl w:val="0"/>
          <w:numId w:val="41"/>
        </w:numPr>
        <w:ind w:left="567"/>
      </w:pPr>
      <w:r w:rsidRPr="005344D8">
        <w:t>The Tribunal has been conferred the necessary jurisdiction to determine the remuneration for the judicial and other office holders to whom this report applies through various Acts of Parliament.</w:t>
      </w:r>
    </w:p>
    <w:p w14:paraId="1A784DBD" w14:textId="77777777" w:rsidR="00A4368C" w:rsidRPr="005344D8" w:rsidRDefault="00A4368C" w:rsidP="00A4368C">
      <w:pPr>
        <w:pStyle w:val="GG-body"/>
        <w:rPr>
          <w:b/>
        </w:rPr>
      </w:pPr>
      <w:r w:rsidRPr="005344D8">
        <w:rPr>
          <w:b/>
        </w:rPr>
        <w:t>BACKGROUND</w:t>
      </w:r>
    </w:p>
    <w:p w14:paraId="144B02A9" w14:textId="77777777" w:rsidR="00A4368C" w:rsidRPr="005344D8" w:rsidRDefault="00A4368C" w:rsidP="00A4368C">
      <w:pPr>
        <w:pStyle w:val="GG-body"/>
        <w:numPr>
          <w:ilvl w:val="0"/>
          <w:numId w:val="41"/>
        </w:numPr>
        <w:ind w:left="567"/>
      </w:pPr>
      <w:r w:rsidRPr="005344D8">
        <w:t xml:space="preserve">In the course of reviewing judicial remuneration from time to time, the Tribunal has adopted the </w:t>
      </w:r>
      <w:proofErr w:type="gramStart"/>
      <w:r w:rsidRPr="005344D8">
        <w:t>long standing</w:t>
      </w:r>
      <w:proofErr w:type="gramEnd"/>
      <w:r w:rsidRPr="005344D8">
        <w:t xml:space="preserve"> principle of fixing levels of judicial remuneration within a national framework, while preserving the discretion to adopt an independent position.</w:t>
      </w:r>
    </w:p>
    <w:p w14:paraId="1CB1CD50" w14:textId="77777777" w:rsidR="00A4368C" w:rsidRPr="005344D8" w:rsidRDefault="00A4368C" w:rsidP="00A4368C">
      <w:pPr>
        <w:pStyle w:val="GG-body"/>
        <w:numPr>
          <w:ilvl w:val="0"/>
          <w:numId w:val="41"/>
        </w:numPr>
        <w:ind w:left="567"/>
      </w:pPr>
      <w:r w:rsidRPr="005344D8">
        <w:t>The Tribunal has avoided any Determination that judicial salaries in South Australia will automatically follow any other Determination or legislative regulation of judicial remuneration in another jurisdiction. Nonetheless, it is a feature of the history of the Tribunal’s determination of judicial salaries in South Australia that the level of salary of a Puisne Judge of the Supreme Court has been determined taking into consideration, among other things, the salary of a puisne judge of Supreme Courts in other States and Territories and the salaries of Federal Court Judges.</w:t>
      </w:r>
    </w:p>
    <w:p w14:paraId="6C1E2737" w14:textId="77777777" w:rsidR="00A4368C" w:rsidRPr="005344D8" w:rsidRDefault="00A4368C" w:rsidP="00A4368C">
      <w:pPr>
        <w:pStyle w:val="GG-body"/>
        <w:rPr>
          <w:b/>
        </w:rPr>
      </w:pPr>
      <w:r w:rsidRPr="005344D8">
        <w:rPr>
          <w:b/>
        </w:rPr>
        <w:t>PROCEDURAL HISTORY</w:t>
      </w:r>
    </w:p>
    <w:p w14:paraId="5BD348D0" w14:textId="77777777" w:rsidR="00A4368C" w:rsidRPr="005344D8" w:rsidRDefault="00A4368C" w:rsidP="00A4368C">
      <w:pPr>
        <w:pStyle w:val="GG-body"/>
        <w:numPr>
          <w:ilvl w:val="0"/>
          <w:numId w:val="41"/>
        </w:numPr>
        <w:ind w:left="567"/>
      </w:pPr>
      <w:r w:rsidRPr="005344D8">
        <w:t>Section 10(2) of the Act provides that prior to the making of a Determination, the Tribunal must allow an affected person, or persons of an affected class, a reasonable opportunity to make submissions orally or in writing to the Tribunal.</w:t>
      </w:r>
    </w:p>
    <w:p w14:paraId="539D39B0" w14:textId="77777777" w:rsidR="00A4368C" w:rsidRPr="005344D8" w:rsidRDefault="00A4368C" w:rsidP="00A4368C">
      <w:pPr>
        <w:pStyle w:val="GG-body"/>
        <w:numPr>
          <w:ilvl w:val="0"/>
          <w:numId w:val="41"/>
        </w:numPr>
        <w:ind w:left="567"/>
      </w:pPr>
      <w:r w:rsidRPr="005344D8">
        <w:t>Section 10(4) of the Act provides that the Honourable Premier of South Australia (“the Premier”), as the Minister responsible for the Act may intervene, personally or by counsel or other representative, in proceedings before the Tribunal for the purpose of introducing evidence, or making submissions, on any question relevant to the public interest.</w:t>
      </w:r>
    </w:p>
    <w:p w14:paraId="51BB04E1" w14:textId="77777777" w:rsidR="00A4368C" w:rsidRPr="005344D8" w:rsidRDefault="00A4368C" w:rsidP="00A4368C">
      <w:pPr>
        <w:pStyle w:val="GG-body"/>
        <w:numPr>
          <w:ilvl w:val="0"/>
          <w:numId w:val="41"/>
        </w:numPr>
        <w:ind w:left="567"/>
      </w:pPr>
      <w:r w:rsidRPr="005344D8">
        <w:t>On 19 October 2021, the Tribunal wrote to the Judicial Remuneration Coordinating Committee (“JRCC”) and the Magistrates Association of South Australia (“MASA”), notifying of the Tribunal’s intention to review its previous Determination.</w:t>
      </w:r>
    </w:p>
    <w:p w14:paraId="0EB713D1" w14:textId="77777777" w:rsidR="00A4368C" w:rsidRPr="005344D8" w:rsidRDefault="00A4368C" w:rsidP="00A4368C">
      <w:pPr>
        <w:pStyle w:val="GG-body"/>
        <w:numPr>
          <w:ilvl w:val="0"/>
          <w:numId w:val="41"/>
        </w:numPr>
        <w:ind w:left="567"/>
      </w:pPr>
      <w:r w:rsidRPr="005344D8">
        <w:t>The Tribunal, by letter dated 19 October 2021, wrote to the Premier, as the Minister responsible for the Act, inviting submissions relevant to the public interest.</w:t>
      </w:r>
    </w:p>
    <w:p w14:paraId="207FF7DE" w14:textId="77777777" w:rsidR="00A4368C" w:rsidRPr="005344D8" w:rsidRDefault="00A4368C" w:rsidP="00A4368C">
      <w:pPr>
        <w:pStyle w:val="GG-body"/>
        <w:numPr>
          <w:ilvl w:val="0"/>
          <w:numId w:val="41"/>
        </w:numPr>
        <w:ind w:left="567"/>
      </w:pPr>
      <w:r w:rsidRPr="005344D8">
        <w:t>In addition, the Tribunal distributed an email notification to the relevant office holders on 19 October 2021. A notification of the review was also placed on the Tribunal’s public website on the same day.</w:t>
      </w:r>
    </w:p>
    <w:p w14:paraId="6854C94D" w14:textId="77777777" w:rsidR="00A4368C" w:rsidRPr="005344D8" w:rsidRDefault="00A4368C" w:rsidP="00A4368C">
      <w:pPr>
        <w:pStyle w:val="GG-body"/>
        <w:rPr>
          <w:b/>
        </w:rPr>
      </w:pPr>
      <w:r w:rsidRPr="005344D8">
        <w:rPr>
          <w:b/>
        </w:rPr>
        <w:t>SUBMISSIONS</w:t>
      </w:r>
    </w:p>
    <w:p w14:paraId="17BB7E05" w14:textId="77777777" w:rsidR="00A4368C" w:rsidRPr="005344D8" w:rsidRDefault="00A4368C" w:rsidP="00A4368C">
      <w:pPr>
        <w:pStyle w:val="GG-body"/>
        <w:numPr>
          <w:ilvl w:val="0"/>
          <w:numId w:val="41"/>
        </w:numPr>
        <w:ind w:left="567"/>
      </w:pPr>
      <w:r w:rsidRPr="005344D8">
        <w:t>Submissions were received by the JRCC and the Crown Solicitor’s Office (“CSO”), on behalf of the Premier.</w:t>
      </w:r>
    </w:p>
    <w:p w14:paraId="0EDE40A3" w14:textId="77777777" w:rsidR="00A4368C" w:rsidRPr="005344D8" w:rsidRDefault="00A4368C" w:rsidP="00A4368C">
      <w:pPr>
        <w:pStyle w:val="GG-body"/>
        <w:numPr>
          <w:ilvl w:val="0"/>
          <w:numId w:val="41"/>
        </w:numPr>
        <w:ind w:left="567"/>
      </w:pPr>
      <w:r w:rsidRPr="005344D8">
        <w:t>The JRCC</w:t>
      </w:r>
      <w:r w:rsidRPr="005344D8">
        <w:rPr>
          <w:b/>
        </w:rPr>
        <w:t xml:space="preserve"> </w:t>
      </w:r>
      <w:r w:rsidRPr="005344D8">
        <w:t>submitted:</w:t>
      </w:r>
    </w:p>
    <w:p w14:paraId="7F62773E" w14:textId="77777777" w:rsidR="00A4368C" w:rsidRPr="005344D8" w:rsidRDefault="00A4368C" w:rsidP="00A4368C">
      <w:pPr>
        <w:pStyle w:val="GG-body"/>
        <w:ind w:left="1047" w:hanging="480"/>
      </w:pPr>
      <w:r>
        <w:t>12.1</w:t>
      </w:r>
      <w:r>
        <w:tab/>
      </w:r>
      <w:r w:rsidRPr="005344D8">
        <w:t>The JRCC does not seek any increase in salary pursuant to the review of Determination 12 of 2019 having regard to the current economic and financial situation as a result of the COVID-19 pandemic.</w:t>
      </w:r>
    </w:p>
    <w:p w14:paraId="7F85710B" w14:textId="77777777" w:rsidR="00A4368C" w:rsidRPr="005344D8" w:rsidRDefault="00A4368C" w:rsidP="00A4368C">
      <w:pPr>
        <w:pStyle w:val="GG-body"/>
        <w:numPr>
          <w:ilvl w:val="0"/>
          <w:numId w:val="41"/>
        </w:numPr>
        <w:ind w:left="567"/>
      </w:pPr>
      <w:r w:rsidRPr="005344D8">
        <w:t>The Crown Solicitor’s Office (“CSO”), on behalf of the Premier, submitted:</w:t>
      </w:r>
    </w:p>
    <w:p w14:paraId="3D4EA603" w14:textId="77777777" w:rsidR="00A4368C" w:rsidRPr="005344D8" w:rsidRDefault="00A4368C" w:rsidP="00A4368C">
      <w:pPr>
        <w:pStyle w:val="GG-body"/>
        <w:ind w:left="1047" w:hanging="480"/>
      </w:pPr>
      <w:r>
        <w:t>13.1</w:t>
      </w:r>
      <w:r>
        <w:tab/>
      </w:r>
      <w:r w:rsidRPr="005344D8">
        <w:t>That the Tribunal’s past approach of determining salaries within a national framework continues to be appropriate and in the public interest.</w:t>
      </w:r>
    </w:p>
    <w:p w14:paraId="0D43940A" w14:textId="77777777" w:rsidR="00A4368C" w:rsidRPr="005344D8" w:rsidRDefault="00A4368C" w:rsidP="00A4368C">
      <w:pPr>
        <w:pStyle w:val="GG-body"/>
        <w:ind w:left="1047" w:hanging="480"/>
      </w:pPr>
      <w:r>
        <w:t>13.2</w:t>
      </w:r>
      <w:r>
        <w:tab/>
      </w:r>
      <w:r w:rsidRPr="005344D8">
        <w:t>That the Tribunal should consider:</w:t>
      </w:r>
    </w:p>
    <w:p w14:paraId="7492FA07" w14:textId="77777777" w:rsidR="00A4368C" w:rsidRPr="005344D8" w:rsidRDefault="00A4368C" w:rsidP="00A4368C">
      <w:pPr>
        <w:pStyle w:val="GG-body"/>
        <w:numPr>
          <w:ilvl w:val="0"/>
          <w:numId w:val="40"/>
        </w:numPr>
        <w:spacing w:after="0"/>
      </w:pPr>
      <w:r w:rsidRPr="005344D8">
        <w:t xml:space="preserve">that the JRCC has not sought an increase in </w:t>
      </w:r>
      <w:proofErr w:type="gramStart"/>
      <w:r w:rsidRPr="005344D8">
        <w:t>salary;</w:t>
      </w:r>
      <w:proofErr w:type="gramEnd"/>
    </w:p>
    <w:p w14:paraId="458ED9CD" w14:textId="77777777" w:rsidR="00A4368C" w:rsidRPr="005344D8" w:rsidRDefault="00A4368C" w:rsidP="00A4368C">
      <w:pPr>
        <w:pStyle w:val="GG-body"/>
        <w:numPr>
          <w:ilvl w:val="0"/>
          <w:numId w:val="40"/>
        </w:numPr>
        <w:spacing w:after="0"/>
      </w:pPr>
      <w:r w:rsidRPr="005344D8">
        <w:t xml:space="preserve">that there have been wage freezes undertaken in other cohorts of senior public office holders in South </w:t>
      </w:r>
      <w:proofErr w:type="gramStart"/>
      <w:r w:rsidRPr="005344D8">
        <w:t>Australia;</w:t>
      </w:r>
      <w:proofErr w:type="gramEnd"/>
    </w:p>
    <w:p w14:paraId="14465FAC" w14:textId="77777777" w:rsidR="00A4368C" w:rsidRPr="005344D8" w:rsidRDefault="00A4368C" w:rsidP="00A4368C">
      <w:pPr>
        <w:pStyle w:val="GG-body"/>
        <w:numPr>
          <w:ilvl w:val="0"/>
          <w:numId w:val="40"/>
        </w:numPr>
      </w:pPr>
      <w:r w:rsidRPr="005344D8">
        <w:t>that no increase was awarded by the Commonwealth Remuneration Tribunal in 2021 due to the pandemic.</w:t>
      </w:r>
    </w:p>
    <w:p w14:paraId="6AD106EC" w14:textId="77777777" w:rsidR="00A4368C" w:rsidRPr="005344D8" w:rsidRDefault="00A4368C" w:rsidP="00A4368C">
      <w:pPr>
        <w:pStyle w:val="GG-body"/>
        <w:ind w:left="1047" w:hanging="480"/>
      </w:pPr>
      <w:r>
        <w:t>13.3</w:t>
      </w:r>
      <w:r>
        <w:tab/>
      </w:r>
      <w:r w:rsidRPr="005344D8">
        <w:t xml:space="preserve">That it is appropriate and in the public interest for the Tribunal not to increase the salaries of judicial and other statutory office holders covered by Determination 12 of 2019 and reviewed in Report 10 of 2020, having </w:t>
      </w:r>
      <w:proofErr w:type="gramStart"/>
      <w:r w:rsidRPr="005344D8">
        <w:t>particular regard</w:t>
      </w:r>
      <w:proofErr w:type="gramEnd"/>
      <w:r w:rsidRPr="005344D8">
        <w:t xml:space="preserve"> to the subsisting economic conditions as a result of the COVID-19 pandemic.</w:t>
      </w:r>
    </w:p>
    <w:p w14:paraId="700389D6" w14:textId="77777777" w:rsidR="00A4368C" w:rsidRPr="005344D8" w:rsidRDefault="00A4368C" w:rsidP="00A4368C">
      <w:pPr>
        <w:pStyle w:val="GG-body"/>
        <w:ind w:left="1047" w:hanging="480"/>
      </w:pPr>
      <w:r>
        <w:t>13.4</w:t>
      </w:r>
      <w:r>
        <w:tab/>
      </w:r>
      <w:r w:rsidRPr="005344D8">
        <w:t>Following the commencement of the Amending Act, on 1 January 2021, the Tribunal is vested with jurisdiction to fix the salaries of the President and Judges of the Court of Appeal. It follows that the Tribunal may determine the salaries of the President and the Judges of the Court of Appeal in the amounts fixed by the Governor pursuant to the transitional provisions of the Amending Act.</w:t>
      </w:r>
    </w:p>
    <w:p w14:paraId="52CBCB8E" w14:textId="77777777" w:rsidR="00A4368C" w:rsidRPr="005344D8" w:rsidRDefault="00A4368C" w:rsidP="00A4368C">
      <w:pPr>
        <w:pStyle w:val="GG-body"/>
        <w:rPr>
          <w:b/>
        </w:rPr>
      </w:pPr>
      <w:r w:rsidRPr="005344D8">
        <w:rPr>
          <w:b/>
        </w:rPr>
        <w:t>COMPARISON OF FEDERAL, STATE AND TERRITORY JUDICIAL SALARIES</w:t>
      </w:r>
    </w:p>
    <w:p w14:paraId="6F4CE751" w14:textId="77777777" w:rsidR="00A4368C" w:rsidRPr="005344D8" w:rsidRDefault="00A4368C" w:rsidP="00A4368C">
      <w:pPr>
        <w:pStyle w:val="GG-body"/>
        <w:numPr>
          <w:ilvl w:val="0"/>
          <w:numId w:val="41"/>
        </w:numPr>
        <w:ind w:left="567"/>
      </w:pPr>
      <w:r w:rsidRPr="005344D8">
        <w:t>The Tribunal has examined Federal, State and Territory judicial salaries.</w:t>
      </w:r>
    </w:p>
    <w:p w14:paraId="7452FB5E" w14:textId="77777777" w:rsidR="00A4368C" w:rsidRDefault="00A4368C" w:rsidP="00A4368C">
      <w:pPr>
        <w:pStyle w:val="GG-body"/>
        <w:numPr>
          <w:ilvl w:val="0"/>
          <w:numId w:val="41"/>
        </w:numPr>
        <w:ind w:left="567"/>
      </w:pPr>
      <w:r w:rsidRPr="005344D8">
        <w:t>The relevant judicial salaries of Supreme Court Judges and Federal Court Judges as at the time of this review are set out below.</w:t>
      </w:r>
    </w:p>
    <w:tbl>
      <w:tblPr>
        <w:tblW w:w="8505" w:type="dxa"/>
        <w:jc w:val="center"/>
        <w:tblBorders>
          <w:top w:val="single" w:sz="4" w:space="0" w:color="auto"/>
          <w:bottom w:val="single" w:sz="4" w:space="0" w:color="auto"/>
        </w:tblBorders>
        <w:tblLook w:val="04A0" w:firstRow="1" w:lastRow="0" w:firstColumn="1" w:lastColumn="0" w:noHBand="0" w:noVBand="1"/>
      </w:tblPr>
      <w:tblGrid>
        <w:gridCol w:w="3686"/>
        <w:gridCol w:w="3118"/>
        <w:gridCol w:w="1701"/>
      </w:tblGrid>
      <w:tr w:rsidR="00A4368C" w:rsidRPr="005344D8" w14:paraId="0D0CDB9B" w14:textId="77777777" w:rsidTr="00A4368C">
        <w:trPr>
          <w:trHeight w:val="20"/>
          <w:tblHeader/>
          <w:jc w:val="center"/>
        </w:trPr>
        <w:tc>
          <w:tcPr>
            <w:tcW w:w="3686" w:type="dxa"/>
            <w:tcBorders>
              <w:top w:val="single" w:sz="4" w:space="0" w:color="auto"/>
              <w:bottom w:val="single" w:sz="4" w:space="0" w:color="auto"/>
            </w:tcBorders>
            <w:shd w:val="clear" w:color="auto" w:fill="auto"/>
            <w:vAlign w:val="center"/>
            <w:hideMark/>
          </w:tcPr>
          <w:p w14:paraId="2E82498C" w14:textId="77777777" w:rsidR="00A4368C" w:rsidRPr="005344D8" w:rsidRDefault="00A4368C" w:rsidP="008D10A3">
            <w:pPr>
              <w:pStyle w:val="GG-body"/>
              <w:spacing w:before="20" w:after="20"/>
              <w:jc w:val="center"/>
              <w:rPr>
                <w:b/>
                <w:bCs/>
              </w:rPr>
            </w:pPr>
            <w:r w:rsidRPr="005344D8">
              <w:rPr>
                <w:b/>
                <w:bCs/>
              </w:rPr>
              <w:t>Jurisdiction</w:t>
            </w:r>
          </w:p>
        </w:tc>
        <w:tc>
          <w:tcPr>
            <w:tcW w:w="3118" w:type="dxa"/>
            <w:tcBorders>
              <w:top w:val="single" w:sz="4" w:space="0" w:color="auto"/>
              <w:bottom w:val="single" w:sz="4" w:space="0" w:color="auto"/>
            </w:tcBorders>
            <w:shd w:val="clear" w:color="auto" w:fill="auto"/>
            <w:vAlign w:val="center"/>
            <w:hideMark/>
          </w:tcPr>
          <w:p w14:paraId="574C5833" w14:textId="77777777" w:rsidR="00A4368C" w:rsidRPr="005344D8" w:rsidRDefault="00A4368C" w:rsidP="008D10A3">
            <w:pPr>
              <w:pStyle w:val="GG-body"/>
              <w:spacing w:before="20" w:after="20"/>
              <w:jc w:val="center"/>
              <w:rPr>
                <w:b/>
                <w:bCs/>
              </w:rPr>
            </w:pPr>
            <w:r w:rsidRPr="005344D8">
              <w:rPr>
                <w:b/>
                <w:bCs/>
              </w:rPr>
              <w:t>Judge of the Supreme Court Salary</w:t>
            </w:r>
          </w:p>
        </w:tc>
        <w:tc>
          <w:tcPr>
            <w:tcW w:w="1701" w:type="dxa"/>
            <w:tcBorders>
              <w:top w:val="single" w:sz="4" w:space="0" w:color="auto"/>
              <w:bottom w:val="single" w:sz="4" w:space="0" w:color="auto"/>
            </w:tcBorders>
            <w:shd w:val="clear" w:color="auto" w:fill="auto"/>
            <w:vAlign w:val="center"/>
            <w:hideMark/>
          </w:tcPr>
          <w:p w14:paraId="26E07C4A" w14:textId="77777777" w:rsidR="00A4368C" w:rsidRPr="005344D8" w:rsidRDefault="00A4368C" w:rsidP="008D10A3">
            <w:pPr>
              <w:pStyle w:val="GG-body"/>
              <w:spacing w:before="20" w:after="20"/>
              <w:jc w:val="center"/>
              <w:rPr>
                <w:b/>
                <w:bCs/>
              </w:rPr>
            </w:pPr>
            <w:r w:rsidRPr="005344D8">
              <w:rPr>
                <w:b/>
                <w:bCs/>
              </w:rPr>
              <w:t>Operative Date</w:t>
            </w:r>
          </w:p>
        </w:tc>
      </w:tr>
      <w:tr w:rsidR="00A4368C" w:rsidRPr="005344D8" w14:paraId="5B8937C9" w14:textId="77777777" w:rsidTr="008D10A3">
        <w:trPr>
          <w:trHeight w:val="20"/>
          <w:jc w:val="center"/>
        </w:trPr>
        <w:tc>
          <w:tcPr>
            <w:tcW w:w="3686" w:type="dxa"/>
            <w:tcBorders>
              <w:top w:val="single" w:sz="4" w:space="0" w:color="auto"/>
            </w:tcBorders>
            <w:shd w:val="clear" w:color="auto" w:fill="auto"/>
            <w:vAlign w:val="center"/>
            <w:hideMark/>
          </w:tcPr>
          <w:p w14:paraId="4151900B" w14:textId="77777777" w:rsidR="00A4368C" w:rsidRPr="005344D8" w:rsidRDefault="00A4368C" w:rsidP="008D10A3">
            <w:pPr>
              <w:pStyle w:val="GG-body"/>
              <w:spacing w:before="20" w:after="20"/>
            </w:pPr>
            <w:r w:rsidRPr="005344D8">
              <w:t>New South Wales</w:t>
            </w:r>
          </w:p>
        </w:tc>
        <w:tc>
          <w:tcPr>
            <w:tcW w:w="3118" w:type="dxa"/>
            <w:tcBorders>
              <w:top w:val="single" w:sz="4" w:space="0" w:color="auto"/>
            </w:tcBorders>
            <w:shd w:val="clear" w:color="000000" w:fill="FFFFFF"/>
            <w:vAlign w:val="center"/>
            <w:hideMark/>
          </w:tcPr>
          <w:p w14:paraId="710FBB74" w14:textId="77777777" w:rsidR="00A4368C" w:rsidRPr="005344D8" w:rsidRDefault="00A4368C" w:rsidP="008D10A3">
            <w:pPr>
              <w:pStyle w:val="GG-body"/>
              <w:spacing w:before="20" w:after="20"/>
            </w:pPr>
            <w:r w:rsidRPr="005344D8">
              <w:t>$487,820</w:t>
            </w:r>
          </w:p>
        </w:tc>
        <w:tc>
          <w:tcPr>
            <w:tcW w:w="1701" w:type="dxa"/>
            <w:tcBorders>
              <w:top w:val="single" w:sz="4" w:space="0" w:color="auto"/>
            </w:tcBorders>
            <w:shd w:val="clear" w:color="000000" w:fill="FFFFFF"/>
            <w:vAlign w:val="center"/>
            <w:hideMark/>
          </w:tcPr>
          <w:p w14:paraId="03973998" w14:textId="77777777" w:rsidR="00A4368C" w:rsidRPr="005344D8" w:rsidRDefault="00A4368C" w:rsidP="008D10A3">
            <w:pPr>
              <w:pStyle w:val="GG-body"/>
              <w:spacing w:before="20" w:after="20"/>
            </w:pPr>
            <w:r w:rsidRPr="005344D8">
              <w:t>1 Jul 2021</w:t>
            </w:r>
          </w:p>
        </w:tc>
      </w:tr>
      <w:tr w:rsidR="00A4368C" w:rsidRPr="005344D8" w14:paraId="589FB8DE" w14:textId="77777777" w:rsidTr="008D10A3">
        <w:trPr>
          <w:trHeight w:val="20"/>
          <w:jc w:val="center"/>
        </w:trPr>
        <w:tc>
          <w:tcPr>
            <w:tcW w:w="3686" w:type="dxa"/>
            <w:shd w:val="clear" w:color="auto" w:fill="auto"/>
            <w:vAlign w:val="center"/>
            <w:hideMark/>
          </w:tcPr>
          <w:p w14:paraId="3A2E035F" w14:textId="77777777" w:rsidR="00A4368C" w:rsidRPr="005344D8" w:rsidRDefault="00A4368C" w:rsidP="008D10A3">
            <w:pPr>
              <w:pStyle w:val="GG-body"/>
              <w:spacing w:before="20" w:after="20"/>
            </w:pPr>
            <w:r w:rsidRPr="005344D8">
              <w:t>Northern Territory</w:t>
            </w:r>
          </w:p>
        </w:tc>
        <w:tc>
          <w:tcPr>
            <w:tcW w:w="3118" w:type="dxa"/>
            <w:shd w:val="clear" w:color="000000" w:fill="FFFFFF"/>
            <w:vAlign w:val="center"/>
            <w:hideMark/>
          </w:tcPr>
          <w:p w14:paraId="124415D4" w14:textId="77777777" w:rsidR="00A4368C" w:rsidRPr="005344D8" w:rsidRDefault="00A4368C" w:rsidP="008D10A3">
            <w:pPr>
              <w:pStyle w:val="GG-body"/>
              <w:spacing w:before="20" w:after="20"/>
            </w:pPr>
            <w:r w:rsidRPr="005344D8">
              <w:t>$468,020</w:t>
            </w:r>
          </w:p>
        </w:tc>
        <w:tc>
          <w:tcPr>
            <w:tcW w:w="1701" w:type="dxa"/>
            <w:shd w:val="clear" w:color="000000" w:fill="FFFFFF"/>
            <w:vAlign w:val="center"/>
            <w:hideMark/>
          </w:tcPr>
          <w:p w14:paraId="59060FF9" w14:textId="77777777" w:rsidR="00A4368C" w:rsidRPr="005344D8" w:rsidRDefault="00A4368C" w:rsidP="008D10A3">
            <w:pPr>
              <w:pStyle w:val="GG-body"/>
              <w:spacing w:before="20" w:after="20"/>
            </w:pPr>
            <w:r w:rsidRPr="005344D8">
              <w:t>1 Jul 2019</w:t>
            </w:r>
          </w:p>
        </w:tc>
      </w:tr>
      <w:tr w:rsidR="00A4368C" w:rsidRPr="005344D8" w14:paraId="29A2FC8A" w14:textId="77777777" w:rsidTr="008D10A3">
        <w:trPr>
          <w:trHeight w:val="20"/>
          <w:jc w:val="center"/>
        </w:trPr>
        <w:tc>
          <w:tcPr>
            <w:tcW w:w="3686" w:type="dxa"/>
            <w:shd w:val="clear" w:color="auto" w:fill="auto"/>
            <w:vAlign w:val="center"/>
            <w:hideMark/>
          </w:tcPr>
          <w:p w14:paraId="02840EB2" w14:textId="77777777" w:rsidR="00A4368C" w:rsidRPr="005344D8" w:rsidRDefault="00A4368C" w:rsidP="008D10A3">
            <w:pPr>
              <w:pStyle w:val="GG-body"/>
              <w:spacing w:before="20" w:after="20"/>
            </w:pPr>
            <w:r w:rsidRPr="005344D8">
              <w:t>Victoria</w:t>
            </w:r>
          </w:p>
        </w:tc>
        <w:tc>
          <w:tcPr>
            <w:tcW w:w="3118" w:type="dxa"/>
            <w:shd w:val="clear" w:color="auto" w:fill="auto"/>
            <w:vAlign w:val="center"/>
            <w:hideMark/>
          </w:tcPr>
          <w:p w14:paraId="1F346150" w14:textId="77777777" w:rsidR="00A4368C" w:rsidRPr="005344D8" w:rsidRDefault="00A4368C" w:rsidP="008D10A3">
            <w:pPr>
              <w:pStyle w:val="GG-body"/>
              <w:spacing w:before="20" w:after="20"/>
            </w:pPr>
            <w:r w:rsidRPr="005344D8">
              <w:t>$468,020</w:t>
            </w:r>
          </w:p>
        </w:tc>
        <w:tc>
          <w:tcPr>
            <w:tcW w:w="1701" w:type="dxa"/>
            <w:shd w:val="clear" w:color="000000" w:fill="FFFFFF"/>
            <w:vAlign w:val="center"/>
            <w:hideMark/>
          </w:tcPr>
          <w:p w14:paraId="3785F8B5" w14:textId="77777777" w:rsidR="00A4368C" w:rsidRPr="005344D8" w:rsidRDefault="00A4368C" w:rsidP="008D10A3">
            <w:pPr>
              <w:pStyle w:val="GG-body"/>
              <w:spacing w:before="20" w:after="20"/>
            </w:pPr>
            <w:r w:rsidRPr="005344D8">
              <w:t>17 Sep 2019</w:t>
            </w:r>
          </w:p>
        </w:tc>
      </w:tr>
      <w:tr w:rsidR="00A4368C" w:rsidRPr="005344D8" w14:paraId="32FD6D2E" w14:textId="77777777" w:rsidTr="008D10A3">
        <w:trPr>
          <w:trHeight w:val="20"/>
          <w:jc w:val="center"/>
        </w:trPr>
        <w:tc>
          <w:tcPr>
            <w:tcW w:w="3686" w:type="dxa"/>
            <w:shd w:val="clear" w:color="auto" w:fill="auto"/>
            <w:vAlign w:val="center"/>
            <w:hideMark/>
          </w:tcPr>
          <w:p w14:paraId="6CBF0A3B" w14:textId="77777777" w:rsidR="00A4368C" w:rsidRPr="005344D8" w:rsidRDefault="00A4368C" w:rsidP="008D10A3">
            <w:pPr>
              <w:pStyle w:val="GG-body"/>
              <w:spacing w:before="20" w:after="20"/>
            </w:pPr>
            <w:r w:rsidRPr="005344D8">
              <w:t>Queensland</w:t>
            </w:r>
          </w:p>
        </w:tc>
        <w:tc>
          <w:tcPr>
            <w:tcW w:w="3118" w:type="dxa"/>
            <w:shd w:val="clear" w:color="auto" w:fill="auto"/>
            <w:vAlign w:val="center"/>
            <w:hideMark/>
          </w:tcPr>
          <w:p w14:paraId="77F859F0" w14:textId="77777777" w:rsidR="00A4368C" w:rsidRPr="005344D8" w:rsidRDefault="00A4368C" w:rsidP="008D10A3">
            <w:pPr>
              <w:pStyle w:val="GG-body"/>
              <w:spacing w:before="20" w:after="20"/>
            </w:pPr>
            <w:r w:rsidRPr="005344D8">
              <w:t>$468,020</w:t>
            </w:r>
          </w:p>
        </w:tc>
        <w:tc>
          <w:tcPr>
            <w:tcW w:w="1701" w:type="dxa"/>
            <w:shd w:val="clear" w:color="000000" w:fill="FFFFFF"/>
            <w:vAlign w:val="center"/>
            <w:hideMark/>
          </w:tcPr>
          <w:p w14:paraId="0D9F4A98" w14:textId="77777777" w:rsidR="00A4368C" w:rsidRPr="005344D8" w:rsidRDefault="00A4368C" w:rsidP="008D10A3">
            <w:pPr>
              <w:pStyle w:val="GG-body"/>
              <w:spacing w:before="20" w:after="20"/>
            </w:pPr>
            <w:r w:rsidRPr="005344D8">
              <w:t>1 Jul 2019</w:t>
            </w:r>
          </w:p>
        </w:tc>
      </w:tr>
      <w:tr w:rsidR="00A4368C" w:rsidRPr="005344D8" w14:paraId="02F1AF34" w14:textId="77777777" w:rsidTr="008D10A3">
        <w:trPr>
          <w:trHeight w:val="20"/>
          <w:jc w:val="center"/>
        </w:trPr>
        <w:tc>
          <w:tcPr>
            <w:tcW w:w="3686" w:type="dxa"/>
            <w:shd w:val="clear" w:color="auto" w:fill="auto"/>
            <w:vAlign w:val="center"/>
            <w:hideMark/>
          </w:tcPr>
          <w:p w14:paraId="3F524DE2" w14:textId="77777777" w:rsidR="00A4368C" w:rsidRPr="005344D8" w:rsidRDefault="00A4368C" w:rsidP="008D10A3">
            <w:pPr>
              <w:pStyle w:val="GG-body"/>
              <w:spacing w:before="20" w:after="20"/>
            </w:pPr>
            <w:r w:rsidRPr="005344D8">
              <w:t>Tasmania</w:t>
            </w:r>
          </w:p>
        </w:tc>
        <w:tc>
          <w:tcPr>
            <w:tcW w:w="3118" w:type="dxa"/>
            <w:shd w:val="clear" w:color="auto" w:fill="auto"/>
            <w:vAlign w:val="center"/>
            <w:hideMark/>
          </w:tcPr>
          <w:p w14:paraId="5382BE94" w14:textId="77777777" w:rsidR="00A4368C" w:rsidRPr="005344D8" w:rsidRDefault="00A4368C" w:rsidP="008D10A3">
            <w:pPr>
              <w:pStyle w:val="GG-body"/>
              <w:spacing w:before="20" w:after="20"/>
            </w:pPr>
            <w:r w:rsidRPr="005344D8">
              <w:t>$465,179</w:t>
            </w:r>
          </w:p>
        </w:tc>
        <w:tc>
          <w:tcPr>
            <w:tcW w:w="1701" w:type="dxa"/>
            <w:shd w:val="clear" w:color="000000" w:fill="FFFFFF"/>
            <w:vAlign w:val="center"/>
            <w:hideMark/>
          </w:tcPr>
          <w:p w14:paraId="59D607AF" w14:textId="77777777" w:rsidR="00A4368C" w:rsidRPr="005344D8" w:rsidRDefault="00A4368C" w:rsidP="008D10A3">
            <w:pPr>
              <w:pStyle w:val="GG-body"/>
              <w:spacing w:before="20" w:after="20"/>
            </w:pPr>
            <w:r w:rsidRPr="005344D8">
              <w:t>1 Jul 2021</w:t>
            </w:r>
          </w:p>
        </w:tc>
      </w:tr>
      <w:tr w:rsidR="00A4368C" w:rsidRPr="005344D8" w14:paraId="00C1D82E" w14:textId="77777777" w:rsidTr="008D10A3">
        <w:trPr>
          <w:trHeight w:val="20"/>
          <w:jc w:val="center"/>
        </w:trPr>
        <w:tc>
          <w:tcPr>
            <w:tcW w:w="3686" w:type="dxa"/>
            <w:shd w:val="clear" w:color="auto" w:fill="auto"/>
            <w:vAlign w:val="center"/>
            <w:hideMark/>
          </w:tcPr>
          <w:p w14:paraId="0CDAFD37" w14:textId="77777777" w:rsidR="00A4368C" w:rsidRPr="005344D8" w:rsidRDefault="00A4368C" w:rsidP="008D10A3">
            <w:pPr>
              <w:pStyle w:val="GG-body"/>
              <w:spacing w:before="20" w:after="20"/>
            </w:pPr>
            <w:r w:rsidRPr="005344D8">
              <w:t>Australian Capital Territory</w:t>
            </w:r>
          </w:p>
        </w:tc>
        <w:tc>
          <w:tcPr>
            <w:tcW w:w="3118" w:type="dxa"/>
            <w:shd w:val="clear" w:color="auto" w:fill="auto"/>
            <w:vAlign w:val="center"/>
            <w:hideMark/>
          </w:tcPr>
          <w:p w14:paraId="4830D79C" w14:textId="77777777" w:rsidR="00A4368C" w:rsidRPr="005344D8" w:rsidRDefault="00A4368C" w:rsidP="008D10A3">
            <w:pPr>
              <w:pStyle w:val="GG-body"/>
              <w:spacing w:before="20" w:after="20"/>
            </w:pPr>
            <w:r w:rsidRPr="005344D8">
              <w:t>$468,020</w:t>
            </w:r>
          </w:p>
        </w:tc>
        <w:tc>
          <w:tcPr>
            <w:tcW w:w="1701" w:type="dxa"/>
            <w:shd w:val="clear" w:color="000000" w:fill="FFFFFF"/>
            <w:vAlign w:val="center"/>
            <w:hideMark/>
          </w:tcPr>
          <w:p w14:paraId="14CC6816" w14:textId="77777777" w:rsidR="00A4368C" w:rsidRPr="005344D8" w:rsidRDefault="00A4368C" w:rsidP="008D10A3">
            <w:pPr>
              <w:pStyle w:val="GG-body"/>
              <w:spacing w:before="20" w:after="20"/>
            </w:pPr>
            <w:r w:rsidRPr="005344D8">
              <w:t>1 Jul 2020</w:t>
            </w:r>
          </w:p>
        </w:tc>
      </w:tr>
      <w:tr w:rsidR="00A4368C" w:rsidRPr="005344D8" w14:paraId="689E4723" w14:textId="77777777" w:rsidTr="008D10A3">
        <w:trPr>
          <w:trHeight w:val="20"/>
          <w:jc w:val="center"/>
        </w:trPr>
        <w:tc>
          <w:tcPr>
            <w:tcW w:w="3686" w:type="dxa"/>
            <w:shd w:val="clear" w:color="auto" w:fill="auto"/>
            <w:vAlign w:val="center"/>
            <w:hideMark/>
          </w:tcPr>
          <w:p w14:paraId="278F1B6E" w14:textId="77777777" w:rsidR="00A4368C" w:rsidRPr="005344D8" w:rsidRDefault="00A4368C" w:rsidP="008D10A3">
            <w:pPr>
              <w:pStyle w:val="GG-body"/>
              <w:spacing w:before="20" w:after="20"/>
            </w:pPr>
            <w:r w:rsidRPr="005344D8">
              <w:t>Western Australia</w:t>
            </w:r>
          </w:p>
        </w:tc>
        <w:tc>
          <w:tcPr>
            <w:tcW w:w="3118" w:type="dxa"/>
            <w:shd w:val="clear" w:color="auto" w:fill="auto"/>
            <w:vAlign w:val="center"/>
            <w:hideMark/>
          </w:tcPr>
          <w:p w14:paraId="381BFFB6" w14:textId="77777777" w:rsidR="00A4368C" w:rsidRPr="005344D8" w:rsidRDefault="00A4368C" w:rsidP="008D10A3">
            <w:pPr>
              <w:pStyle w:val="GG-body"/>
              <w:spacing w:before="20" w:after="20"/>
            </w:pPr>
            <w:r w:rsidRPr="005344D8">
              <w:t>$442,057</w:t>
            </w:r>
          </w:p>
        </w:tc>
        <w:tc>
          <w:tcPr>
            <w:tcW w:w="1701" w:type="dxa"/>
            <w:shd w:val="clear" w:color="000000" w:fill="FFFFFF"/>
            <w:vAlign w:val="center"/>
            <w:hideMark/>
          </w:tcPr>
          <w:p w14:paraId="252DC9AA" w14:textId="77777777" w:rsidR="00A4368C" w:rsidRPr="005344D8" w:rsidRDefault="00A4368C" w:rsidP="008D10A3">
            <w:pPr>
              <w:pStyle w:val="GG-body"/>
              <w:spacing w:before="20" w:after="20"/>
            </w:pPr>
            <w:r w:rsidRPr="005344D8">
              <w:t>1 Jul 2021</w:t>
            </w:r>
          </w:p>
        </w:tc>
      </w:tr>
      <w:tr w:rsidR="00A4368C" w:rsidRPr="005344D8" w14:paraId="6E7C2DA1" w14:textId="77777777" w:rsidTr="008D10A3">
        <w:trPr>
          <w:trHeight w:val="20"/>
          <w:jc w:val="center"/>
        </w:trPr>
        <w:tc>
          <w:tcPr>
            <w:tcW w:w="3686" w:type="dxa"/>
            <w:shd w:val="clear" w:color="auto" w:fill="auto"/>
            <w:vAlign w:val="center"/>
            <w:hideMark/>
          </w:tcPr>
          <w:p w14:paraId="1B1BF564" w14:textId="77777777" w:rsidR="00A4368C" w:rsidRPr="005344D8" w:rsidRDefault="00A4368C" w:rsidP="008D10A3">
            <w:pPr>
              <w:pStyle w:val="GG-body"/>
              <w:spacing w:before="20" w:after="20"/>
            </w:pPr>
          </w:p>
        </w:tc>
        <w:tc>
          <w:tcPr>
            <w:tcW w:w="3118" w:type="dxa"/>
            <w:shd w:val="clear" w:color="000000" w:fill="FFFFFF"/>
            <w:vAlign w:val="center"/>
            <w:hideMark/>
          </w:tcPr>
          <w:p w14:paraId="1AA1B17B" w14:textId="77777777" w:rsidR="00A4368C" w:rsidRPr="005344D8" w:rsidRDefault="00A4368C" w:rsidP="008D10A3">
            <w:pPr>
              <w:pStyle w:val="GG-body"/>
              <w:spacing w:before="20" w:after="20"/>
            </w:pPr>
            <w:r w:rsidRPr="005344D8">
              <w:t> </w:t>
            </w:r>
          </w:p>
        </w:tc>
        <w:tc>
          <w:tcPr>
            <w:tcW w:w="1701" w:type="dxa"/>
            <w:shd w:val="clear" w:color="000000" w:fill="FFFFFF"/>
            <w:vAlign w:val="center"/>
            <w:hideMark/>
          </w:tcPr>
          <w:p w14:paraId="48227F58" w14:textId="77777777" w:rsidR="00A4368C" w:rsidRPr="005344D8" w:rsidRDefault="00A4368C" w:rsidP="008D10A3">
            <w:pPr>
              <w:pStyle w:val="GG-body"/>
              <w:spacing w:before="20" w:after="20"/>
            </w:pPr>
            <w:r w:rsidRPr="005344D8">
              <w:t> </w:t>
            </w:r>
          </w:p>
        </w:tc>
      </w:tr>
      <w:tr w:rsidR="00A4368C" w:rsidRPr="005344D8" w14:paraId="6A4BD7A4" w14:textId="77777777" w:rsidTr="00A4368C">
        <w:trPr>
          <w:trHeight w:val="20"/>
          <w:jc w:val="center"/>
        </w:trPr>
        <w:tc>
          <w:tcPr>
            <w:tcW w:w="3686" w:type="dxa"/>
            <w:tcBorders>
              <w:bottom w:val="nil"/>
            </w:tcBorders>
            <w:shd w:val="clear" w:color="auto" w:fill="auto"/>
            <w:vAlign w:val="center"/>
            <w:hideMark/>
          </w:tcPr>
          <w:p w14:paraId="2CEF7173" w14:textId="77777777" w:rsidR="00A4368C" w:rsidRPr="005344D8" w:rsidRDefault="00A4368C" w:rsidP="008D10A3">
            <w:pPr>
              <w:pStyle w:val="GG-body"/>
              <w:spacing w:before="20" w:after="20"/>
            </w:pPr>
            <w:r w:rsidRPr="005344D8">
              <w:t>Commonwealth (federal court judge used)</w:t>
            </w:r>
          </w:p>
        </w:tc>
        <w:tc>
          <w:tcPr>
            <w:tcW w:w="3118" w:type="dxa"/>
            <w:tcBorders>
              <w:bottom w:val="nil"/>
            </w:tcBorders>
            <w:shd w:val="clear" w:color="000000" w:fill="FFFFFF"/>
            <w:vAlign w:val="center"/>
            <w:hideMark/>
          </w:tcPr>
          <w:p w14:paraId="78E01B45" w14:textId="77777777" w:rsidR="00A4368C" w:rsidRPr="005344D8" w:rsidRDefault="00A4368C" w:rsidP="008D10A3">
            <w:pPr>
              <w:pStyle w:val="GG-body"/>
              <w:spacing w:before="20" w:after="20"/>
            </w:pPr>
            <w:r w:rsidRPr="005344D8">
              <w:t>$468,020</w:t>
            </w:r>
          </w:p>
        </w:tc>
        <w:tc>
          <w:tcPr>
            <w:tcW w:w="1701" w:type="dxa"/>
            <w:tcBorders>
              <w:bottom w:val="nil"/>
            </w:tcBorders>
            <w:shd w:val="clear" w:color="000000" w:fill="FFFFFF"/>
            <w:vAlign w:val="center"/>
            <w:hideMark/>
          </w:tcPr>
          <w:p w14:paraId="488325BE" w14:textId="77777777" w:rsidR="00A4368C" w:rsidRPr="005344D8" w:rsidRDefault="00A4368C" w:rsidP="008D10A3">
            <w:pPr>
              <w:pStyle w:val="GG-body"/>
              <w:spacing w:before="20" w:after="20"/>
            </w:pPr>
            <w:r w:rsidRPr="005344D8">
              <w:t>1 Jul 2019</w:t>
            </w:r>
          </w:p>
        </w:tc>
      </w:tr>
      <w:tr w:rsidR="00A4368C" w:rsidRPr="005344D8" w14:paraId="5BFE1A68" w14:textId="77777777" w:rsidTr="00C03149">
        <w:trPr>
          <w:trHeight w:val="20"/>
          <w:jc w:val="center"/>
        </w:trPr>
        <w:tc>
          <w:tcPr>
            <w:tcW w:w="3686" w:type="dxa"/>
            <w:tcBorders>
              <w:top w:val="nil"/>
              <w:bottom w:val="nil"/>
            </w:tcBorders>
            <w:shd w:val="clear" w:color="auto" w:fill="auto"/>
            <w:noWrap/>
            <w:vAlign w:val="bottom"/>
            <w:hideMark/>
          </w:tcPr>
          <w:p w14:paraId="7A9CA4D0" w14:textId="77777777" w:rsidR="00A4368C" w:rsidRPr="005344D8" w:rsidRDefault="00A4368C" w:rsidP="008D10A3">
            <w:pPr>
              <w:pStyle w:val="GG-body"/>
              <w:spacing w:before="20" w:after="20"/>
            </w:pPr>
          </w:p>
        </w:tc>
        <w:tc>
          <w:tcPr>
            <w:tcW w:w="3118" w:type="dxa"/>
            <w:tcBorders>
              <w:top w:val="nil"/>
              <w:bottom w:val="nil"/>
            </w:tcBorders>
            <w:shd w:val="clear" w:color="auto" w:fill="auto"/>
            <w:noWrap/>
            <w:vAlign w:val="bottom"/>
            <w:hideMark/>
          </w:tcPr>
          <w:p w14:paraId="666BB187" w14:textId="77777777" w:rsidR="00A4368C" w:rsidRPr="005344D8" w:rsidRDefault="00A4368C" w:rsidP="008D10A3">
            <w:pPr>
              <w:pStyle w:val="GG-body"/>
              <w:spacing w:before="20" w:after="20"/>
            </w:pPr>
          </w:p>
        </w:tc>
        <w:tc>
          <w:tcPr>
            <w:tcW w:w="1701" w:type="dxa"/>
            <w:tcBorders>
              <w:top w:val="nil"/>
              <w:bottom w:val="nil"/>
            </w:tcBorders>
            <w:shd w:val="clear" w:color="auto" w:fill="auto"/>
            <w:vAlign w:val="center"/>
            <w:hideMark/>
          </w:tcPr>
          <w:p w14:paraId="4C866C85" w14:textId="77777777" w:rsidR="00A4368C" w:rsidRPr="005344D8" w:rsidRDefault="00A4368C" w:rsidP="008D10A3">
            <w:pPr>
              <w:pStyle w:val="GG-body"/>
              <w:spacing w:before="20" w:after="20"/>
            </w:pPr>
          </w:p>
        </w:tc>
      </w:tr>
      <w:tr w:rsidR="00A4368C" w:rsidRPr="005344D8" w14:paraId="77FBA805" w14:textId="77777777" w:rsidTr="00C03149">
        <w:trPr>
          <w:trHeight w:val="20"/>
          <w:jc w:val="center"/>
        </w:trPr>
        <w:tc>
          <w:tcPr>
            <w:tcW w:w="3686" w:type="dxa"/>
            <w:tcBorders>
              <w:top w:val="nil"/>
              <w:bottom w:val="nil"/>
            </w:tcBorders>
            <w:shd w:val="clear" w:color="auto" w:fill="auto"/>
            <w:vAlign w:val="center"/>
            <w:hideMark/>
          </w:tcPr>
          <w:p w14:paraId="3E47FDCB" w14:textId="77777777" w:rsidR="00A4368C" w:rsidRPr="005344D8" w:rsidRDefault="00A4368C" w:rsidP="008D10A3">
            <w:pPr>
              <w:pStyle w:val="GG-body"/>
              <w:spacing w:before="20" w:after="20"/>
            </w:pPr>
            <w:r w:rsidRPr="005344D8">
              <w:t>Median Salary (all states and territories ex SA)</w:t>
            </w:r>
          </w:p>
        </w:tc>
        <w:tc>
          <w:tcPr>
            <w:tcW w:w="3118" w:type="dxa"/>
            <w:tcBorders>
              <w:top w:val="nil"/>
              <w:bottom w:val="nil"/>
            </w:tcBorders>
            <w:shd w:val="clear" w:color="000000" w:fill="FFFFFF"/>
            <w:vAlign w:val="center"/>
            <w:hideMark/>
          </w:tcPr>
          <w:p w14:paraId="6AE031CE" w14:textId="77777777" w:rsidR="00A4368C" w:rsidRPr="005344D8" w:rsidRDefault="00A4368C" w:rsidP="008D10A3">
            <w:pPr>
              <w:pStyle w:val="GG-body"/>
              <w:spacing w:before="20" w:after="20"/>
            </w:pPr>
            <w:r w:rsidRPr="005344D8">
              <w:t>$468,020</w:t>
            </w:r>
          </w:p>
        </w:tc>
        <w:tc>
          <w:tcPr>
            <w:tcW w:w="1701" w:type="dxa"/>
            <w:tcBorders>
              <w:top w:val="nil"/>
              <w:bottom w:val="nil"/>
            </w:tcBorders>
            <w:shd w:val="clear" w:color="auto" w:fill="auto"/>
            <w:vAlign w:val="center"/>
            <w:hideMark/>
          </w:tcPr>
          <w:p w14:paraId="35E39C9B" w14:textId="77777777" w:rsidR="00A4368C" w:rsidRPr="005344D8" w:rsidRDefault="00A4368C" w:rsidP="008D10A3">
            <w:pPr>
              <w:pStyle w:val="GG-body"/>
              <w:spacing w:before="20" w:after="20"/>
            </w:pPr>
          </w:p>
        </w:tc>
      </w:tr>
      <w:tr w:rsidR="00A4368C" w:rsidRPr="005344D8" w14:paraId="309C92E8" w14:textId="77777777" w:rsidTr="00C03149">
        <w:trPr>
          <w:trHeight w:val="20"/>
          <w:jc w:val="center"/>
        </w:trPr>
        <w:tc>
          <w:tcPr>
            <w:tcW w:w="3686" w:type="dxa"/>
            <w:tcBorders>
              <w:top w:val="nil"/>
            </w:tcBorders>
            <w:shd w:val="clear" w:color="auto" w:fill="auto"/>
            <w:vAlign w:val="center"/>
            <w:hideMark/>
          </w:tcPr>
          <w:p w14:paraId="0C69AD1F" w14:textId="77777777" w:rsidR="00A4368C" w:rsidRPr="005344D8" w:rsidRDefault="00A4368C" w:rsidP="008D10A3">
            <w:pPr>
              <w:pStyle w:val="GG-body"/>
              <w:spacing w:before="20" w:after="20"/>
            </w:pPr>
            <w:r w:rsidRPr="005344D8">
              <w:lastRenderedPageBreak/>
              <w:t>Average Salary (all states and territories ex SA)</w:t>
            </w:r>
          </w:p>
        </w:tc>
        <w:tc>
          <w:tcPr>
            <w:tcW w:w="3118" w:type="dxa"/>
            <w:tcBorders>
              <w:top w:val="nil"/>
            </w:tcBorders>
            <w:shd w:val="clear" w:color="000000" w:fill="FFFFFF"/>
            <w:vAlign w:val="center"/>
            <w:hideMark/>
          </w:tcPr>
          <w:p w14:paraId="4D2347EA" w14:textId="77777777" w:rsidR="00A4368C" w:rsidRPr="005344D8" w:rsidRDefault="00A4368C" w:rsidP="008D10A3">
            <w:pPr>
              <w:pStyle w:val="GG-body"/>
              <w:spacing w:before="20" w:after="20"/>
            </w:pPr>
            <w:r w:rsidRPr="005344D8">
              <w:t>$466,895</w:t>
            </w:r>
          </w:p>
        </w:tc>
        <w:tc>
          <w:tcPr>
            <w:tcW w:w="1701" w:type="dxa"/>
            <w:tcBorders>
              <w:top w:val="nil"/>
            </w:tcBorders>
            <w:shd w:val="clear" w:color="auto" w:fill="auto"/>
            <w:vAlign w:val="center"/>
            <w:hideMark/>
          </w:tcPr>
          <w:p w14:paraId="5D8ACB0D" w14:textId="77777777" w:rsidR="00A4368C" w:rsidRPr="005344D8" w:rsidRDefault="00A4368C" w:rsidP="008D10A3">
            <w:pPr>
              <w:pStyle w:val="GG-body"/>
              <w:spacing w:before="20" w:after="20"/>
            </w:pPr>
          </w:p>
        </w:tc>
      </w:tr>
      <w:tr w:rsidR="00A4368C" w:rsidRPr="005344D8" w14:paraId="0FDBB86E" w14:textId="77777777" w:rsidTr="008D10A3">
        <w:trPr>
          <w:trHeight w:val="20"/>
          <w:jc w:val="center"/>
        </w:trPr>
        <w:tc>
          <w:tcPr>
            <w:tcW w:w="3686" w:type="dxa"/>
            <w:shd w:val="clear" w:color="auto" w:fill="auto"/>
            <w:vAlign w:val="center"/>
            <w:hideMark/>
          </w:tcPr>
          <w:p w14:paraId="01BC9851" w14:textId="77777777" w:rsidR="00A4368C" w:rsidRPr="005344D8" w:rsidRDefault="00A4368C" w:rsidP="008D10A3">
            <w:pPr>
              <w:pStyle w:val="GG-body"/>
              <w:spacing w:before="20" w:after="20"/>
            </w:pPr>
          </w:p>
        </w:tc>
        <w:tc>
          <w:tcPr>
            <w:tcW w:w="3118" w:type="dxa"/>
            <w:shd w:val="clear" w:color="auto" w:fill="auto"/>
            <w:vAlign w:val="center"/>
            <w:hideMark/>
          </w:tcPr>
          <w:p w14:paraId="3B2BFA39" w14:textId="77777777" w:rsidR="00A4368C" w:rsidRPr="005344D8" w:rsidRDefault="00A4368C" w:rsidP="008D10A3">
            <w:pPr>
              <w:pStyle w:val="GG-body"/>
              <w:spacing w:before="20" w:after="20"/>
            </w:pPr>
          </w:p>
        </w:tc>
        <w:tc>
          <w:tcPr>
            <w:tcW w:w="1701" w:type="dxa"/>
            <w:shd w:val="clear" w:color="auto" w:fill="auto"/>
            <w:vAlign w:val="center"/>
            <w:hideMark/>
          </w:tcPr>
          <w:p w14:paraId="212B294A" w14:textId="77777777" w:rsidR="00A4368C" w:rsidRPr="005344D8" w:rsidRDefault="00A4368C" w:rsidP="008D10A3">
            <w:pPr>
              <w:pStyle w:val="GG-body"/>
              <w:spacing w:before="20" w:after="20"/>
            </w:pPr>
          </w:p>
        </w:tc>
      </w:tr>
      <w:tr w:rsidR="00A4368C" w:rsidRPr="005344D8" w14:paraId="51C80832" w14:textId="77777777" w:rsidTr="008D10A3">
        <w:trPr>
          <w:trHeight w:val="20"/>
          <w:jc w:val="center"/>
        </w:trPr>
        <w:tc>
          <w:tcPr>
            <w:tcW w:w="3686" w:type="dxa"/>
            <w:shd w:val="clear" w:color="auto" w:fill="auto"/>
            <w:vAlign w:val="center"/>
            <w:hideMark/>
          </w:tcPr>
          <w:p w14:paraId="7B3EFE71" w14:textId="77777777" w:rsidR="00A4368C" w:rsidRPr="005344D8" w:rsidRDefault="00A4368C" w:rsidP="008D10A3">
            <w:pPr>
              <w:pStyle w:val="GG-body"/>
              <w:spacing w:before="20" w:after="20"/>
            </w:pPr>
            <w:r w:rsidRPr="005344D8">
              <w:t xml:space="preserve">SA (salary </w:t>
            </w:r>
            <w:r w:rsidRPr="005344D8">
              <w:rPr>
                <w:i/>
                <w:iCs/>
              </w:rPr>
              <w:t>prior</w:t>
            </w:r>
            <w:r w:rsidRPr="005344D8">
              <w:t xml:space="preserve"> to this Determination)</w:t>
            </w:r>
          </w:p>
        </w:tc>
        <w:tc>
          <w:tcPr>
            <w:tcW w:w="3118" w:type="dxa"/>
            <w:shd w:val="clear" w:color="000000" w:fill="FFFFFF"/>
            <w:vAlign w:val="center"/>
            <w:hideMark/>
          </w:tcPr>
          <w:p w14:paraId="3AB434E1" w14:textId="77777777" w:rsidR="00A4368C" w:rsidRPr="005344D8" w:rsidRDefault="00A4368C" w:rsidP="008D10A3">
            <w:pPr>
              <w:pStyle w:val="GG-body"/>
              <w:spacing w:before="20" w:after="20"/>
            </w:pPr>
            <w:r w:rsidRPr="005344D8">
              <w:t>$468,020</w:t>
            </w:r>
          </w:p>
        </w:tc>
        <w:tc>
          <w:tcPr>
            <w:tcW w:w="1701" w:type="dxa"/>
            <w:shd w:val="clear" w:color="000000" w:fill="FFFFFF"/>
            <w:vAlign w:val="center"/>
            <w:hideMark/>
          </w:tcPr>
          <w:p w14:paraId="2E5D7115" w14:textId="77777777" w:rsidR="00A4368C" w:rsidRPr="005344D8" w:rsidRDefault="00A4368C" w:rsidP="008D10A3">
            <w:pPr>
              <w:pStyle w:val="GG-body"/>
              <w:spacing w:before="20" w:after="20"/>
            </w:pPr>
            <w:r w:rsidRPr="005344D8">
              <w:t>1 Jan 2020</w:t>
            </w:r>
          </w:p>
        </w:tc>
      </w:tr>
    </w:tbl>
    <w:p w14:paraId="01EF50A4" w14:textId="77777777" w:rsidR="00A4368C" w:rsidRPr="005344D8" w:rsidRDefault="00A4368C" w:rsidP="00A4368C">
      <w:pPr>
        <w:pStyle w:val="GG-body"/>
        <w:spacing w:before="80"/>
        <w:rPr>
          <w:b/>
        </w:rPr>
      </w:pPr>
      <w:r w:rsidRPr="005344D8">
        <w:rPr>
          <w:b/>
        </w:rPr>
        <w:t>FAIR WORK ACT 1994 (SA)</w:t>
      </w:r>
    </w:p>
    <w:p w14:paraId="54F55B53" w14:textId="77777777" w:rsidR="00A4368C" w:rsidRPr="005344D8" w:rsidRDefault="00A4368C" w:rsidP="00A4368C">
      <w:pPr>
        <w:pStyle w:val="GG-body"/>
        <w:numPr>
          <w:ilvl w:val="0"/>
          <w:numId w:val="41"/>
        </w:numPr>
        <w:ind w:left="567"/>
      </w:pPr>
      <w:r w:rsidRPr="005344D8">
        <w:t xml:space="preserve">The Tribunal is required by section 101 of the </w:t>
      </w:r>
      <w:r w:rsidRPr="005344D8">
        <w:rPr>
          <w:i/>
        </w:rPr>
        <w:t xml:space="preserve">Fair Work Act 1994 </w:t>
      </w:r>
      <w:r w:rsidRPr="005344D8">
        <w:t>(SA) to have due regard to, and may apply, principles, guidelines, conditions practices or procedures adopted by the South Australian Employment Tribunal (“SAET”). Section 101 of that Act is set out as follows:</w:t>
      </w:r>
    </w:p>
    <w:p w14:paraId="63BD5E63" w14:textId="77777777" w:rsidR="00A4368C" w:rsidRPr="005344D8" w:rsidRDefault="00A4368C" w:rsidP="00A4368C">
      <w:pPr>
        <w:pStyle w:val="GG-body"/>
        <w:ind w:left="800"/>
        <w:rPr>
          <w:i/>
        </w:rPr>
      </w:pPr>
      <w:r w:rsidRPr="005344D8">
        <w:rPr>
          <w:b/>
          <w:bCs/>
          <w:i/>
        </w:rPr>
        <w:t>101—State industrial authorities to apply principles</w:t>
      </w:r>
    </w:p>
    <w:p w14:paraId="72DAE7A2" w14:textId="77777777" w:rsidR="00A4368C" w:rsidRPr="005344D8" w:rsidRDefault="00A4368C" w:rsidP="00A4368C">
      <w:pPr>
        <w:pStyle w:val="GG-body"/>
        <w:ind w:left="1120" w:hanging="320"/>
        <w:rPr>
          <w:i/>
        </w:rPr>
      </w:pPr>
      <w:r w:rsidRPr="005344D8">
        <w:rPr>
          <w:i/>
        </w:rPr>
        <w:t>(1)</w:t>
      </w:r>
      <w:r>
        <w:rPr>
          <w:i/>
        </w:rPr>
        <w:tab/>
      </w:r>
      <w:r w:rsidRPr="005344D8">
        <w:rPr>
          <w:i/>
        </w:rPr>
        <w:t>In arriving at a determination affecting remuneration or working conditions, a State industrial authority must have due regard to and may apply and give effect to principles, guidelines, conditions, practices or procedures adopted by SAET under this Part.</w:t>
      </w:r>
    </w:p>
    <w:p w14:paraId="52F532BA" w14:textId="77777777" w:rsidR="00A4368C" w:rsidRPr="005344D8" w:rsidRDefault="00A4368C" w:rsidP="00A4368C">
      <w:pPr>
        <w:pStyle w:val="GG-body"/>
        <w:ind w:left="800"/>
        <w:rPr>
          <w:i/>
        </w:rPr>
      </w:pPr>
      <w:r w:rsidRPr="005344D8">
        <w:rPr>
          <w:i/>
        </w:rPr>
        <w:t>(2)</w:t>
      </w:r>
      <w:r>
        <w:rPr>
          <w:i/>
        </w:rPr>
        <w:tab/>
      </w:r>
      <w:r w:rsidRPr="005344D8">
        <w:rPr>
          <w:i/>
        </w:rPr>
        <w:t>However, principles adopted under this Part are not applicable to enterprise agreements.</w:t>
      </w:r>
    </w:p>
    <w:p w14:paraId="23A7F399" w14:textId="77777777" w:rsidR="00A4368C" w:rsidRPr="005344D8" w:rsidRDefault="00A4368C" w:rsidP="00A4368C">
      <w:pPr>
        <w:pStyle w:val="GG-body"/>
        <w:ind w:left="800"/>
        <w:rPr>
          <w:i/>
        </w:rPr>
      </w:pPr>
      <w:r w:rsidRPr="005344D8">
        <w:rPr>
          <w:i/>
        </w:rPr>
        <w:t>(3)</w:t>
      </w:r>
      <w:r>
        <w:rPr>
          <w:i/>
        </w:rPr>
        <w:tab/>
      </w:r>
      <w:r w:rsidRPr="005344D8">
        <w:rPr>
          <w:i/>
        </w:rPr>
        <w:t xml:space="preserve">In this section— </w:t>
      </w:r>
    </w:p>
    <w:p w14:paraId="7D38E8E1" w14:textId="77777777" w:rsidR="00A4368C" w:rsidRPr="005344D8" w:rsidRDefault="00A4368C" w:rsidP="00A4368C">
      <w:pPr>
        <w:pStyle w:val="GG-body"/>
        <w:ind w:left="800"/>
        <w:rPr>
          <w:i/>
        </w:rPr>
      </w:pPr>
      <w:r w:rsidRPr="005344D8">
        <w:rPr>
          <w:b/>
          <w:bCs/>
          <w:i/>
          <w:iCs/>
        </w:rPr>
        <w:t xml:space="preserve">State industrial authority </w:t>
      </w:r>
      <w:r w:rsidRPr="005344D8">
        <w:rPr>
          <w:i/>
        </w:rPr>
        <w:t>means—</w:t>
      </w:r>
    </w:p>
    <w:p w14:paraId="0B4AF7B4" w14:textId="77777777" w:rsidR="00A4368C" w:rsidRPr="005344D8" w:rsidRDefault="00A4368C" w:rsidP="00A4368C">
      <w:pPr>
        <w:pStyle w:val="GG-body"/>
        <w:ind w:left="800"/>
        <w:rPr>
          <w:i/>
        </w:rPr>
      </w:pPr>
      <w:r w:rsidRPr="005344D8">
        <w:rPr>
          <w:i/>
        </w:rPr>
        <w:t>(a)</w:t>
      </w:r>
      <w:r>
        <w:rPr>
          <w:i/>
        </w:rPr>
        <w:tab/>
      </w:r>
      <w:r w:rsidRPr="005344D8">
        <w:rPr>
          <w:i/>
        </w:rPr>
        <w:t>SAET; or</w:t>
      </w:r>
    </w:p>
    <w:p w14:paraId="560D6086" w14:textId="77777777" w:rsidR="00A4368C" w:rsidRPr="005344D8" w:rsidRDefault="00A4368C" w:rsidP="00A4368C">
      <w:pPr>
        <w:pStyle w:val="GG-body"/>
        <w:ind w:left="800"/>
        <w:rPr>
          <w:i/>
        </w:rPr>
      </w:pPr>
      <w:r w:rsidRPr="005344D8">
        <w:rPr>
          <w:i/>
        </w:rPr>
        <w:t>(b)</w:t>
      </w:r>
      <w:r>
        <w:rPr>
          <w:i/>
        </w:rPr>
        <w:tab/>
      </w:r>
      <w:r w:rsidRPr="005344D8">
        <w:rPr>
          <w:i/>
        </w:rPr>
        <w:t>the Remuneration Tribunal; or</w:t>
      </w:r>
    </w:p>
    <w:p w14:paraId="5A3CCDFE" w14:textId="77777777" w:rsidR="00A4368C" w:rsidRPr="005344D8" w:rsidRDefault="00A4368C" w:rsidP="00A4368C">
      <w:pPr>
        <w:pStyle w:val="GG-body"/>
        <w:ind w:left="800"/>
        <w:rPr>
          <w:i/>
        </w:rPr>
      </w:pPr>
      <w:r w:rsidRPr="005344D8">
        <w:rPr>
          <w:i/>
        </w:rPr>
        <w:t>(c)</w:t>
      </w:r>
      <w:r>
        <w:rPr>
          <w:i/>
        </w:rPr>
        <w:tab/>
      </w:r>
      <w:r w:rsidRPr="005344D8">
        <w:rPr>
          <w:i/>
        </w:rPr>
        <w:t>the Commissioner for Public Sector Employment; or</w:t>
      </w:r>
    </w:p>
    <w:p w14:paraId="69B776E4" w14:textId="77777777" w:rsidR="00A4368C" w:rsidRPr="005344D8" w:rsidRDefault="00A4368C" w:rsidP="00A4368C">
      <w:pPr>
        <w:pStyle w:val="GG-body"/>
        <w:ind w:left="800"/>
        <w:rPr>
          <w:i/>
        </w:rPr>
      </w:pPr>
      <w:r w:rsidRPr="005344D8">
        <w:rPr>
          <w:i/>
        </w:rPr>
        <w:t>(d)</w:t>
      </w:r>
      <w:r>
        <w:rPr>
          <w:i/>
        </w:rPr>
        <w:tab/>
      </w:r>
      <w:r w:rsidRPr="005344D8">
        <w:rPr>
          <w:i/>
        </w:rPr>
        <w:t>another person or body declared by regulation to be a State industrial authority.</w:t>
      </w:r>
    </w:p>
    <w:p w14:paraId="3E58FF11" w14:textId="77777777" w:rsidR="00A4368C" w:rsidRPr="005344D8" w:rsidRDefault="00A4368C" w:rsidP="00A4368C">
      <w:pPr>
        <w:pStyle w:val="GG-body"/>
        <w:numPr>
          <w:ilvl w:val="0"/>
          <w:numId w:val="41"/>
        </w:numPr>
        <w:ind w:left="567"/>
      </w:pPr>
      <w:r w:rsidRPr="005344D8">
        <w:t xml:space="preserve">The Tribunal has had due </w:t>
      </w:r>
      <w:proofErr w:type="gramStart"/>
      <w:r w:rsidRPr="005344D8">
        <w:t>regard</w:t>
      </w:r>
      <w:proofErr w:type="gramEnd"/>
      <w:r w:rsidRPr="005344D8">
        <w:t xml:space="preserve"> accordingly, as required by the relevant legislative provisions.</w:t>
      </w:r>
    </w:p>
    <w:p w14:paraId="773DFAC6" w14:textId="77777777" w:rsidR="00A4368C" w:rsidRPr="005344D8" w:rsidRDefault="00A4368C" w:rsidP="00A4368C">
      <w:pPr>
        <w:pStyle w:val="GG-body"/>
        <w:rPr>
          <w:b/>
        </w:rPr>
      </w:pPr>
      <w:r w:rsidRPr="005344D8">
        <w:rPr>
          <w:b/>
        </w:rPr>
        <w:t>THE ECONOMIC CONTEXT</w:t>
      </w:r>
    </w:p>
    <w:p w14:paraId="1FCA88B3" w14:textId="77777777" w:rsidR="00A4368C" w:rsidRPr="005344D8" w:rsidRDefault="00A4368C" w:rsidP="00A4368C">
      <w:pPr>
        <w:pStyle w:val="GG-body"/>
        <w:numPr>
          <w:ilvl w:val="0"/>
          <w:numId w:val="41"/>
        </w:numPr>
        <w:ind w:left="567"/>
      </w:pPr>
      <w:r w:rsidRPr="005344D8">
        <w:t>The monetary policy decision published by the Reserve Bank of Australia on 2 November 2021 states as follows:</w:t>
      </w:r>
    </w:p>
    <w:p w14:paraId="37EAFDCA" w14:textId="77777777" w:rsidR="00A4368C" w:rsidRPr="005344D8" w:rsidRDefault="00A4368C" w:rsidP="00A4368C">
      <w:pPr>
        <w:pStyle w:val="GG-body"/>
        <w:ind w:left="800"/>
        <w:rPr>
          <w:bCs/>
          <w:i/>
          <w:iCs/>
        </w:rPr>
      </w:pPr>
      <w:bookmarkStart w:id="132" w:name="_Hlk87535869"/>
      <w:r w:rsidRPr="005344D8">
        <w:rPr>
          <w:bCs/>
          <w:i/>
          <w:iCs/>
        </w:rPr>
        <w:t>“Inflation has picked up, but in underlying terms is still low, at 2.1 per cent. The headline CPI inflation rate is 3 per cent and is being affected by higher petrol prices, higher prices for newly constructed homes and the disruptions in global supply chains. A further, but only gradual, pick-up in underlying inflation is expected. The central forecast is for underlying inflation of around 2¼ per cent over 2021 and 2022 and 2½ per cent over 2023. Wages growth is expected to pick up gradually as the labour market tightens, with the Wage Price Index forecast to increase by 2½ per cent over 2022 and 3 per cent over 2023. The main uncertainties relate to the persistence of the current disruptions to global supply chains and the behaviour of wages at the lowest unemployment rate in decades.”</w:t>
      </w:r>
    </w:p>
    <w:bookmarkEnd w:id="132"/>
    <w:p w14:paraId="4D170227" w14:textId="77777777" w:rsidR="00A4368C" w:rsidRPr="005344D8" w:rsidRDefault="00A4368C" w:rsidP="00A4368C">
      <w:pPr>
        <w:pStyle w:val="GG-body"/>
        <w:numPr>
          <w:ilvl w:val="0"/>
          <w:numId w:val="41"/>
        </w:numPr>
        <w:ind w:left="567"/>
      </w:pPr>
      <w:r w:rsidRPr="005344D8">
        <w:t>The Tribunal has noted that the most recent data published by the Australian Bureau of Statistics shows the Wage Price Index for Public Sector in South Australia has increased at an annualised rate of 1.2%.</w:t>
      </w:r>
      <w:r w:rsidRPr="00623FA1">
        <w:rPr>
          <w:vertAlign w:val="superscript"/>
        </w:rPr>
        <w:t>1</w:t>
      </w:r>
    </w:p>
    <w:p w14:paraId="06BA6EDC" w14:textId="77777777" w:rsidR="00A4368C" w:rsidRDefault="00A4368C" w:rsidP="00A4368C">
      <w:pPr>
        <w:pStyle w:val="GG-body"/>
        <w:numPr>
          <w:ilvl w:val="0"/>
          <w:numId w:val="41"/>
        </w:numPr>
        <w:ind w:left="567"/>
      </w:pPr>
      <w:r w:rsidRPr="005344D8">
        <w:t>The Tribunal has noted that the most recent data published by the Australian Bureau of Statistics shows the Consumer Price Index for Adelaide has increased at an annualised rate of 2.5%.</w:t>
      </w:r>
      <w:r w:rsidRPr="00623FA1">
        <w:rPr>
          <w:vertAlign w:val="superscript"/>
        </w:rPr>
        <w:t>2</w:t>
      </w:r>
    </w:p>
    <w:p w14:paraId="393B957C" w14:textId="77777777" w:rsidR="00A4368C" w:rsidRPr="00623FA1" w:rsidRDefault="00A4368C" w:rsidP="00A4368C">
      <w:pPr>
        <w:pStyle w:val="GG-body"/>
        <w:spacing w:after="0"/>
        <w:ind w:left="567"/>
        <w:rPr>
          <w:i/>
          <w:iCs/>
          <w:sz w:val="16"/>
          <w:szCs w:val="16"/>
        </w:rPr>
      </w:pPr>
      <w:r w:rsidRPr="00623FA1">
        <w:rPr>
          <w:i/>
          <w:iCs/>
          <w:sz w:val="16"/>
          <w:szCs w:val="16"/>
          <w:vertAlign w:val="superscript"/>
        </w:rPr>
        <w:t>1</w:t>
      </w:r>
      <w:r>
        <w:rPr>
          <w:i/>
          <w:iCs/>
          <w:sz w:val="16"/>
          <w:szCs w:val="16"/>
        </w:rPr>
        <w:tab/>
      </w:r>
      <w:r w:rsidRPr="00623FA1">
        <w:rPr>
          <w:i/>
          <w:iCs/>
          <w:sz w:val="16"/>
          <w:szCs w:val="16"/>
        </w:rPr>
        <w:t>Australian Bureau of Statistics 2021, Wage Price Index, Public Sector, South Australia, for the year ending September 2021</w:t>
      </w:r>
    </w:p>
    <w:p w14:paraId="3DE28C4A" w14:textId="77777777" w:rsidR="00A4368C" w:rsidRPr="005344D8" w:rsidRDefault="00A4368C" w:rsidP="00A4368C">
      <w:pPr>
        <w:pStyle w:val="GG-body"/>
        <w:ind w:left="567"/>
        <w:rPr>
          <w:i/>
          <w:iCs/>
          <w:sz w:val="16"/>
          <w:szCs w:val="16"/>
        </w:rPr>
      </w:pPr>
      <w:r w:rsidRPr="00623FA1">
        <w:rPr>
          <w:i/>
          <w:iCs/>
          <w:sz w:val="16"/>
          <w:szCs w:val="16"/>
          <w:vertAlign w:val="superscript"/>
        </w:rPr>
        <w:t>2</w:t>
      </w:r>
      <w:r>
        <w:rPr>
          <w:i/>
          <w:iCs/>
          <w:sz w:val="16"/>
          <w:szCs w:val="16"/>
        </w:rPr>
        <w:tab/>
      </w:r>
      <w:r w:rsidRPr="00623FA1">
        <w:rPr>
          <w:i/>
          <w:iCs/>
          <w:sz w:val="16"/>
          <w:szCs w:val="16"/>
        </w:rPr>
        <w:t>Australian Bureau of Statistics 2021, Consumer Price Index, All Groups, Adelaide, for the year ending September 2021.</w:t>
      </w:r>
    </w:p>
    <w:p w14:paraId="372CCF58" w14:textId="77777777" w:rsidR="00A4368C" w:rsidRPr="005344D8" w:rsidRDefault="00A4368C" w:rsidP="00A4368C">
      <w:pPr>
        <w:pStyle w:val="GG-body"/>
        <w:rPr>
          <w:b/>
        </w:rPr>
      </w:pPr>
      <w:r w:rsidRPr="005344D8">
        <w:rPr>
          <w:b/>
        </w:rPr>
        <w:t>CONCLUSION</w:t>
      </w:r>
    </w:p>
    <w:p w14:paraId="4D1B425A" w14:textId="77777777" w:rsidR="00A4368C" w:rsidRPr="005344D8" w:rsidRDefault="00A4368C" w:rsidP="00A4368C">
      <w:pPr>
        <w:pStyle w:val="GG-body"/>
        <w:numPr>
          <w:ilvl w:val="0"/>
          <w:numId w:val="41"/>
        </w:numPr>
        <w:ind w:left="567"/>
      </w:pPr>
      <w:r w:rsidRPr="005344D8">
        <w:t>The Tribunal has continued to apply the long-standing principle that judicial remuneration should be set within a national framework in the public interest, whilst preserving its discretion in this respect.</w:t>
      </w:r>
    </w:p>
    <w:p w14:paraId="29CD594D" w14:textId="77777777" w:rsidR="00A4368C" w:rsidRPr="005344D8" w:rsidRDefault="00A4368C" w:rsidP="00A4368C">
      <w:pPr>
        <w:pStyle w:val="GG-body"/>
        <w:numPr>
          <w:ilvl w:val="0"/>
          <w:numId w:val="41"/>
        </w:numPr>
        <w:ind w:left="567"/>
      </w:pPr>
      <w:r w:rsidRPr="005344D8">
        <w:t>The Tribunal has noted the submissions of the JRCC and acknowledge that the judiciary is not seeking an increase in salary on this occasion, having regard to the continuing economic impact of the COVID pandemic.</w:t>
      </w:r>
    </w:p>
    <w:p w14:paraId="45E7BA4F" w14:textId="77777777" w:rsidR="00A4368C" w:rsidRPr="005344D8" w:rsidRDefault="00A4368C" w:rsidP="00A4368C">
      <w:pPr>
        <w:pStyle w:val="GG-body"/>
        <w:numPr>
          <w:ilvl w:val="0"/>
          <w:numId w:val="41"/>
        </w:numPr>
        <w:ind w:left="567"/>
      </w:pPr>
      <w:r w:rsidRPr="005344D8">
        <w:t>The Tribunal further noted that the Premier submitted a similar view and that the parties are in accord as to judicial salaries not being increased.</w:t>
      </w:r>
    </w:p>
    <w:p w14:paraId="65E352A5" w14:textId="77777777" w:rsidR="00A4368C" w:rsidRPr="005344D8" w:rsidRDefault="00A4368C" w:rsidP="00A4368C">
      <w:pPr>
        <w:pStyle w:val="GG-body"/>
        <w:numPr>
          <w:ilvl w:val="0"/>
          <w:numId w:val="41"/>
        </w:numPr>
        <w:ind w:left="567"/>
      </w:pPr>
      <w:r w:rsidRPr="005344D8">
        <w:t>The Tribunal has considered the submissions, the economic information, and the levels of judicial remuneration in other jurisdictions, and has concluded that it is not appropriate to increase judicial remuneration at the time of this review.</w:t>
      </w:r>
    </w:p>
    <w:p w14:paraId="5CE67E00" w14:textId="77777777" w:rsidR="00A4368C" w:rsidRPr="005344D8" w:rsidRDefault="00A4368C" w:rsidP="00A4368C">
      <w:pPr>
        <w:pStyle w:val="GG-body"/>
        <w:numPr>
          <w:ilvl w:val="0"/>
          <w:numId w:val="41"/>
        </w:numPr>
        <w:ind w:left="567"/>
        <w:rPr>
          <w:i/>
          <w:iCs/>
        </w:rPr>
      </w:pPr>
      <w:r w:rsidRPr="005344D8">
        <w:t>Having regard to the Tribunal’s remarks in Report 3 of 2020, the Tribunal has consolidated its Determination 3 of 2020</w:t>
      </w:r>
      <w:r w:rsidRPr="00277FD3">
        <w:rPr>
          <w:vertAlign w:val="superscript"/>
        </w:rPr>
        <w:t>3</w:t>
      </w:r>
      <w:r w:rsidRPr="005344D8">
        <w:t xml:space="preserve"> into the accompanying Determination, which prescribes an amount of $35,000 in additional salary payable to a Magistrate appointed as a Deputy President of the South Australian Employment Tribunal (“SAET”) under section 13(1)(b) of the </w:t>
      </w:r>
      <w:r w:rsidRPr="005344D8">
        <w:rPr>
          <w:i/>
          <w:iCs/>
        </w:rPr>
        <w:t>South Australian Employment Tribunal Act 2014.</w:t>
      </w:r>
    </w:p>
    <w:p w14:paraId="117C9BB9" w14:textId="77777777" w:rsidR="00A4368C" w:rsidRDefault="00A4368C" w:rsidP="00A4368C">
      <w:pPr>
        <w:pStyle w:val="GG-body"/>
        <w:numPr>
          <w:ilvl w:val="0"/>
          <w:numId w:val="41"/>
        </w:numPr>
        <w:ind w:left="567"/>
      </w:pPr>
      <w:r w:rsidRPr="005344D8">
        <w:t>The Tribunal has removed its transitional provision for Judge Hannon of the SAET, as SAET have confirmed that Judge Hannon is no longer serving as a member of the SAET.</w:t>
      </w:r>
    </w:p>
    <w:p w14:paraId="746EB3E3" w14:textId="77777777" w:rsidR="00A4368C" w:rsidRPr="005344D8" w:rsidRDefault="00A4368C" w:rsidP="00A4368C">
      <w:pPr>
        <w:pStyle w:val="GG-body"/>
        <w:ind w:left="640" w:hanging="73"/>
      </w:pPr>
      <w:r w:rsidRPr="00277FD3">
        <w:rPr>
          <w:i/>
          <w:iCs/>
          <w:sz w:val="16"/>
          <w:szCs w:val="16"/>
          <w:vertAlign w:val="superscript"/>
        </w:rPr>
        <w:t>3</w:t>
      </w:r>
      <w:r>
        <w:rPr>
          <w:i/>
          <w:iCs/>
          <w:sz w:val="16"/>
          <w:szCs w:val="16"/>
        </w:rPr>
        <w:tab/>
      </w:r>
      <w:r w:rsidRPr="00277FD3">
        <w:rPr>
          <w:i/>
          <w:iCs/>
          <w:sz w:val="16"/>
          <w:szCs w:val="16"/>
        </w:rPr>
        <w:t>Remuneration Tribunal Determination 3 of 2020 – Application for Additional Salary for Deputy President Magistrate Cole of the South Australian Employment Tribunal.</w:t>
      </w:r>
    </w:p>
    <w:p w14:paraId="55F807B2" w14:textId="77777777" w:rsidR="00A4368C" w:rsidRPr="005344D8" w:rsidRDefault="00A4368C" w:rsidP="00A4368C">
      <w:pPr>
        <w:pStyle w:val="GG-body"/>
        <w:rPr>
          <w:b/>
        </w:rPr>
      </w:pPr>
      <w:r w:rsidRPr="005344D8">
        <w:rPr>
          <w:b/>
        </w:rPr>
        <w:t>COMMUNICATION ALLOWANCE</w:t>
      </w:r>
    </w:p>
    <w:p w14:paraId="274C17CD" w14:textId="77777777" w:rsidR="00A4368C" w:rsidRPr="005344D8" w:rsidRDefault="00A4368C" w:rsidP="00A4368C">
      <w:pPr>
        <w:pStyle w:val="GG-body"/>
        <w:numPr>
          <w:ilvl w:val="0"/>
          <w:numId w:val="41"/>
        </w:numPr>
        <w:ind w:left="567"/>
      </w:pPr>
      <w:r w:rsidRPr="005344D8">
        <w:t>The Tribunal has reviewed the amount of the communication allowance. The Tribunal has had regard to the relevant statistical measure which comprises the basis of the communication allowance applicable to the relevant office holders and has concluded that no increase will be applied to the amount of the communication allowance.</w:t>
      </w:r>
    </w:p>
    <w:p w14:paraId="2D39C8AC" w14:textId="77777777" w:rsidR="00A4368C" w:rsidRPr="005344D8" w:rsidRDefault="00A4368C" w:rsidP="00A4368C">
      <w:pPr>
        <w:pStyle w:val="GG-body"/>
        <w:rPr>
          <w:b/>
        </w:rPr>
      </w:pPr>
      <w:r w:rsidRPr="005344D8">
        <w:rPr>
          <w:b/>
        </w:rPr>
        <w:t>JUDICIAL SECURITY ALLOWANCE</w:t>
      </w:r>
    </w:p>
    <w:p w14:paraId="1CD446FA" w14:textId="77777777" w:rsidR="00A4368C" w:rsidRDefault="00A4368C" w:rsidP="00A4368C">
      <w:pPr>
        <w:pStyle w:val="GG-body"/>
        <w:numPr>
          <w:ilvl w:val="0"/>
          <w:numId w:val="41"/>
        </w:numPr>
        <w:ind w:left="567"/>
      </w:pPr>
      <w:r w:rsidRPr="005344D8">
        <w:t>The Tribunal has reviewed the amount of the judicial security allowance. Having regard to the Tribunal’s consideration of information within the Australian Bureau of Statistics series concerning the costs of goods and services of a relevant nature, the Tribunal has decided to increase the amount of the judicial security allowance by 2.5%.</w:t>
      </w:r>
    </w:p>
    <w:p w14:paraId="16B3AC28" w14:textId="77777777" w:rsidR="00A4368C" w:rsidRPr="005344D8" w:rsidRDefault="00A4368C" w:rsidP="00A4368C">
      <w:pPr>
        <w:pStyle w:val="GG-body"/>
        <w:rPr>
          <w:b/>
        </w:rPr>
      </w:pPr>
      <w:r w:rsidRPr="005344D8">
        <w:rPr>
          <w:b/>
        </w:rPr>
        <w:t>COURT OF APPEAL AMENDING LEGISLATION</w:t>
      </w:r>
    </w:p>
    <w:p w14:paraId="05E02B04" w14:textId="77777777" w:rsidR="00A4368C" w:rsidRPr="005344D8" w:rsidRDefault="00A4368C" w:rsidP="00A4368C">
      <w:pPr>
        <w:pStyle w:val="GG-body"/>
        <w:numPr>
          <w:ilvl w:val="0"/>
          <w:numId w:val="41"/>
        </w:numPr>
        <w:ind w:left="567"/>
      </w:pPr>
      <w:r w:rsidRPr="005344D8">
        <w:t xml:space="preserve">The Tribunal has noted the submissions of the CSO on behalf of the Premier in relation to the </w:t>
      </w:r>
      <w:r w:rsidRPr="005344D8">
        <w:rPr>
          <w:i/>
          <w:iCs/>
        </w:rPr>
        <w:t xml:space="preserve">Supreme Court (Court of Appeal) Amendment Act </w:t>
      </w:r>
      <w:r w:rsidRPr="005344D8">
        <w:t>2019</w:t>
      </w:r>
      <w:r w:rsidRPr="005344D8">
        <w:rPr>
          <w:i/>
          <w:iCs/>
        </w:rPr>
        <w:t xml:space="preserve"> </w:t>
      </w:r>
      <w:r w:rsidRPr="005344D8">
        <w:t>(“the Amending Act”)</w:t>
      </w:r>
      <w:r w:rsidRPr="005344D8">
        <w:rPr>
          <w:i/>
          <w:iCs/>
        </w:rPr>
        <w:t>.</w:t>
      </w:r>
      <w:r w:rsidRPr="005344D8">
        <w:t xml:space="preserve"> That legislation was assented to on 19 December 2019 and came into operation on</w:t>
      </w:r>
      <w:r>
        <w:t xml:space="preserve"> </w:t>
      </w:r>
      <w:r w:rsidRPr="005344D8">
        <w:t>1</w:t>
      </w:r>
      <w:r>
        <w:t> </w:t>
      </w:r>
      <w:r w:rsidRPr="005344D8">
        <w:t>January 2021.</w:t>
      </w:r>
    </w:p>
    <w:p w14:paraId="03DED993" w14:textId="77777777" w:rsidR="00A4368C" w:rsidRPr="005344D8" w:rsidRDefault="00A4368C" w:rsidP="00A4368C">
      <w:pPr>
        <w:pStyle w:val="GG-body"/>
        <w:numPr>
          <w:ilvl w:val="0"/>
          <w:numId w:val="41"/>
        </w:numPr>
        <w:ind w:left="567"/>
      </w:pPr>
      <w:r w:rsidRPr="005344D8">
        <w:lastRenderedPageBreak/>
        <w:t>The Amending Act, in essence, creates an appellate division of the Supreme Court of South Australia, known as the Court of Appeal. The other part of the Court is the General Division. The Court of Appeal has sole jurisdiction to hear and determine all appeals, questions of law and causes and matters which are required by relevant rules or legislation to be determined by that division of the Supreme Court.</w:t>
      </w:r>
    </w:p>
    <w:p w14:paraId="174D9AD2" w14:textId="77777777" w:rsidR="00A4368C" w:rsidRPr="005344D8" w:rsidRDefault="00A4368C" w:rsidP="00A4368C">
      <w:pPr>
        <w:pStyle w:val="GG-body"/>
        <w:numPr>
          <w:ilvl w:val="0"/>
          <w:numId w:val="41"/>
        </w:numPr>
        <w:ind w:left="567"/>
      </w:pPr>
      <w:r w:rsidRPr="005344D8">
        <w:t>The Court of Appeal consists of the Chief Justice, President, puisne judges of the Supreme Court that are appointed to the Court of Appeal, masters and judicial registrars</w:t>
      </w:r>
      <w:r w:rsidRPr="00277FD3">
        <w:rPr>
          <w:vertAlign w:val="superscript"/>
        </w:rPr>
        <w:t>4</w:t>
      </w:r>
      <w:r w:rsidRPr="005344D8">
        <w:t>.</w:t>
      </w:r>
    </w:p>
    <w:p w14:paraId="17392988" w14:textId="77777777" w:rsidR="00A4368C" w:rsidRPr="005344D8" w:rsidRDefault="00A4368C" w:rsidP="00A4368C">
      <w:pPr>
        <w:pStyle w:val="GG-body"/>
        <w:numPr>
          <w:ilvl w:val="0"/>
          <w:numId w:val="41"/>
        </w:numPr>
        <w:ind w:left="567"/>
      </w:pPr>
      <w:r w:rsidRPr="005344D8">
        <w:t>Relevantly, the transitional provisions of the Amending Act provide that the remuneration applicable to the newly established judicial offices of the President and the Judges of the Court of Appeal is fixed by the Governor on appointment, and the Tribunal has a general jurisdiction to set that remuneration thereafter. That provision is set out as follows:</w:t>
      </w:r>
    </w:p>
    <w:p w14:paraId="06FB0593" w14:textId="77777777" w:rsidR="00A4368C" w:rsidRPr="005344D8" w:rsidRDefault="00A4368C" w:rsidP="00A4368C">
      <w:pPr>
        <w:pStyle w:val="GG-body"/>
        <w:ind w:left="800"/>
        <w:rPr>
          <w:b/>
          <w:bCs/>
          <w:i/>
          <w:iCs/>
        </w:rPr>
      </w:pPr>
      <w:bookmarkStart w:id="133" w:name="Elkera_Print_TOC166"/>
      <w:bookmarkStart w:id="134" w:name="Elkera_Print_BK166"/>
      <w:r w:rsidRPr="005344D8">
        <w:rPr>
          <w:b/>
          <w:bCs/>
          <w:i/>
          <w:iCs/>
        </w:rPr>
        <w:t>“90—Initial remuneration</w:t>
      </w:r>
      <w:bookmarkEnd w:id="133"/>
      <w:bookmarkEnd w:id="134"/>
    </w:p>
    <w:p w14:paraId="67119099" w14:textId="77777777" w:rsidR="00A4368C" w:rsidRPr="005344D8" w:rsidRDefault="00A4368C" w:rsidP="00A4368C">
      <w:pPr>
        <w:pStyle w:val="GG-body"/>
        <w:ind w:left="800"/>
        <w:rPr>
          <w:i/>
          <w:iCs/>
        </w:rPr>
      </w:pPr>
      <w:r w:rsidRPr="005344D8">
        <w:rPr>
          <w:i/>
          <w:iCs/>
        </w:rPr>
        <w:t xml:space="preserve">Despite section 13 of the </w:t>
      </w:r>
      <w:hyperlink r:id="rId174" w:history="1">
        <w:r w:rsidRPr="005344D8">
          <w:rPr>
            <w:rStyle w:val="Hyperlink"/>
            <w:i/>
            <w:iCs/>
          </w:rPr>
          <w:t>Remuneration Act 1990</w:t>
        </w:r>
      </w:hyperlink>
      <w:r w:rsidRPr="005344D8">
        <w:rPr>
          <w:i/>
          <w:iCs/>
        </w:rPr>
        <w:t>, the Governor may determine the initial remuneration payable to—</w:t>
      </w:r>
    </w:p>
    <w:p w14:paraId="27E52044" w14:textId="77777777" w:rsidR="00A4368C" w:rsidRPr="005344D8" w:rsidRDefault="00A4368C" w:rsidP="00A4368C">
      <w:pPr>
        <w:pStyle w:val="GG-body"/>
        <w:ind w:left="800"/>
        <w:rPr>
          <w:i/>
          <w:iCs/>
        </w:rPr>
      </w:pPr>
      <w:r w:rsidRPr="005344D8">
        <w:rPr>
          <w:i/>
          <w:iCs/>
        </w:rPr>
        <w:tab/>
        <w:t>(a)</w:t>
      </w:r>
      <w:r w:rsidRPr="005344D8">
        <w:rPr>
          <w:i/>
          <w:iCs/>
        </w:rPr>
        <w:tab/>
        <w:t xml:space="preserve">the person appointed as President of the Court of Appeal on the commencement of </w:t>
      </w:r>
      <w:hyperlink r:id="rId175" w:anchor="id96bb9d7e_5de5_44fe_ba32_1970045479" w:history="1">
        <w:r w:rsidRPr="005344D8">
          <w:rPr>
            <w:rStyle w:val="Hyperlink"/>
            <w:i/>
            <w:iCs/>
          </w:rPr>
          <w:t>Part 2</w:t>
        </w:r>
      </w:hyperlink>
      <w:r w:rsidRPr="005344D8">
        <w:rPr>
          <w:i/>
          <w:iCs/>
        </w:rPr>
        <w:t xml:space="preserve"> of this Act; and</w:t>
      </w:r>
    </w:p>
    <w:p w14:paraId="1C138CA6" w14:textId="77777777" w:rsidR="00A4368C" w:rsidRPr="005344D8" w:rsidRDefault="00A4368C" w:rsidP="00A4368C">
      <w:pPr>
        <w:pStyle w:val="GG-body"/>
        <w:ind w:left="800"/>
        <w:rPr>
          <w:i/>
          <w:iCs/>
        </w:rPr>
      </w:pPr>
      <w:r w:rsidRPr="005344D8">
        <w:rPr>
          <w:i/>
          <w:iCs/>
        </w:rPr>
        <w:tab/>
        <w:t>(b)</w:t>
      </w:r>
      <w:r w:rsidRPr="005344D8">
        <w:rPr>
          <w:i/>
          <w:iCs/>
        </w:rPr>
        <w:tab/>
        <w:t xml:space="preserve">the puisne judges who are, on the commencement of </w:t>
      </w:r>
      <w:hyperlink r:id="rId176" w:anchor="id96bb9d7e_5de5_44fe_ba32_1970045479" w:history="1">
        <w:r w:rsidRPr="005344D8">
          <w:rPr>
            <w:rStyle w:val="Hyperlink"/>
            <w:i/>
            <w:iCs/>
          </w:rPr>
          <w:t>Part 2</w:t>
        </w:r>
      </w:hyperlink>
      <w:r w:rsidRPr="005344D8">
        <w:rPr>
          <w:i/>
          <w:iCs/>
        </w:rPr>
        <w:t xml:space="preserve"> of this Act, appointed to the Court of Appeal,</w:t>
      </w:r>
    </w:p>
    <w:p w14:paraId="35077BC5" w14:textId="77777777" w:rsidR="00A4368C" w:rsidRPr="00C03149" w:rsidRDefault="00A4368C" w:rsidP="00A4368C">
      <w:pPr>
        <w:pStyle w:val="GG-body"/>
        <w:ind w:left="800"/>
        <w:rPr>
          <w:i/>
          <w:iCs/>
          <w:spacing w:val="-4"/>
        </w:rPr>
      </w:pPr>
      <w:r w:rsidRPr="00C03149">
        <w:rPr>
          <w:i/>
          <w:iCs/>
          <w:spacing w:val="-4"/>
        </w:rPr>
        <w:t>(</w:t>
      </w:r>
      <w:proofErr w:type="gramStart"/>
      <w:r w:rsidRPr="00C03149">
        <w:rPr>
          <w:i/>
          <w:iCs/>
          <w:spacing w:val="-4"/>
        </w:rPr>
        <w:t>but</w:t>
      </w:r>
      <w:proofErr w:type="gramEnd"/>
      <w:r w:rsidRPr="00C03149">
        <w:rPr>
          <w:i/>
          <w:iCs/>
          <w:spacing w:val="-4"/>
        </w:rPr>
        <w:t xml:space="preserve"> nothing prevents the Remuneration Tribunal making subsequent determinations in relation to the remuneration of such persons).”</w:t>
      </w:r>
    </w:p>
    <w:p w14:paraId="7B2408A2" w14:textId="77777777" w:rsidR="00A4368C" w:rsidRPr="005344D8" w:rsidRDefault="00A4368C" w:rsidP="00A4368C">
      <w:pPr>
        <w:pStyle w:val="GG-body"/>
        <w:numPr>
          <w:ilvl w:val="0"/>
          <w:numId w:val="41"/>
        </w:numPr>
        <w:ind w:left="567"/>
      </w:pPr>
      <w:r w:rsidRPr="005344D8">
        <w:t>The CSO on behalf of the Premier has advised that the rates of remuneration fixed by the Governor on appointment for the President and the Judges of the Court of Appeal are $490,595 and $482,061 respectively.</w:t>
      </w:r>
    </w:p>
    <w:p w14:paraId="306C276A" w14:textId="77777777" w:rsidR="00A4368C" w:rsidRPr="005344D8" w:rsidRDefault="00A4368C" w:rsidP="00A4368C">
      <w:pPr>
        <w:pStyle w:val="GG-body"/>
        <w:numPr>
          <w:ilvl w:val="0"/>
          <w:numId w:val="41"/>
        </w:numPr>
        <w:ind w:left="567"/>
      </w:pPr>
      <w:r w:rsidRPr="005344D8">
        <w:t xml:space="preserve">The Tribunal has examined the levels of remuneration set by the Governor for the abovementioned judicial offices in the context of relativities within the broader judicial remuneration </w:t>
      </w:r>
      <w:proofErr w:type="gramStart"/>
      <w:r w:rsidRPr="005344D8">
        <w:t>structure, and</w:t>
      </w:r>
      <w:proofErr w:type="gramEnd"/>
      <w:r w:rsidRPr="005344D8">
        <w:t xml:space="preserve"> has also compared the levels of remuneration on a national basis with judicial offices of a comparable nature in other jurisdictions.</w:t>
      </w:r>
    </w:p>
    <w:p w14:paraId="4030CB06" w14:textId="77777777" w:rsidR="00A4368C" w:rsidRDefault="00A4368C" w:rsidP="00A4368C">
      <w:pPr>
        <w:pStyle w:val="GG-body"/>
        <w:numPr>
          <w:ilvl w:val="0"/>
          <w:numId w:val="41"/>
        </w:numPr>
        <w:ind w:left="567"/>
      </w:pPr>
      <w:r w:rsidRPr="005344D8">
        <w:t>Upon review, the Tribunal does not consider it appropriate to alter the levels of remuneration set by the Governor on appointment for the offices of President and Judges of the Court of Appeal. Accordingly, those judicial offices will be added to the accompanying Determination with no change to the current rates of remuneration.</w:t>
      </w:r>
    </w:p>
    <w:p w14:paraId="2AE983E4" w14:textId="77777777" w:rsidR="00A4368C" w:rsidRPr="005344D8" w:rsidRDefault="00A4368C" w:rsidP="00A4368C">
      <w:pPr>
        <w:pStyle w:val="GG-body"/>
        <w:ind w:left="640" w:hanging="73"/>
        <w:rPr>
          <w:i/>
          <w:iCs/>
          <w:sz w:val="16"/>
          <w:szCs w:val="16"/>
        </w:rPr>
      </w:pPr>
      <w:r w:rsidRPr="00277FD3">
        <w:rPr>
          <w:i/>
          <w:iCs/>
          <w:sz w:val="16"/>
          <w:szCs w:val="16"/>
          <w:vertAlign w:val="superscript"/>
        </w:rPr>
        <w:t>4</w:t>
      </w:r>
      <w:r w:rsidRPr="00277FD3">
        <w:rPr>
          <w:i/>
          <w:iCs/>
          <w:sz w:val="16"/>
          <w:szCs w:val="16"/>
        </w:rPr>
        <w:tab/>
        <w:t>Supreme Court Act 1935 (SA) s 7(1a).</w:t>
      </w:r>
    </w:p>
    <w:p w14:paraId="5B758C15" w14:textId="77777777" w:rsidR="00A4368C" w:rsidRPr="005344D8" w:rsidRDefault="00A4368C" w:rsidP="00A4368C">
      <w:pPr>
        <w:pStyle w:val="GG-body"/>
        <w:rPr>
          <w:b/>
        </w:rPr>
      </w:pPr>
      <w:bookmarkStart w:id="135" w:name="_Hlk57814255"/>
      <w:bookmarkStart w:id="136" w:name="_Hlk57814768"/>
      <w:r w:rsidRPr="005344D8">
        <w:rPr>
          <w:b/>
        </w:rPr>
        <w:t>OPERATIVE DATE</w:t>
      </w:r>
    </w:p>
    <w:p w14:paraId="478BDBB1" w14:textId="77777777" w:rsidR="00A4368C" w:rsidRDefault="00A4368C" w:rsidP="00A4368C">
      <w:pPr>
        <w:pStyle w:val="GG-body"/>
        <w:numPr>
          <w:ilvl w:val="0"/>
          <w:numId w:val="41"/>
        </w:numPr>
        <w:ind w:left="567"/>
      </w:pPr>
      <w:r w:rsidRPr="005344D8">
        <w:t>The operative date of the accompanying Determination shall be 1 January 2022.</w:t>
      </w:r>
      <w:bookmarkEnd w:id="135"/>
      <w:bookmarkEnd w:id="136"/>
    </w:p>
    <w:p w14:paraId="5B77FBE0" w14:textId="77777777" w:rsidR="00A4368C" w:rsidRDefault="00A4368C" w:rsidP="00A4368C">
      <w:pPr>
        <w:pStyle w:val="GG-SDated"/>
      </w:pPr>
      <w:r w:rsidRPr="005344D8">
        <w:t>Dated</w:t>
      </w:r>
      <w:r>
        <w:t>:</w:t>
      </w:r>
      <w:r w:rsidRPr="005344D8">
        <w:t xml:space="preserve"> 14 December 2021</w:t>
      </w:r>
    </w:p>
    <w:p w14:paraId="2506B3C4" w14:textId="77777777" w:rsidR="00A4368C" w:rsidRDefault="00A4368C" w:rsidP="00A4368C">
      <w:pPr>
        <w:pStyle w:val="GG-SName"/>
      </w:pPr>
      <w:r>
        <w:t>Matthew O’Callaghan</w:t>
      </w:r>
    </w:p>
    <w:p w14:paraId="0D2B358E" w14:textId="77777777" w:rsidR="00A4368C" w:rsidRDefault="00A4368C" w:rsidP="00A4368C">
      <w:pPr>
        <w:pStyle w:val="GG-Signature"/>
        <w:spacing w:after="80"/>
      </w:pPr>
      <w:r>
        <w:t xml:space="preserve">President </w:t>
      </w:r>
    </w:p>
    <w:p w14:paraId="4DB249C6" w14:textId="77777777" w:rsidR="00A4368C" w:rsidRDefault="00A4368C" w:rsidP="00A4368C">
      <w:pPr>
        <w:pStyle w:val="GG-SName"/>
      </w:pPr>
      <w:r>
        <w:t>Deborah Black</w:t>
      </w:r>
    </w:p>
    <w:p w14:paraId="4BC50BD1" w14:textId="77777777" w:rsidR="00A4368C" w:rsidRDefault="00A4368C" w:rsidP="00A4368C">
      <w:pPr>
        <w:pStyle w:val="GG-Signature"/>
        <w:spacing w:after="80"/>
      </w:pPr>
      <w:r>
        <w:t xml:space="preserve">Member </w:t>
      </w:r>
    </w:p>
    <w:p w14:paraId="6163376D" w14:textId="77777777" w:rsidR="00A4368C" w:rsidRDefault="00A4368C" w:rsidP="00A4368C">
      <w:pPr>
        <w:pStyle w:val="GG-SName"/>
      </w:pPr>
      <w:r>
        <w:t>Peter de Cure</w:t>
      </w:r>
    </w:p>
    <w:p w14:paraId="36523D05" w14:textId="77777777" w:rsidR="00A4368C" w:rsidRDefault="00A4368C" w:rsidP="00A4368C">
      <w:pPr>
        <w:pStyle w:val="GG-Signature"/>
        <w:spacing w:after="80"/>
      </w:pPr>
      <w:r>
        <w:t>Member</w:t>
      </w:r>
    </w:p>
    <w:p w14:paraId="0BFBBC4A" w14:textId="77777777" w:rsidR="00A4368C" w:rsidRDefault="00A4368C" w:rsidP="00A4368C">
      <w:pPr>
        <w:pStyle w:val="GG-Signature"/>
        <w:pBdr>
          <w:top w:val="single" w:sz="4" w:space="1" w:color="auto"/>
        </w:pBdr>
        <w:spacing w:before="100" w:line="14" w:lineRule="exact"/>
        <w:jc w:val="center"/>
      </w:pPr>
    </w:p>
    <w:p w14:paraId="10098AA3" w14:textId="77777777" w:rsidR="00FA1024" w:rsidRDefault="00FA1024" w:rsidP="00FA1024">
      <w:pPr>
        <w:pStyle w:val="GG-SDated"/>
      </w:pPr>
    </w:p>
    <w:p w14:paraId="0F75B667" w14:textId="77777777" w:rsidR="00A4368C" w:rsidRDefault="00A4368C" w:rsidP="00A4368C">
      <w:pPr>
        <w:pStyle w:val="GG-Title1"/>
        <w:rPr>
          <w:b/>
        </w:rPr>
      </w:pPr>
      <w:r w:rsidRPr="005344D8">
        <w:t>Remuneration Act 1990</w:t>
      </w:r>
    </w:p>
    <w:p w14:paraId="31E34E88" w14:textId="77777777" w:rsidR="00A4368C" w:rsidRDefault="00A4368C" w:rsidP="00A4368C">
      <w:pPr>
        <w:pStyle w:val="GG-Title2"/>
      </w:pPr>
      <w:r>
        <w:t>Determination</w:t>
      </w:r>
      <w:r w:rsidRPr="005344D8">
        <w:t xml:space="preserve"> </w:t>
      </w:r>
      <w:r>
        <w:t>o</w:t>
      </w:r>
      <w:r w:rsidRPr="005344D8">
        <w:t>f the Remuneration Tribunal</w:t>
      </w:r>
      <w:r>
        <w:t>—</w:t>
      </w:r>
      <w:r w:rsidRPr="005344D8">
        <w:rPr>
          <w:rFonts w:eastAsia="Times New Roman"/>
        </w:rPr>
        <w:t>No. 13 of 2021</w:t>
      </w:r>
    </w:p>
    <w:p w14:paraId="78488B53" w14:textId="77777777" w:rsidR="00A4368C" w:rsidRPr="005344D8" w:rsidRDefault="00A4368C" w:rsidP="00A4368C">
      <w:pPr>
        <w:pStyle w:val="GG-Title3"/>
        <w:rPr>
          <w:rFonts w:eastAsia="Times New Roman"/>
        </w:rPr>
      </w:pPr>
      <w:r w:rsidRPr="005344D8">
        <w:t xml:space="preserve">Remuneration </w:t>
      </w:r>
      <w:r>
        <w:t>o</w:t>
      </w:r>
      <w:r w:rsidRPr="005344D8">
        <w:t xml:space="preserve">f Members of </w:t>
      </w:r>
      <w:r>
        <w:t>t</w:t>
      </w:r>
      <w:r w:rsidRPr="005344D8">
        <w:t xml:space="preserve">he Judiciary, Presidential Members </w:t>
      </w:r>
      <w:r>
        <w:t>o</w:t>
      </w:r>
      <w:r w:rsidRPr="005344D8">
        <w:t>f</w:t>
      </w:r>
      <w:r>
        <w:t xml:space="preserve"> t</w:t>
      </w:r>
      <w:r w:rsidRPr="005344D8">
        <w:t xml:space="preserve">he SAET, Presidential Members </w:t>
      </w:r>
      <w:r>
        <w:t>o</w:t>
      </w:r>
      <w:r w:rsidRPr="005344D8">
        <w:t xml:space="preserve">f </w:t>
      </w:r>
      <w:r>
        <w:t>t</w:t>
      </w:r>
      <w:r w:rsidRPr="005344D8">
        <w:t xml:space="preserve">he SACAT, </w:t>
      </w:r>
      <w:r>
        <w:br/>
        <w:t>t</w:t>
      </w:r>
      <w:r w:rsidRPr="005344D8">
        <w:t xml:space="preserve">he State Coroner, </w:t>
      </w:r>
      <w:r>
        <w:t>a</w:t>
      </w:r>
      <w:r w:rsidRPr="005344D8">
        <w:t xml:space="preserve">nd </w:t>
      </w:r>
      <w:r w:rsidRPr="00F0740E">
        <w:t>Commissioners</w:t>
      </w:r>
      <w:r w:rsidRPr="005344D8">
        <w:t xml:space="preserve"> </w:t>
      </w:r>
      <w:r>
        <w:t>o</w:t>
      </w:r>
      <w:r w:rsidRPr="005344D8">
        <w:t xml:space="preserve">f </w:t>
      </w:r>
      <w:r>
        <w:t>t</w:t>
      </w:r>
      <w:r w:rsidRPr="005344D8">
        <w:t xml:space="preserve">he Environment, Resources </w:t>
      </w:r>
      <w:r>
        <w:t>a</w:t>
      </w:r>
      <w:r w:rsidRPr="005344D8">
        <w:t>nd Development Court</w:t>
      </w:r>
    </w:p>
    <w:p w14:paraId="1215D9C7" w14:textId="77777777" w:rsidR="00A4368C" w:rsidRPr="00B020AC" w:rsidRDefault="00A4368C" w:rsidP="00A4368C">
      <w:pPr>
        <w:pStyle w:val="GG-body"/>
        <w:rPr>
          <w:b/>
        </w:rPr>
      </w:pPr>
      <w:r w:rsidRPr="00B020AC">
        <w:rPr>
          <w:b/>
        </w:rPr>
        <w:t>SCOPE OF DETERMINATION</w:t>
      </w:r>
    </w:p>
    <w:p w14:paraId="6B506D0D" w14:textId="77777777" w:rsidR="00A4368C" w:rsidRPr="00B020AC" w:rsidRDefault="00A4368C" w:rsidP="00A4368C">
      <w:pPr>
        <w:pStyle w:val="GG-body"/>
        <w:numPr>
          <w:ilvl w:val="0"/>
          <w:numId w:val="42"/>
        </w:numPr>
        <w:ind w:left="567"/>
      </w:pPr>
      <w:r w:rsidRPr="00B020AC">
        <w:t xml:space="preserve">This Determination sets out the remuneration payable to the holders of public offices listed in section 13 of the </w:t>
      </w:r>
      <w:r w:rsidRPr="00B020AC">
        <w:rPr>
          <w:i/>
        </w:rPr>
        <w:t xml:space="preserve">Remuneration Act 1990 </w:t>
      </w:r>
      <w:r w:rsidRPr="00B020AC">
        <w:t>(“the Act”), and the remuneration payable to certain specified statutory office holders where such jurisdiction is conferred under section 14 of the Act.</w:t>
      </w:r>
    </w:p>
    <w:p w14:paraId="077469B0" w14:textId="77777777" w:rsidR="00A4368C" w:rsidRPr="00B020AC" w:rsidRDefault="00A4368C" w:rsidP="00A4368C">
      <w:pPr>
        <w:pStyle w:val="GG-body"/>
        <w:rPr>
          <w:b/>
        </w:rPr>
      </w:pPr>
      <w:r w:rsidRPr="00B020AC">
        <w:rPr>
          <w:b/>
        </w:rPr>
        <w:t>SALARY</w:t>
      </w:r>
    </w:p>
    <w:p w14:paraId="18073006" w14:textId="77777777" w:rsidR="00A4368C" w:rsidRPr="00B020AC" w:rsidRDefault="00A4368C" w:rsidP="00A4368C">
      <w:pPr>
        <w:pStyle w:val="GG-body"/>
        <w:numPr>
          <w:ilvl w:val="0"/>
          <w:numId w:val="42"/>
        </w:numPr>
        <w:ind w:left="567"/>
        <w:rPr>
          <w:b/>
        </w:rPr>
      </w:pPr>
      <w:r w:rsidRPr="00B020AC">
        <w:rPr>
          <w:b/>
        </w:rPr>
        <w:t>Members of the Judiciary</w:t>
      </w:r>
    </w:p>
    <w:p w14:paraId="66CA1AA9" w14:textId="77777777" w:rsidR="00A4368C" w:rsidRPr="00B020AC" w:rsidRDefault="00A4368C" w:rsidP="00A4368C">
      <w:pPr>
        <w:pStyle w:val="GG-body"/>
        <w:tabs>
          <w:tab w:val="left" w:pos="993"/>
        </w:tabs>
        <w:ind w:left="567"/>
      </w:pPr>
      <w:r>
        <w:t>2.1</w:t>
      </w:r>
      <w:r>
        <w:tab/>
      </w:r>
      <w:r w:rsidRPr="00B020AC">
        <w:t>Annual salaries for the following members of the judiciary will be:</w:t>
      </w:r>
    </w:p>
    <w:tbl>
      <w:tblPr>
        <w:tblW w:w="8330" w:type="dxa"/>
        <w:jc w:val="right"/>
        <w:tblLayout w:type="fixed"/>
        <w:tblLook w:val="04A0" w:firstRow="1" w:lastRow="0" w:firstColumn="1" w:lastColumn="0" w:noHBand="0" w:noVBand="1"/>
      </w:tblPr>
      <w:tblGrid>
        <w:gridCol w:w="6579"/>
        <w:gridCol w:w="1751"/>
      </w:tblGrid>
      <w:tr w:rsidR="00A4368C" w:rsidRPr="00B020AC" w14:paraId="71CDC9E8" w14:textId="77777777" w:rsidTr="008D10A3">
        <w:trPr>
          <w:trHeight w:val="20"/>
          <w:tblHeader/>
          <w:jc w:val="right"/>
        </w:trPr>
        <w:tc>
          <w:tcPr>
            <w:tcW w:w="6579" w:type="dxa"/>
          </w:tcPr>
          <w:p w14:paraId="726DC658" w14:textId="77777777" w:rsidR="00A4368C" w:rsidRPr="00B020AC" w:rsidRDefault="00A4368C" w:rsidP="00C03149">
            <w:pPr>
              <w:pStyle w:val="GG-body"/>
              <w:spacing w:before="40" w:after="20"/>
            </w:pPr>
          </w:p>
        </w:tc>
        <w:tc>
          <w:tcPr>
            <w:tcW w:w="1751" w:type="dxa"/>
            <w:shd w:val="clear" w:color="auto" w:fill="auto"/>
          </w:tcPr>
          <w:p w14:paraId="785F0EF5" w14:textId="77777777" w:rsidR="00A4368C" w:rsidRPr="00B020AC" w:rsidRDefault="00A4368C" w:rsidP="00C03149">
            <w:pPr>
              <w:pStyle w:val="GG-body"/>
              <w:spacing w:before="40" w:after="20"/>
              <w:jc w:val="right"/>
              <w:rPr>
                <w:b/>
                <w:bCs/>
              </w:rPr>
            </w:pPr>
            <w:r w:rsidRPr="003B51CA">
              <w:rPr>
                <w:b/>
                <w:bCs/>
              </w:rPr>
              <w:t>P</w:t>
            </w:r>
            <w:r w:rsidRPr="00B020AC">
              <w:rPr>
                <w:b/>
                <w:bCs/>
              </w:rPr>
              <w:t>er annum</w:t>
            </w:r>
            <w:r w:rsidRPr="003B51CA">
              <w:rPr>
                <w:b/>
                <w:bCs/>
              </w:rPr>
              <w:t xml:space="preserve"> </w:t>
            </w:r>
            <w:r w:rsidRPr="00B020AC">
              <w:rPr>
                <w:b/>
                <w:bCs/>
              </w:rPr>
              <w:t>operative</w:t>
            </w:r>
            <w:r>
              <w:rPr>
                <w:b/>
                <w:bCs/>
              </w:rPr>
              <w:t xml:space="preserve"> </w:t>
            </w:r>
            <w:r w:rsidRPr="00B020AC">
              <w:rPr>
                <w:b/>
                <w:bCs/>
              </w:rPr>
              <w:t>1 January 2022</w:t>
            </w:r>
          </w:p>
        </w:tc>
      </w:tr>
      <w:tr w:rsidR="00A4368C" w:rsidRPr="00B020AC" w14:paraId="535E268D" w14:textId="77777777" w:rsidTr="008D10A3">
        <w:trPr>
          <w:trHeight w:val="20"/>
          <w:jc w:val="right"/>
        </w:trPr>
        <w:tc>
          <w:tcPr>
            <w:tcW w:w="6579" w:type="dxa"/>
            <w:hideMark/>
          </w:tcPr>
          <w:p w14:paraId="7EC7C1B0" w14:textId="77777777" w:rsidR="00A4368C" w:rsidRPr="00B020AC" w:rsidRDefault="00A4368C" w:rsidP="00C03149">
            <w:pPr>
              <w:pStyle w:val="GG-body"/>
              <w:spacing w:before="40" w:after="20"/>
            </w:pPr>
            <w:r w:rsidRPr="00B020AC">
              <w:t>Chief Justice of the Supreme Court</w:t>
            </w:r>
          </w:p>
        </w:tc>
        <w:tc>
          <w:tcPr>
            <w:tcW w:w="1751" w:type="dxa"/>
            <w:shd w:val="clear" w:color="auto" w:fill="auto"/>
            <w:vAlign w:val="bottom"/>
            <w:hideMark/>
          </w:tcPr>
          <w:p w14:paraId="505E793E" w14:textId="77777777" w:rsidR="00A4368C" w:rsidRPr="00B020AC" w:rsidRDefault="00A4368C" w:rsidP="00C03149">
            <w:pPr>
              <w:pStyle w:val="GG-body"/>
              <w:spacing w:before="40" w:after="20"/>
              <w:jc w:val="right"/>
            </w:pPr>
            <w:r w:rsidRPr="00B020AC">
              <w:t>$524,140</w:t>
            </w:r>
          </w:p>
        </w:tc>
      </w:tr>
      <w:tr w:rsidR="00A4368C" w:rsidRPr="00B020AC" w14:paraId="02F2861C" w14:textId="77777777" w:rsidTr="008D10A3">
        <w:trPr>
          <w:trHeight w:val="20"/>
          <w:jc w:val="right"/>
        </w:trPr>
        <w:tc>
          <w:tcPr>
            <w:tcW w:w="6579" w:type="dxa"/>
            <w:hideMark/>
          </w:tcPr>
          <w:p w14:paraId="5DF9BFB2" w14:textId="77777777" w:rsidR="00A4368C" w:rsidRPr="00B020AC" w:rsidRDefault="00A4368C" w:rsidP="00C03149">
            <w:pPr>
              <w:pStyle w:val="GG-body"/>
              <w:spacing w:before="40" w:after="20"/>
            </w:pPr>
            <w:r w:rsidRPr="00B020AC">
              <w:t>President of the Court of Appeal</w:t>
            </w:r>
          </w:p>
        </w:tc>
        <w:tc>
          <w:tcPr>
            <w:tcW w:w="1751" w:type="dxa"/>
            <w:shd w:val="clear" w:color="auto" w:fill="auto"/>
            <w:vAlign w:val="bottom"/>
            <w:hideMark/>
          </w:tcPr>
          <w:p w14:paraId="513BECA6" w14:textId="77777777" w:rsidR="00A4368C" w:rsidRPr="00B020AC" w:rsidRDefault="00A4368C" w:rsidP="00C03149">
            <w:pPr>
              <w:pStyle w:val="GG-body"/>
              <w:spacing w:before="40" w:after="20"/>
              <w:jc w:val="right"/>
            </w:pPr>
            <w:r w:rsidRPr="00B020AC">
              <w:t>$490,595</w:t>
            </w:r>
          </w:p>
        </w:tc>
      </w:tr>
      <w:tr w:rsidR="00A4368C" w:rsidRPr="00B020AC" w14:paraId="2C344484" w14:textId="77777777" w:rsidTr="008D10A3">
        <w:trPr>
          <w:trHeight w:val="20"/>
          <w:jc w:val="right"/>
        </w:trPr>
        <w:tc>
          <w:tcPr>
            <w:tcW w:w="6579" w:type="dxa"/>
          </w:tcPr>
          <w:p w14:paraId="2D0F7F91" w14:textId="77777777" w:rsidR="00A4368C" w:rsidRPr="00B020AC" w:rsidRDefault="00A4368C" w:rsidP="00C03149">
            <w:pPr>
              <w:pStyle w:val="GG-body"/>
              <w:spacing w:before="40" w:after="20"/>
            </w:pPr>
            <w:r w:rsidRPr="00B020AC">
              <w:t>Puisne Judges of the Court of Appeal</w:t>
            </w:r>
          </w:p>
        </w:tc>
        <w:tc>
          <w:tcPr>
            <w:tcW w:w="1751" w:type="dxa"/>
            <w:shd w:val="clear" w:color="auto" w:fill="auto"/>
            <w:vAlign w:val="bottom"/>
          </w:tcPr>
          <w:p w14:paraId="469DBBA3" w14:textId="77777777" w:rsidR="00A4368C" w:rsidRPr="00B020AC" w:rsidRDefault="00A4368C" w:rsidP="00C03149">
            <w:pPr>
              <w:pStyle w:val="GG-body"/>
              <w:spacing w:before="40" w:after="20"/>
              <w:jc w:val="right"/>
            </w:pPr>
            <w:r w:rsidRPr="00B020AC">
              <w:t>$482,061</w:t>
            </w:r>
          </w:p>
        </w:tc>
      </w:tr>
      <w:tr w:rsidR="00A4368C" w:rsidRPr="00B020AC" w14:paraId="2F7FB129" w14:textId="77777777" w:rsidTr="008D10A3">
        <w:trPr>
          <w:trHeight w:val="20"/>
          <w:jc w:val="right"/>
        </w:trPr>
        <w:tc>
          <w:tcPr>
            <w:tcW w:w="6579" w:type="dxa"/>
          </w:tcPr>
          <w:p w14:paraId="6C354FCC" w14:textId="77777777" w:rsidR="00A4368C" w:rsidRPr="00B020AC" w:rsidRDefault="00A4368C" w:rsidP="00C03149">
            <w:pPr>
              <w:pStyle w:val="GG-body"/>
              <w:spacing w:before="40" w:after="20"/>
            </w:pPr>
            <w:r w:rsidRPr="00B020AC">
              <w:t>Puisne Judges of the Supreme Court</w:t>
            </w:r>
          </w:p>
        </w:tc>
        <w:tc>
          <w:tcPr>
            <w:tcW w:w="1751" w:type="dxa"/>
            <w:shd w:val="clear" w:color="auto" w:fill="auto"/>
            <w:vAlign w:val="bottom"/>
          </w:tcPr>
          <w:p w14:paraId="544328C3" w14:textId="77777777" w:rsidR="00A4368C" w:rsidRPr="00B020AC" w:rsidRDefault="00A4368C" w:rsidP="00C03149">
            <w:pPr>
              <w:pStyle w:val="GG-body"/>
              <w:spacing w:before="40" w:after="20"/>
              <w:jc w:val="right"/>
            </w:pPr>
            <w:r w:rsidRPr="00B020AC">
              <w:t>$468,020</w:t>
            </w:r>
          </w:p>
        </w:tc>
      </w:tr>
      <w:tr w:rsidR="00A4368C" w:rsidRPr="00B020AC" w14:paraId="775B2DD3" w14:textId="77777777" w:rsidTr="008D10A3">
        <w:trPr>
          <w:trHeight w:val="20"/>
          <w:jc w:val="right"/>
        </w:trPr>
        <w:tc>
          <w:tcPr>
            <w:tcW w:w="6579" w:type="dxa"/>
            <w:hideMark/>
          </w:tcPr>
          <w:p w14:paraId="50BC3016" w14:textId="77777777" w:rsidR="00A4368C" w:rsidRPr="00B020AC" w:rsidRDefault="00A4368C" w:rsidP="00C03149">
            <w:pPr>
              <w:pStyle w:val="GG-body"/>
              <w:spacing w:before="40" w:after="20"/>
            </w:pPr>
            <w:r w:rsidRPr="00B020AC">
              <w:t>Masters of the Supreme Court</w:t>
            </w:r>
          </w:p>
        </w:tc>
        <w:tc>
          <w:tcPr>
            <w:tcW w:w="1751" w:type="dxa"/>
            <w:shd w:val="clear" w:color="auto" w:fill="auto"/>
            <w:vAlign w:val="bottom"/>
            <w:hideMark/>
          </w:tcPr>
          <w:p w14:paraId="5E8D8CB0" w14:textId="77777777" w:rsidR="00A4368C" w:rsidRPr="00B020AC" w:rsidRDefault="00A4368C" w:rsidP="00C03149">
            <w:pPr>
              <w:pStyle w:val="GG-body"/>
              <w:spacing w:before="40" w:after="20"/>
              <w:jc w:val="right"/>
            </w:pPr>
            <w:r w:rsidRPr="00B020AC">
              <w:t>$413,300</w:t>
            </w:r>
          </w:p>
        </w:tc>
      </w:tr>
      <w:tr w:rsidR="00A4368C" w:rsidRPr="00B020AC" w14:paraId="3DB09185" w14:textId="77777777" w:rsidTr="008D10A3">
        <w:trPr>
          <w:trHeight w:val="20"/>
          <w:jc w:val="right"/>
        </w:trPr>
        <w:tc>
          <w:tcPr>
            <w:tcW w:w="6579" w:type="dxa"/>
            <w:hideMark/>
          </w:tcPr>
          <w:p w14:paraId="7FF9FB73" w14:textId="77777777" w:rsidR="00A4368C" w:rsidRPr="00B020AC" w:rsidRDefault="00A4368C" w:rsidP="00C03149">
            <w:pPr>
              <w:pStyle w:val="GG-body"/>
              <w:spacing w:before="40" w:after="20"/>
            </w:pPr>
            <w:r w:rsidRPr="00B020AC">
              <w:t>Chief Judge of the District Court</w:t>
            </w:r>
          </w:p>
        </w:tc>
        <w:tc>
          <w:tcPr>
            <w:tcW w:w="1751" w:type="dxa"/>
            <w:shd w:val="clear" w:color="auto" w:fill="auto"/>
            <w:vAlign w:val="bottom"/>
            <w:hideMark/>
          </w:tcPr>
          <w:p w14:paraId="34305819" w14:textId="77777777" w:rsidR="00A4368C" w:rsidRPr="00B020AC" w:rsidRDefault="00A4368C" w:rsidP="00C03149">
            <w:pPr>
              <w:pStyle w:val="GG-body"/>
              <w:spacing w:before="40" w:after="20"/>
              <w:jc w:val="right"/>
            </w:pPr>
            <w:r w:rsidRPr="00B020AC">
              <w:t>$468,020</w:t>
            </w:r>
          </w:p>
        </w:tc>
      </w:tr>
      <w:tr w:rsidR="00A4368C" w:rsidRPr="00B020AC" w14:paraId="18BEF1D6" w14:textId="77777777" w:rsidTr="008D10A3">
        <w:trPr>
          <w:trHeight w:val="20"/>
          <w:jc w:val="right"/>
        </w:trPr>
        <w:tc>
          <w:tcPr>
            <w:tcW w:w="6579" w:type="dxa"/>
            <w:hideMark/>
          </w:tcPr>
          <w:p w14:paraId="39CB7E5F" w14:textId="77777777" w:rsidR="00A4368C" w:rsidRPr="00B020AC" w:rsidRDefault="00A4368C" w:rsidP="00C03149">
            <w:pPr>
              <w:pStyle w:val="GG-body"/>
              <w:spacing w:before="40" w:after="20"/>
            </w:pPr>
            <w:r w:rsidRPr="00B020AC">
              <w:t>Other District Court Judges</w:t>
            </w:r>
          </w:p>
        </w:tc>
        <w:tc>
          <w:tcPr>
            <w:tcW w:w="1751" w:type="dxa"/>
            <w:shd w:val="clear" w:color="auto" w:fill="auto"/>
            <w:vAlign w:val="bottom"/>
            <w:hideMark/>
          </w:tcPr>
          <w:p w14:paraId="4EBBE14C" w14:textId="77777777" w:rsidR="00A4368C" w:rsidRPr="00B020AC" w:rsidRDefault="00A4368C" w:rsidP="00C03149">
            <w:pPr>
              <w:pStyle w:val="GG-body"/>
              <w:spacing w:before="40" w:after="20"/>
              <w:jc w:val="right"/>
            </w:pPr>
            <w:r w:rsidRPr="00B020AC">
              <w:t>$413,300</w:t>
            </w:r>
          </w:p>
        </w:tc>
      </w:tr>
      <w:tr w:rsidR="00A4368C" w:rsidRPr="00B020AC" w14:paraId="5B12F0AD" w14:textId="77777777" w:rsidTr="008D10A3">
        <w:trPr>
          <w:trHeight w:val="20"/>
          <w:jc w:val="right"/>
        </w:trPr>
        <w:tc>
          <w:tcPr>
            <w:tcW w:w="6579" w:type="dxa"/>
            <w:hideMark/>
          </w:tcPr>
          <w:p w14:paraId="70504E52" w14:textId="77777777" w:rsidR="00A4368C" w:rsidRPr="00B020AC" w:rsidRDefault="00A4368C" w:rsidP="00C03149">
            <w:pPr>
              <w:pStyle w:val="GG-body"/>
              <w:spacing w:before="40" w:after="20"/>
            </w:pPr>
            <w:r w:rsidRPr="00B020AC">
              <w:t>Masters of the District Court</w:t>
            </w:r>
          </w:p>
        </w:tc>
        <w:tc>
          <w:tcPr>
            <w:tcW w:w="1751" w:type="dxa"/>
            <w:shd w:val="clear" w:color="auto" w:fill="auto"/>
            <w:vAlign w:val="bottom"/>
            <w:hideMark/>
          </w:tcPr>
          <w:p w14:paraId="53D986BD" w14:textId="77777777" w:rsidR="00A4368C" w:rsidRPr="00B020AC" w:rsidRDefault="00A4368C" w:rsidP="00C03149">
            <w:pPr>
              <w:pStyle w:val="GG-body"/>
              <w:spacing w:before="40" w:after="20"/>
              <w:jc w:val="right"/>
            </w:pPr>
            <w:r w:rsidRPr="00B020AC">
              <w:t>$365,010</w:t>
            </w:r>
          </w:p>
        </w:tc>
      </w:tr>
      <w:tr w:rsidR="00A4368C" w:rsidRPr="00B020AC" w14:paraId="3FFC3C1F" w14:textId="77777777" w:rsidTr="008D10A3">
        <w:trPr>
          <w:trHeight w:val="20"/>
          <w:jc w:val="right"/>
        </w:trPr>
        <w:tc>
          <w:tcPr>
            <w:tcW w:w="6579" w:type="dxa"/>
            <w:hideMark/>
          </w:tcPr>
          <w:p w14:paraId="00A80BE5" w14:textId="77777777" w:rsidR="00A4368C" w:rsidRPr="00B020AC" w:rsidRDefault="00A4368C" w:rsidP="00C03149">
            <w:pPr>
              <w:pStyle w:val="GG-body"/>
              <w:spacing w:before="40" w:after="20"/>
            </w:pPr>
            <w:r w:rsidRPr="00B020AC">
              <w:t>Chief Magistrate</w:t>
            </w:r>
            <w:r>
              <w:t>*</w:t>
            </w:r>
          </w:p>
        </w:tc>
        <w:tc>
          <w:tcPr>
            <w:tcW w:w="1751" w:type="dxa"/>
            <w:shd w:val="clear" w:color="auto" w:fill="auto"/>
            <w:vAlign w:val="bottom"/>
            <w:hideMark/>
          </w:tcPr>
          <w:p w14:paraId="49DD0B03" w14:textId="77777777" w:rsidR="00A4368C" w:rsidRPr="00B020AC" w:rsidRDefault="00A4368C" w:rsidP="00C03149">
            <w:pPr>
              <w:pStyle w:val="GG-body"/>
              <w:spacing w:before="40" w:after="20"/>
              <w:jc w:val="right"/>
            </w:pPr>
            <w:r w:rsidRPr="00B020AC">
              <w:t>$396,190</w:t>
            </w:r>
          </w:p>
        </w:tc>
      </w:tr>
      <w:tr w:rsidR="00A4368C" w:rsidRPr="00B020AC" w14:paraId="1EC5D5BD" w14:textId="77777777" w:rsidTr="008D10A3">
        <w:trPr>
          <w:trHeight w:val="20"/>
          <w:jc w:val="right"/>
        </w:trPr>
        <w:tc>
          <w:tcPr>
            <w:tcW w:w="6579" w:type="dxa"/>
            <w:hideMark/>
          </w:tcPr>
          <w:p w14:paraId="4A9B41E2" w14:textId="77777777" w:rsidR="00A4368C" w:rsidRPr="00B020AC" w:rsidRDefault="00A4368C" w:rsidP="00C03149">
            <w:pPr>
              <w:pStyle w:val="GG-body"/>
              <w:spacing w:before="40" w:after="20"/>
            </w:pPr>
            <w:r w:rsidRPr="00B020AC">
              <w:t>Supervising Magistrates</w:t>
            </w:r>
          </w:p>
        </w:tc>
        <w:tc>
          <w:tcPr>
            <w:tcW w:w="1751" w:type="dxa"/>
            <w:shd w:val="clear" w:color="auto" w:fill="auto"/>
            <w:vAlign w:val="bottom"/>
            <w:hideMark/>
          </w:tcPr>
          <w:p w14:paraId="413B6606" w14:textId="77777777" w:rsidR="00A4368C" w:rsidRPr="00B020AC" w:rsidRDefault="00A4368C" w:rsidP="00C03149">
            <w:pPr>
              <w:pStyle w:val="GG-body"/>
              <w:spacing w:before="40" w:after="20"/>
              <w:jc w:val="right"/>
            </w:pPr>
            <w:r w:rsidRPr="00B020AC">
              <w:t>$360,160</w:t>
            </w:r>
          </w:p>
        </w:tc>
      </w:tr>
      <w:tr w:rsidR="00A4368C" w:rsidRPr="00B020AC" w14:paraId="56D16E95" w14:textId="77777777" w:rsidTr="008D10A3">
        <w:trPr>
          <w:trHeight w:val="20"/>
          <w:jc w:val="right"/>
        </w:trPr>
        <w:tc>
          <w:tcPr>
            <w:tcW w:w="6579" w:type="dxa"/>
            <w:hideMark/>
          </w:tcPr>
          <w:p w14:paraId="26A57A2B" w14:textId="77777777" w:rsidR="00A4368C" w:rsidRPr="00B020AC" w:rsidRDefault="00A4368C" w:rsidP="00C03149">
            <w:pPr>
              <w:pStyle w:val="GG-body"/>
              <w:spacing w:before="40" w:after="20"/>
            </w:pPr>
            <w:r w:rsidRPr="00B020AC">
              <w:t>Assistant Supervising Magistrate of the Adelaide Magistrates Court</w:t>
            </w:r>
          </w:p>
        </w:tc>
        <w:tc>
          <w:tcPr>
            <w:tcW w:w="1751" w:type="dxa"/>
            <w:shd w:val="clear" w:color="auto" w:fill="auto"/>
            <w:vAlign w:val="bottom"/>
            <w:hideMark/>
          </w:tcPr>
          <w:p w14:paraId="354C9A8A" w14:textId="77777777" w:rsidR="00A4368C" w:rsidRPr="00B020AC" w:rsidRDefault="00A4368C" w:rsidP="00C03149">
            <w:pPr>
              <w:pStyle w:val="GG-body"/>
              <w:spacing w:before="40" w:after="20"/>
              <w:jc w:val="right"/>
            </w:pPr>
            <w:r w:rsidRPr="00B020AC">
              <w:t>$352,960</w:t>
            </w:r>
          </w:p>
        </w:tc>
      </w:tr>
      <w:tr w:rsidR="00A4368C" w:rsidRPr="00B020AC" w14:paraId="6E7A86A4" w14:textId="77777777" w:rsidTr="008D10A3">
        <w:trPr>
          <w:trHeight w:val="20"/>
          <w:jc w:val="right"/>
        </w:trPr>
        <w:tc>
          <w:tcPr>
            <w:tcW w:w="6579" w:type="dxa"/>
            <w:hideMark/>
          </w:tcPr>
          <w:p w14:paraId="3B8C2AC9" w14:textId="77777777" w:rsidR="00A4368C" w:rsidRPr="00B020AC" w:rsidRDefault="00A4368C" w:rsidP="00C03149">
            <w:pPr>
              <w:pStyle w:val="GG-body"/>
              <w:spacing w:before="40" w:after="20"/>
            </w:pPr>
            <w:r w:rsidRPr="00B020AC">
              <w:t>Magistrates</w:t>
            </w:r>
          </w:p>
        </w:tc>
        <w:tc>
          <w:tcPr>
            <w:tcW w:w="1751" w:type="dxa"/>
            <w:shd w:val="clear" w:color="auto" w:fill="auto"/>
            <w:vAlign w:val="bottom"/>
            <w:hideMark/>
          </w:tcPr>
          <w:p w14:paraId="0B524700" w14:textId="77777777" w:rsidR="00A4368C" w:rsidRPr="00B020AC" w:rsidRDefault="00A4368C" w:rsidP="00C03149">
            <w:pPr>
              <w:pStyle w:val="GG-body"/>
              <w:spacing w:before="40" w:after="20"/>
              <w:jc w:val="right"/>
            </w:pPr>
            <w:r w:rsidRPr="00B020AC">
              <w:t>$335,760</w:t>
            </w:r>
          </w:p>
        </w:tc>
      </w:tr>
      <w:tr w:rsidR="00A4368C" w:rsidRPr="00B020AC" w14:paraId="0F700A09" w14:textId="77777777" w:rsidTr="008D10A3">
        <w:trPr>
          <w:trHeight w:val="20"/>
          <w:jc w:val="right"/>
        </w:trPr>
        <w:tc>
          <w:tcPr>
            <w:tcW w:w="6579" w:type="dxa"/>
          </w:tcPr>
          <w:p w14:paraId="6D8C31E5" w14:textId="77777777" w:rsidR="00A4368C" w:rsidRPr="00B020AC" w:rsidRDefault="00A4368C" w:rsidP="00C03149">
            <w:pPr>
              <w:pStyle w:val="GG-body"/>
              <w:spacing w:before="40" w:after="20"/>
              <w:rPr>
                <w:spacing w:val="-4"/>
              </w:rPr>
            </w:pPr>
            <w:r w:rsidRPr="00B020AC">
              <w:rPr>
                <w:spacing w:val="-4"/>
              </w:rPr>
              <w:t xml:space="preserve">Magistrate appointed Warden under the </w:t>
            </w:r>
            <w:r w:rsidRPr="00B020AC">
              <w:rPr>
                <w:i/>
                <w:spacing w:val="-4"/>
              </w:rPr>
              <w:t>Mining Act 1971</w:t>
            </w:r>
            <w:r w:rsidRPr="00B020AC">
              <w:rPr>
                <w:spacing w:val="-4"/>
              </w:rPr>
              <w:t xml:space="preserve"> as amended and performing the duties of Senior Warden paid the salary shown for as long as that person continues to perform such duties.</w:t>
            </w:r>
          </w:p>
        </w:tc>
        <w:tc>
          <w:tcPr>
            <w:tcW w:w="1751" w:type="dxa"/>
            <w:shd w:val="clear" w:color="auto" w:fill="auto"/>
          </w:tcPr>
          <w:p w14:paraId="366302D2" w14:textId="77777777" w:rsidR="00A4368C" w:rsidRPr="00B020AC" w:rsidRDefault="00A4368C" w:rsidP="00C03149">
            <w:pPr>
              <w:pStyle w:val="GG-body"/>
              <w:spacing w:before="40" w:after="20"/>
              <w:jc w:val="right"/>
            </w:pPr>
            <w:r w:rsidRPr="00B020AC">
              <w:t>$353,790</w:t>
            </w:r>
          </w:p>
        </w:tc>
      </w:tr>
      <w:tr w:rsidR="00A4368C" w:rsidRPr="00B020AC" w14:paraId="5BB17A91" w14:textId="77777777" w:rsidTr="008D10A3">
        <w:trPr>
          <w:trHeight w:val="20"/>
          <w:jc w:val="right"/>
        </w:trPr>
        <w:tc>
          <w:tcPr>
            <w:tcW w:w="6579" w:type="dxa"/>
            <w:shd w:val="clear" w:color="auto" w:fill="auto"/>
            <w:hideMark/>
          </w:tcPr>
          <w:p w14:paraId="583DA348" w14:textId="77777777" w:rsidR="00A4368C" w:rsidRPr="00B020AC" w:rsidRDefault="00A4368C" w:rsidP="00C03149">
            <w:pPr>
              <w:pStyle w:val="GG-body"/>
              <w:spacing w:before="40" w:after="20"/>
            </w:pPr>
            <w:r>
              <w:rPr>
                <w:vertAlign w:val="superscript"/>
              </w:rPr>
              <w:t>*</w:t>
            </w:r>
            <w:r w:rsidRPr="00B020AC">
              <w:rPr>
                <w:iCs/>
              </w:rPr>
              <w:t xml:space="preserve">A judicial officer who is appointed to the office of the Chief Magistrate whose primary office is a Judge of the District Court is entitled to the salary of a District Court Judge, as prescribed by section 6A of the </w:t>
            </w:r>
            <w:r w:rsidRPr="00B020AC">
              <w:rPr>
                <w:i/>
                <w:iCs/>
              </w:rPr>
              <w:t>Magistrates Act 1983</w:t>
            </w:r>
            <w:r w:rsidRPr="00B020AC">
              <w:rPr>
                <w:iCs/>
              </w:rPr>
              <w:t xml:space="preserve"> and section 6 of the </w:t>
            </w:r>
            <w:r w:rsidRPr="00B020AC">
              <w:rPr>
                <w:i/>
                <w:iCs/>
              </w:rPr>
              <w:t>Judicial Administration (Auxiliary Appointments and Powers) Act 1988</w:t>
            </w:r>
            <w:r w:rsidRPr="00B020AC">
              <w:rPr>
                <w:iCs/>
              </w:rPr>
              <w:t>.</w:t>
            </w:r>
          </w:p>
        </w:tc>
        <w:tc>
          <w:tcPr>
            <w:tcW w:w="1751" w:type="dxa"/>
            <w:shd w:val="clear" w:color="auto" w:fill="auto"/>
            <w:hideMark/>
          </w:tcPr>
          <w:p w14:paraId="4FADDAD8" w14:textId="77777777" w:rsidR="00A4368C" w:rsidRPr="00B020AC" w:rsidRDefault="00A4368C" w:rsidP="00C03149">
            <w:pPr>
              <w:pStyle w:val="GG-body"/>
              <w:spacing w:before="40" w:after="20"/>
              <w:jc w:val="right"/>
            </w:pPr>
          </w:p>
        </w:tc>
      </w:tr>
    </w:tbl>
    <w:p w14:paraId="42B7EE4F" w14:textId="77777777" w:rsidR="00A4368C" w:rsidRDefault="00A4368C" w:rsidP="00C03149">
      <w:pPr>
        <w:pStyle w:val="GG-body"/>
        <w:tabs>
          <w:tab w:val="left" w:pos="993"/>
        </w:tabs>
        <w:spacing w:before="80"/>
        <w:ind w:left="993" w:hanging="426"/>
      </w:pPr>
      <w:r>
        <w:lastRenderedPageBreak/>
        <w:t>2.2</w:t>
      </w:r>
      <w:r>
        <w:tab/>
      </w:r>
      <w:r w:rsidRPr="00B020AC">
        <w:t>Where a person is appointed as Acting Chief Justice of the Supreme Court or as Acting Chief Judge of the District Court and such appointment extends for a continuous period of more than one week, the person appointed shall be paid a salary equal to the salary specified herein for the Chief Justice or the Chief Judge, as appropriate, for the whole of the period the appointment is in effect.</w:t>
      </w:r>
    </w:p>
    <w:p w14:paraId="253E1A2D" w14:textId="77777777" w:rsidR="00A4368C" w:rsidRPr="00B020AC" w:rsidRDefault="00A4368C" w:rsidP="00A4368C">
      <w:pPr>
        <w:pStyle w:val="GG-body"/>
        <w:tabs>
          <w:tab w:val="left" w:pos="993"/>
        </w:tabs>
        <w:ind w:left="993" w:hanging="426"/>
      </w:pPr>
      <w:r>
        <w:t>2.3</w:t>
      </w:r>
      <w:r>
        <w:tab/>
      </w:r>
      <w:r w:rsidRPr="00B020AC">
        <w:t>Annual allowances for the following members of the judiciary will be as follows, and shall be payable in addition to any entitlement to salary under this Determination:</w:t>
      </w:r>
    </w:p>
    <w:tbl>
      <w:tblPr>
        <w:tblW w:w="8363" w:type="dxa"/>
        <w:jc w:val="right"/>
        <w:tblLayout w:type="fixed"/>
        <w:tblLook w:val="04A0" w:firstRow="1" w:lastRow="0" w:firstColumn="1" w:lastColumn="0" w:noHBand="0" w:noVBand="1"/>
      </w:tblPr>
      <w:tblGrid>
        <w:gridCol w:w="6607"/>
        <w:gridCol w:w="1756"/>
      </w:tblGrid>
      <w:tr w:rsidR="00A4368C" w:rsidRPr="00B020AC" w14:paraId="3A0E1AD7" w14:textId="77777777" w:rsidTr="008D10A3">
        <w:trPr>
          <w:trHeight w:val="170"/>
          <w:jc w:val="right"/>
        </w:trPr>
        <w:tc>
          <w:tcPr>
            <w:tcW w:w="6607" w:type="dxa"/>
          </w:tcPr>
          <w:p w14:paraId="5A7F0324" w14:textId="77777777" w:rsidR="00A4368C" w:rsidRPr="00B020AC" w:rsidRDefault="00A4368C" w:rsidP="008D10A3">
            <w:pPr>
              <w:pStyle w:val="GG-body"/>
            </w:pPr>
          </w:p>
        </w:tc>
        <w:tc>
          <w:tcPr>
            <w:tcW w:w="1756" w:type="dxa"/>
            <w:shd w:val="clear" w:color="auto" w:fill="auto"/>
          </w:tcPr>
          <w:p w14:paraId="55A87144" w14:textId="77777777" w:rsidR="00A4368C" w:rsidRPr="00B020AC" w:rsidRDefault="00A4368C" w:rsidP="008D10A3">
            <w:pPr>
              <w:pStyle w:val="GG-body"/>
              <w:jc w:val="right"/>
              <w:rPr>
                <w:b/>
                <w:bCs/>
              </w:rPr>
            </w:pPr>
            <w:r w:rsidRPr="003B51CA">
              <w:rPr>
                <w:b/>
                <w:bCs/>
              </w:rPr>
              <w:t>P</w:t>
            </w:r>
            <w:r w:rsidRPr="00B020AC">
              <w:rPr>
                <w:b/>
                <w:bCs/>
              </w:rPr>
              <w:t>er annum operative</w:t>
            </w:r>
            <w:r w:rsidRPr="00B020AC">
              <w:rPr>
                <w:b/>
                <w:bCs/>
              </w:rPr>
              <w:br/>
              <w:t>1 January 2022</w:t>
            </w:r>
          </w:p>
        </w:tc>
      </w:tr>
      <w:tr w:rsidR="00A4368C" w:rsidRPr="00B020AC" w14:paraId="7787123C" w14:textId="77777777" w:rsidTr="008D10A3">
        <w:trPr>
          <w:trHeight w:val="170"/>
          <w:jc w:val="right"/>
        </w:trPr>
        <w:tc>
          <w:tcPr>
            <w:tcW w:w="6607" w:type="dxa"/>
            <w:hideMark/>
          </w:tcPr>
          <w:p w14:paraId="4A287B7A" w14:textId="77777777" w:rsidR="00A4368C" w:rsidRPr="00A4368C" w:rsidRDefault="00A4368C" w:rsidP="008D10A3">
            <w:pPr>
              <w:pStyle w:val="GG-body"/>
              <w:rPr>
                <w:spacing w:val="-5"/>
              </w:rPr>
            </w:pPr>
            <w:r w:rsidRPr="00A4368C">
              <w:rPr>
                <w:spacing w:val="-5"/>
              </w:rPr>
              <w:t>Senior Judge, Environment Resources and Development Court, appointed as such, paid the allowance shown for as long as that person continues to perform such duties and is designated as ‘Senior’.</w:t>
            </w:r>
          </w:p>
        </w:tc>
        <w:tc>
          <w:tcPr>
            <w:tcW w:w="1756" w:type="dxa"/>
            <w:shd w:val="clear" w:color="auto" w:fill="auto"/>
            <w:hideMark/>
          </w:tcPr>
          <w:p w14:paraId="0E15DB34" w14:textId="77777777" w:rsidR="00A4368C" w:rsidRPr="00B020AC" w:rsidRDefault="00A4368C" w:rsidP="008D10A3">
            <w:pPr>
              <w:pStyle w:val="GG-body"/>
              <w:jc w:val="right"/>
            </w:pPr>
            <w:r w:rsidRPr="00B020AC">
              <w:t>$11,590</w:t>
            </w:r>
          </w:p>
        </w:tc>
      </w:tr>
      <w:tr w:rsidR="00A4368C" w:rsidRPr="00B020AC" w14:paraId="711F2B7C" w14:textId="77777777" w:rsidTr="008D10A3">
        <w:trPr>
          <w:trHeight w:val="170"/>
          <w:jc w:val="right"/>
        </w:trPr>
        <w:tc>
          <w:tcPr>
            <w:tcW w:w="6607" w:type="dxa"/>
          </w:tcPr>
          <w:p w14:paraId="13D3786B" w14:textId="77777777" w:rsidR="00A4368C" w:rsidRPr="00B020AC" w:rsidRDefault="00A4368C" w:rsidP="008D10A3">
            <w:pPr>
              <w:pStyle w:val="GG-body"/>
            </w:pPr>
            <w:r w:rsidRPr="00B020AC">
              <w:t>Judge of the Youth Court for as long as that person continues to perform such duties</w:t>
            </w:r>
          </w:p>
        </w:tc>
        <w:tc>
          <w:tcPr>
            <w:tcW w:w="1756" w:type="dxa"/>
            <w:shd w:val="clear" w:color="auto" w:fill="auto"/>
          </w:tcPr>
          <w:p w14:paraId="32BF54A6" w14:textId="77777777" w:rsidR="00A4368C" w:rsidRPr="00B020AC" w:rsidRDefault="00A4368C" w:rsidP="008D10A3">
            <w:pPr>
              <w:pStyle w:val="GG-body"/>
              <w:jc w:val="right"/>
            </w:pPr>
            <w:r w:rsidRPr="00B020AC">
              <w:t>$11,590</w:t>
            </w:r>
          </w:p>
        </w:tc>
      </w:tr>
      <w:tr w:rsidR="00A4368C" w:rsidRPr="00B020AC" w14:paraId="339E37B5" w14:textId="77777777" w:rsidTr="008D10A3">
        <w:trPr>
          <w:trHeight w:val="170"/>
          <w:jc w:val="right"/>
        </w:trPr>
        <w:tc>
          <w:tcPr>
            <w:tcW w:w="6607" w:type="dxa"/>
          </w:tcPr>
          <w:p w14:paraId="53D42351" w14:textId="77777777" w:rsidR="00A4368C" w:rsidRPr="00B020AC" w:rsidRDefault="00A4368C" w:rsidP="008D10A3">
            <w:pPr>
              <w:pStyle w:val="GG-body"/>
            </w:pPr>
            <w:r w:rsidRPr="00B020AC">
              <w:t>Magistrate appointed to the position of Supervising Regional Manager by the Chief Magistrate with the concurrence of the Attorney-General, to perform special duties as specified by the Chief Magistrate, and associated with the role of Supervising Regional Manager, for as long as that person continues in that position and performs the duties of that position.</w:t>
            </w:r>
          </w:p>
        </w:tc>
        <w:tc>
          <w:tcPr>
            <w:tcW w:w="1756" w:type="dxa"/>
            <w:shd w:val="clear" w:color="auto" w:fill="auto"/>
          </w:tcPr>
          <w:p w14:paraId="0C5BAA3A" w14:textId="77777777" w:rsidR="00A4368C" w:rsidRPr="00B020AC" w:rsidRDefault="00A4368C" w:rsidP="008D10A3">
            <w:pPr>
              <w:pStyle w:val="GG-body"/>
              <w:jc w:val="right"/>
            </w:pPr>
            <w:r w:rsidRPr="00B020AC">
              <w:t xml:space="preserve">$32,950 </w:t>
            </w:r>
          </w:p>
        </w:tc>
      </w:tr>
      <w:tr w:rsidR="00A4368C" w:rsidRPr="00B020AC" w14:paraId="2F091AC5" w14:textId="77777777" w:rsidTr="008D10A3">
        <w:trPr>
          <w:trHeight w:val="170"/>
          <w:jc w:val="right"/>
        </w:trPr>
        <w:tc>
          <w:tcPr>
            <w:tcW w:w="6607" w:type="dxa"/>
            <w:hideMark/>
          </w:tcPr>
          <w:p w14:paraId="57CBDCEA" w14:textId="77777777" w:rsidR="00A4368C" w:rsidRPr="00B020AC" w:rsidRDefault="00A4368C" w:rsidP="008D10A3">
            <w:pPr>
              <w:pStyle w:val="GG-body"/>
            </w:pPr>
            <w:r w:rsidRPr="00B020AC">
              <w:t>Magistrate directed by the Chief Magistrate with the concurrence of the Attorney-General to perform special administrative duties in a region (Regional Manager) or in a residential country area (Country Resident Magistrate) paid the allowance shown for as long as that person continues to perform such duties.</w:t>
            </w:r>
          </w:p>
        </w:tc>
        <w:tc>
          <w:tcPr>
            <w:tcW w:w="1756" w:type="dxa"/>
            <w:shd w:val="clear" w:color="auto" w:fill="auto"/>
            <w:hideMark/>
          </w:tcPr>
          <w:p w14:paraId="42E6E5C2" w14:textId="77777777" w:rsidR="00A4368C" w:rsidRPr="00B020AC" w:rsidRDefault="00A4368C" w:rsidP="008D10A3">
            <w:pPr>
              <w:pStyle w:val="GG-body"/>
              <w:jc w:val="right"/>
            </w:pPr>
            <w:r w:rsidRPr="00B020AC">
              <w:t xml:space="preserve">$24,410 </w:t>
            </w:r>
          </w:p>
        </w:tc>
      </w:tr>
      <w:tr w:rsidR="00A4368C" w:rsidRPr="00B020AC" w14:paraId="65E26F49" w14:textId="77777777" w:rsidTr="008D10A3">
        <w:trPr>
          <w:trHeight w:val="170"/>
          <w:jc w:val="right"/>
        </w:trPr>
        <w:tc>
          <w:tcPr>
            <w:tcW w:w="6607" w:type="dxa"/>
            <w:hideMark/>
          </w:tcPr>
          <w:p w14:paraId="0B54C280" w14:textId="77777777" w:rsidR="00A4368C" w:rsidRPr="00B020AC" w:rsidRDefault="00A4368C" w:rsidP="008D10A3">
            <w:pPr>
              <w:pStyle w:val="GG-body"/>
            </w:pPr>
            <w:r w:rsidRPr="00B020AC">
              <w:t>Magistrate appointed to the position of Manager Family Violence List by the Chief Magistrate with the concurrence of the Attorney-General, to perform special duties, relating to family violence state-wide, for as long as that person continues in that position and performs the duties of the position.</w:t>
            </w:r>
          </w:p>
        </w:tc>
        <w:tc>
          <w:tcPr>
            <w:tcW w:w="1756" w:type="dxa"/>
            <w:shd w:val="clear" w:color="auto" w:fill="auto"/>
            <w:hideMark/>
          </w:tcPr>
          <w:p w14:paraId="4DB64E30" w14:textId="77777777" w:rsidR="00A4368C" w:rsidRPr="00B020AC" w:rsidRDefault="00A4368C" w:rsidP="008D10A3">
            <w:pPr>
              <w:pStyle w:val="GG-body"/>
              <w:jc w:val="right"/>
            </w:pPr>
            <w:r w:rsidRPr="00B020AC">
              <w:t>$24,410</w:t>
            </w:r>
          </w:p>
        </w:tc>
      </w:tr>
      <w:tr w:rsidR="00A4368C" w:rsidRPr="00B020AC" w14:paraId="19DC2FE8" w14:textId="77777777" w:rsidTr="008D10A3">
        <w:trPr>
          <w:trHeight w:val="170"/>
          <w:jc w:val="right"/>
        </w:trPr>
        <w:tc>
          <w:tcPr>
            <w:tcW w:w="6607" w:type="dxa"/>
            <w:hideMark/>
          </w:tcPr>
          <w:p w14:paraId="3AD43A48" w14:textId="77777777" w:rsidR="00A4368C" w:rsidRPr="00B020AC" w:rsidRDefault="00A4368C" w:rsidP="008D10A3">
            <w:pPr>
              <w:pStyle w:val="GG-body"/>
            </w:pPr>
            <w:r w:rsidRPr="00B020AC">
              <w:t>Magistrate directed by the Chief Magistrate with the concurrence of the Attorney-General to perform special administrative duties at a particular court (Magistrate-in-Charge) paid the allowance shown for as long as that person continues to perform such duties.</w:t>
            </w:r>
          </w:p>
        </w:tc>
        <w:tc>
          <w:tcPr>
            <w:tcW w:w="1756" w:type="dxa"/>
            <w:shd w:val="clear" w:color="auto" w:fill="auto"/>
            <w:hideMark/>
          </w:tcPr>
          <w:p w14:paraId="7ACCB22C" w14:textId="77777777" w:rsidR="00A4368C" w:rsidRPr="00B020AC" w:rsidRDefault="00A4368C" w:rsidP="008D10A3">
            <w:pPr>
              <w:pStyle w:val="GG-body"/>
              <w:jc w:val="right"/>
            </w:pPr>
            <w:r w:rsidRPr="00B020AC">
              <w:t>$9,510</w:t>
            </w:r>
          </w:p>
        </w:tc>
      </w:tr>
      <w:tr w:rsidR="00A4368C" w:rsidRPr="00B020AC" w14:paraId="0249FEF5" w14:textId="77777777" w:rsidTr="008D10A3">
        <w:trPr>
          <w:trHeight w:val="170"/>
          <w:jc w:val="right"/>
        </w:trPr>
        <w:tc>
          <w:tcPr>
            <w:tcW w:w="6607" w:type="dxa"/>
            <w:shd w:val="clear" w:color="auto" w:fill="auto"/>
          </w:tcPr>
          <w:p w14:paraId="2F269CBE" w14:textId="77777777" w:rsidR="00A4368C" w:rsidRPr="00B020AC" w:rsidRDefault="00A4368C" w:rsidP="008D10A3">
            <w:pPr>
              <w:pStyle w:val="GG-body"/>
            </w:pPr>
            <w:r w:rsidRPr="00B020AC">
              <w:t>Magistrate appointed as a Deputy State Coroner on a full-time ongoing basis paid the allowance shown for as long as that person continues to perform such duties.</w:t>
            </w:r>
          </w:p>
        </w:tc>
        <w:tc>
          <w:tcPr>
            <w:tcW w:w="1756" w:type="dxa"/>
            <w:shd w:val="clear" w:color="auto" w:fill="auto"/>
            <w:hideMark/>
          </w:tcPr>
          <w:p w14:paraId="7757E71B" w14:textId="77777777" w:rsidR="00A4368C" w:rsidRPr="00B020AC" w:rsidRDefault="00A4368C" w:rsidP="008D10A3">
            <w:pPr>
              <w:pStyle w:val="GG-body"/>
              <w:jc w:val="right"/>
            </w:pPr>
            <w:r w:rsidRPr="00B020AC">
              <w:t>$9,230</w:t>
            </w:r>
          </w:p>
        </w:tc>
      </w:tr>
    </w:tbl>
    <w:p w14:paraId="6BC6B220" w14:textId="77777777" w:rsidR="00A4368C" w:rsidRPr="00B020AC" w:rsidRDefault="00A4368C" w:rsidP="00A4368C">
      <w:pPr>
        <w:pStyle w:val="GG-body"/>
        <w:numPr>
          <w:ilvl w:val="0"/>
          <w:numId w:val="42"/>
        </w:numPr>
        <w:ind w:left="567"/>
        <w:rPr>
          <w:b/>
        </w:rPr>
      </w:pPr>
      <w:r w:rsidRPr="00B020AC">
        <w:rPr>
          <w:b/>
        </w:rPr>
        <w:t>Statutory Office Holders</w:t>
      </w:r>
    </w:p>
    <w:p w14:paraId="40AC6D83" w14:textId="77777777" w:rsidR="00A4368C" w:rsidRPr="00B020AC" w:rsidRDefault="00A4368C" w:rsidP="00A4368C">
      <w:pPr>
        <w:pStyle w:val="GG-body"/>
        <w:numPr>
          <w:ilvl w:val="1"/>
          <w:numId w:val="42"/>
        </w:numPr>
        <w:tabs>
          <w:tab w:val="left" w:pos="993"/>
        </w:tabs>
      </w:pPr>
      <w:r w:rsidRPr="00B020AC">
        <w:t>Annual salaries for the following statutory office holders will be</w:t>
      </w:r>
      <w:r>
        <w:t>:</w:t>
      </w:r>
    </w:p>
    <w:tbl>
      <w:tblPr>
        <w:tblW w:w="8363" w:type="dxa"/>
        <w:jc w:val="right"/>
        <w:tblLayout w:type="fixed"/>
        <w:tblLook w:val="04A0" w:firstRow="1" w:lastRow="0" w:firstColumn="1" w:lastColumn="0" w:noHBand="0" w:noVBand="1"/>
      </w:tblPr>
      <w:tblGrid>
        <w:gridCol w:w="6593"/>
        <w:gridCol w:w="1770"/>
      </w:tblGrid>
      <w:tr w:rsidR="00A4368C" w:rsidRPr="00B020AC" w14:paraId="21F5C88F" w14:textId="77777777" w:rsidTr="008D10A3">
        <w:trPr>
          <w:cantSplit/>
          <w:trHeight w:val="20"/>
          <w:jc w:val="right"/>
        </w:trPr>
        <w:tc>
          <w:tcPr>
            <w:tcW w:w="6593" w:type="dxa"/>
            <w:shd w:val="clear" w:color="auto" w:fill="auto"/>
          </w:tcPr>
          <w:p w14:paraId="31F21D1F" w14:textId="77777777" w:rsidR="00A4368C" w:rsidRPr="00B020AC" w:rsidRDefault="00A4368C" w:rsidP="008D10A3">
            <w:pPr>
              <w:pStyle w:val="GG-body"/>
            </w:pPr>
          </w:p>
        </w:tc>
        <w:tc>
          <w:tcPr>
            <w:tcW w:w="1770" w:type="dxa"/>
            <w:shd w:val="clear" w:color="auto" w:fill="auto"/>
          </w:tcPr>
          <w:p w14:paraId="305402A2" w14:textId="77777777" w:rsidR="00A4368C" w:rsidRPr="00B020AC" w:rsidRDefault="00A4368C" w:rsidP="008D10A3">
            <w:pPr>
              <w:pStyle w:val="GG-body"/>
              <w:jc w:val="right"/>
              <w:rPr>
                <w:b/>
                <w:bCs/>
              </w:rPr>
            </w:pPr>
            <w:r w:rsidRPr="00B020AC">
              <w:rPr>
                <w:b/>
                <w:bCs/>
              </w:rPr>
              <w:t>Per annum</w:t>
            </w:r>
            <w:r w:rsidRPr="003B51CA">
              <w:rPr>
                <w:b/>
                <w:bCs/>
              </w:rPr>
              <w:t xml:space="preserve"> </w:t>
            </w:r>
            <w:r w:rsidRPr="00B020AC">
              <w:rPr>
                <w:b/>
                <w:bCs/>
              </w:rPr>
              <w:t>operative</w:t>
            </w:r>
            <w:r w:rsidRPr="003B51CA">
              <w:rPr>
                <w:b/>
                <w:bCs/>
              </w:rPr>
              <w:t xml:space="preserve"> </w:t>
            </w:r>
            <w:r w:rsidRPr="00B020AC">
              <w:rPr>
                <w:b/>
                <w:bCs/>
              </w:rPr>
              <w:t>1</w:t>
            </w:r>
            <w:r w:rsidRPr="003B51CA">
              <w:rPr>
                <w:b/>
                <w:bCs/>
              </w:rPr>
              <w:t> </w:t>
            </w:r>
            <w:r w:rsidRPr="00B020AC">
              <w:rPr>
                <w:b/>
                <w:bCs/>
              </w:rPr>
              <w:t>January 2022</w:t>
            </w:r>
          </w:p>
        </w:tc>
      </w:tr>
      <w:tr w:rsidR="00A4368C" w:rsidRPr="00B020AC" w14:paraId="0093F811" w14:textId="77777777" w:rsidTr="008D10A3">
        <w:trPr>
          <w:cantSplit/>
          <w:trHeight w:val="20"/>
          <w:jc w:val="right"/>
        </w:trPr>
        <w:tc>
          <w:tcPr>
            <w:tcW w:w="6593" w:type="dxa"/>
            <w:shd w:val="clear" w:color="auto" w:fill="auto"/>
          </w:tcPr>
          <w:p w14:paraId="6D1BE944" w14:textId="77777777" w:rsidR="00A4368C" w:rsidRPr="00B020AC" w:rsidRDefault="00A4368C" w:rsidP="008D10A3">
            <w:pPr>
              <w:pStyle w:val="GG-body"/>
            </w:pPr>
            <w:r w:rsidRPr="00B020AC">
              <w:t>The State Coroner</w:t>
            </w:r>
          </w:p>
        </w:tc>
        <w:tc>
          <w:tcPr>
            <w:tcW w:w="1770" w:type="dxa"/>
            <w:shd w:val="clear" w:color="auto" w:fill="auto"/>
          </w:tcPr>
          <w:p w14:paraId="62D0D54E" w14:textId="77777777" w:rsidR="00A4368C" w:rsidRPr="00B020AC" w:rsidRDefault="00A4368C" w:rsidP="008D10A3">
            <w:pPr>
              <w:pStyle w:val="GG-body"/>
              <w:jc w:val="right"/>
            </w:pPr>
            <w:r w:rsidRPr="00B020AC">
              <w:t>$380,360</w:t>
            </w:r>
          </w:p>
        </w:tc>
      </w:tr>
      <w:tr w:rsidR="00A4368C" w:rsidRPr="00B020AC" w14:paraId="1228E9D2" w14:textId="77777777" w:rsidTr="008D10A3">
        <w:trPr>
          <w:cantSplit/>
          <w:trHeight w:val="20"/>
          <w:jc w:val="right"/>
        </w:trPr>
        <w:tc>
          <w:tcPr>
            <w:tcW w:w="6593" w:type="dxa"/>
            <w:shd w:val="clear" w:color="auto" w:fill="auto"/>
          </w:tcPr>
          <w:p w14:paraId="47A058C6" w14:textId="77777777" w:rsidR="00A4368C" w:rsidRPr="00B020AC" w:rsidRDefault="00A4368C" w:rsidP="008D10A3">
            <w:pPr>
              <w:pStyle w:val="GG-body"/>
            </w:pPr>
            <w:r w:rsidRPr="00B020AC">
              <w:t>Additional salary component for a Judge of the District Court who holds the appointment, and performs the functions of, the President of the South Australian Employment Tribunal.</w:t>
            </w:r>
          </w:p>
        </w:tc>
        <w:tc>
          <w:tcPr>
            <w:tcW w:w="1770" w:type="dxa"/>
            <w:shd w:val="clear" w:color="auto" w:fill="auto"/>
          </w:tcPr>
          <w:p w14:paraId="6D7A9166" w14:textId="77777777" w:rsidR="00A4368C" w:rsidRPr="00B020AC" w:rsidRDefault="00A4368C" w:rsidP="008D10A3">
            <w:pPr>
              <w:pStyle w:val="GG-body"/>
              <w:jc w:val="right"/>
            </w:pPr>
            <w:r w:rsidRPr="00B020AC">
              <w:t>An amount equal to 10 per cent of the salary of a judge of the District Court</w:t>
            </w:r>
          </w:p>
        </w:tc>
      </w:tr>
      <w:tr w:rsidR="00A4368C" w:rsidRPr="00B020AC" w14:paraId="0C8E0320" w14:textId="77777777" w:rsidTr="008D10A3">
        <w:trPr>
          <w:cantSplit/>
          <w:trHeight w:val="20"/>
          <w:jc w:val="right"/>
        </w:trPr>
        <w:tc>
          <w:tcPr>
            <w:tcW w:w="6593" w:type="dxa"/>
            <w:shd w:val="clear" w:color="auto" w:fill="auto"/>
          </w:tcPr>
          <w:p w14:paraId="469EE931" w14:textId="77777777" w:rsidR="00A4368C" w:rsidRPr="00B020AC" w:rsidRDefault="00A4368C" w:rsidP="008D10A3">
            <w:pPr>
              <w:pStyle w:val="GG-body"/>
              <w:rPr>
                <w:spacing w:val="-6"/>
              </w:rPr>
            </w:pPr>
            <w:r w:rsidRPr="00B020AC">
              <w:rPr>
                <w:spacing w:val="-6"/>
              </w:rPr>
              <w:t>Additional salary payable to Magistrate appointed as a Deputy President of the South Australian Employment</w:t>
            </w:r>
            <w:r w:rsidRPr="003B51CA">
              <w:rPr>
                <w:spacing w:val="-6"/>
              </w:rPr>
              <w:t xml:space="preserve"> </w:t>
            </w:r>
            <w:r w:rsidRPr="00B020AC">
              <w:rPr>
                <w:spacing w:val="-6"/>
              </w:rPr>
              <w:t xml:space="preserve">Tribunal under section 13(1)(b) of the </w:t>
            </w:r>
            <w:r w:rsidRPr="00B020AC">
              <w:rPr>
                <w:i/>
                <w:iCs/>
                <w:spacing w:val="-6"/>
              </w:rPr>
              <w:t>South Australian Employment Tribunal Act 2014</w:t>
            </w:r>
          </w:p>
        </w:tc>
        <w:tc>
          <w:tcPr>
            <w:tcW w:w="1770" w:type="dxa"/>
            <w:shd w:val="clear" w:color="auto" w:fill="auto"/>
          </w:tcPr>
          <w:p w14:paraId="5964D6B7" w14:textId="77777777" w:rsidR="00A4368C" w:rsidRPr="00B020AC" w:rsidRDefault="00A4368C" w:rsidP="008D10A3">
            <w:pPr>
              <w:pStyle w:val="GG-body"/>
              <w:jc w:val="right"/>
            </w:pPr>
            <w:r w:rsidRPr="00B020AC">
              <w:t>$35,000</w:t>
            </w:r>
          </w:p>
        </w:tc>
      </w:tr>
      <w:tr w:rsidR="00A4368C" w:rsidRPr="00B020AC" w14:paraId="3B245DF5" w14:textId="77777777" w:rsidTr="008D10A3">
        <w:trPr>
          <w:cantSplit/>
          <w:trHeight w:val="20"/>
          <w:jc w:val="right"/>
        </w:trPr>
        <w:tc>
          <w:tcPr>
            <w:tcW w:w="6593" w:type="dxa"/>
            <w:shd w:val="clear" w:color="auto" w:fill="auto"/>
          </w:tcPr>
          <w:p w14:paraId="3F1A9188" w14:textId="77777777" w:rsidR="00A4368C" w:rsidRPr="00B020AC" w:rsidRDefault="00A4368C" w:rsidP="008D10A3">
            <w:pPr>
              <w:pStyle w:val="GG-body"/>
            </w:pPr>
            <w:r w:rsidRPr="00B020AC">
              <w:t>Additional salary payable to a puisne judge of the Supreme Court appointed as President of the South Australian Civil and Administrative Tribunal, on account of holding the office of President of the South Australian Civil and Administrative Tribunal.</w:t>
            </w:r>
          </w:p>
        </w:tc>
        <w:tc>
          <w:tcPr>
            <w:tcW w:w="1770" w:type="dxa"/>
            <w:shd w:val="clear" w:color="auto" w:fill="auto"/>
          </w:tcPr>
          <w:p w14:paraId="794DDD01" w14:textId="77777777" w:rsidR="00A4368C" w:rsidRPr="00B020AC" w:rsidRDefault="00A4368C" w:rsidP="008D10A3">
            <w:pPr>
              <w:pStyle w:val="GG-body"/>
              <w:jc w:val="right"/>
              <w:rPr>
                <w:spacing w:val="-4"/>
              </w:rPr>
            </w:pPr>
            <w:r w:rsidRPr="00B020AC">
              <w:rPr>
                <w:spacing w:val="-4"/>
              </w:rPr>
              <w:t>An amount equal to 10 per cent of the salary of a puisne judge of the Supreme Court</w:t>
            </w:r>
          </w:p>
        </w:tc>
      </w:tr>
      <w:tr w:rsidR="00A4368C" w:rsidRPr="00B020AC" w14:paraId="2E8211EF" w14:textId="77777777" w:rsidTr="008D10A3">
        <w:trPr>
          <w:cantSplit/>
          <w:trHeight w:val="20"/>
          <w:jc w:val="right"/>
        </w:trPr>
        <w:tc>
          <w:tcPr>
            <w:tcW w:w="6593" w:type="dxa"/>
            <w:shd w:val="clear" w:color="auto" w:fill="auto"/>
          </w:tcPr>
          <w:p w14:paraId="7D355DBC" w14:textId="77777777" w:rsidR="00A4368C" w:rsidRPr="00B020AC" w:rsidRDefault="00A4368C" w:rsidP="008D10A3">
            <w:pPr>
              <w:pStyle w:val="GG-body"/>
            </w:pPr>
            <w:r w:rsidRPr="00B020AC">
              <w:t>Commissioners of the Environment, Resources and Development Court.</w:t>
            </w:r>
          </w:p>
        </w:tc>
        <w:tc>
          <w:tcPr>
            <w:tcW w:w="1770" w:type="dxa"/>
            <w:shd w:val="clear" w:color="auto" w:fill="auto"/>
          </w:tcPr>
          <w:p w14:paraId="0359FE6B" w14:textId="77777777" w:rsidR="00A4368C" w:rsidRPr="00B020AC" w:rsidRDefault="00A4368C" w:rsidP="008D10A3">
            <w:pPr>
              <w:pStyle w:val="GG-body"/>
              <w:jc w:val="right"/>
            </w:pPr>
            <w:r w:rsidRPr="00B020AC">
              <w:t>$312,510</w:t>
            </w:r>
          </w:p>
        </w:tc>
      </w:tr>
    </w:tbl>
    <w:p w14:paraId="4EF6C71A" w14:textId="77777777" w:rsidR="00A4368C" w:rsidRPr="00B020AC" w:rsidRDefault="00A4368C" w:rsidP="00A4368C">
      <w:pPr>
        <w:pStyle w:val="GG-body"/>
        <w:numPr>
          <w:ilvl w:val="0"/>
          <w:numId w:val="42"/>
        </w:numPr>
        <w:ind w:left="567"/>
        <w:rPr>
          <w:b/>
        </w:rPr>
      </w:pPr>
      <w:r w:rsidRPr="00B020AC">
        <w:rPr>
          <w:b/>
        </w:rPr>
        <w:t>Deputy President of the SACAT</w:t>
      </w:r>
    </w:p>
    <w:p w14:paraId="6C412302" w14:textId="77777777" w:rsidR="00A4368C" w:rsidRDefault="00A4368C" w:rsidP="00A4368C">
      <w:pPr>
        <w:pStyle w:val="GG-body"/>
        <w:numPr>
          <w:ilvl w:val="1"/>
          <w:numId w:val="42"/>
        </w:numPr>
        <w:tabs>
          <w:tab w:val="left" w:pos="993"/>
        </w:tabs>
      </w:pPr>
      <w:r w:rsidRPr="00B020AC">
        <w:t>Annual salaries for the following office holders will be as follows, and shall be payable as per the specified operative dates:</w:t>
      </w:r>
    </w:p>
    <w:tbl>
      <w:tblPr>
        <w:tblW w:w="8363" w:type="dxa"/>
        <w:jc w:val="right"/>
        <w:tblLayout w:type="fixed"/>
        <w:tblLook w:val="04A0" w:firstRow="1" w:lastRow="0" w:firstColumn="1" w:lastColumn="0" w:noHBand="0" w:noVBand="1"/>
      </w:tblPr>
      <w:tblGrid>
        <w:gridCol w:w="6662"/>
        <w:gridCol w:w="1701"/>
      </w:tblGrid>
      <w:tr w:rsidR="00A4368C" w:rsidRPr="00B020AC" w14:paraId="6A05D9F0" w14:textId="77777777" w:rsidTr="008D10A3">
        <w:trPr>
          <w:cantSplit/>
          <w:trHeight w:val="20"/>
          <w:jc w:val="right"/>
        </w:trPr>
        <w:tc>
          <w:tcPr>
            <w:tcW w:w="6662" w:type="dxa"/>
          </w:tcPr>
          <w:p w14:paraId="19E8F984" w14:textId="77777777" w:rsidR="00A4368C" w:rsidRPr="00B020AC" w:rsidRDefault="00A4368C" w:rsidP="008D10A3">
            <w:pPr>
              <w:pStyle w:val="GG-body"/>
            </w:pPr>
            <w:r w:rsidRPr="00B020AC">
              <w:t xml:space="preserve">Salary payable to a Deputy President of the South Australian Civil and Administrative Tribunal, appointed under section 14(1)(b) of the </w:t>
            </w:r>
            <w:r w:rsidRPr="00B020AC">
              <w:rPr>
                <w:i/>
              </w:rPr>
              <w:t xml:space="preserve">South Australian Civil and Administrative Tribunal Act 2013, </w:t>
            </w:r>
            <w:r w:rsidRPr="00B020AC">
              <w:t>payable between the dates of</w:t>
            </w:r>
            <w:r>
              <w:t xml:space="preserve"> </w:t>
            </w:r>
            <w:r w:rsidRPr="00B020AC">
              <w:t>21 November 2019 and 31 December 2019. Should such an appointment be made on a part-time basis, the salary shall be payable on a pro-rata basis.</w:t>
            </w:r>
          </w:p>
        </w:tc>
        <w:tc>
          <w:tcPr>
            <w:tcW w:w="1701" w:type="dxa"/>
            <w:shd w:val="clear" w:color="auto" w:fill="auto"/>
          </w:tcPr>
          <w:p w14:paraId="19B9051D" w14:textId="77777777" w:rsidR="00A4368C" w:rsidRPr="00B020AC" w:rsidRDefault="00A4368C" w:rsidP="008D10A3">
            <w:pPr>
              <w:pStyle w:val="GG-body"/>
              <w:jc w:val="right"/>
            </w:pPr>
            <w:r w:rsidRPr="00B020AC">
              <w:t>$329,170</w:t>
            </w:r>
          </w:p>
        </w:tc>
      </w:tr>
      <w:tr w:rsidR="00A4368C" w:rsidRPr="00B020AC" w14:paraId="43350C58" w14:textId="77777777" w:rsidTr="008D10A3">
        <w:trPr>
          <w:cantSplit/>
          <w:trHeight w:val="20"/>
          <w:jc w:val="right"/>
        </w:trPr>
        <w:tc>
          <w:tcPr>
            <w:tcW w:w="6662" w:type="dxa"/>
          </w:tcPr>
          <w:p w14:paraId="7D86B310" w14:textId="77777777" w:rsidR="00A4368C" w:rsidRPr="00B020AC" w:rsidRDefault="00A4368C" w:rsidP="008D10A3">
            <w:pPr>
              <w:pStyle w:val="GG-body"/>
            </w:pPr>
            <w:r w:rsidRPr="00B020AC">
              <w:t xml:space="preserve">Salary payable to a Deputy President of the South Australian Civil and Administrative Tribunal appointed under section 14(1)(b) of the </w:t>
            </w:r>
            <w:r w:rsidRPr="00B020AC">
              <w:rPr>
                <w:i/>
              </w:rPr>
              <w:t xml:space="preserve">South Australian Civil and Administrative Tribunal Act 2013, </w:t>
            </w:r>
            <w:r w:rsidRPr="00B020AC">
              <w:t>payable on and from 1 January 2020. Should such an appointment be made on a part-time basis, the salary shall be payable on a pro-rata basis.</w:t>
            </w:r>
          </w:p>
        </w:tc>
        <w:tc>
          <w:tcPr>
            <w:tcW w:w="1701" w:type="dxa"/>
            <w:shd w:val="clear" w:color="auto" w:fill="auto"/>
          </w:tcPr>
          <w:p w14:paraId="339055B7" w14:textId="77777777" w:rsidR="00A4368C" w:rsidRPr="00B020AC" w:rsidRDefault="00A4368C" w:rsidP="008D10A3">
            <w:pPr>
              <w:pStyle w:val="GG-body"/>
              <w:jc w:val="right"/>
            </w:pPr>
            <w:r w:rsidRPr="00B020AC">
              <w:t>$335,760</w:t>
            </w:r>
          </w:p>
        </w:tc>
      </w:tr>
    </w:tbl>
    <w:p w14:paraId="65277504" w14:textId="77777777" w:rsidR="00A4368C" w:rsidRPr="00B020AC" w:rsidRDefault="00A4368C" w:rsidP="00A4368C">
      <w:pPr>
        <w:pStyle w:val="GG-body"/>
        <w:rPr>
          <w:b/>
        </w:rPr>
      </w:pPr>
      <w:r w:rsidRPr="00B020AC">
        <w:rPr>
          <w:b/>
        </w:rPr>
        <w:t>COMMUNICATION ALLOWANCE</w:t>
      </w:r>
    </w:p>
    <w:p w14:paraId="35C10D9E" w14:textId="77777777" w:rsidR="00A4368C" w:rsidRPr="00B020AC" w:rsidRDefault="00A4368C" w:rsidP="00A4368C">
      <w:pPr>
        <w:pStyle w:val="GG-body"/>
        <w:numPr>
          <w:ilvl w:val="0"/>
          <w:numId w:val="42"/>
        </w:numPr>
        <w:ind w:left="567"/>
      </w:pPr>
      <w:r w:rsidRPr="00B020AC">
        <w:t>A communication allowance of $1,254 per annum for expenditures for the purpose of mobile telephone, landline telephone and internet usage incurred in relation to the conduct of a judicial officer’s duties shall be payable to the following office holders:</w:t>
      </w:r>
    </w:p>
    <w:p w14:paraId="4A344735" w14:textId="77777777" w:rsidR="00A4368C" w:rsidRPr="00B020AC" w:rsidRDefault="00A4368C" w:rsidP="00A4368C">
      <w:pPr>
        <w:pStyle w:val="GG-body"/>
        <w:spacing w:after="0"/>
        <w:ind w:left="800"/>
      </w:pPr>
      <w:r w:rsidRPr="00B020AC">
        <w:t xml:space="preserve">The Chief Justice, Judges and Masters of the Supreme </w:t>
      </w:r>
      <w:proofErr w:type="gramStart"/>
      <w:r w:rsidRPr="00B020AC">
        <w:t>Court;</w:t>
      </w:r>
      <w:proofErr w:type="gramEnd"/>
    </w:p>
    <w:p w14:paraId="529C89CE" w14:textId="77777777" w:rsidR="00A4368C" w:rsidRPr="00B020AC" w:rsidRDefault="00A4368C" w:rsidP="00A4368C">
      <w:pPr>
        <w:pStyle w:val="GG-body"/>
        <w:spacing w:after="0"/>
        <w:ind w:left="800"/>
      </w:pPr>
      <w:r w:rsidRPr="00B020AC">
        <w:t xml:space="preserve">The President and Judges of the Court of </w:t>
      </w:r>
      <w:proofErr w:type="gramStart"/>
      <w:r w:rsidRPr="00B020AC">
        <w:t>Appeal;</w:t>
      </w:r>
      <w:proofErr w:type="gramEnd"/>
    </w:p>
    <w:p w14:paraId="5A5F7D99" w14:textId="77777777" w:rsidR="00A4368C" w:rsidRPr="00B020AC" w:rsidRDefault="00A4368C" w:rsidP="00A4368C">
      <w:pPr>
        <w:pStyle w:val="GG-body"/>
        <w:spacing w:after="0"/>
        <w:ind w:left="800"/>
      </w:pPr>
      <w:r w:rsidRPr="00B020AC">
        <w:t xml:space="preserve">The Chief Judge, Judges and Masters of the District </w:t>
      </w:r>
      <w:proofErr w:type="gramStart"/>
      <w:r w:rsidRPr="00B020AC">
        <w:t>Court;</w:t>
      </w:r>
      <w:proofErr w:type="gramEnd"/>
    </w:p>
    <w:p w14:paraId="1C6247A7" w14:textId="77777777" w:rsidR="00A4368C" w:rsidRPr="00B020AC" w:rsidRDefault="00A4368C" w:rsidP="00A4368C">
      <w:pPr>
        <w:pStyle w:val="GG-body"/>
        <w:spacing w:after="0"/>
        <w:ind w:left="800"/>
      </w:pPr>
      <w:r w:rsidRPr="00B020AC">
        <w:t xml:space="preserve">The Judges and Magistrates of the South Australian Employment </w:t>
      </w:r>
      <w:proofErr w:type="gramStart"/>
      <w:r w:rsidRPr="00B020AC">
        <w:t>Tribunal;</w:t>
      </w:r>
      <w:proofErr w:type="gramEnd"/>
    </w:p>
    <w:p w14:paraId="016388D2" w14:textId="77777777" w:rsidR="00A4368C" w:rsidRPr="00B020AC" w:rsidRDefault="00A4368C" w:rsidP="00A4368C">
      <w:pPr>
        <w:pStyle w:val="GG-body"/>
        <w:spacing w:after="0"/>
        <w:ind w:left="800"/>
      </w:pPr>
      <w:r w:rsidRPr="00B020AC">
        <w:t xml:space="preserve">The Chief Magistrate and the Magistrates of the Magistrates </w:t>
      </w:r>
      <w:proofErr w:type="gramStart"/>
      <w:r w:rsidRPr="00B020AC">
        <w:t>Court;</w:t>
      </w:r>
      <w:proofErr w:type="gramEnd"/>
    </w:p>
    <w:p w14:paraId="628487C6" w14:textId="77777777" w:rsidR="00A4368C" w:rsidRPr="00B020AC" w:rsidRDefault="00A4368C" w:rsidP="00A4368C">
      <w:pPr>
        <w:pStyle w:val="GG-body"/>
        <w:spacing w:after="0"/>
        <w:ind w:left="800"/>
      </w:pPr>
      <w:r w:rsidRPr="00B020AC">
        <w:t xml:space="preserve">The State Coroner and the Deputy </w:t>
      </w:r>
      <w:proofErr w:type="gramStart"/>
      <w:r w:rsidRPr="00B020AC">
        <w:t>Coroner;</w:t>
      </w:r>
      <w:proofErr w:type="gramEnd"/>
    </w:p>
    <w:p w14:paraId="1159AC92" w14:textId="77777777" w:rsidR="00A4368C" w:rsidRPr="00B020AC" w:rsidRDefault="00A4368C" w:rsidP="00A4368C">
      <w:pPr>
        <w:pStyle w:val="GG-body"/>
        <w:spacing w:after="0"/>
        <w:ind w:left="800"/>
      </w:pPr>
      <w:r w:rsidRPr="00B020AC">
        <w:t xml:space="preserve">The Commissioners of the Environment, Resources and Development Court and </w:t>
      </w:r>
      <w:proofErr w:type="gramStart"/>
      <w:r w:rsidRPr="00B020AC">
        <w:t>Commission;</w:t>
      </w:r>
      <w:proofErr w:type="gramEnd"/>
    </w:p>
    <w:p w14:paraId="383E22B9" w14:textId="77777777" w:rsidR="00A4368C" w:rsidRDefault="00A4368C" w:rsidP="00A4368C">
      <w:pPr>
        <w:pStyle w:val="GG-body"/>
        <w:spacing w:after="0"/>
        <w:ind w:left="800"/>
      </w:pPr>
      <w:r w:rsidRPr="00B020AC">
        <w:t>The President and Deputy Presidents of the South Australian Employment Tribunal; and</w:t>
      </w:r>
      <w:r>
        <w:t xml:space="preserve"> </w:t>
      </w:r>
    </w:p>
    <w:p w14:paraId="42C6EA33" w14:textId="77777777" w:rsidR="00A4368C" w:rsidRDefault="00A4368C" w:rsidP="00A4368C">
      <w:pPr>
        <w:pStyle w:val="GG-body"/>
        <w:ind w:left="800"/>
      </w:pPr>
      <w:r w:rsidRPr="00B020AC">
        <w:t>The President and Deputy President of the South Australian Civil and Administrative Tribunal.</w:t>
      </w:r>
    </w:p>
    <w:p w14:paraId="64137BF2" w14:textId="77777777" w:rsidR="00A4368C" w:rsidRPr="00B020AC" w:rsidRDefault="00A4368C" w:rsidP="00A4368C">
      <w:pPr>
        <w:pStyle w:val="GG-body"/>
        <w:numPr>
          <w:ilvl w:val="0"/>
          <w:numId w:val="42"/>
        </w:numPr>
        <w:ind w:left="567"/>
      </w:pPr>
      <w:r w:rsidRPr="00B020AC">
        <w:t>The allowance is payable fortnightly and at a fortnightly rate of the annual amount payable at clause 5 of this Determination.</w:t>
      </w:r>
    </w:p>
    <w:p w14:paraId="5A86CF73" w14:textId="77777777" w:rsidR="00A4368C" w:rsidRPr="00B020AC" w:rsidRDefault="00A4368C" w:rsidP="00A4368C">
      <w:pPr>
        <w:pStyle w:val="GG-body"/>
        <w:numPr>
          <w:ilvl w:val="0"/>
          <w:numId w:val="42"/>
        </w:numPr>
        <w:ind w:left="567"/>
        <w:rPr>
          <w:spacing w:val="-4"/>
        </w:rPr>
      </w:pPr>
      <w:r w:rsidRPr="00B020AC">
        <w:rPr>
          <w:spacing w:val="-4"/>
        </w:rPr>
        <w:t>Should an office holder at clause 5 be appointed on a part-time basis, the communication allowance shall be payable on a pro-rata basis.</w:t>
      </w:r>
    </w:p>
    <w:p w14:paraId="00D15522" w14:textId="77777777" w:rsidR="00A4368C" w:rsidRPr="00B020AC" w:rsidRDefault="00A4368C" w:rsidP="00A4368C">
      <w:pPr>
        <w:pStyle w:val="GG-body"/>
        <w:rPr>
          <w:b/>
        </w:rPr>
      </w:pPr>
      <w:r w:rsidRPr="00B020AC">
        <w:rPr>
          <w:b/>
        </w:rPr>
        <w:lastRenderedPageBreak/>
        <w:t>JUDICIAL SECURITY ALLOWANCE</w:t>
      </w:r>
    </w:p>
    <w:p w14:paraId="79BBB178" w14:textId="77777777" w:rsidR="00A4368C" w:rsidRPr="00B020AC" w:rsidRDefault="00A4368C" w:rsidP="00A4368C">
      <w:pPr>
        <w:pStyle w:val="GG-body"/>
        <w:numPr>
          <w:ilvl w:val="0"/>
          <w:numId w:val="42"/>
        </w:numPr>
        <w:ind w:left="567"/>
      </w:pPr>
      <w:r w:rsidRPr="00B020AC">
        <w:t>A security allowance of $1,025 per annum for expenditures for the purpose of personal security at the judicial officer’s residence shall be payable to the following office holders:</w:t>
      </w:r>
    </w:p>
    <w:p w14:paraId="30944AAC" w14:textId="77777777" w:rsidR="00A4368C" w:rsidRPr="00B020AC" w:rsidRDefault="00A4368C" w:rsidP="00A4368C">
      <w:pPr>
        <w:pStyle w:val="GG-body"/>
        <w:spacing w:after="0"/>
        <w:ind w:left="800"/>
      </w:pPr>
      <w:r w:rsidRPr="00B020AC">
        <w:t xml:space="preserve">The Chief Justice, Judges and Masters of the Supreme </w:t>
      </w:r>
      <w:proofErr w:type="gramStart"/>
      <w:r w:rsidRPr="00B020AC">
        <w:t>Court;</w:t>
      </w:r>
      <w:proofErr w:type="gramEnd"/>
    </w:p>
    <w:p w14:paraId="44017416" w14:textId="77777777" w:rsidR="00A4368C" w:rsidRPr="00B020AC" w:rsidRDefault="00A4368C" w:rsidP="00A4368C">
      <w:pPr>
        <w:pStyle w:val="GG-body"/>
        <w:spacing w:after="0"/>
        <w:ind w:left="800"/>
      </w:pPr>
      <w:r w:rsidRPr="00B020AC">
        <w:t xml:space="preserve">The President and Judges of the Court of </w:t>
      </w:r>
      <w:proofErr w:type="gramStart"/>
      <w:r w:rsidRPr="00B020AC">
        <w:t>Appeal;</w:t>
      </w:r>
      <w:proofErr w:type="gramEnd"/>
    </w:p>
    <w:p w14:paraId="06CF5466" w14:textId="77777777" w:rsidR="00A4368C" w:rsidRPr="00B020AC" w:rsidRDefault="00A4368C" w:rsidP="00A4368C">
      <w:pPr>
        <w:pStyle w:val="GG-body"/>
        <w:spacing w:after="0"/>
        <w:ind w:left="800"/>
      </w:pPr>
      <w:r w:rsidRPr="00B020AC">
        <w:t xml:space="preserve">The Chief Judge, Judges and Masters of the District </w:t>
      </w:r>
      <w:proofErr w:type="gramStart"/>
      <w:r w:rsidRPr="00B020AC">
        <w:t>Court;</w:t>
      </w:r>
      <w:proofErr w:type="gramEnd"/>
    </w:p>
    <w:p w14:paraId="5AE58FD1" w14:textId="77777777" w:rsidR="00A4368C" w:rsidRPr="00B020AC" w:rsidRDefault="00A4368C" w:rsidP="00A4368C">
      <w:pPr>
        <w:pStyle w:val="GG-body"/>
        <w:spacing w:after="0"/>
        <w:ind w:left="800"/>
      </w:pPr>
      <w:r w:rsidRPr="00B020AC">
        <w:t xml:space="preserve">The Judges and Magistrates of the South Australian Employment </w:t>
      </w:r>
      <w:proofErr w:type="gramStart"/>
      <w:r w:rsidRPr="00B020AC">
        <w:t>Tribunal;</w:t>
      </w:r>
      <w:proofErr w:type="gramEnd"/>
    </w:p>
    <w:p w14:paraId="33CB18B2" w14:textId="77777777" w:rsidR="00A4368C" w:rsidRPr="00B020AC" w:rsidRDefault="00A4368C" w:rsidP="00A4368C">
      <w:pPr>
        <w:pStyle w:val="GG-body"/>
        <w:spacing w:after="0"/>
        <w:ind w:left="800"/>
      </w:pPr>
      <w:r w:rsidRPr="00B020AC">
        <w:t xml:space="preserve">The Chief Magistrate and the Magistrates of the Magistrates </w:t>
      </w:r>
      <w:proofErr w:type="gramStart"/>
      <w:r w:rsidRPr="00B020AC">
        <w:t>Court;</w:t>
      </w:r>
      <w:proofErr w:type="gramEnd"/>
    </w:p>
    <w:p w14:paraId="117F415B" w14:textId="77777777" w:rsidR="00A4368C" w:rsidRPr="00B020AC" w:rsidRDefault="00A4368C" w:rsidP="00A4368C">
      <w:pPr>
        <w:pStyle w:val="GG-body"/>
        <w:spacing w:after="0"/>
        <w:ind w:left="800"/>
      </w:pPr>
      <w:r w:rsidRPr="00B020AC">
        <w:t xml:space="preserve">The State Coroner and the Deputy </w:t>
      </w:r>
      <w:proofErr w:type="gramStart"/>
      <w:r w:rsidRPr="00B020AC">
        <w:t>Coroner;</w:t>
      </w:r>
      <w:proofErr w:type="gramEnd"/>
    </w:p>
    <w:p w14:paraId="59FAE79F" w14:textId="77777777" w:rsidR="00A4368C" w:rsidRPr="00B020AC" w:rsidRDefault="00A4368C" w:rsidP="00A4368C">
      <w:pPr>
        <w:pStyle w:val="GG-body"/>
        <w:spacing w:after="0"/>
        <w:ind w:left="800"/>
      </w:pPr>
      <w:r w:rsidRPr="00B020AC">
        <w:t xml:space="preserve">The Commissioners of the Environment, Resources and Development Court and </w:t>
      </w:r>
      <w:proofErr w:type="gramStart"/>
      <w:r w:rsidRPr="00B020AC">
        <w:t>Commission;</w:t>
      </w:r>
      <w:proofErr w:type="gramEnd"/>
    </w:p>
    <w:p w14:paraId="09949502" w14:textId="77777777" w:rsidR="00A4368C" w:rsidRPr="00B020AC" w:rsidRDefault="00A4368C" w:rsidP="00A4368C">
      <w:pPr>
        <w:pStyle w:val="GG-body"/>
        <w:spacing w:after="0"/>
        <w:ind w:left="800"/>
      </w:pPr>
      <w:r w:rsidRPr="00B020AC">
        <w:t>The President and Deputy Presidents of the South Australian Employment Tribunal; and</w:t>
      </w:r>
    </w:p>
    <w:p w14:paraId="242523D4" w14:textId="77777777" w:rsidR="00A4368C" w:rsidRPr="00B020AC" w:rsidRDefault="00A4368C" w:rsidP="00A4368C">
      <w:pPr>
        <w:pStyle w:val="GG-body"/>
        <w:ind w:left="800"/>
      </w:pPr>
      <w:r w:rsidRPr="00B020AC">
        <w:t>The President and Deputy President of the South Australian Civil and Administrative Tribunal.</w:t>
      </w:r>
    </w:p>
    <w:p w14:paraId="3FDC3509" w14:textId="77777777" w:rsidR="00A4368C" w:rsidRPr="00B020AC" w:rsidRDefault="00A4368C" w:rsidP="00A4368C">
      <w:pPr>
        <w:pStyle w:val="GG-body"/>
        <w:numPr>
          <w:ilvl w:val="0"/>
          <w:numId w:val="42"/>
        </w:numPr>
        <w:ind w:left="567"/>
      </w:pPr>
      <w:r w:rsidRPr="00B020AC">
        <w:t>The allowance is payable fortnightly and at a fortnightly rate of the annual amount payable at clause 8 of this Determination.</w:t>
      </w:r>
    </w:p>
    <w:p w14:paraId="7DEB7CDF" w14:textId="77777777" w:rsidR="00A4368C" w:rsidRPr="00B020AC" w:rsidRDefault="00A4368C" w:rsidP="00A4368C">
      <w:pPr>
        <w:pStyle w:val="GG-body"/>
        <w:numPr>
          <w:ilvl w:val="0"/>
          <w:numId w:val="42"/>
        </w:numPr>
        <w:ind w:left="567"/>
        <w:rPr>
          <w:spacing w:val="-4"/>
        </w:rPr>
      </w:pPr>
      <w:r w:rsidRPr="00B020AC">
        <w:rPr>
          <w:spacing w:val="-4"/>
        </w:rPr>
        <w:t>Should an office holder at clause 8 be appointed on a part-time basis, the judicial security allowance shall be payable on a pro-rata basis.</w:t>
      </w:r>
    </w:p>
    <w:p w14:paraId="4E2278B6" w14:textId="77777777" w:rsidR="00A4368C" w:rsidRPr="00B020AC" w:rsidRDefault="00A4368C" w:rsidP="00A4368C">
      <w:pPr>
        <w:pStyle w:val="GG-body"/>
        <w:rPr>
          <w:b/>
        </w:rPr>
      </w:pPr>
      <w:r w:rsidRPr="00B020AC">
        <w:rPr>
          <w:b/>
        </w:rPr>
        <w:t>DATE OF OPERATION</w:t>
      </w:r>
    </w:p>
    <w:p w14:paraId="1B7DC825" w14:textId="77777777" w:rsidR="00A4368C" w:rsidRDefault="00A4368C" w:rsidP="00A4368C">
      <w:pPr>
        <w:pStyle w:val="GG-body"/>
        <w:numPr>
          <w:ilvl w:val="0"/>
          <w:numId w:val="42"/>
        </w:numPr>
        <w:ind w:left="567"/>
      </w:pPr>
      <w:r w:rsidRPr="00B020AC">
        <w:rPr>
          <w:bCs/>
        </w:rPr>
        <w:t>This</w:t>
      </w:r>
      <w:r w:rsidRPr="00B020AC">
        <w:t xml:space="preserve"> Determination will come into operation on and from 1 January 2022.</w:t>
      </w:r>
      <w:bookmarkStart w:id="137" w:name="_Hlk57814263"/>
    </w:p>
    <w:bookmarkEnd w:id="137"/>
    <w:p w14:paraId="4373E7BE" w14:textId="77777777" w:rsidR="00A4368C" w:rsidRDefault="00A4368C" w:rsidP="00A4368C">
      <w:pPr>
        <w:pStyle w:val="GG-SDated"/>
      </w:pPr>
      <w:r w:rsidRPr="005344D8">
        <w:t>Dated</w:t>
      </w:r>
      <w:r>
        <w:t>:</w:t>
      </w:r>
      <w:r w:rsidRPr="005344D8">
        <w:t xml:space="preserve"> 14 December 2021</w:t>
      </w:r>
    </w:p>
    <w:p w14:paraId="508E359F" w14:textId="77777777" w:rsidR="00A4368C" w:rsidRDefault="00A4368C" w:rsidP="00A4368C">
      <w:pPr>
        <w:pStyle w:val="GG-SName"/>
      </w:pPr>
      <w:r>
        <w:t>Matthew O’Callaghan</w:t>
      </w:r>
    </w:p>
    <w:p w14:paraId="7AABE72E" w14:textId="77777777" w:rsidR="00A4368C" w:rsidRDefault="00A4368C" w:rsidP="00A4368C">
      <w:pPr>
        <w:pStyle w:val="GG-Signature"/>
        <w:spacing w:after="80"/>
      </w:pPr>
      <w:r>
        <w:t xml:space="preserve">President </w:t>
      </w:r>
    </w:p>
    <w:p w14:paraId="2FD0C86C" w14:textId="77777777" w:rsidR="00A4368C" w:rsidRDefault="00A4368C" w:rsidP="00A4368C">
      <w:pPr>
        <w:pStyle w:val="GG-SName"/>
      </w:pPr>
      <w:r>
        <w:t>Deborah Black</w:t>
      </w:r>
    </w:p>
    <w:p w14:paraId="77A5A2AF" w14:textId="77777777" w:rsidR="00A4368C" w:rsidRDefault="00A4368C" w:rsidP="00A4368C">
      <w:pPr>
        <w:pStyle w:val="GG-Signature"/>
        <w:spacing w:after="80"/>
      </w:pPr>
      <w:r>
        <w:t xml:space="preserve">Member </w:t>
      </w:r>
    </w:p>
    <w:p w14:paraId="285F1068" w14:textId="77777777" w:rsidR="00A4368C" w:rsidRDefault="00A4368C" w:rsidP="00A4368C">
      <w:pPr>
        <w:pStyle w:val="GG-SName"/>
      </w:pPr>
      <w:r>
        <w:t>Peter de Cure</w:t>
      </w:r>
    </w:p>
    <w:p w14:paraId="620530EF" w14:textId="77777777" w:rsidR="00A4368C" w:rsidRDefault="00A4368C" w:rsidP="00A4368C">
      <w:pPr>
        <w:pStyle w:val="GG-Signature"/>
        <w:spacing w:after="80"/>
      </w:pPr>
      <w:r>
        <w:t>Member</w:t>
      </w:r>
    </w:p>
    <w:p w14:paraId="7C3321C7" w14:textId="77777777" w:rsidR="00A4368C" w:rsidRDefault="00A4368C" w:rsidP="00A4368C">
      <w:pPr>
        <w:pStyle w:val="GG-Signature"/>
        <w:pBdr>
          <w:top w:val="single" w:sz="4" w:space="1" w:color="auto"/>
        </w:pBdr>
        <w:spacing w:before="100" w:line="14" w:lineRule="exact"/>
        <w:jc w:val="center"/>
      </w:pPr>
    </w:p>
    <w:p w14:paraId="3C0C1E87" w14:textId="37FBF616" w:rsidR="00FA1024" w:rsidRDefault="00FA1024" w:rsidP="00FA1024">
      <w:pPr>
        <w:pStyle w:val="GG-SDated"/>
      </w:pPr>
    </w:p>
    <w:p w14:paraId="3B7946B5" w14:textId="77777777" w:rsidR="00A4368C" w:rsidRDefault="00A4368C" w:rsidP="00A4368C">
      <w:pPr>
        <w:pStyle w:val="GG-Title1"/>
        <w:rPr>
          <w:b/>
        </w:rPr>
      </w:pPr>
      <w:r w:rsidRPr="005344D8">
        <w:t>Remuneration Act 1990</w:t>
      </w:r>
    </w:p>
    <w:p w14:paraId="369A51F1" w14:textId="77777777" w:rsidR="00A4368C" w:rsidRDefault="00A4368C" w:rsidP="00A4368C">
      <w:pPr>
        <w:pStyle w:val="GG-Title2"/>
      </w:pPr>
      <w:r w:rsidRPr="005344D8">
        <w:t xml:space="preserve">Report </w:t>
      </w:r>
      <w:r>
        <w:t>o</w:t>
      </w:r>
      <w:r w:rsidRPr="005344D8">
        <w:t>f the Remuneration Tribunal</w:t>
      </w:r>
      <w:r>
        <w:t>—</w:t>
      </w:r>
      <w:r w:rsidRPr="005344D8">
        <w:rPr>
          <w:rFonts w:eastAsia="Times New Roman"/>
        </w:rPr>
        <w:t>No. 1</w:t>
      </w:r>
      <w:r>
        <w:rPr>
          <w:rFonts w:eastAsia="Times New Roman"/>
        </w:rPr>
        <w:t>4</w:t>
      </w:r>
      <w:r w:rsidRPr="005344D8">
        <w:rPr>
          <w:rFonts w:eastAsia="Times New Roman"/>
        </w:rPr>
        <w:t xml:space="preserve"> of 2021</w:t>
      </w:r>
    </w:p>
    <w:p w14:paraId="59464944" w14:textId="77777777" w:rsidR="00A4368C" w:rsidRDefault="00A4368C" w:rsidP="00A4368C">
      <w:pPr>
        <w:pStyle w:val="GG-Title3"/>
        <w:spacing w:after="0"/>
      </w:pPr>
      <w:r>
        <w:t>Conveyance Allowance – Judges, Court Officers and Statutory Officers</w:t>
      </w:r>
    </w:p>
    <w:p w14:paraId="787590D0" w14:textId="77777777" w:rsidR="00A4368C" w:rsidRPr="00532802" w:rsidRDefault="00A4368C" w:rsidP="00A4368C">
      <w:pPr>
        <w:pStyle w:val="GG-body"/>
        <w:rPr>
          <w:b/>
        </w:rPr>
      </w:pPr>
      <w:r w:rsidRPr="00532802">
        <w:rPr>
          <w:b/>
        </w:rPr>
        <w:t>INTRODUCTION</w:t>
      </w:r>
    </w:p>
    <w:p w14:paraId="514176F8" w14:textId="77777777" w:rsidR="00A4368C" w:rsidRPr="00532802" w:rsidRDefault="00A4368C" w:rsidP="00A4368C">
      <w:pPr>
        <w:pStyle w:val="GG-body"/>
        <w:numPr>
          <w:ilvl w:val="0"/>
          <w:numId w:val="43"/>
        </w:numPr>
        <w:ind w:left="567"/>
      </w:pPr>
      <w:r w:rsidRPr="00532802">
        <w:t xml:space="preserve">Section 13 of the </w:t>
      </w:r>
      <w:r w:rsidRPr="00532802">
        <w:rPr>
          <w:i/>
        </w:rPr>
        <w:t>Remuneration Act 1990</w:t>
      </w:r>
      <w:r w:rsidRPr="00532802">
        <w:t xml:space="preserve"> (“the Act”) provides that the Remuneration Tribunal (“the Tribunal”) has jurisdiction to determine the remuneration payable to members of the judiciary and holders of the public offices listed in that section of the Act.</w:t>
      </w:r>
    </w:p>
    <w:p w14:paraId="577DE83A" w14:textId="77777777" w:rsidR="00A4368C" w:rsidRPr="00532802" w:rsidRDefault="00A4368C" w:rsidP="00A4368C">
      <w:pPr>
        <w:pStyle w:val="GG-body"/>
        <w:numPr>
          <w:ilvl w:val="0"/>
          <w:numId w:val="43"/>
        </w:numPr>
        <w:ind w:left="567"/>
      </w:pPr>
      <w:r w:rsidRPr="00532802">
        <w:t>Section 14 of the Act provides that the Tribunal has jurisdiction to determine the remuneration, or a specified part of the remuneration, payable in respect of certain offices, if such jurisdiction is conferred upon the Tribunal by any other Act or by the Governor by proclamation.</w:t>
      </w:r>
    </w:p>
    <w:p w14:paraId="1442D4A3" w14:textId="77777777" w:rsidR="00A4368C" w:rsidRPr="00532802" w:rsidRDefault="00A4368C" w:rsidP="00A4368C">
      <w:pPr>
        <w:pStyle w:val="GG-body"/>
        <w:numPr>
          <w:ilvl w:val="0"/>
          <w:numId w:val="43"/>
        </w:numPr>
        <w:ind w:left="567"/>
      </w:pPr>
      <w:r w:rsidRPr="00532802">
        <w:t xml:space="preserve">The Act defines remuneration as </w:t>
      </w:r>
      <w:proofErr w:type="gramStart"/>
      <w:r w:rsidRPr="00532802">
        <w:t>including;</w:t>
      </w:r>
      <w:proofErr w:type="gramEnd"/>
      <w:r w:rsidRPr="00532802">
        <w:t xml:space="preserve"> salary, allowances, expenses, fees and any other benefit of a pecuniary nature.</w:t>
      </w:r>
    </w:p>
    <w:p w14:paraId="62E42357" w14:textId="77777777" w:rsidR="00A4368C" w:rsidRPr="00532802" w:rsidRDefault="00A4368C" w:rsidP="00A4368C">
      <w:pPr>
        <w:pStyle w:val="GG-body"/>
        <w:numPr>
          <w:ilvl w:val="0"/>
          <w:numId w:val="43"/>
        </w:numPr>
        <w:ind w:left="567"/>
      </w:pPr>
      <w:r w:rsidRPr="00532802">
        <w:t>This report deals with the conveyance allowances payable to Judges, Court Officers and certain Statutory Officers. The conveyance allowance is provided for meeting the costs associated with leasing a motor vehicle through Fleet SA.</w:t>
      </w:r>
    </w:p>
    <w:p w14:paraId="652CAE4C" w14:textId="77777777" w:rsidR="00A4368C" w:rsidRPr="00532802" w:rsidRDefault="00A4368C" w:rsidP="00A4368C">
      <w:pPr>
        <w:pStyle w:val="GG-body"/>
        <w:rPr>
          <w:b/>
        </w:rPr>
      </w:pPr>
      <w:r w:rsidRPr="00532802">
        <w:rPr>
          <w:b/>
        </w:rPr>
        <w:t>BACKGROUND</w:t>
      </w:r>
    </w:p>
    <w:p w14:paraId="7E2796D0" w14:textId="77777777" w:rsidR="00A4368C" w:rsidRPr="00532802" w:rsidRDefault="00A4368C" w:rsidP="00A4368C">
      <w:pPr>
        <w:pStyle w:val="GG-body"/>
        <w:numPr>
          <w:ilvl w:val="0"/>
          <w:numId w:val="43"/>
        </w:numPr>
        <w:ind w:left="567"/>
      </w:pPr>
      <w:r w:rsidRPr="00532802">
        <w:t xml:space="preserve">The last review of the conveyance allowance was conducted in 2020, which resulted in no increase to the amounts of conveyance allowances within Determination 15 of 2018. </w:t>
      </w:r>
    </w:p>
    <w:p w14:paraId="4FD19768" w14:textId="77777777" w:rsidR="00A4368C" w:rsidRPr="00532802" w:rsidRDefault="00A4368C" w:rsidP="00A4368C">
      <w:pPr>
        <w:pStyle w:val="GG-body"/>
        <w:rPr>
          <w:b/>
        </w:rPr>
      </w:pPr>
      <w:r w:rsidRPr="00532802">
        <w:rPr>
          <w:b/>
        </w:rPr>
        <w:t>Procedural history</w:t>
      </w:r>
    </w:p>
    <w:p w14:paraId="36AA55B6" w14:textId="77777777" w:rsidR="00A4368C" w:rsidRPr="00532802" w:rsidRDefault="00A4368C" w:rsidP="00A4368C">
      <w:pPr>
        <w:pStyle w:val="GG-body"/>
        <w:numPr>
          <w:ilvl w:val="0"/>
          <w:numId w:val="43"/>
        </w:numPr>
        <w:ind w:left="567"/>
      </w:pPr>
      <w:bookmarkStart w:id="138" w:name="_Hlk20399409"/>
      <w:proofErr w:type="gramStart"/>
      <w:r w:rsidRPr="00532802">
        <w:t>Section 10(2) of the Act,</w:t>
      </w:r>
      <w:proofErr w:type="gramEnd"/>
      <w:r w:rsidRPr="00532802">
        <w:t xml:space="preserve"> requires that before the making of a Determination affecting the remuneration of a particular person, or persons of a particular class, the Tribunal must allow that person, or persons of that class, a reasonable opportunity to make submissions.</w:t>
      </w:r>
    </w:p>
    <w:p w14:paraId="3FA6F44B" w14:textId="77777777" w:rsidR="00A4368C" w:rsidRPr="00532802" w:rsidRDefault="00A4368C" w:rsidP="00A4368C">
      <w:pPr>
        <w:pStyle w:val="GG-body"/>
        <w:numPr>
          <w:ilvl w:val="0"/>
          <w:numId w:val="43"/>
        </w:numPr>
        <w:ind w:left="567"/>
      </w:pPr>
      <w:r w:rsidRPr="00532802">
        <w:t>Section 10(4) of the Act provides that the Honourable Premier of South Australia (“the Premier”), as the Minister responsible for the Act may intervene, personally or by counsel or other representative, in proceedings before the Tribunal for the purpose of introducing evidence, or making submissions, on any question relevant to the public interest.</w:t>
      </w:r>
    </w:p>
    <w:p w14:paraId="02F6BE89" w14:textId="77777777" w:rsidR="00A4368C" w:rsidRPr="003C4F92" w:rsidRDefault="00A4368C" w:rsidP="00A4368C">
      <w:pPr>
        <w:pStyle w:val="GG-body"/>
        <w:numPr>
          <w:ilvl w:val="0"/>
          <w:numId w:val="43"/>
        </w:numPr>
        <w:ind w:left="567"/>
        <w:rPr>
          <w:spacing w:val="-2"/>
        </w:rPr>
      </w:pPr>
      <w:r w:rsidRPr="003C4F92">
        <w:rPr>
          <w:spacing w:val="-2"/>
        </w:rPr>
        <w:t>The Tribunal, by letters dated 19 October 2021, sent notifications of the review to the Judicial Remuneration Coordinating Committee (“JRCC”), the Magistrates Association of South Australia (“MASA”), and the Premier, as the Minister responsible for the Act.</w:t>
      </w:r>
    </w:p>
    <w:p w14:paraId="4EF846B7" w14:textId="77777777" w:rsidR="00A4368C" w:rsidRPr="00532802" w:rsidRDefault="00A4368C" w:rsidP="00A4368C">
      <w:pPr>
        <w:pStyle w:val="GG-body"/>
        <w:numPr>
          <w:ilvl w:val="0"/>
          <w:numId w:val="43"/>
        </w:numPr>
        <w:ind w:left="567"/>
      </w:pPr>
      <w:r w:rsidRPr="00532802">
        <w:t>The Tribunal, by letters dated 28 October 2021, sent notifications of the review to the Electoral Commissioner, Deputy Electoral Commissioner, the Health and Community Services Complaints Commissioner, and the Auditor-General.</w:t>
      </w:r>
    </w:p>
    <w:p w14:paraId="25BDB61F" w14:textId="77777777" w:rsidR="00A4368C" w:rsidRPr="00532802" w:rsidRDefault="00A4368C" w:rsidP="00A4368C">
      <w:pPr>
        <w:pStyle w:val="GG-body"/>
        <w:numPr>
          <w:ilvl w:val="0"/>
          <w:numId w:val="43"/>
        </w:numPr>
        <w:ind w:left="567"/>
      </w:pPr>
      <w:r w:rsidRPr="00532802">
        <w:t>Additionally, on 19 October 2021, a notice of the review was also placed on the Tribunal’s website.</w:t>
      </w:r>
    </w:p>
    <w:bookmarkEnd w:id="138"/>
    <w:p w14:paraId="7A00935B" w14:textId="77777777" w:rsidR="00A4368C" w:rsidRPr="00532802" w:rsidRDefault="00A4368C" w:rsidP="00A4368C">
      <w:pPr>
        <w:pStyle w:val="GG-body"/>
        <w:rPr>
          <w:b/>
        </w:rPr>
      </w:pPr>
      <w:r w:rsidRPr="00532802">
        <w:rPr>
          <w:b/>
        </w:rPr>
        <w:t>SUBMISSIONS</w:t>
      </w:r>
    </w:p>
    <w:p w14:paraId="032210EF" w14:textId="77777777" w:rsidR="00A4368C" w:rsidRPr="00532802" w:rsidRDefault="00A4368C" w:rsidP="00A4368C">
      <w:pPr>
        <w:pStyle w:val="GG-body"/>
        <w:numPr>
          <w:ilvl w:val="0"/>
          <w:numId w:val="43"/>
        </w:numPr>
        <w:ind w:left="567"/>
      </w:pPr>
      <w:r w:rsidRPr="00532802">
        <w:t>A submission was received from the JRCC. The JRCC submitted that the Tribunal should review the amount of the conveyance allowance in the usual way.</w:t>
      </w:r>
    </w:p>
    <w:p w14:paraId="4CF05280" w14:textId="77777777" w:rsidR="00A4368C" w:rsidRPr="00532802" w:rsidRDefault="00A4368C" w:rsidP="00A4368C">
      <w:pPr>
        <w:pStyle w:val="GG-body"/>
        <w:numPr>
          <w:ilvl w:val="0"/>
          <w:numId w:val="43"/>
        </w:numPr>
        <w:ind w:left="567"/>
      </w:pPr>
      <w:r w:rsidRPr="00532802">
        <w:t>No other submissions were received by the Tribunal in relation to this review.</w:t>
      </w:r>
      <w:bookmarkStart w:id="139" w:name="_Hlk16163433"/>
    </w:p>
    <w:bookmarkEnd w:id="139"/>
    <w:p w14:paraId="3A99E2C0" w14:textId="77777777" w:rsidR="00A4368C" w:rsidRPr="00532802" w:rsidRDefault="00A4368C" w:rsidP="00A4368C">
      <w:pPr>
        <w:pStyle w:val="GG-body"/>
        <w:rPr>
          <w:b/>
        </w:rPr>
      </w:pPr>
      <w:r w:rsidRPr="00532802">
        <w:rPr>
          <w:b/>
        </w:rPr>
        <w:t>CONCLUSION</w:t>
      </w:r>
    </w:p>
    <w:p w14:paraId="3C9CBFF5" w14:textId="77777777" w:rsidR="00A4368C" w:rsidRPr="00532802" w:rsidRDefault="00A4368C" w:rsidP="00A4368C">
      <w:pPr>
        <w:pStyle w:val="GG-body"/>
        <w:numPr>
          <w:ilvl w:val="0"/>
          <w:numId w:val="43"/>
        </w:numPr>
        <w:ind w:left="567"/>
      </w:pPr>
      <w:r w:rsidRPr="00532802">
        <w:t>The Tribunal has observed movements in the cost basis for Fleet SA vehicles in reviewing the levels of conveyance allowances. Movements in those costs have not shown sufficient justification to apply an increase to the levels of conveyance allowance on this occasion. Accordingly, the levels of conveyance allowance will not be increased.</w:t>
      </w:r>
    </w:p>
    <w:p w14:paraId="647CFC88" w14:textId="77777777" w:rsidR="00A4368C" w:rsidRPr="00532802" w:rsidRDefault="00A4368C" w:rsidP="00A4368C">
      <w:pPr>
        <w:pStyle w:val="GG-body"/>
        <w:numPr>
          <w:ilvl w:val="0"/>
          <w:numId w:val="43"/>
        </w:numPr>
        <w:ind w:left="567"/>
      </w:pPr>
      <w:r w:rsidRPr="00532802">
        <w:t>The Tribunal notes that this report and the accompanying Determination acknowledges parking provisions for Fleet SA vehicles available for general use. No monetary amount for these arrangements has been identified.</w:t>
      </w:r>
    </w:p>
    <w:p w14:paraId="29F0E824" w14:textId="77777777" w:rsidR="00A4368C" w:rsidRPr="00532802" w:rsidRDefault="00A4368C" w:rsidP="00A4368C">
      <w:pPr>
        <w:pStyle w:val="GG-body"/>
        <w:numPr>
          <w:ilvl w:val="0"/>
          <w:numId w:val="43"/>
        </w:numPr>
        <w:ind w:left="567"/>
      </w:pPr>
      <w:r w:rsidRPr="00532802">
        <w:t xml:space="preserve">The Tribunal has added the newly created judicial offices established by the </w:t>
      </w:r>
      <w:r w:rsidRPr="00532802">
        <w:rPr>
          <w:i/>
          <w:iCs/>
        </w:rPr>
        <w:t xml:space="preserve">Supreme Court (Court of Appeal) Amendment Act 2019 </w:t>
      </w:r>
      <w:r w:rsidRPr="00532802">
        <w:t>to the terms of the accompanying Determination.</w:t>
      </w:r>
    </w:p>
    <w:p w14:paraId="1A0674CA" w14:textId="77777777" w:rsidR="00A4368C" w:rsidRPr="00532802" w:rsidRDefault="00A4368C" w:rsidP="00A4368C">
      <w:pPr>
        <w:pStyle w:val="GG-body"/>
        <w:numPr>
          <w:ilvl w:val="0"/>
          <w:numId w:val="43"/>
        </w:numPr>
        <w:ind w:left="567"/>
      </w:pPr>
      <w:r w:rsidRPr="00532802">
        <w:t>The Tribunal has removed its transitional provision for Judge Hannon of the SAET, as SAET have confirmed that Judge Hannon is no longer serving as a member of the SAET.</w:t>
      </w:r>
    </w:p>
    <w:p w14:paraId="717A9D85" w14:textId="77777777" w:rsidR="00C03149" w:rsidRDefault="00C03149">
      <w:pPr>
        <w:spacing w:after="0" w:line="240" w:lineRule="auto"/>
        <w:jc w:val="left"/>
        <w:rPr>
          <w:rFonts w:ascii="Times New Roman" w:eastAsia="Times New Roman" w:hAnsi="Times New Roman"/>
          <w:sz w:val="17"/>
          <w:szCs w:val="17"/>
        </w:rPr>
      </w:pPr>
      <w:r>
        <w:br w:type="page"/>
      </w:r>
    </w:p>
    <w:p w14:paraId="04BB1658" w14:textId="481F3D2C" w:rsidR="00A4368C" w:rsidRDefault="00A4368C" w:rsidP="00A4368C">
      <w:pPr>
        <w:pStyle w:val="GG-SDated"/>
      </w:pPr>
      <w:r w:rsidRPr="005344D8">
        <w:lastRenderedPageBreak/>
        <w:t>Dated</w:t>
      </w:r>
      <w:r>
        <w:t>:</w:t>
      </w:r>
      <w:r w:rsidRPr="005344D8">
        <w:t xml:space="preserve"> 14 December 2021</w:t>
      </w:r>
    </w:p>
    <w:p w14:paraId="1854E0D9" w14:textId="77777777" w:rsidR="00A4368C" w:rsidRDefault="00A4368C" w:rsidP="00A4368C">
      <w:pPr>
        <w:pStyle w:val="GG-SName"/>
      </w:pPr>
      <w:r>
        <w:t>Matthew O’Callaghan</w:t>
      </w:r>
    </w:p>
    <w:p w14:paraId="0B42A520" w14:textId="77777777" w:rsidR="00A4368C" w:rsidRDefault="00A4368C" w:rsidP="00A4368C">
      <w:pPr>
        <w:pStyle w:val="GG-Signature"/>
        <w:spacing w:after="80"/>
      </w:pPr>
      <w:r>
        <w:t xml:space="preserve">President </w:t>
      </w:r>
    </w:p>
    <w:p w14:paraId="16C56A42" w14:textId="77777777" w:rsidR="00A4368C" w:rsidRDefault="00A4368C" w:rsidP="00A4368C">
      <w:pPr>
        <w:pStyle w:val="GG-SName"/>
      </w:pPr>
      <w:r>
        <w:t>Deborah Black</w:t>
      </w:r>
    </w:p>
    <w:p w14:paraId="2E8A3135" w14:textId="77777777" w:rsidR="00A4368C" w:rsidRDefault="00A4368C" w:rsidP="00A4368C">
      <w:pPr>
        <w:pStyle w:val="GG-Signature"/>
        <w:spacing w:after="80"/>
      </w:pPr>
      <w:r>
        <w:t xml:space="preserve">Member </w:t>
      </w:r>
    </w:p>
    <w:p w14:paraId="068E7FD2" w14:textId="77777777" w:rsidR="00A4368C" w:rsidRDefault="00A4368C" w:rsidP="00A4368C">
      <w:pPr>
        <w:pStyle w:val="GG-SName"/>
      </w:pPr>
      <w:r>
        <w:t>Peter de Cure</w:t>
      </w:r>
    </w:p>
    <w:p w14:paraId="23CA4C4B" w14:textId="77777777" w:rsidR="00A4368C" w:rsidRDefault="00A4368C" w:rsidP="00A4368C">
      <w:pPr>
        <w:pStyle w:val="GG-Signature"/>
        <w:spacing w:after="80"/>
      </w:pPr>
      <w:r>
        <w:t>Member</w:t>
      </w:r>
    </w:p>
    <w:p w14:paraId="22DDAB25" w14:textId="77777777" w:rsidR="00A4368C" w:rsidRDefault="00A4368C" w:rsidP="00A4368C">
      <w:pPr>
        <w:pStyle w:val="GG-Signature"/>
        <w:pBdr>
          <w:top w:val="single" w:sz="4" w:space="1" w:color="auto"/>
        </w:pBdr>
        <w:spacing w:before="100" w:line="14" w:lineRule="exact"/>
        <w:jc w:val="center"/>
      </w:pPr>
    </w:p>
    <w:p w14:paraId="581C8A0D" w14:textId="77777777" w:rsidR="00FA1024" w:rsidRPr="00FA1024" w:rsidRDefault="00FA1024" w:rsidP="00FA1024">
      <w:pPr>
        <w:pStyle w:val="GG-SDated"/>
      </w:pPr>
    </w:p>
    <w:p w14:paraId="710D15D9" w14:textId="77777777" w:rsidR="00A4368C" w:rsidRDefault="00A4368C" w:rsidP="00A4368C">
      <w:pPr>
        <w:pStyle w:val="GG-Title1"/>
        <w:rPr>
          <w:b/>
        </w:rPr>
      </w:pPr>
      <w:r w:rsidRPr="005344D8">
        <w:t>Remuneration Act 1990</w:t>
      </w:r>
    </w:p>
    <w:p w14:paraId="1E0C26C9" w14:textId="77777777" w:rsidR="00A4368C" w:rsidRDefault="00A4368C" w:rsidP="00A4368C">
      <w:pPr>
        <w:pStyle w:val="GG-Title2"/>
      </w:pPr>
      <w:r>
        <w:t>Determination</w:t>
      </w:r>
      <w:r w:rsidRPr="005344D8">
        <w:t xml:space="preserve"> </w:t>
      </w:r>
      <w:r>
        <w:t>o</w:t>
      </w:r>
      <w:r w:rsidRPr="005344D8">
        <w:t>f the Remuneration Tribunal</w:t>
      </w:r>
      <w:r>
        <w:t>—</w:t>
      </w:r>
      <w:r w:rsidRPr="005344D8">
        <w:rPr>
          <w:rFonts w:eastAsia="Times New Roman"/>
        </w:rPr>
        <w:t>No. 1</w:t>
      </w:r>
      <w:r>
        <w:rPr>
          <w:rFonts w:eastAsia="Times New Roman"/>
        </w:rPr>
        <w:t>4</w:t>
      </w:r>
      <w:r w:rsidRPr="005344D8">
        <w:rPr>
          <w:rFonts w:eastAsia="Times New Roman"/>
        </w:rPr>
        <w:t xml:space="preserve"> of 2021</w:t>
      </w:r>
    </w:p>
    <w:p w14:paraId="5338B7B9" w14:textId="77777777" w:rsidR="00A4368C" w:rsidRPr="00832FA8" w:rsidRDefault="00A4368C" w:rsidP="00A4368C">
      <w:pPr>
        <w:pStyle w:val="GG-Title3"/>
        <w:rPr>
          <w:rFonts w:eastAsia="Times New Roman"/>
        </w:rPr>
      </w:pPr>
      <w:r w:rsidRPr="00832FA8">
        <w:t xml:space="preserve">Determination </w:t>
      </w:r>
      <w:r>
        <w:t>o</w:t>
      </w:r>
      <w:r w:rsidRPr="00832FA8">
        <w:t>f the Remuneration Tribunal</w:t>
      </w:r>
      <w:r>
        <w:t xml:space="preserve"> </w:t>
      </w:r>
      <w:r w:rsidRPr="00832FA8">
        <w:t xml:space="preserve">Conveyance Allowance – Judges, Court Officers </w:t>
      </w:r>
      <w:r>
        <w:t>a</w:t>
      </w:r>
      <w:r w:rsidRPr="00832FA8">
        <w:t>nd</w:t>
      </w:r>
      <w:r>
        <w:t xml:space="preserve"> </w:t>
      </w:r>
      <w:r w:rsidRPr="00832FA8">
        <w:t>Statutory Officers</w:t>
      </w:r>
    </w:p>
    <w:p w14:paraId="41ED11B8" w14:textId="77777777" w:rsidR="00A4368C" w:rsidRPr="00832FA8" w:rsidRDefault="00A4368C" w:rsidP="00A4368C">
      <w:pPr>
        <w:pStyle w:val="GG-body"/>
        <w:rPr>
          <w:b/>
        </w:rPr>
      </w:pPr>
      <w:r w:rsidRPr="00832FA8">
        <w:rPr>
          <w:b/>
        </w:rPr>
        <w:t>DETERMINATION</w:t>
      </w:r>
    </w:p>
    <w:p w14:paraId="3ECD8DB2" w14:textId="77777777" w:rsidR="00A4368C" w:rsidRPr="00832FA8" w:rsidRDefault="00A4368C" w:rsidP="00A4368C">
      <w:pPr>
        <w:pStyle w:val="GG-body"/>
        <w:numPr>
          <w:ilvl w:val="0"/>
          <w:numId w:val="44"/>
        </w:numPr>
        <w:ind w:left="709" w:hanging="709"/>
        <w:rPr>
          <w:b/>
        </w:rPr>
      </w:pPr>
      <w:r w:rsidRPr="00832FA8">
        <w:rPr>
          <w:b/>
        </w:rPr>
        <w:t>INTERPRETATION</w:t>
      </w:r>
    </w:p>
    <w:p w14:paraId="6EC1B4F0" w14:textId="77777777" w:rsidR="00A4368C" w:rsidRPr="00832FA8" w:rsidRDefault="00A4368C" w:rsidP="00A4368C">
      <w:pPr>
        <w:pStyle w:val="GG-body"/>
        <w:numPr>
          <w:ilvl w:val="1"/>
          <w:numId w:val="44"/>
        </w:numPr>
      </w:pPr>
      <w:r w:rsidRPr="00832FA8">
        <w:t xml:space="preserve">In this Determination, unless the contrary appears: </w:t>
      </w:r>
    </w:p>
    <w:p w14:paraId="18473BC6" w14:textId="77777777" w:rsidR="00A4368C" w:rsidRPr="00832FA8" w:rsidRDefault="00A4368C" w:rsidP="00A4368C">
      <w:pPr>
        <w:pStyle w:val="GG-body"/>
        <w:ind w:left="1416"/>
      </w:pPr>
      <w:r w:rsidRPr="00832FA8">
        <w:t>“</w:t>
      </w:r>
      <w:r w:rsidRPr="00832FA8">
        <w:rPr>
          <w:b/>
        </w:rPr>
        <w:t>Court Officer</w:t>
      </w:r>
      <w:r w:rsidRPr="00832FA8">
        <w:t xml:space="preserve">” means Commissioners of the Environment, Resources and Development </w:t>
      </w:r>
      <w:proofErr w:type="gramStart"/>
      <w:r w:rsidRPr="00832FA8">
        <w:t>Court;</w:t>
      </w:r>
      <w:proofErr w:type="gramEnd"/>
    </w:p>
    <w:p w14:paraId="7FCCD3A6" w14:textId="77777777" w:rsidR="00A4368C" w:rsidRPr="00832FA8" w:rsidRDefault="00A4368C" w:rsidP="00A4368C">
      <w:pPr>
        <w:pStyle w:val="GG-body"/>
        <w:ind w:left="1416"/>
      </w:pPr>
      <w:r w:rsidRPr="00832FA8">
        <w:t>“</w:t>
      </w:r>
      <w:r w:rsidRPr="00832FA8">
        <w:rPr>
          <w:b/>
        </w:rPr>
        <w:t>Executives</w:t>
      </w:r>
      <w:r w:rsidRPr="00832FA8">
        <w:t xml:space="preserve">” means persons appointed to an executive position under the </w:t>
      </w:r>
      <w:r w:rsidRPr="00832FA8">
        <w:rPr>
          <w:i/>
        </w:rPr>
        <w:t xml:space="preserve">Public Sector Act </w:t>
      </w:r>
      <w:proofErr w:type="gramStart"/>
      <w:r w:rsidRPr="00832FA8">
        <w:rPr>
          <w:i/>
        </w:rPr>
        <w:t>2009;</w:t>
      </w:r>
      <w:proofErr w:type="gramEnd"/>
    </w:p>
    <w:p w14:paraId="6FE07466" w14:textId="77777777" w:rsidR="00A4368C" w:rsidRDefault="00A4368C" w:rsidP="00A4368C">
      <w:pPr>
        <w:pStyle w:val="GG-body"/>
        <w:ind w:left="1416"/>
      </w:pPr>
      <w:r w:rsidRPr="00832FA8">
        <w:rPr>
          <w:b/>
        </w:rPr>
        <w:t>“Judges”</w:t>
      </w:r>
      <w:r w:rsidRPr="00832FA8">
        <w:t xml:space="preserve"> means any of the following members of the judiciary:</w:t>
      </w:r>
    </w:p>
    <w:p w14:paraId="10DE58E1" w14:textId="77777777" w:rsidR="00A4368C" w:rsidRPr="00832FA8" w:rsidRDefault="00A4368C" w:rsidP="00A4368C">
      <w:pPr>
        <w:pStyle w:val="GG-body"/>
        <w:spacing w:after="0"/>
        <w:ind w:left="1600"/>
      </w:pPr>
      <w:r w:rsidRPr="00832FA8">
        <w:t xml:space="preserve">the Chief Justice of the Supreme </w:t>
      </w:r>
      <w:proofErr w:type="gramStart"/>
      <w:r w:rsidRPr="00832FA8">
        <w:t>Court;</w:t>
      </w:r>
      <w:proofErr w:type="gramEnd"/>
    </w:p>
    <w:p w14:paraId="3D0471E7" w14:textId="77777777" w:rsidR="00A4368C" w:rsidRPr="00832FA8" w:rsidRDefault="00A4368C" w:rsidP="00A4368C">
      <w:pPr>
        <w:pStyle w:val="GG-body"/>
        <w:spacing w:after="0"/>
        <w:ind w:left="1600"/>
      </w:pPr>
      <w:r w:rsidRPr="00832FA8">
        <w:t xml:space="preserve">the President of the Court of </w:t>
      </w:r>
      <w:proofErr w:type="gramStart"/>
      <w:r w:rsidRPr="00832FA8">
        <w:t>Appeal;</w:t>
      </w:r>
      <w:proofErr w:type="gramEnd"/>
    </w:p>
    <w:p w14:paraId="6E926D4D" w14:textId="77777777" w:rsidR="00A4368C" w:rsidRPr="00832FA8" w:rsidRDefault="00A4368C" w:rsidP="00A4368C">
      <w:pPr>
        <w:pStyle w:val="GG-body"/>
        <w:spacing w:after="0"/>
        <w:ind w:left="1600"/>
      </w:pPr>
      <w:r w:rsidRPr="00832FA8">
        <w:t xml:space="preserve">the Judges of the Court of </w:t>
      </w:r>
      <w:proofErr w:type="gramStart"/>
      <w:r w:rsidRPr="00832FA8">
        <w:t>Appeal;</w:t>
      </w:r>
      <w:proofErr w:type="gramEnd"/>
    </w:p>
    <w:p w14:paraId="027820A2" w14:textId="77777777" w:rsidR="00A4368C" w:rsidRPr="00832FA8" w:rsidRDefault="00A4368C" w:rsidP="00A4368C">
      <w:pPr>
        <w:pStyle w:val="GG-body"/>
        <w:spacing w:after="0"/>
        <w:ind w:left="1600"/>
      </w:pPr>
      <w:r w:rsidRPr="00832FA8">
        <w:t xml:space="preserve">the Puisne Judges of the Supreme </w:t>
      </w:r>
      <w:proofErr w:type="gramStart"/>
      <w:r w:rsidRPr="00832FA8">
        <w:t>Court;</w:t>
      </w:r>
      <w:proofErr w:type="gramEnd"/>
    </w:p>
    <w:p w14:paraId="55888B7E" w14:textId="77777777" w:rsidR="00A4368C" w:rsidRPr="00832FA8" w:rsidRDefault="00A4368C" w:rsidP="00A4368C">
      <w:pPr>
        <w:pStyle w:val="GG-body"/>
        <w:spacing w:after="0"/>
        <w:ind w:left="1600"/>
      </w:pPr>
      <w:r w:rsidRPr="00832FA8">
        <w:t xml:space="preserve">the President of the South Australian Employment </w:t>
      </w:r>
      <w:proofErr w:type="gramStart"/>
      <w:r w:rsidRPr="00832FA8">
        <w:t>Tribunal;</w:t>
      </w:r>
      <w:proofErr w:type="gramEnd"/>
    </w:p>
    <w:p w14:paraId="725C33CB" w14:textId="77777777" w:rsidR="00A4368C" w:rsidRPr="00832FA8" w:rsidRDefault="00A4368C" w:rsidP="00A4368C">
      <w:pPr>
        <w:pStyle w:val="GG-body"/>
        <w:spacing w:after="0"/>
        <w:ind w:left="1600"/>
      </w:pPr>
      <w:r w:rsidRPr="00832FA8">
        <w:t xml:space="preserve">the Deputy Presidents of the South Australian Employment </w:t>
      </w:r>
      <w:proofErr w:type="gramStart"/>
      <w:r w:rsidRPr="00832FA8">
        <w:t>Tribunal;</w:t>
      </w:r>
      <w:proofErr w:type="gramEnd"/>
    </w:p>
    <w:p w14:paraId="563BED7A" w14:textId="77777777" w:rsidR="00A4368C" w:rsidRPr="00832FA8" w:rsidRDefault="00A4368C" w:rsidP="00A4368C">
      <w:pPr>
        <w:pStyle w:val="GG-body"/>
        <w:spacing w:after="0"/>
        <w:ind w:left="1600"/>
      </w:pPr>
      <w:r w:rsidRPr="00832FA8">
        <w:t xml:space="preserve">the Judges of the Environment, Resources and Development </w:t>
      </w:r>
      <w:proofErr w:type="gramStart"/>
      <w:r w:rsidRPr="00832FA8">
        <w:t>Court;</w:t>
      </w:r>
      <w:proofErr w:type="gramEnd"/>
    </w:p>
    <w:p w14:paraId="54124F8A" w14:textId="77777777" w:rsidR="00A4368C" w:rsidRPr="00832FA8" w:rsidRDefault="00A4368C" w:rsidP="00A4368C">
      <w:pPr>
        <w:pStyle w:val="GG-body"/>
        <w:spacing w:after="0"/>
        <w:ind w:left="1600"/>
      </w:pPr>
      <w:r w:rsidRPr="00832FA8">
        <w:t xml:space="preserve">the Judges of the South Australian Employment </w:t>
      </w:r>
      <w:proofErr w:type="gramStart"/>
      <w:r w:rsidRPr="00832FA8">
        <w:t>Tribunal;</w:t>
      </w:r>
      <w:proofErr w:type="gramEnd"/>
    </w:p>
    <w:p w14:paraId="5D824263" w14:textId="77777777" w:rsidR="00A4368C" w:rsidRPr="00832FA8" w:rsidRDefault="00A4368C" w:rsidP="00A4368C">
      <w:pPr>
        <w:pStyle w:val="GG-body"/>
        <w:spacing w:after="0"/>
        <w:ind w:left="1600"/>
      </w:pPr>
      <w:r w:rsidRPr="00832FA8">
        <w:t xml:space="preserve">the Chief Judge of the District </w:t>
      </w:r>
      <w:proofErr w:type="gramStart"/>
      <w:r w:rsidRPr="00832FA8">
        <w:t>Court;</w:t>
      </w:r>
      <w:proofErr w:type="gramEnd"/>
    </w:p>
    <w:p w14:paraId="6939C753" w14:textId="77777777" w:rsidR="00A4368C" w:rsidRPr="00832FA8" w:rsidRDefault="00A4368C" w:rsidP="00A4368C">
      <w:pPr>
        <w:pStyle w:val="GG-body"/>
        <w:spacing w:after="0"/>
        <w:ind w:left="1600"/>
      </w:pPr>
      <w:r w:rsidRPr="00832FA8">
        <w:t xml:space="preserve">the other District Court </w:t>
      </w:r>
      <w:proofErr w:type="gramStart"/>
      <w:r w:rsidRPr="00832FA8">
        <w:t>Judges;</w:t>
      </w:r>
      <w:proofErr w:type="gramEnd"/>
    </w:p>
    <w:p w14:paraId="68A0A28D" w14:textId="77777777" w:rsidR="00A4368C" w:rsidRPr="00832FA8" w:rsidRDefault="00A4368C" w:rsidP="00A4368C">
      <w:pPr>
        <w:pStyle w:val="GG-body"/>
        <w:spacing w:after="0"/>
        <w:ind w:left="1600"/>
      </w:pPr>
      <w:r w:rsidRPr="00832FA8">
        <w:t>the Chief Magistrate (as a Judge of the District Court</w:t>
      </w:r>
      <w:proofErr w:type="gramStart"/>
      <w:r w:rsidRPr="00832FA8">
        <w:t>);</w:t>
      </w:r>
      <w:proofErr w:type="gramEnd"/>
    </w:p>
    <w:p w14:paraId="7588EE89" w14:textId="77777777" w:rsidR="00A4368C" w:rsidRPr="00832FA8" w:rsidRDefault="00A4368C" w:rsidP="00A4368C">
      <w:pPr>
        <w:pStyle w:val="GG-body"/>
        <w:spacing w:after="0"/>
        <w:ind w:left="1600"/>
      </w:pPr>
      <w:r w:rsidRPr="00832FA8">
        <w:t xml:space="preserve">the Magistrates of the South Australian Employment </w:t>
      </w:r>
      <w:proofErr w:type="gramStart"/>
      <w:r w:rsidRPr="00832FA8">
        <w:t>Tribunal;</w:t>
      </w:r>
      <w:proofErr w:type="gramEnd"/>
    </w:p>
    <w:p w14:paraId="2133EC84" w14:textId="77777777" w:rsidR="00A4368C" w:rsidRPr="00832FA8" w:rsidRDefault="00A4368C" w:rsidP="00A4368C">
      <w:pPr>
        <w:pStyle w:val="GG-body"/>
        <w:spacing w:after="0"/>
        <w:ind w:left="1600"/>
      </w:pPr>
      <w:r w:rsidRPr="00832FA8">
        <w:t xml:space="preserve">the other </w:t>
      </w:r>
      <w:proofErr w:type="gramStart"/>
      <w:r w:rsidRPr="00832FA8">
        <w:t>Magistrates;</w:t>
      </w:r>
      <w:proofErr w:type="gramEnd"/>
    </w:p>
    <w:p w14:paraId="60054969" w14:textId="77777777" w:rsidR="00A4368C" w:rsidRPr="00832FA8" w:rsidRDefault="00A4368C" w:rsidP="00A4368C">
      <w:pPr>
        <w:pStyle w:val="GG-body"/>
        <w:spacing w:after="0"/>
        <w:ind w:left="1600"/>
      </w:pPr>
      <w:r w:rsidRPr="00832FA8">
        <w:t xml:space="preserve">the Masters of the Supreme </w:t>
      </w:r>
      <w:proofErr w:type="gramStart"/>
      <w:r w:rsidRPr="00832FA8">
        <w:t>Court;</w:t>
      </w:r>
      <w:proofErr w:type="gramEnd"/>
    </w:p>
    <w:p w14:paraId="45DE2998" w14:textId="77777777" w:rsidR="00A4368C" w:rsidRPr="00832FA8" w:rsidRDefault="00A4368C" w:rsidP="00A4368C">
      <w:pPr>
        <w:pStyle w:val="GG-body"/>
        <w:spacing w:after="0"/>
        <w:ind w:left="1600"/>
      </w:pPr>
      <w:r w:rsidRPr="00832FA8">
        <w:t xml:space="preserve">the Masters of the District </w:t>
      </w:r>
      <w:proofErr w:type="gramStart"/>
      <w:r w:rsidRPr="00832FA8">
        <w:t>Court;</w:t>
      </w:r>
      <w:proofErr w:type="gramEnd"/>
    </w:p>
    <w:p w14:paraId="76EE8DFF" w14:textId="77777777" w:rsidR="00A4368C" w:rsidRPr="00832FA8" w:rsidRDefault="00A4368C" w:rsidP="00A4368C">
      <w:pPr>
        <w:pStyle w:val="GG-body"/>
        <w:spacing w:after="0"/>
        <w:ind w:left="1600"/>
      </w:pPr>
      <w:r w:rsidRPr="00832FA8">
        <w:t>the State Coroner; and</w:t>
      </w:r>
    </w:p>
    <w:p w14:paraId="38CA716A" w14:textId="77777777" w:rsidR="00A4368C" w:rsidRPr="00832FA8" w:rsidRDefault="00A4368C" w:rsidP="00A4368C">
      <w:pPr>
        <w:pStyle w:val="GG-body"/>
        <w:ind w:left="1600"/>
      </w:pPr>
      <w:r w:rsidRPr="00832FA8">
        <w:t>the Deputy State Coroner.</w:t>
      </w:r>
    </w:p>
    <w:p w14:paraId="496DBA10" w14:textId="77777777" w:rsidR="00A4368C" w:rsidRPr="00832FA8" w:rsidRDefault="00A4368C" w:rsidP="00A4368C">
      <w:pPr>
        <w:pStyle w:val="GG-body"/>
        <w:ind w:left="1416"/>
      </w:pPr>
      <w:r w:rsidRPr="00832FA8">
        <w:rPr>
          <w:b/>
        </w:rPr>
        <w:t>“Registrar”</w:t>
      </w:r>
      <w:r w:rsidRPr="00832FA8">
        <w:rPr>
          <w:bCs/>
        </w:rPr>
        <w:t xml:space="preserve"> means the </w:t>
      </w:r>
      <w:r w:rsidRPr="00832FA8">
        <w:t xml:space="preserve">"Registrar” within the meaning of the </w:t>
      </w:r>
      <w:r w:rsidRPr="00832FA8">
        <w:rPr>
          <w:i/>
        </w:rPr>
        <w:t>South Australian Employment Tribunal Act 2014</w:t>
      </w:r>
      <w:r w:rsidRPr="00832FA8">
        <w:t xml:space="preserve"> (SA).</w:t>
      </w:r>
    </w:p>
    <w:p w14:paraId="1187C764" w14:textId="77777777" w:rsidR="00A4368C" w:rsidRPr="00832FA8" w:rsidRDefault="00A4368C" w:rsidP="00A4368C">
      <w:pPr>
        <w:pStyle w:val="GG-body"/>
        <w:ind w:left="1416"/>
      </w:pPr>
      <w:r w:rsidRPr="00832FA8">
        <w:rPr>
          <w:b/>
        </w:rPr>
        <w:t xml:space="preserve">“Relevant authority” </w:t>
      </w:r>
      <w:r w:rsidRPr="00832FA8">
        <w:t>means:</w:t>
      </w:r>
    </w:p>
    <w:p w14:paraId="20F8F70F" w14:textId="77777777" w:rsidR="00A4368C" w:rsidRPr="00832FA8" w:rsidRDefault="00A4368C" w:rsidP="00A4368C">
      <w:pPr>
        <w:pStyle w:val="GG-body"/>
        <w:ind w:left="1600"/>
      </w:pPr>
      <w:r w:rsidRPr="00832FA8">
        <w:t>(a)</w:t>
      </w:r>
      <w:r w:rsidRPr="00832FA8">
        <w:tab/>
        <w:t xml:space="preserve">the State Courts Administrator in relation to Judges and Court </w:t>
      </w:r>
      <w:proofErr w:type="gramStart"/>
      <w:r w:rsidRPr="00832FA8">
        <w:t>Officers;</w:t>
      </w:r>
      <w:proofErr w:type="gramEnd"/>
    </w:p>
    <w:p w14:paraId="0A2AC8FA" w14:textId="77777777" w:rsidR="00A4368C" w:rsidRPr="00832FA8" w:rsidRDefault="00A4368C" w:rsidP="00A4368C">
      <w:pPr>
        <w:pStyle w:val="GG-body"/>
        <w:ind w:left="1600"/>
      </w:pPr>
      <w:r w:rsidRPr="00832FA8">
        <w:t>(b)</w:t>
      </w:r>
      <w:r w:rsidRPr="00832FA8">
        <w:tab/>
        <w:t>the Registrar in relation to the presidential members of the South Australian Employment Tribunal; and</w:t>
      </w:r>
    </w:p>
    <w:p w14:paraId="266CE016" w14:textId="77777777" w:rsidR="00A4368C" w:rsidRPr="00832FA8" w:rsidRDefault="00A4368C" w:rsidP="00A4368C">
      <w:pPr>
        <w:pStyle w:val="GG-body"/>
        <w:ind w:left="1600"/>
      </w:pPr>
      <w:r w:rsidRPr="00832FA8">
        <w:t>(c)</w:t>
      </w:r>
      <w:r w:rsidRPr="00832FA8">
        <w:tab/>
        <w:t>the Director, Fleet SA in relation to other Statutory Officers.</w:t>
      </w:r>
    </w:p>
    <w:p w14:paraId="39DD677C" w14:textId="77777777" w:rsidR="00A4368C" w:rsidRPr="00832FA8" w:rsidRDefault="00A4368C" w:rsidP="00A4368C">
      <w:pPr>
        <w:pStyle w:val="GG-body"/>
        <w:ind w:left="1416"/>
      </w:pPr>
      <w:r w:rsidRPr="00832FA8">
        <w:rPr>
          <w:b/>
        </w:rPr>
        <w:t>“Retirement”</w:t>
      </w:r>
      <w:r w:rsidRPr="00832FA8">
        <w:t xml:space="preserve"> bears the same meaning as in the </w:t>
      </w:r>
      <w:r w:rsidRPr="00832FA8">
        <w:rPr>
          <w:i/>
          <w:iCs/>
        </w:rPr>
        <w:t>Judges’ Pensions Act 1971,</w:t>
      </w:r>
      <w:r w:rsidRPr="00832FA8">
        <w:t xml:space="preserve"> the </w:t>
      </w:r>
      <w:r w:rsidRPr="00832FA8">
        <w:rPr>
          <w:i/>
        </w:rPr>
        <w:t xml:space="preserve">Superannuation Act 1988 </w:t>
      </w:r>
      <w:r w:rsidRPr="00832FA8">
        <w:t xml:space="preserve">and the </w:t>
      </w:r>
      <w:r w:rsidRPr="00832FA8">
        <w:rPr>
          <w:i/>
        </w:rPr>
        <w:t>Southern State Superannuation Act 2009</w:t>
      </w:r>
      <w:r w:rsidRPr="00832FA8">
        <w:t>.</w:t>
      </w:r>
    </w:p>
    <w:p w14:paraId="7DD7E26D" w14:textId="77777777" w:rsidR="00A4368C" w:rsidRPr="00832FA8" w:rsidRDefault="00A4368C" w:rsidP="00A4368C">
      <w:pPr>
        <w:pStyle w:val="GG-body"/>
        <w:ind w:left="1416"/>
      </w:pPr>
      <w:r w:rsidRPr="00832FA8">
        <w:rPr>
          <w:b/>
          <w:bCs/>
        </w:rPr>
        <w:t>“</w:t>
      </w:r>
      <w:r w:rsidRPr="00832FA8">
        <w:rPr>
          <w:b/>
        </w:rPr>
        <w:t>Resignation</w:t>
      </w:r>
      <w:r w:rsidRPr="00832FA8">
        <w:rPr>
          <w:b/>
          <w:bCs/>
        </w:rPr>
        <w:t>”</w:t>
      </w:r>
      <w:r w:rsidRPr="00832FA8">
        <w:t xml:space="preserve"> bears the same meaning as in the </w:t>
      </w:r>
      <w:r w:rsidRPr="00832FA8">
        <w:rPr>
          <w:i/>
          <w:iCs/>
        </w:rPr>
        <w:t>Judges’ Pensions Act 1971,</w:t>
      </w:r>
      <w:r w:rsidRPr="00832FA8">
        <w:t xml:space="preserve"> the </w:t>
      </w:r>
      <w:r w:rsidRPr="00832FA8">
        <w:rPr>
          <w:i/>
          <w:iCs/>
        </w:rPr>
        <w:t>Superannuation Act 1988</w:t>
      </w:r>
      <w:r w:rsidRPr="00832FA8">
        <w:t xml:space="preserve">, and the </w:t>
      </w:r>
      <w:r w:rsidRPr="00832FA8">
        <w:rPr>
          <w:i/>
        </w:rPr>
        <w:t>Southern State Superannuation Act 2009.</w:t>
      </w:r>
    </w:p>
    <w:p w14:paraId="5E165C64" w14:textId="77777777" w:rsidR="00A4368C" w:rsidRPr="00832FA8" w:rsidRDefault="00A4368C" w:rsidP="00A4368C">
      <w:pPr>
        <w:pStyle w:val="GG-body"/>
        <w:ind w:left="1416"/>
      </w:pPr>
      <w:r w:rsidRPr="00832FA8">
        <w:rPr>
          <w:b/>
        </w:rPr>
        <w:t>“Statutory</w:t>
      </w:r>
      <w:r w:rsidRPr="00832FA8">
        <w:t xml:space="preserve"> </w:t>
      </w:r>
      <w:r w:rsidRPr="00832FA8">
        <w:rPr>
          <w:b/>
        </w:rPr>
        <w:t>Officers</w:t>
      </w:r>
      <w:r w:rsidRPr="00832FA8">
        <w:t>” means any of the following statutory office holders:</w:t>
      </w:r>
    </w:p>
    <w:p w14:paraId="1AE35EA4" w14:textId="77777777" w:rsidR="00A4368C" w:rsidRPr="00832FA8" w:rsidRDefault="00A4368C" w:rsidP="00A4368C">
      <w:pPr>
        <w:pStyle w:val="GG-body"/>
        <w:spacing w:after="0"/>
        <w:ind w:left="1600"/>
      </w:pPr>
      <w:r w:rsidRPr="00832FA8">
        <w:t>the Auditor-</w:t>
      </w:r>
      <w:proofErr w:type="gramStart"/>
      <w:r w:rsidRPr="00832FA8">
        <w:t>General;</w:t>
      </w:r>
      <w:proofErr w:type="gramEnd"/>
    </w:p>
    <w:p w14:paraId="1FB28C27" w14:textId="77777777" w:rsidR="00A4368C" w:rsidRPr="00832FA8" w:rsidRDefault="00A4368C" w:rsidP="00A4368C">
      <w:pPr>
        <w:pStyle w:val="GG-body"/>
        <w:spacing w:after="0"/>
        <w:ind w:left="1600"/>
      </w:pPr>
      <w:r w:rsidRPr="00832FA8">
        <w:t xml:space="preserve">the Electoral </w:t>
      </w:r>
      <w:proofErr w:type="gramStart"/>
      <w:r w:rsidRPr="00832FA8">
        <w:t>Commissioner;</w:t>
      </w:r>
      <w:proofErr w:type="gramEnd"/>
    </w:p>
    <w:p w14:paraId="1FB76E17" w14:textId="77777777" w:rsidR="00A4368C" w:rsidRPr="00832FA8" w:rsidRDefault="00A4368C" w:rsidP="00A4368C">
      <w:pPr>
        <w:pStyle w:val="GG-body"/>
        <w:spacing w:after="0"/>
        <w:ind w:left="1600"/>
      </w:pPr>
      <w:r w:rsidRPr="00832FA8">
        <w:t>the Deputy Electoral Commissioner; and</w:t>
      </w:r>
    </w:p>
    <w:p w14:paraId="5B072B7D" w14:textId="77777777" w:rsidR="00A4368C" w:rsidRPr="00832FA8" w:rsidRDefault="00A4368C" w:rsidP="00A4368C">
      <w:pPr>
        <w:pStyle w:val="GG-body"/>
        <w:ind w:left="1600"/>
      </w:pPr>
      <w:r w:rsidRPr="00832FA8">
        <w:t>the Health and Community Services Complaints Commissioner.</w:t>
      </w:r>
    </w:p>
    <w:p w14:paraId="3D1C5106" w14:textId="77777777" w:rsidR="00A4368C" w:rsidRPr="00832FA8" w:rsidRDefault="00A4368C" w:rsidP="00A4368C">
      <w:pPr>
        <w:pStyle w:val="GG-body"/>
        <w:numPr>
          <w:ilvl w:val="1"/>
          <w:numId w:val="44"/>
        </w:numPr>
      </w:pPr>
      <w:r w:rsidRPr="00832FA8">
        <w:t>For the purposes of this Determination, “</w:t>
      </w:r>
      <w:r w:rsidRPr="00832FA8">
        <w:rPr>
          <w:b/>
        </w:rPr>
        <w:t>salary</w:t>
      </w:r>
      <w:r w:rsidRPr="00832FA8">
        <w:t xml:space="preserve">” bears the same meaning as in the </w:t>
      </w:r>
      <w:r w:rsidRPr="00832FA8">
        <w:rPr>
          <w:i/>
        </w:rPr>
        <w:t>Judges’ Pensions Act 1971,</w:t>
      </w:r>
      <w:r w:rsidRPr="00832FA8">
        <w:t xml:space="preserve"> </w:t>
      </w:r>
      <w:r w:rsidRPr="00832FA8">
        <w:rPr>
          <w:i/>
        </w:rPr>
        <w:t>Southern State Superannuation Act 2009,</w:t>
      </w:r>
      <w:r w:rsidRPr="00832FA8">
        <w:t xml:space="preserve"> and in the </w:t>
      </w:r>
      <w:r w:rsidRPr="00832FA8">
        <w:rPr>
          <w:i/>
        </w:rPr>
        <w:t>Superannuation Act 1988,</w:t>
      </w:r>
      <w:r w:rsidRPr="00832FA8">
        <w:t xml:space="preserve"> to the intent and effect that any amount paid by way of conveyance allowance is not “salary”, and that any abatement or reduction of salary in accordance with this Determination will not affect the determination of entitlements or obligations pursuant to those Acts.</w:t>
      </w:r>
    </w:p>
    <w:p w14:paraId="025D1B44" w14:textId="77777777" w:rsidR="00A4368C" w:rsidRPr="00832FA8" w:rsidRDefault="00A4368C" w:rsidP="00A4368C">
      <w:pPr>
        <w:pStyle w:val="GG-body"/>
        <w:numPr>
          <w:ilvl w:val="0"/>
          <w:numId w:val="44"/>
        </w:numPr>
        <w:rPr>
          <w:b/>
        </w:rPr>
      </w:pPr>
      <w:r w:rsidRPr="00832FA8">
        <w:rPr>
          <w:b/>
        </w:rPr>
        <w:t>CONVEYANCE ALLOWANCES</w:t>
      </w:r>
    </w:p>
    <w:p w14:paraId="48EBA923" w14:textId="77777777" w:rsidR="00A4368C" w:rsidRPr="00832FA8" w:rsidRDefault="00A4368C" w:rsidP="00A4368C">
      <w:pPr>
        <w:pStyle w:val="GG-body"/>
        <w:numPr>
          <w:ilvl w:val="1"/>
          <w:numId w:val="44"/>
        </w:numPr>
      </w:pPr>
      <w:bookmarkStart w:id="140" w:name="_Ref436195921"/>
      <w:r w:rsidRPr="00832FA8">
        <w:rPr>
          <w:b/>
        </w:rPr>
        <w:t>Amount of Allowances</w:t>
      </w:r>
      <w:bookmarkEnd w:id="140"/>
    </w:p>
    <w:p w14:paraId="13C48EB8" w14:textId="77777777" w:rsidR="00A4368C" w:rsidRPr="00832FA8" w:rsidRDefault="00A4368C" w:rsidP="00A4368C">
      <w:pPr>
        <w:pStyle w:val="GG-body"/>
        <w:ind w:left="1418"/>
      </w:pPr>
      <w:r w:rsidRPr="00832FA8">
        <w:t>Subject to the conditions set out in this Determination, Judges, Court Officers and Statutory Officers are entitled to receive a conveyance allowance payable fortnightly at an annual rate as follows:</w:t>
      </w:r>
    </w:p>
    <w:p w14:paraId="76A3DBA4" w14:textId="77777777" w:rsidR="00A4368C" w:rsidRPr="00832FA8" w:rsidRDefault="00A4368C" w:rsidP="00A4368C">
      <w:pPr>
        <w:pStyle w:val="GG-body"/>
        <w:ind w:left="2127" w:hanging="663"/>
      </w:pPr>
      <w:r w:rsidRPr="00832FA8">
        <w:t>2.1.1</w:t>
      </w:r>
      <w:r w:rsidRPr="00832FA8">
        <w:tab/>
        <w:t>For:</w:t>
      </w:r>
    </w:p>
    <w:p w14:paraId="072E28A1" w14:textId="77777777" w:rsidR="00A4368C" w:rsidRPr="00832FA8" w:rsidRDefault="00A4368C" w:rsidP="00A4368C">
      <w:pPr>
        <w:pStyle w:val="GG-body"/>
        <w:spacing w:after="0"/>
        <w:ind w:left="2240"/>
      </w:pPr>
      <w:r w:rsidRPr="00832FA8">
        <w:t xml:space="preserve">the Chief Justice of the Supreme </w:t>
      </w:r>
      <w:proofErr w:type="gramStart"/>
      <w:r w:rsidRPr="00832FA8">
        <w:t>Court;</w:t>
      </w:r>
      <w:proofErr w:type="gramEnd"/>
    </w:p>
    <w:p w14:paraId="10D95A52" w14:textId="77777777" w:rsidR="00A4368C" w:rsidRPr="00832FA8" w:rsidRDefault="00A4368C" w:rsidP="00A4368C">
      <w:pPr>
        <w:pStyle w:val="GG-body"/>
        <w:spacing w:after="0"/>
        <w:ind w:left="2240"/>
      </w:pPr>
      <w:r w:rsidRPr="00832FA8">
        <w:t xml:space="preserve">the President of the Court of </w:t>
      </w:r>
      <w:proofErr w:type="gramStart"/>
      <w:r w:rsidRPr="00832FA8">
        <w:t>Appeal;</w:t>
      </w:r>
      <w:proofErr w:type="gramEnd"/>
    </w:p>
    <w:p w14:paraId="7D6AA73E" w14:textId="77777777" w:rsidR="00A4368C" w:rsidRPr="00832FA8" w:rsidRDefault="00A4368C" w:rsidP="00A4368C">
      <w:pPr>
        <w:pStyle w:val="GG-body"/>
        <w:spacing w:after="0"/>
        <w:ind w:left="2240"/>
      </w:pPr>
      <w:r w:rsidRPr="00832FA8">
        <w:t xml:space="preserve">the Judges of the Court of </w:t>
      </w:r>
      <w:proofErr w:type="gramStart"/>
      <w:r w:rsidRPr="00832FA8">
        <w:t>Appeal;</w:t>
      </w:r>
      <w:proofErr w:type="gramEnd"/>
    </w:p>
    <w:p w14:paraId="7F9F0336" w14:textId="77777777" w:rsidR="00A4368C" w:rsidRDefault="00A4368C" w:rsidP="00A4368C">
      <w:pPr>
        <w:pStyle w:val="GG-body"/>
        <w:spacing w:after="0"/>
        <w:ind w:left="2240"/>
      </w:pPr>
      <w:r w:rsidRPr="00832FA8">
        <w:t xml:space="preserve">Judges of the Supreme </w:t>
      </w:r>
      <w:proofErr w:type="gramStart"/>
      <w:r w:rsidRPr="00832FA8">
        <w:t>Court;</w:t>
      </w:r>
      <w:proofErr w:type="gramEnd"/>
    </w:p>
    <w:p w14:paraId="124B1B0B" w14:textId="77777777" w:rsidR="00A4368C" w:rsidRDefault="00A4368C" w:rsidP="00A4368C">
      <w:pPr>
        <w:pStyle w:val="GG-body"/>
        <w:spacing w:after="0"/>
        <w:ind w:left="2240"/>
      </w:pPr>
      <w:r w:rsidRPr="00832FA8">
        <w:t xml:space="preserve">the Chief Judge of the District </w:t>
      </w:r>
      <w:proofErr w:type="gramStart"/>
      <w:r w:rsidRPr="00832FA8">
        <w:t>Court;</w:t>
      </w:r>
      <w:proofErr w:type="gramEnd"/>
    </w:p>
    <w:p w14:paraId="6659222D" w14:textId="77777777" w:rsidR="00A4368C" w:rsidRDefault="00A4368C" w:rsidP="00A4368C">
      <w:pPr>
        <w:pStyle w:val="GG-body"/>
        <w:spacing w:after="0"/>
        <w:ind w:left="2240"/>
      </w:pPr>
      <w:r w:rsidRPr="00832FA8">
        <w:t>the President of the South Australian Employment Tribunal; and</w:t>
      </w:r>
    </w:p>
    <w:p w14:paraId="0481067F" w14:textId="77777777" w:rsidR="00A4368C" w:rsidRPr="00832FA8" w:rsidRDefault="00A4368C" w:rsidP="00696C39">
      <w:pPr>
        <w:pStyle w:val="GG-body"/>
        <w:ind w:left="2240"/>
      </w:pPr>
      <w:r w:rsidRPr="00832FA8">
        <w:t>the Auditor-</w:t>
      </w:r>
      <w:proofErr w:type="gramStart"/>
      <w:r w:rsidRPr="00832FA8">
        <w:t>General;</w:t>
      </w:r>
      <w:proofErr w:type="gramEnd"/>
    </w:p>
    <w:p w14:paraId="64E2EA0F" w14:textId="77777777" w:rsidR="00A4368C" w:rsidRPr="00832FA8" w:rsidRDefault="00A4368C" w:rsidP="00A4368C">
      <w:pPr>
        <w:pStyle w:val="GG-body"/>
        <w:ind w:left="2240"/>
      </w:pPr>
      <w:r w:rsidRPr="00832FA8">
        <w:t>an amount of $17,541.</w:t>
      </w:r>
    </w:p>
    <w:p w14:paraId="17B9C7C2" w14:textId="77777777" w:rsidR="00C03149" w:rsidRDefault="00C03149">
      <w:pPr>
        <w:spacing w:after="0" w:line="240" w:lineRule="auto"/>
        <w:jc w:val="left"/>
        <w:rPr>
          <w:rFonts w:ascii="Times New Roman" w:eastAsia="Times New Roman" w:hAnsi="Times New Roman"/>
          <w:sz w:val="17"/>
          <w:szCs w:val="17"/>
        </w:rPr>
      </w:pPr>
      <w:r>
        <w:br w:type="page"/>
      </w:r>
    </w:p>
    <w:p w14:paraId="703A3CEE" w14:textId="07F9DDAC" w:rsidR="00A4368C" w:rsidRPr="00832FA8" w:rsidRDefault="00A4368C" w:rsidP="00A4368C">
      <w:pPr>
        <w:pStyle w:val="GG-body"/>
        <w:ind w:left="2127" w:hanging="663"/>
      </w:pPr>
      <w:r w:rsidRPr="00832FA8">
        <w:lastRenderedPageBreak/>
        <w:t>2.1.2</w:t>
      </w:r>
      <w:r w:rsidRPr="00832FA8">
        <w:tab/>
        <w:t>For:</w:t>
      </w:r>
    </w:p>
    <w:p w14:paraId="05405D7E" w14:textId="77777777" w:rsidR="00A4368C" w:rsidRPr="00832FA8" w:rsidRDefault="00A4368C" w:rsidP="00A4368C">
      <w:pPr>
        <w:pStyle w:val="GG-body"/>
        <w:spacing w:after="0"/>
        <w:ind w:left="2240"/>
      </w:pPr>
      <w:r w:rsidRPr="00832FA8">
        <w:t xml:space="preserve">Judges of the District </w:t>
      </w:r>
      <w:proofErr w:type="gramStart"/>
      <w:r w:rsidRPr="00832FA8">
        <w:t>Court;</w:t>
      </w:r>
      <w:proofErr w:type="gramEnd"/>
    </w:p>
    <w:p w14:paraId="114F54F6" w14:textId="77777777" w:rsidR="00A4368C" w:rsidRPr="00832FA8" w:rsidRDefault="00A4368C" w:rsidP="00A4368C">
      <w:pPr>
        <w:pStyle w:val="GG-body"/>
        <w:spacing w:after="0"/>
        <w:ind w:left="2240"/>
      </w:pPr>
      <w:r w:rsidRPr="00832FA8">
        <w:t xml:space="preserve">the Chief </w:t>
      </w:r>
      <w:proofErr w:type="gramStart"/>
      <w:r w:rsidRPr="00832FA8">
        <w:t>Magistrate;</w:t>
      </w:r>
      <w:proofErr w:type="gramEnd"/>
    </w:p>
    <w:p w14:paraId="2B7B1EF6" w14:textId="77777777" w:rsidR="00A4368C" w:rsidRDefault="00A4368C" w:rsidP="00A4368C">
      <w:pPr>
        <w:pStyle w:val="GG-body"/>
        <w:spacing w:after="0"/>
        <w:ind w:left="2240"/>
      </w:pPr>
      <w:r w:rsidRPr="00832FA8">
        <w:t xml:space="preserve">Judges of the South Australian Employment </w:t>
      </w:r>
      <w:proofErr w:type="gramStart"/>
      <w:r w:rsidRPr="00832FA8">
        <w:t>Tribunal;</w:t>
      </w:r>
      <w:proofErr w:type="gramEnd"/>
    </w:p>
    <w:p w14:paraId="2D5F82AF" w14:textId="77777777" w:rsidR="00A4368C" w:rsidRDefault="00A4368C" w:rsidP="00A4368C">
      <w:pPr>
        <w:pStyle w:val="GG-body"/>
        <w:spacing w:after="0"/>
        <w:ind w:left="2240"/>
      </w:pPr>
      <w:r w:rsidRPr="00832FA8">
        <w:t xml:space="preserve">Judges of the Environment, Resources and Development </w:t>
      </w:r>
      <w:proofErr w:type="gramStart"/>
      <w:r w:rsidRPr="00832FA8">
        <w:t>Court;</w:t>
      </w:r>
      <w:proofErr w:type="gramEnd"/>
    </w:p>
    <w:p w14:paraId="442539B5" w14:textId="77777777" w:rsidR="00A4368C" w:rsidRPr="00832FA8" w:rsidRDefault="00A4368C" w:rsidP="00A4368C">
      <w:pPr>
        <w:pStyle w:val="GG-body"/>
        <w:spacing w:after="0"/>
        <w:ind w:left="2240"/>
      </w:pPr>
      <w:r w:rsidRPr="00832FA8">
        <w:t xml:space="preserve">Masters of the Supreme </w:t>
      </w:r>
      <w:proofErr w:type="gramStart"/>
      <w:r w:rsidRPr="00832FA8">
        <w:t>Court;</w:t>
      </w:r>
      <w:proofErr w:type="gramEnd"/>
    </w:p>
    <w:p w14:paraId="6323AF31" w14:textId="77777777" w:rsidR="00A4368C" w:rsidRDefault="00A4368C" w:rsidP="00A4368C">
      <w:pPr>
        <w:pStyle w:val="GG-body"/>
        <w:spacing w:after="0"/>
        <w:ind w:left="2240"/>
      </w:pPr>
      <w:r w:rsidRPr="00832FA8">
        <w:t>the Electoral Commissioner; and</w:t>
      </w:r>
    </w:p>
    <w:p w14:paraId="6B04CDDB" w14:textId="77777777" w:rsidR="00A4368C" w:rsidRPr="00832FA8" w:rsidRDefault="00A4368C" w:rsidP="00696C39">
      <w:pPr>
        <w:pStyle w:val="GG-body"/>
        <w:ind w:left="2240"/>
      </w:pPr>
      <w:r w:rsidRPr="00832FA8">
        <w:t xml:space="preserve">the Health and Community Services Complaints </w:t>
      </w:r>
      <w:proofErr w:type="gramStart"/>
      <w:r w:rsidRPr="00832FA8">
        <w:t>Commissioner;</w:t>
      </w:r>
      <w:proofErr w:type="gramEnd"/>
    </w:p>
    <w:p w14:paraId="325A2958" w14:textId="77777777" w:rsidR="00A4368C" w:rsidRPr="00832FA8" w:rsidRDefault="00A4368C" w:rsidP="00A4368C">
      <w:pPr>
        <w:pStyle w:val="GG-body"/>
        <w:ind w:left="2240"/>
      </w:pPr>
      <w:r w:rsidRPr="00832FA8">
        <w:t>an amount of $16,551.</w:t>
      </w:r>
    </w:p>
    <w:p w14:paraId="47F0E644" w14:textId="77777777" w:rsidR="00A4368C" w:rsidRPr="00832FA8" w:rsidRDefault="00A4368C" w:rsidP="00A4368C">
      <w:pPr>
        <w:pStyle w:val="GG-body"/>
        <w:ind w:left="2127" w:hanging="663"/>
      </w:pPr>
      <w:r w:rsidRPr="00832FA8">
        <w:t>2.1.3</w:t>
      </w:r>
      <w:r w:rsidRPr="00832FA8">
        <w:tab/>
        <w:t xml:space="preserve">For: </w:t>
      </w:r>
    </w:p>
    <w:p w14:paraId="7FBE9B9C" w14:textId="77777777" w:rsidR="00A4368C" w:rsidRDefault="00A4368C" w:rsidP="00A4368C">
      <w:pPr>
        <w:pStyle w:val="GG-body"/>
        <w:spacing w:after="0"/>
        <w:ind w:left="2240"/>
      </w:pPr>
      <w:proofErr w:type="gramStart"/>
      <w:r w:rsidRPr="00832FA8">
        <w:t>Magistrates;</w:t>
      </w:r>
      <w:proofErr w:type="gramEnd"/>
    </w:p>
    <w:p w14:paraId="4E64B8DD" w14:textId="77777777" w:rsidR="00A4368C" w:rsidRDefault="00A4368C" w:rsidP="00A4368C">
      <w:pPr>
        <w:pStyle w:val="GG-body"/>
        <w:spacing w:after="0"/>
        <w:ind w:left="2240"/>
      </w:pPr>
      <w:r w:rsidRPr="00832FA8">
        <w:t xml:space="preserve">Masters of the District </w:t>
      </w:r>
      <w:proofErr w:type="gramStart"/>
      <w:r w:rsidRPr="00832FA8">
        <w:t>Court;</w:t>
      </w:r>
      <w:proofErr w:type="gramEnd"/>
    </w:p>
    <w:p w14:paraId="0914E69B" w14:textId="77777777" w:rsidR="00A4368C" w:rsidRDefault="00A4368C" w:rsidP="00A4368C">
      <w:pPr>
        <w:pStyle w:val="GG-body"/>
        <w:spacing w:after="0"/>
        <w:ind w:left="2240"/>
      </w:pPr>
      <w:r w:rsidRPr="00832FA8">
        <w:t xml:space="preserve">the State </w:t>
      </w:r>
      <w:proofErr w:type="gramStart"/>
      <w:r w:rsidRPr="00832FA8">
        <w:t>Coroner;</w:t>
      </w:r>
      <w:proofErr w:type="gramEnd"/>
    </w:p>
    <w:p w14:paraId="01DF8681" w14:textId="77777777" w:rsidR="00A4368C" w:rsidRDefault="00A4368C" w:rsidP="00A4368C">
      <w:pPr>
        <w:pStyle w:val="GG-body"/>
        <w:spacing w:after="0"/>
        <w:ind w:left="2240"/>
      </w:pPr>
      <w:r w:rsidRPr="00832FA8">
        <w:t xml:space="preserve">the Deputy State </w:t>
      </w:r>
      <w:proofErr w:type="gramStart"/>
      <w:r w:rsidRPr="00832FA8">
        <w:t>Coroner;</w:t>
      </w:r>
      <w:proofErr w:type="gramEnd"/>
    </w:p>
    <w:p w14:paraId="7737AD32" w14:textId="77777777" w:rsidR="00A4368C" w:rsidRPr="00832FA8" w:rsidRDefault="00A4368C" w:rsidP="00A4368C">
      <w:pPr>
        <w:pStyle w:val="GG-body"/>
        <w:spacing w:after="0"/>
        <w:ind w:left="2240"/>
      </w:pPr>
      <w:r w:rsidRPr="00832FA8">
        <w:t xml:space="preserve">Magistrates of the South Australian Employment </w:t>
      </w:r>
      <w:proofErr w:type="gramStart"/>
      <w:r w:rsidRPr="00832FA8">
        <w:t>Tribunal;</w:t>
      </w:r>
      <w:proofErr w:type="gramEnd"/>
    </w:p>
    <w:p w14:paraId="2DFC490F" w14:textId="77777777" w:rsidR="00A4368C" w:rsidRDefault="00A4368C" w:rsidP="00A4368C">
      <w:pPr>
        <w:pStyle w:val="GG-body"/>
        <w:spacing w:after="0"/>
        <w:ind w:left="2400" w:hanging="160"/>
      </w:pPr>
      <w:r w:rsidRPr="00832FA8">
        <w:t>Deputy President of the South Australian Civil and Administrative Tribunal, appointed under section 14(1)(b) of the</w:t>
      </w:r>
      <w:r w:rsidRPr="00832FA8">
        <w:rPr>
          <w:i/>
          <w:iCs/>
        </w:rPr>
        <w:t xml:space="preserve"> SACAT Act 2013</w:t>
      </w:r>
      <w:r w:rsidRPr="00832FA8">
        <w:t>.</w:t>
      </w:r>
    </w:p>
    <w:p w14:paraId="428B9299" w14:textId="77777777" w:rsidR="00A4368C" w:rsidRDefault="00A4368C" w:rsidP="00A4368C">
      <w:pPr>
        <w:pStyle w:val="GG-body"/>
        <w:spacing w:after="0"/>
        <w:ind w:left="2240"/>
      </w:pPr>
      <w:r w:rsidRPr="00832FA8">
        <w:t>Commissioners of the Environment, Resources and Development Court; and</w:t>
      </w:r>
    </w:p>
    <w:p w14:paraId="7F83E2BA" w14:textId="77777777" w:rsidR="00A4368C" w:rsidRPr="00832FA8" w:rsidRDefault="00A4368C" w:rsidP="00696C39">
      <w:pPr>
        <w:pStyle w:val="GG-body"/>
        <w:ind w:left="2240"/>
      </w:pPr>
      <w:r w:rsidRPr="00832FA8">
        <w:t xml:space="preserve">the Deputy Electoral </w:t>
      </w:r>
      <w:proofErr w:type="gramStart"/>
      <w:r w:rsidRPr="00832FA8">
        <w:t>Commissioner;</w:t>
      </w:r>
      <w:proofErr w:type="gramEnd"/>
    </w:p>
    <w:p w14:paraId="019DF009" w14:textId="77777777" w:rsidR="00A4368C" w:rsidRPr="00832FA8" w:rsidRDefault="00A4368C" w:rsidP="00A4368C">
      <w:pPr>
        <w:pStyle w:val="GG-body"/>
        <w:ind w:left="2240"/>
      </w:pPr>
      <w:r w:rsidRPr="00832FA8">
        <w:t>an amount of $15,298.</w:t>
      </w:r>
    </w:p>
    <w:p w14:paraId="230E437E" w14:textId="77777777" w:rsidR="00A4368C" w:rsidRPr="00832FA8" w:rsidRDefault="00A4368C" w:rsidP="00A4368C">
      <w:pPr>
        <w:pStyle w:val="GG-body"/>
        <w:numPr>
          <w:ilvl w:val="1"/>
          <w:numId w:val="44"/>
        </w:numPr>
        <w:rPr>
          <w:b/>
        </w:rPr>
      </w:pPr>
      <w:r w:rsidRPr="00832FA8">
        <w:rPr>
          <w:b/>
        </w:rPr>
        <w:t>Part Time Appointees</w:t>
      </w:r>
    </w:p>
    <w:p w14:paraId="753FF16B" w14:textId="77777777" w:rsidR="00A4368C" w:rsidRPr="00832FA8" w:rsidRDefault="00A4368C" w:rsidP="00A4368C">
      <w:pPr>
        <w:pStyle w:val="GG-body"/>
        <w:ind w:left="1418"/>
      </w:pPr>
      <w:r w:rsidRPr="00832FA8">
        <w:t>Where a person to whom this Determination applies is appointed on a part time basis, that person is entitled to receive a conveyance allowance at a pro rata amount of the relevant allowance in clause 2.1, based on the number of ordinary hours worked as a proportion of the full time equivalent.</w:t>
      </w:r>
    </w:p>
    <w:p w14:paraId="311D8780" w14:textId="77777777" w:rsidR="00A4368C" w:rsidRPr="00832FA8" w:rsidRDefault="00A4368C" w:rsidP="00A4368C">
      <w:pPr>
        <w:pStyle w:val="GG-body"/>
        <w:numPr>
          <w:ilvl w:val="1"/>
          <w:numId w:val="44"/>
        </w:numPr>
      </w:pPr>
      <w:r w:rsidRPr="00832FA8">
        <w:rPr>
          <w:b/>
        </w:rPr>
        <w:t>Temporary Appointees</w:t>
      </w:r>
    </w:p>
    <w:p w14:paraId="54E411D7" w14:textId="77777777" w:rsidR="00A4368C" w:rsidRPr="00832FA8" w:rsidRDefault="00A4368C" w:rsidP="00A4368C">
      <w:pPr>
        <w:pStyle w:val="GG-body"/>
        <w:ind w:left="1418"/>
      </w:pPr>
      <w:r w:rsidRPr="00832FA8">
        <w:t>Where a person who is not provided with a vehicle in their substantive position is appointed on a temporary basis to act as a Judge, Court Officer or Statutory Officer, that person is entitled after the expiration of the first calendar month of service to receive a conveyance allowance in accordance with clause 2.1.</w:t>
      </w:r>
    </w:p>
    <w:p w14:paraId="4C8D44DD" w14:textId="77777777" w:rsidR="00A4368C" w:rsidRPr="00832FA8" w:rsidRDefault="00A4368C" w:rsidP="00A4368C">
      <w:pPr>
        <w:pStyle w:val="GG-body"/>
        <w:numPr>
          <w:ilvl w:val="1"/>
          <w:numId w:val="48"/>
        </w:numPr>
      </w:pPr>
      <w:r w:rsidRPr="00832FA8">
        <w:rPr>
          <w:b/>
        </w:rPr>
        <w:t>Use of Taxis and Private Vehicles</w:t>
      </w:r>
    </w:p>
    <w:p w14:paraId="6297B15E" w14:textId="77777777" w:rsidR="00A4368C" w:rsidRPr="00832FA8" w:rsidRDefault="00A4368C" w:rsidP="00A4368C">
      <w:pPr>
        <w:pStyle w:val="GG-body"/>
        <w:ind w:left="2127" w:hanging="663"/>
      </w:pPr>
      <w:r w:rsidRPr="00832FA8">
        <w:t>2.4.1.</w:t>
      </w:r>
      <w:r w:rsidRPr="00832FA8">
        <w:tab/>
      </w:r>
      <w:r w:rsidRPr="00832FA8">
        <w:rPr>
          <w:b/>
        </w:rPr>
        <w:t>Judges and Court Officers</w:t>
      </w:r>
    </w:p>
    <w:p w14:paraId="707C503E" w14:textId="77777777" w:rsidR="00A4368C" w:rsidRPr="00832FA8" w:rsidRDefault="00A4368C" w:rsidP="00A4368C">
      <w:pPr>
        <w:pStyle w:val="GG-body"/>
        <w:ind w:left="2127"/>
      </w:pPr>
      <w:r w:rsidRPr="00832FA8">
        <w:t>A Judge or Court Officer is not entitled to use a government fleet vehicle allocated to the Courts Administration Authority, or to engage taxis or hire car at the expense of the State Courts Administrator, or to seek the payment of any additional allowance for the use of a private vehicle, whether for official or unofficial purposes unless:</w:t>
      </w:r>
    </w:p>
    <w:p w14:paraId="6C1F4658" w14:textId="77777777" w:rsidR="00A4368C" w:rsidRPr="00832FA8" w:rsidRDefault="00A4368C" w:rsidP="00A4368C">
      <w:pPr>
        <w:pStyle w:val="GG-body"/>
        <w:numPr>
          <w:ilvl w:val="0"/>
          <w:numId w:val="46"/>
        </w:numPr>
        <w:ind w:left="2552"/>
      </w:pPr>
      <w:r w:rsidRPr="00832FA8">
        <w:t>it has been certified by the State Courts Administrator that it was inefficient or not cost effective for the Judge or Court Officer to use the vehicle available for their official and private use; or</w:t>
      </w:r>
    </w:p>
    <w:p w14:paraId="06DA867F" w14:textId="77777777" w:rsidR="00A4368C" w:rsidRPr="00832FA8" w:rsidRDefault="00A4368C" w:rsidP="00A4368C">
      <w:pPr>
        <w:pStyle w:val="GG-body"/>
        <w:numPr>
          <w:ilvl w:val="0"/>
          <w:numId w:val="46"/>
        </w:numPr>
        <w:ind w:left="2552"/>
      </w:pPr>
      <w:r w:rsidRPr="00832FA8">
        <w:t>such use or engagement is consistent with a general direction given by the Chief Judicial Officer of the relevant Court, or in the case of Court Officers, the presiding officer of the relevant Tribunal, as to the circumstances where the vehicle available for official and private use, need not be used by reason of efficiency and cost effectiveness.</w:t>
      </w:r>
    </w:p>
    <w:p w14:paraId="0866789A" w14:textId="77777777" w:rsidR="00A4368C" w:rsidRPr="00832FA8" w:rsidRDefault="00A4368C" w:rsidP="00A4368C">
      <w:pPr>
        <w:pStyle w:val="GG-body"/>
        <w:ind w:left="2127"/>
      </w:pPr>
      <w:r w:rsidRPr="00832FA8">
        <w:t>For the presidential members of the South Australian Employment Tribunal, the Registrar is the relevant approval authority.</w:t>
      </w:r>
    </w:p>
    <w:p w14:paraId="5E2D63D7" w14:textId="77777777" w:rsidR="00A4368C" w:rsidRPr="00832FA8" w:rsidRDefault="00A4368C" w:rsidP="00A4368C">
      <w:pPr>
        <w:pStyle w:val="GG-body"/>
        <w:ind w:left="2127"/>
      </w:pPr>
      <w:r w:rsidRPr="00832FA8">
        <w:t>An example of circumstances where such certification or general directions may be given is for journeys to and from the airport, where it may be more efficient or cost effective to use a taxi.</w:t>
      </w:r>
    </w:p>
    <w:p w14:paraId="0E5C1C48" w14:textId="77777777" w:rsidR="00A4368C" w:rsidRPr="00832FA8" w:rsidRDefault="00A4368C" w:rsidP="00A4368C">
      <w:pPr>
        <w:pStyle w:val="GG-body"/>
        <w:ind w:left="2127" w:hanging="663"/>
        <w:rPr>
          <w:b/>
        </w:rPr>
      </w:pPr>
      <w:r w:rsidRPr="00832FA8">
        <w:t>2.4.2.</w:t>
      </w:r>
      <w:r w:rsidRPr="00832FA8">
        <w:rPr>
          <w:b/>
        </w:rPr>
        <w:tab/>
        <w:t>Statutory Officers</w:t>
      </w:r>
    </w:p>
    <w:p w14:paraId="7EB59C37" w14:textId="77777777" w:rsidR="00A4368C" w:rsidRPr="00832FA8" w:rsidRDefault="00A4368C" w:rsidP="00A4368C">
      <w:pPr>
        <w:pStyle w:val="GG-body"/>
        <w:ind w:left="2127"/>
      </w:pPr>
      <w:r w:rsidRPr="00832FA8">
        <w:t xml:space="preserve">A Statutory Officer must not engage a taxi or hire </w:t>
      </w:r>
      <w:proofErr w:type="gramStart"/>
      <w:r w:rsidRPr="00832FA8">
        <w:t>car, and</w:t>
      </w:r>
      <w:proofErr w:type="gramEnd"/>
      <w:r w:rsidRPr="00832FA8">
        <w:t xml:space="preserve"> is not entitled to the payment of any additional allowance for the use of a private vehicle, whether for official or unofficial purposes, unless it is inefficient or not cost effective to use the vehicle available for the Officer’s official and private use.</w:t>
      </w:r>
    </w:p>
    <w:p w14:paraId="1836F4AD" w14:textId="77777777" w:rsidR="00A4368C" w:rsidRPr="00832FA8" w:rsidRDefault="00A4368C" w:rsidP="00A4368C">
      <w:pPr>
        <w:pStyle w:val="GG-body"/>
        <w:ind w:left="2127" w:hanging="663"/>
      </w:pPr>
      <w:r w:rsidRPr="00832FA8">
        <w:t>2.4.3.</w:t>
      </w:r>
      <w:r w:rsidRPr="00832FA8">
        <w:tab/>
      </w:r>
      <w:r w:rsidRPr="00832FA8">
        <w:rPr>
          <w:b/>
        </w:rPr>
        <w:t>Amount of Reimbursement</w:t>
      </w:r>
    </w:p>
    <w:p w14:paraId="0F554CB8" w14:textId="77777777" w:rsidR="00A4368C" w:rsidRPr="003C4F92" w:rsidRDefault="00A4368C" w:rsidP="00A4368C">
      <w:pPr>
        <w:pStyle w:val="GG-body"/>
        <w:ind w:left="2127"/>
        <w:rPr>
          <w:i/>
          <w:spacing w:val="-2"/>
        </w:rPr>
      </w:pPr>
      <w:r w:rsidRPr="003C4F92">
        <w:rPr>
          <w:spacing w:val="-2"/>
        </w:rPr>
        <w:t xml:space="preserve">Where any person subject to this Determination is seeking payment of an additional allowance to cover the use of a private motor vehicle for official purposes, reimbursement of the cost will be made, calculated at the rate per kilometre at a rate equating to that pursuant to the </w:t>
      </w:r>
      <w:r w:rsidRPr="003C4F92">
        <w:rPr>
          <w:i/>
          <w:spacing w:val="-2"/>
        </w:rPr>
        <w:t>SA Public Sector Salaried Employees Interim Award.</w:t>
      </w:r>
    </w:p>
    <w:p w14:paraId="566CE757" w14:textId="77777777" w:rsidR="00A4368C" w:rsidRPr="00832FA8" w:rsidRDefault="00A4368C" w:rsidP="00A4368C">
      <w:pPr>
        <w:pStyle w:val="GG-body"/>
        <w:numPr>
          <w:ilvl w:val="0"/>
          <w:numId w:val="44"/>
        </w:numPr>
        <w:rPr>
          <w:b/>
        </w:rPr>
      </w:pPr>
      <w:r w:rsidRPr="00832FA8">
        <w:rPr>
          <w:b/>
        </w:rPr>
        <w:t>VEHICLES AVAILABLE THROUGH FLEET SA FOR OFFICIAL AND PRIVATE USE</w:t>
      </w:r>
    </w:p>
    <w:p w14:paraId="2AF3CCCC" w14:textId="77777777" w:rsidR="00A4368C" w:rsidRPr="00832FA8" w:rsidRDefault="00A4368C" w:rsidP="00A4368C">
      <w:pPr>
        <w:pStyle w:val="GG-body"/>
        <w:numPr>
          <w:ilvl w:val="1"/>
          <w:numId w:val="44"/>
        </w:numPr>
      </w:pPr>
      <w:bookmarkStart w:id="141" w:name="_Ref436197476"/>
      <w:r w:rsidRPr="00832FA8">
        <w:rPr>
          <w:b/>
        </w:rPr>
        <w:t>Selection of Vehicle</w:t>
      </w:r>
      <w:bookmarkEnd w:id="141"/>
    </w:p>
    <w:p w14:paraId="66047FEE" w14:textId="77777777" w:rsidR="00A4368C" w:rsidRPr="00832FA8" w:rsidRDefault="00A4368C" w:rsidP="00A4368C">
      <w:pPr>
        <w:pStyle w:val="GG-body"/>
        <w:ind w:left="1418"/>
      </w:pPr>
      <w:r w:rsidRPr="00832FA8">
        <w:t>Persons who are subject to this Determination are entitled, in accordance with the conditions specified herein, to elect to have allocated to them a motor vehicle of any model and type from the Judicial Vehicle Schedule compiled by Fleet SA, as varied from time to time.  Notice of the selected motor vehicle should be made in writing as follows:</w:t>
      </w:r>
    </w:p>
    <w:p w14:paraId="55ACB4C9" w14:textId="77777777" w:rsidR="00A4368C" w:rsidRPr="00832FA8" w:rsidRDefault="00A4368C" w:rsidP="00A4368C">
      <w:pPr>
        <w:pStyle w:val="GG-body"/>
        <w:numPr>
          <w:ilvl w:val="0"/>
          <w:numId w:val="45"/>
        </w:numPr>
        <w:spacing w:after="0"/>
        <w:ind w:left="1985"/>
      </w:pPr>
      <w:r w:rsidRPr="00832FA8">
        <w:t xml:space="preserve">by Judges and Court Officers to the State Courts </w:t>
      </w:r>
      <w:proofErr w:type="gramStart"/>
      <w:r w:rsidRPr="00832FA8">
        <w:t>Administrator;</w:t>
      </w:r>
      <w:proofErr w:type="gramEnd"/>
    </w:p>
    <w:p w14:paraId="5DA06F5D" w14:textId="77777777" w:rsidR="00A4368C" w:rsidRPr="00832FA8" w:rsidRDefault="00A4368C" w:rsidP="00A4368C">
      <w:pPr>
        <w:pStyle w:val="GG-body"/>
        <w:numPr>
          <w:ilvl w:val="0"/>
          <w:numId w:val="45"/>
        </w:numPr>
        <w:spacing w:after="0"/>
        <w:ind w:left="1985"/>
      </w:pPr>
      <w:r w:rsidRPr="00832FA8">
        <w:t>by members of the South Australian Employment Tribunal to the Registrar, including members who are Statutory Officers; and</w:t>
      </w:r>
    </w:p>
    <w:p w14:paraId="6EDD35A6" w14:textId="77777777" w:rsidR="00A4368C" w:rsidRPr="00832FA8" w:rsidRDefault="00A4368C" w:rsidP="00A4368C">
      <w:pPr>
        <w:pStyle w:val="GG-body"/>
        <w:numPr>
          <w:ilvl w:val="0"/>
          <w:numId w:val="45"/>
        </w:numPr>
        <w:ind w:left="1985"/>
      </w:pPr>
      <w:r w:rsidRPr="00832FA8">
        <w:t>by other Statutory Officers to the Director, Fleet SA.</w:t>
      </w:r>
    </w:p>
    <w:p w14:paraId="37600C9A" w14:textId="77777777" w:rsidR="00A4368C" w:rsidRPr="00832FA8" w:rsidRDefault="00A4368C" w:rsidP="00A4368C">
      <w:pPr>
        <w:pStyle w:val="GG-body"/>
        <w:ind w:left="1418"/>
      </w:pPr>
      <w:r w:rsidRPr="00832FA8">
        <w:t>The annual charge payable for each vehicle, determined by Fleet SA on the same basis as the calculation made in respect of the use of motor vehicles by Executives, is set out in the Judicial Vehicle Schedule compiled by Fleet SA.</w:t>
      </w:r>
    </w:p>
    <w:p w14:paraId="7AD04DFA" w14:textId="49074C62" w:rsidR="00A4368C" w:rsidRPr="00832FA8" w:rsidRDefault="00A4368C" w:rsidP="00A4368C">
      <w:pPr>
        <w:pStyle w:val="GG-body"/>
        <w:numPr>
          <w:ilvl w:val="1"/>
          <w:numId w:val="44"/>
        </w:numPr>
      </w:pPr>
      <w:r w:rsidRPr="00832FA8">
        <w:rPr>
          <w:b/>
        </w:rPr>
        <w:t>Temporary Appointees</w:t>
      </w:r>
    </w:p>
    <w:p w14:paraId="244C6E73" w14:textId="77777777" w:rsidR="00A4368C" w:rsidRPr="00832FA8" w:rsidRDefault="00A4368C" w:rsidP="00A4368C">
      <w:pPr>
        <w:pStyle w:val="GG-body"/>
        <w:ind w:left="1418"/>
      </w:pPr>
      <w:r w:rsidRPr="00832FA8">
        <w:t>Persons appointed on a temporary basis to act as a Judge, Court Officer or Statutory Officer are not entitled to make an election under clause 3.1.</w:t>
      </w:r>
    </w:p>
    <w:p w14:paraId="0C442A40" w14:textId="77777777" w:rsidR="003C4F92" w:rsidRDefault="003C4F92">
      <w:pPr>
        <w:spacing w:after="0" w:line="240" w:lineRule="auto"/>
        <w:jc w:val="left"/>
        <w:rPr>
          <w:rFonts w:ascii="Times New Roman" w:eastAsia="Times New Roman" w:hAnsi="Times New Roman"/>
          <w:b/>
          <w:sz w:val="17"/>
          <w:szCs w:val="17"/>
        </w:rPr>
      </w:pPr>
      <w:r>
        <w:rPr>
          <w:b/>
        </w:rPr>
        <w:br w:type="page"/>
      </w:r>
    </w:p>
    <w:p w14:paraId="23360AB8" w14:textId="389A232C" w:rsidR="00A4368C" w:rsidRPr="00832FA8" w:rsidRDefault="00A4368C" w:rsidP="00A4368C">
      <w:pPr>
        <w:pStyle w:val="GG-body"/>
        <w:numPr>
          <w:ilvl w:val="1"/>
          <w:numId w:val="44"/>
        </w:numPr>
      </w:pPr>
      <w:r w:rsidRPr="00832FA8">
        <w:rPr>
          <w:b/>
        </w:rPr>
        <w:lastRenderedPageBreak/>
        <w:t>Charges for Use of Vehicles</w:t>
      </w:r>
    </w:p>
    <w:p w14:paraId="6B45FF9F" w14:textId="77777777" w:rsidR="00A4368C" w:rsidRPr="00832FA8" w:rsidRDefault="00A4368C" w:rsidP="00A4368C">
      <w:pPr>
        <w:pStyle w:val="GG-body"/>
        <w:ind w:left="1418"/>
      </w:pPr>
      <w:r w:rsidRPr="00832FA8">
        <w:t>The amount payable by a Judge, Court Officer or Statutory Officer for the use of a selected vehicle is the amount set out in the Fleet SA Judicial Vehicle Schedule adjacent to the description of the type of vehicle.</w:t>
      </w:r>
    </w:p>
    <w:p w14:paraId="776C5B3D" w14:textId="77777777" w:rsidR="00A4368C" w:rsidRPr="00832FA8" w:rsidRDefault="00A4368C" w:rsidP="00A4368C">
      <w:pPr>
        <w:pStyle w:val="GG-body"/>
        <w:ind w:left="1418"/>
      </w:pPr>
      <w:r w:rsidRPr="00832FA8">
        <w:t xml:space="preserve">Where a person to whom this Determination applies is appointed on a part time </w:t>
      </w:r>
      <w:proofErr w:type="gramStart"/>
      <w:r w:rsidRPr="00832FA8">
        <w:t>basis, and</w:t>
      </w:r>
      <w:proofErr w:type="gramEnd"/>
      <w:r w:rsidRPr="00832FA8">
        <w:t xml:space="preserve"> elects pursuant to clause 3.1 to have a motor vehicle, the charge payable by that person pursuant to clause 3.4 shall be an amount determined by Fleet SA, which may be greater than the standard charge to a full time officer to appropriately reflect the proportionately greater private use of such a motor vehicle.</w:t>
      </w:r>
    </w:p>
    <w:p w14:paraId="12F52355" w14:textId="77777777" w:rsidR="00A4368C" w:rsidRPr="00832FA8" w:rsidRDefault="00A4368C" w:rsidP="00A4368C">
      <w:pPr>
        <w:pStyle w:val="GG-body"/>
        <w:numPr>
          <w:ilvl w:val="1"/>
          <w:numId w:val="44"/>
        </w:numPr>
      </w:pPr>
      <w:r w:rsidRPr="00832FA8">
        <w:rPr>
          <w:b/>
        </w:rPr>
        <w:t>Payment of Vehicle Charges</w:t>
      </w:r>
    </w:p>
    <w:p w14:paraId="61592435" w14:textId="77777777" w:rsidR="00A4368C" w:rsidRPr="00832FA8" w:rsidRDefault="00A4368C" w:rsidP="00A4368C">
      <w:pPr>
        <w:pStyle w:val="GG-body"/>
        <w:ind w:left="1418"/>
      </w:pPr>
      <w:r w:rsidRPr="00832FA8">
        <w:t xml:space="preserve">If a Judge, Court Officer or Statutory Officer makes an election under clause 3.1 and a vehicle is supplied in accordance with that election, then the salary and allowances otherwise payable to the Judge, Court Officer or Statutory Officer must be abated and reduced </w:t>
      </w:r>
      <w:proofErr w:type="gramStart"/>
      <w:r w:rsidRPr="00832FA8">
        <w:t>so as to</w:t>
      </w:r>
      <w:proofErr w:type="gramEnd"/>
      <w:r w:rsidRPr="00832FA8">
        <w:t xml:space="preserve"> offset the charges for the use of the vehicle for the period during which the Judge, Court Officer or Statutory Officer has the use of the vehicle.</w:t>
      </w:r>
    </w:p>
    <w:p w14:paraId="33CEE52A" w14:textId="77777777" w:rsidR="00A4368C" w:rsidRPr="00832FA8" w:rsidRDefault="00A4368C" w:rsidP="00A4368C">
      <w:pPr>
        <w:pStyle w:val="GG-body"/>
        <w:numPr>
          <w:ilvl w:val="1"/>
          <w:numId w:val="44"/>
        </w:numPr>
      </w:pPr>
      <w:r w:rsidRPr="00832FA8">
        <w:rPr>
          <w:b/>
        </w:rPr>
        <w:t>New Models or Types</w:t>
      </w:r>
    </w:p>
    <w:p w14:paraId="233A42EB" w14:textId="77777777" w:rsidR="00A4368C" w:rsidRPr="00832FA8" w:rsidRDefault="00A4368C" w:rsidP="00A4368C">
      <w:pPr>
        <w:pStyle w:val="GG-body"/>
        <w:ind w:left="2127" w:hanging="663"/>
      </w:pPr>
      <w:r>
        <w:t>3</w:t>
      </w:r>
      <w:r w:rsidRPr="00832FA8">
        <w:t>.</w:t>
      </w:r>
      <w:r>
        <w:t>5</w:t>
      </w:r>
      <w:r w:rsidRPr="00832FA8">
        <w:t>.</w:t>
      </w:r>
      <w:r>
        <w:t>1</w:t>
      </w:r>
      <w:r w:rsidRPr="00832FA8">
        <w:tab/>
        <w:t>If a new type of vehicle, or a new model of a type specified in the Schedules becomes available for selection in terms of 3.1 after the date of election but before the placement of a binding order, the Judge, Court Officer, or Statutory Officer is entitled to withdraw the original election and elect to take the new model or type of vehicle.</w:t>
      </w:r>
    </w:p>
    <w:p w14:paraId="0D25EFDD" w14:textId="77777777" w:rsidR="00A4368C" w:rsidRPr="00A4368C" w:rsidRDefault="00A4368C" w:rsidP="00A4368C">
      <w:pPr>
        <w:pStyle w:val="GG-body"/>
        <w:ind w:left="2127" w:hanging="663"/>
        <w:rPr>
          <w:spacing w:val="-4"/>
        </w:rPr>
      </w:pPr>
      <w:r w:rsidRPr="00A4368C">
        <w:rPr>
          <w:spacing w:val="-4"/>
        </w:rPr>
        <w:t>3.5.2</w:t>
      </w:r>
      <w:r w:rsidRPr="00A4368C">
        <w:rPr>
          <w:spacing w:val="-4"/>
        </w:rPr>
        <w:tab/>
        <w:t xml:space="preserve">The annual charge payable for a new model or new type of vehicle is that amount determined by Fleet SA as the annual charge for private use of the vehicle by Executives. The annual charge </w:t>
      </w:r>
      <w:proofErr w:type="gramStart"/>
      <w:r w:rsidRPr="00A4368C">
        <w:rPr>
          <w:spacing w:val="-4"/>
        </w:rPr>
        <w:t>takes into account</w:t>
      </w:r>
      <w:proofErr w:type="gramEnd"/>
      <w:r w:rsidRPr="00A4368C">
        <w:rPr>
          <w:spacing w:val="-4"/>
        </w:rPr>
        <w:t xml:space="preserve"> the following:</w:t>
      </w:r>
    </w:p>
    <w:p w14:paraId="036FB77F" w14:textId="77777777" w:rsidR="00A4368C" w:rsidRPr="00832FA8" w:rsidRDefault="00A4368C" w:rsidP="00A4368C">
      <w:pPr>
        <w:pStyle w:val="GG-body"/>
        <w:numPr>
          <w:ilvl w:val="0"/>
          <w:numId w:val="49"/>
        </w:numPr>
        <w:spacing w:after="0"/>
        <w:ind w:left="2694"/>
      </w:pPr>
      <w:r w:rsidRPr="00832FA8">
        <w:t xml:space="preserve">purchase price and </w:t>
      </w:r>
      <w:proofErr w:type="gramStart"/>
      <w:r w:rsidRPr="00832FA8">
        <w:t>depreciation;</w:t>
      </w:r>
      <w:proofErr w:type="gramEnd"/>
    </w:p>
    <w:p w14:paraId="6FDF3E2D" w14:textId="77777777" w:rsidR="00A4368C" w:rsidRPr="00832FA8" w:rsidRDefault="00A4368C" w:rsidP="00A4368C">
      <w:pPr>
        <w:pStyle w:val="GG-body"/>
        <w:numPr>
          <w:ilvl w:val="0"/>
          <w:numId w:val="49"/>
        </w:numPr>
        <w:spacing w:after="0"/>
        <w:ind w:left="2694"/>
      </w:pPr>
      <w:r w:rsidRPr="00832FA8">
        <w:t>fuel, maintenance, insurance and registration costs and interest rates; (operating costs are calculated on the basis of an average of 70% private usage</w:t>
      </w:r>
      <w:proofErr w:type="gramStart"/>
      <w:r w:rsidRPr="00832FA8">
        <w:t>);</w:t>
      </w:r>
      <w:proofErr w:type="gramEnd"/>
    </w:p>
    <w:p w14:paraId="626149A5" w14:textId="77777777" w:rsidR="00A4368C" w:rsidRPr="00832FA8" w:rsidRDefault="00A4368C" w:rsidP="00A4368C">
      <w:pPr>
        <w:pStyle w:val="GG-body"/>
        <w:numPr>
          <w:ilvl w:val="0"/>
          <w:numId w:val="49"/>
        </w:numPr>
        <w:spacing w:after="0"/>
        <w:ind w:left="2694"/>
      </w:pPr>
      <w:r w:rsidRPr="00832FA8">
        <w:t>Goods and Services Tax (GST</w:t>
      </w:r>
      <w:proofErr w:type="gramStart"/>
      <w:r w:rsidRPr="00832FA8">
        <w:t>);</w:t>
      </w:r>
      <w:proofErr w:type="gramEnd"/>
    </w:p>
    <w:p w14:paraId="49531E2D" w14:textId="77777777" w:rsidR="00A4368C" w:rsidRPr="00832FA8" w:rsidRDefault="00A4368C" w:rsidP="00A4368C">
      <w:pPr>
        <w:pStyle w:val="GG-body"/>
        <w:numPr>
          <w:ilvl w:val="0"/>
          <w:numId w:val="49"/>
        </w:numPr>
        <w:spacing w:after="0"/>
        <w:ind w:left="2694"/>
      </w:pPr>
      <w:r w:rsidRPr="00832FA8">
        <w:t>Fringe Benefits Tax (FBT) based on an attributed business rate of 20,000 kilometres per year; and</w:t>
      </w:r>
    </w:p>
    <w:p w14:paraId="14B97905" w14:textId="77777777" w:rsidR="00A4368C" w:rsidRPr="00832FA8" w:rsidRDefault="00A4368C" w:rsidP="00A4368C">
      <w:pPr>
        <w:pStyle w:val="GG-body"/>
        <w:numPr>
          <w:ilvl w:val="0"/>
          <w:numId w:val="49"/>
        </w:numPr>
        <w:ind w:left="2694"/>
      </w:pPr>
      <w:r w:rsidRPr="00832FA8">
        <w:t xml:space="preserve">the vehicle being retained for 3 </w:t>
      </w:r>
      <w:proofErr w:type="gramStart"/>
      <w:r w:rsidRPr="00832FA8">
        <w:t>years</w:t>
      </w:r>
      <w:proofErr w:type="gramEnd"/>
      <w:r w:rsidRPr="00832FA8">
        <w:t xml:space="preserve"> or 60,000 kilometres travelled, whichever first occurs.</w:t>
      </w:r>
    </w:p>
    <w:p w14:paraId="2A647209" w14:textId="77777777" w:rsidR="00A4368C" w:rsidRPr="00832FA8" w:rsidRDefault="00A4368C" w:rsidP="00A4368C">
      <w:pPr>
        <w:pStyle w:val="GG-body"/>
        <w:ind w:left="2127" w:hanging="663"/>
      </w:pPr>
      <w:r>
        <w:t>3</w:t>
      </w:r>
      <w:r w:rsidRPr="00832FA8">
        <w:t>.</w:t>
      </w:r>
      <w:r>
        <w:t>5</w:t>
      </w:r>
      <w:r w:rsidRPr="00832FA8">
        <w:t>.</w:t>
      </w:r>
      <w:r>
        <w:t>3</w:t>
      </w:r>
      <w:r w:rsidRPr="00832FA8">
        <w:tab/>
        <w:t>If a model or type of vehicle selected by a Judge, Court Officer or Statutory Officer becomes unavailable before the placement of a binding order, the Judge, Court Officer or Statutory Officer must be advised accordingly and allowed to make a further election under clause 3.1.</w:t>
      </w:r>
    </w:p>
    <w:p w14:paraId="6A77861A" w14:textId="77777777" w:rsidR="00A4368C" w:rsidRPr="00A4368C" w:rsidRDefault="00A4368C" w:rsidP="00A4368C">
      <w:pPr>
        <w:pStyle w:val="GG-body"/>
        <w:ind w:left="2127" w:hanging="663"/>
        <w:rPr>
          <w:spacing w:val="-4"/>
        </w:rPr>
      </w:pPr>
      <w:r w:rsidRPr="00A4368C">
        <w:rPr>
          <w:spacing w:val="-4"/>
        </w:rPr>
        <w:t>3.5.4</w:t>
      </w:r>
      <w:r w:rsidRPr="00A4368C">
        <w:rPr>
          <w:spacing w:val="-4"/>
        </w:rPr>
        <w:tab/>
        <w:t xml:space="preserve">If a model becomes unavailable after the date of placement of a binding order and a later or better model </w:t>
      </w:r>
      <w:r w:rsidRPr="00A4368C">
        <w:rPr>
          <w:b/>
          <w:spacing w:val="-4"/>
        </w:rPr>
        <w:t>vehicle</w:t>
      </w:r>
      <w:r w:rsidRPr="00A4368C">
        <w:rPr>
          <w:spacing w:val="-4"/>
        </w:rPr>
        <w:t xml:space="preserve"> is supplied, any Judge, Court Officer or Statutory Officer who has selected the unavailable vehicle is liable only to pay the annual charge for the vehicle as selected, and not the charge payable for the vehicle as supplied.</w:t>
      </w:r>
    </w:p>
    <w:p w14:paraId="0660948D" w14:textId="77777777" w:rsidR="00A4368C" w:rsidRPr="00832FA8" w:rsidRDefault="00A4368C" w:rsidP="00A4368C">
      <w:pPr>
        <w:pStyle w:val="GG-body"/>
        <w:numPr>
          <w:ilvl w:val="1"/>
          <w:numId w:val="44"/>
        </w:numPr>
      </w:pPr>
      <w:r w:rsidRPr="00832FA8">
        <w:rPr>
          <w:b/>
        </w:rPr>
        <w:t>Accessories</w:t>
      </w:r>
    </w:p>
    <w:p w14:paraId="422F976D" w14:textId="77777777" w:rsidR="00A4368C" w:rsidRPr="00832FA8" w:rsidRDefault="00A4368C" w:rsidP="00A4368C">
      <w:pPr>
        <w:pStyle w:val="GG-body"/>
        <w:ind w:left="1418"/>
      </w:pPr>
      <w:r w:rsidRPr="00832FA8">
        <w:t xml:space="preserve">The Judge, Court Officer or Statutory Officer may choose to have manufacturer approved accessories fitted to the vehicle.  The full cost of the accessories and the expense of having them fitted (including any tax incurred) is payable by the Judge, Court Officer or Statutory Officer.  When the vehicle is due for return the Judge, Court Officer or Statutory Officer may have </w:t>
      </w:r>
      <w:proofErr w:type="gramStart"/>
      <w:r w:rsidRPr="00832FA8">
        <w:t>personally-installed</w:t>
      </w:r>
      <w:proofErr w:type="gramEnd"/>
      <w:r w:rsidRPr="00832FA8">
        <w:t xml:space="preserve"> accessories removed from the vehicle, providing the Judge, Court Officer or Statutory Officer meets the full cost of restoring the vehicle to the same condition as if the accessories had not been fitted.  No compensation will be paid if options are left on the vehicle unless agreed by the relevant authority.</w:t>
      </w:r>
    </w:p>
    <w:p w14:paraId="36D0FEE6" w14:textId="77777777" w:rsidR="00A4368C" w:rsidRPr="00832FA8" w:rsidRDefault="00A4368C" w:rsidP="00A4368C">
      <w:pPr>
        <w:pStyle w:val="GG-body"/>
        <w:ind w:left="1418"/>
      </w:pPr>
      <w:r w:rsidRPr="00832FA8">
        <w:t>Options such as airbags, ABS brake systems and cruise control may not be removed, and tow bars must not be reinstalled on another vehicle.</w:t>
      </w:r>
    </w:p>
    <w:p w14:paraId="0ACF9047" w14:textId="77777777" w:rsidR="00A4368C" w:rsidRPr="00832FA8" w:rsidRDefault="00A4368C" w:rsidP="00A4368C">
      <w:pPr>
        <w:pStyle w:val="GG-body"/>
        <w:numPr>
          <w:ilvl w:val="1"/>
          <w:numId w:val="44"/>
        </w:numPr>
      </w:pPr>
      <w:r w:rsidRPr="00832FA8">
        <w:rPr>
          <w:b/>
        </w:rPr>
        <w:t>Retention of Vehicle</w:t>
      </w:r>
    </w:p>
    <w:p w14:paraId="57DEBBA6" w14:textId="77777777" w:rsidR="00A4368C" w:rsidRPr="00832FA8" w:rsidRDefault="00A4368C" w:rsidP="00A4368C">
      <w:pPr>
        <w:pStyle w:val="GG-body"/>
        <w:ind w:left="1418"/>
      </w:pPr>
      <w:r w:rsidRPr="00832FA8">
        <w:t>Having made an election and receiving the vehicle, the Judge, Court Officer or Statutory Officer must keep the vehicle for a period equivalent to the period determined from time to time by Fleet SA as the period for the replacement of vehicles provided to Executives.</w:t>
      </w:r>
    </w:p>
    <w:p w14:paraId="16D1B090" w14:textId="77777777" w:rsidR="00A4368C" w:rsidRPr="00832FA8" w:rsidRDefault="00A4368C" w:rsidP="00A4368C">
      <w:pPr>
        <w:pStyle w:val="GG-body"/>
        <w:ind w:left="1418"/>
      </w:pPr>
      <w:r w:rsidRPr="00832FA8">
        <w:t>At the conclusion of that period the Judge, Court Officer or Statutory Officer will be entitled to make a new election, or, if he or she does not make an election, to be paid the allowance.</w:t>
      </w:r>
    </w:p>
    <w:p w14:paraId="056F5550" w14:textId="77777777" w:rsidR="00A4368C" w:rsidRPr="00832FA8" w:rsidRDefault="00A4368C" w:rsidP="00A4368C">
      <w:pPr>
        <w:pStyle w:val="GG-body"/>
        <w:numPr>
          <w:ilvl w:val="1"/>
          <w:numId w:val="44"/>
        </w:numPr>
      </w:pPr>
      <w:r w:rsidRPr="00832FA8">
        <w:rPr>
          <w:b/>
        </w:rPr>
        <w:t>Conditions of Use</w:t>
      </w:r>
    </w:p>
    <w:p w14:paraId="1B289F1A" w14:textId="77777777" w:rsidR="00A4368C" w:rsidRPr="00832FA8" w:rsidRDefault="00A4368C" w:rsidP="00A4368C">
      <w:pPr>
        <w:pStyle w:val="GG-body"/>
        <w:ind w:left="1418"/>
      </w:pPr>
      <w:r w:rsidRPr="00832FA8">
        <w:t xml:space="preserve">The vehicle will be fully maintained, serviced and insured by the relevant authority. </w:t>
      </w:r>
    </w:p>
    <w:p w14:paraId="006C7567" w14:textId="77777777" w:rsidR="00A4368C" w:rsidRPr="00832FA8" w:rsidRDefault="00A4368C" w:rsidP="00A4368C">
      <w:pPr>
        <w:pStyle w:val="GG-body"/>
        <w:ind w:left="1418"/>
      </w:pPr>
      <w:r w:rsidRPr="00832FA8">
        <w:t>The vehicle will be made available at or near the place of duty of the Judge, Court Officer, or Statutory Officer and the vehicle will be available for private and official use, subject to the following:</w:t>
      </w:r>
    </w:p>
    <w:p w14:paraId="5BE0926F" w14:textId="77777777" w:rsidR="00A4368C" w:rsidRPr="00832FA8" w:rsidRDefault="00A4368C" w:rsidP="00A4368C">
      <w:pPr>
        <w:pStyle w:val="GG-body"/>
        <w:numPr>
          <w:ilvl w:val="2"/>
          <w:numId w:val="44"/>
        </w:numPr>
      </w:pPr>
      <w:r w:rsidRPr="00832FA8">
        <w:t xml:space="preserve">The Judge, Court Officer, or Statutory Officer must make the vehicle available for official use (including for official use by the Judge, Court Officer, or Statutory Officer) </w:t>
      </w:r>
      <w:proofErr w:type="gramStart"/>
      <w:r w:rsidRPr="00832FA8">
        <w:t>at all times</w:t>
      </w:r>
      <w:proofErr w:type="gramEnd"/>
      <w:r w:rsidRPr="00832FA8">
        <w:t xml:space="preserve"> whilst the vehicle is parked at or near the usual place of work of the Judge, Court Officer, or Statutory Officer, and the Judge, Court Officer or Statutory Officer, does not require the vehicle for private use.</w:t>
      </w:r>
    </w:p>
    <w:p w14:paraId="515E97FF" w14:textId="77777777" w:rsidR="00A4368C" w:rsidRPr="00832FA8" w:rsidRDefault="00A4368C" w:rsidP="00A4368C">
      <w:pPr>
        <w:pStyle w:val="GG-body"/>
        <w:numPr>
          <w:ilvl w:val="2"/>
          <w:numId w:val="44"/>
        </w:numPr>
      </w:pPr>
      <w:r w:rsidRPr="00832FA8">
        <w:t>The Judge, Court Officer, or Statutory Officer will be authorised by the relevant authority to refuel the vehicle provided the vehicle is fuelled in accordance with any requirements specified by Fleet SA, which may include requirements that the vehicle be fuelled using a particular brand of motor fuel and that it be only fuelled in South Australia.  (If fuelled otherwise than in accordance with those requirements, it will be at the cost of the Judge, Court Officer, or Statutory Officer).</w:t>
      </w:r>
    </w:p>
    <w:p w14:paraId="34F9F79D" w14:textId="77777777" w:rsidR="00A4368C" w:rsidRPr="00832FA8" w:rsidRDefault="00A4368C" w:rsidP="00A4368C">
      <w:pPr>
        <w:pStyle w:val="GG-body"/>
        <w:numPr>
          <w:ilvl w:val="2"/>
          <w:numId w:val="47"/>
        </w:numPr>
      </w:pPr>
      <w:r w:rsidRPr="00832FA8">
        <w:t>The Judge, Court Officer, or Statutory Officer must make the vehicle available as required by the relevant authority for the purposes of the maintenance and repair of the vehicle and must deliver the vehicle to such place as the relevant authority may specify for that purpose.</w:t>
      </w:r>
    </w:p>
    <w:p w14:paraId="749D240A" w14:textId="5604EAE4" w:rsidR="00A4368C" w:rsidRPr="00832FA8" w:rsidRDefault="00A4368C" w:rsidP="00A4368C">
      <w:pPr>
        <w:pStyle w:val="GG-body"/>
        <w:numPr>
          <w:ilvl w:val="2"/>
          <w:numId w:val="47"/>
        </w:numPr>
      </w:pPr>
      <w:r w:rsidRPr="00832FA8">
        <w:t>The relevant authority will ensure that Judges, Court Officers and Statutory Officers are insured (which may be pursuant to Government “self-insurance”) in respect of compulsory third party liability, third party property damage and any property damage to the vehicle and will hold the Judge, Court Officer, or Statutory Officer harmless in respect of any such property damage.  Personal items within the vehicle need not be covered. The Judge, Court Officer, or Statutory Officer must comply with any requirements of the insurance policy of which the member is aware or should have been aware.</w:t>
      </w:r>
    </w:p>
    <w:p w14:paraId="4B7C83F3" w14:textId="77777777" w:rsidR="00A4368C" w:rsidRPr="00832FA8" w:rsidRDefault="00A4368C" w:rsidP="00A4368C">
      <w:pPr>
        <w:pStyle w:val="GG-body"/>
        <w:numPr>
          <w:ilvl w:val="2"/>
          <w:numId w:val="47"/>
        </w:numPr>
      </w:pPr>
      <w:r w:rsidRPr="00832FA8">
        <w:t>The Judge, Court Officer or Statutory Officer will be responsible for any driving or parking fines for offences incurred.</w:t>
      </w:r>
    </w:p>
    <w:p w14:paraId="02DEE5E9" w14:textId="77777777" w:rsidR="00A4368C" w:rsidRPr="00832FA8" w:rsidRDefault="00A4368C" w:rsidP="00A4368C">
      <w:pPr>
        <w:pStyle w:val="GG-body"/>
        <w:numPr>
          <w:ilvl w:val="2"/>
          <w:numId w:val="47"/>
        </w:numPr>
      </w:pPr>
      <w:r w:rsidRPr="00832FA8">
        <w:lastRenderedPageBreak/>
        <w:t>The vehicle is available to the Judge, Court Officer or Statutory Officer while on leave.  Where the Judge, Court Officer or Statutory Officer is absent from duty for a period greater than 7 days then the Judge, Court Officer, or Statutory Officer will be responsible for fuelling the vehicle until returning to duty.</w:t>
      </w:r>
    </w:p>
    <w:p w14:paraId="3C26CCF3" w14:textId="77777777" w:rsidR="00A4368C" w:rsidRPr="00832FA8" w:rsidRDefault="00A4368C" w:rsidP="00A4368C">
      <w:pPr>
        <w:pStyle w:val="GG-body"/>
        <w:numPr>
          <w:ilvl w:val="2"/>
          <w:numId w:val="47"/>
        </w:numPr>
      </w:pPr>
      <w:r w:rsidRPr="00832FA8">
        <w:t>Vehicles may be driven interstate during periods of leave and there is no limit to privately travelled kilometres.  Fuel charges for private interstate trips are entirely the personal responsibility of the Judge, Court Officer, or Statutory Officer.</w:t>
      </w:r>
    </w:p>
    <w:p w14:paraId="37914DB0" w14:textId="77777777" w:rsidR="00A4368C" w:rsidRPr="00832FA8" w:rsidRDefault="00A4368C" w:rsidP="00A4368C">
      <w:pPr>
        <w:pStyle w:val="GG-body"/>
        <w:numPr>
          <w:ilvl w:val="1"/>
          <w:numId w:val="44"/>
        </w:numPr>
      </w:pPr>
      <w:r w:rsidRPr="00832FA8">
        <w:rPr>
          <w:b/>
        </w:rPr>
        <w:t>Special Conditions of Use</w:t>
      </w:r>
    </w:p>
    <w:p w14:paraId="5C5E2763" w14:textId="77777777" w:rsidR="00A4368C" w:rsidRPr="00832FA8" w:rsidRDefault="00A4368C" w:rsidP="00A4368C">
      <w:pPr>
        <w:pStyle w:val="GG-body"/>
        <w:ind w:left="1418"/>
      </w:pPr>
      <w:r w:rsidRPr="00832FA8">
        <w:t>Notwithstanding anything else in this Determination:</w:t>
      </w:r>
    </w:p>
    <w:p w14:paraId="2319E1A0" w14:textId="77777777" w:rsidR="00A4368C" w:rsidRPr="00832FA8" w:rsidRDefault="00A4368C" w:rsidP="00A4368C">
      <w:pPr>
        <w:pStyle w:val="GG-body"/>
        <w:numPr>
          <w:ilvl w:val="2"/>
          <w:numId w:val="44"/>
        </w:numPr>
      </w:pPr>
      <w:r w:rsidRPr="00832FA8">
        <w:t xml:space="preserve">where any damage is the result of a wilful or deliberate act of any person, the relevant authority may take such action as he or she thinks fit to recover the cost of such </w:t>
      </w:r>
      <w:proofErr w:type="gramStart"/>
      <w:r w:rsidRPr="00832FA8">
        <w:t>damage;</w:t>
      </w:r>
      <w:proofErr w:type="gramEnd"/>
    </w:p>
    <w:p w14:paraId="32F176BE" w14:textId="77777777" w:rsidR="00A4368C" w:rsidRPr="00832FA8" w:rsidRDefault="00A4368C" w:rsidP="00A4368C">
      <w:pPr>
        <w:pStyle w:val="GG-body"/>
        <w:numPr>
          <w:ilvl w:val="2"/>
          <w:numId w:val="44"/>
        </w:numPr>
      </w:pPr>
      <w:r w:rsidRPr="00832FA8">
        <w:t xml:space="preserve">the insurance and discharges are not applicable if the driver is under the influence of drugs and/or </w:t>
      </w:r>
      <w:proofErr w:type="gramStart"/>
      <w:r w:rsidRPr="00832FA8">
        <w:t>alcohol;</w:t>
      </w:r>
      <w:proofErr w:type="gramEnd"/>
    </w:p>
    <w:p w14:paraId="746512AA" w14:textId="77777777" w:rsidR="00A4368C" w:rsidRPr="00832FA8" w:rsidRDefault="00A4368C" w:rsidP="00A4368C">
      <w:pPr>
        <w:pStyle w:val="GG-body"/>
        <w:numPr>
          <w:ilvl w:val="2"/>
          <w:numId w:val="44"/>
        </w:numPr>
      </w:pPr>
      <w:r w:rsidRPr="00832FA8">
        <w:t>the insurance and discharges are not applicable if the insurance has been brought to the attention of the Judge, Court Officer or Statutory Officer and is avoided by an action of the driver of the vehicle; and</w:t>
      </w:r>
    </w:p>
    <w:p w14:paraId="6489F413" w14:textId="77777777" w:rsidR="00A4368C" w:rsidRPr="00832FA8" w:rsidRDefault="00A4368C" w:rsidP="00A4368C">
      <w:pPr>
        <w:pStyle w:val="GG-body"/>
        <w:numPr>
          <w:ilvl w:val="2"/>
          <w:numId w:val="44"/>
        </w:numPr>
      </w:pPr>
      <w:r w:rsidRPr="00832FA8">
        <w:t>where the insurance policy contains an excess clause, then the Judge, Court Officer or Statutory Officer will be liable to repay the relevant authority the amount of that excess (or any part thereof) in the event that it becomes payable by reason of the driver of the vehicle being blameworthy for any of the damage giving rise to a claim on the policy when the vehicle is being used other than for official use.</w:t>
      </w:r>
    </w:p>
    <w:p w14:paraId="1B656189" w14:textId="77777777" w:rsidR="00A4368C" w:rsidRPr="00832FA8" w:rsidRDefault="00A4368C" w:rsidP="00A4368C">
      <w:pPr>
        <w:pStyle w:val="GG-body"/>
        <w:numPr>
          <w:ilvl w:val="1"/>
          <w:numId w:val="44"/>
        </w:numPr>
      </w:pPr>
      <w:bookmarkStart w:id="142" w:name="_Ref436201076"/>
      <w:r w:rsidRPr="00832FA8">
        <w:rPr>
          <w:b/>
        </w:rPr>
        <w:t>Care of Vehicle</w:t>
      </w:r>
      <w:bookmarkEnd w:id="142"/>
    </w:p>
    <w:p w14:paraId="1B5B7613" w14:textId="77777777" w:rsidR="00A4368C" w:rsidRPr="00832FA8" w:rsidRDefault="00A4368C" w:rsidP="00A4368C">
      <w:pPr>
        <w:pStyle w:val="GG-body"/>
        <w:ind w:left="1418"/>
      </w:pPr>
      <w:r w:rsidRPr="00832FA8">
        <w:t>The Judge, Court Officer or Statutory Officer is responsible for ensuring that reasonable care is taken of the vehicle.  Off street parking at the home of the person concerned is to be used if available and reasonable steps are to be taken to ensure its security.  Where any damage to a vehicle supplied to a:</w:t>
      </w:r>
    </w:p>
    <w:p w14:paraId="1ECD7E50" w14:textId="77777777" w:rsidR="00A4368C" w:rsidRPr="00832FA8" w:rsidRDefault="00A4368C" w:rsidP="00A4368C">
      <w:pPr>
        <w:pStyle w:val="GG-body"/>
        <w:numPr>
          <w:ilvl w:val="2"/>
          <w:numId w:val="44"/>
        </w:numPr>
      </w:pPr>
      <w:r w:rsidRPr="00832FA8">
        <w:t xml:space="preserve">Judge or Court Officer is, in the opinion of the Courts Administration Council, the consequence of a serious breach of the obligations imposed by this clause, the Judge, or Court Officer must, on demand, pay the Courts Administration Authority the proper cost of rectification of such </w:t>
      </w:r>
      <w:proofErr w:type="gramStart"/>
      <w:r w:rsidRPr="00832FA8">
        <w:t>damage;</w:t>
      </w:r>
      <w:proofErr w:type="gramEnd"/>
    </w:p>
    <w:p w14:paraId="4C737A82" w14:textId="77777777" w:rsidR="00A4368C" w:rsidRPr="00832FA8" w:rsidRDefault="00A4368C" w:rsidP="00A4368C">
      <w:pPr>
        <w:pStyle w:val="GG-body"/>
        <w:numPr>
          <w:ilvl w:val="2"/>
          <w:numId w:val="44"/>
        </w:numPr>
      </w:pPr>
      <w:r w:rsidRPr="00832FA8">
        <w:t>Statutory Officer is, in the opinion of the Director, Fleet SA, the consequence of a serious breach of the obligations imposed by this clause, the Statutory Officer concerned must, on demand, pay to Fleet SA the proper cost of rectification of such damage; and</w:t>
      </w:r>
    </w:p>
    <w:p w14:paraId="052FB6F4" w14:textId="77777777" w:rsidR="00A4368C" w:rsidRPr="00832FA8" w:rsidRDefault="00A4368C" w:rsidP="00A4368C">
      <w:pPr>
        <w:pStyle w:val="GG-body"/>
        <w:numPr>
          <w:ilvl w:val="2"/>
          <w:numId w:val="44"/>
        </w:numPr>
      </w:pPr>
      <w:r w:rsidRPr="00832FA8">
        <w:t>Presidential member of the South Australian Employment Tribunal is, in the opinion of the Registrar, the consequence of a serious breach of the obligations imposed by this clause, the Member concerned must, on demand, pay to the Tribunal the proper cost of rectification of such damage.</w:t>
      </w:r>
    </w:p>
    <w:p w14:paraId="128A6D6F" w14:textId="77777777" w:rsidR="00A4368C" w:rsidRPr="00832FA8" w:rsidRDefault="00A4368C" w:rsidP="00A4368C">
      <w:pPr>
        <w:pStyle w:val="GG-body"/>
        <w:numPr>
          <w:ilvl w:val="1"/>
          <w:numId w:val="44"/>
        </w:numPr>
      </w:pPr>
      <w:r w:rsidRPr="00832FA8">
        <w:rPr>
          <w:b/>
        </w:rPr>
        <w:t>Additional Drivers</w:t>
      </w:r>
    </w:p>
    <w:p w14:paraId="6394F70A" w14:textId="77777777" w:rsidR="00A4368C" w:rsidRPr="00832FA8" w:rsidRDefault="00A4368C" w:rsidP="00A4368C">
      <w:pPr>
        <w:pStyle w:val="GG-body"/>
        <w:ind w:left="1418"/>
      </w:pPr>
      <w:r w:rsidRPr="00832FA8">
        <w:t>The vehicle may be driven by any other Government employee who requires the vehicle for official use.</w:t>
      </w:r>
    </w:p>
    <w:p w14:paraId="64D631EB" w14:textId="77777777" w:rsidR="00A4368C" w:rsidRPr="00832FA8" w:rsidRDefault="00A4368C" w:rsidP="00A4368C">
      <w:pPr>
        <w:pStyle w:val="GG-body"/>
        <w:ind w:left="1418"/>
      </w:pPr>
      <w:proofErr w:type="gramStart"/>
      <w:r w:rsidRPr="00832FA8">
        <w:t>Judges, Court Officers, and Statutory Officers,</w:t>
      </w:r>
      <w:proofErr w:type="gramEnd"/>
      <w:r w:rsidRPr="00832FA8">
        <w:t xml:space="preserve"> must nominate to the relevant authority the names of any persons to use the vehicle at times when it is not required to be available for official use and, subject to the control and direction of the Judge, Court Officer or Statutory Officer, such persons will be authorised to use the vehicle upon such nomination.</w:t>
      </w:r>
    </w:p>
    <w:p w14:paraId="0845E4CF" w14:textId="77777777" w:rsidR="00A4368C" w:rsidRPr="00832FA8" w:rsidRDefault="00A4368C" w:rsidP="00A4368C">
      <w:pPr>
        <w:pStyle w:val="GG-body"/>
        <w:ind w:left="1418"/>
      </w:pPr>
      <w:r w:rsidRPr="00832FA8">
        <w:t>Approval is required from the relevant authority for the vehicle to be driven by holders of any form of provisional licence or learner’s permit.  Approval is also required if any other category of person not otherwise mentioned, is to drive the vehicle.</w:t>
      </w:r>
    </w:p>
    <w:p w14:paraId="7C6783E8" w14:textId="77777777" w:rsidR="00A4368C" w:rsidRPr="00832FA8" w:rsidRDefault="00A4368C" w:rsidP="00A4368C">
      <w:pPr>
        <w:pStyle w:val="GG-body"/>
        <w:numPr>
          <w:ilvl w:val="1"/>
          <w:numId w:val="44"/>
        </w:numPr>
        <w:rPr>
          <w:b/>
        </w:rPr>
      </w:pPr>
      <w:r w:rsidRPr="00832FA8">
        <w:rPr>
          <w:b/>
        </w:rPr>
        <w:t>Right to Purchase</w:t>
      </w:r>
    </w:p>
    <w:p w14:paraId="2A3C49A7" w14:textId="77777777" w:rsidR="00A4368C" w:rsidRPr="00832FA8" w:rsidRDefault="00A4368C" w:rsidP="00A4368C">
      <w:pPr>
        <w:pStyle w:val="GG-body"/>
        <w:ind w:left="1418"/>
      </w:pPr>
      <w:r w:rsidRPr="00832FA8">
        <w:t>At any time during the 12 months immediately preceding the date of his or her retirement or resignation, a Judge, Court Officer, or Statutory Officer may, by notice in writing to the relevant authority, elect to purchase the vehicle then allocated to him or her as at the date of his or her retirement or resignation or at the end of the lease period. After such notification has been given, the relevant authority must take such steps as are necessary to ensure that it can sell the vehicle to the member.</w:t>
      </w:r>
    </w:p>
    <w:p w14:paraId="65E25492" w14:textId="77777777" w:rsidR="00A4368C" w:rsidRPr="00832FA8" w:rsidRDefault="00A4368C" w:rsidP="00A4368C">
      <w:pPr>
        <w:pStyle w:val="GG-body"/>
        <w:numPr>
          <w:ilvl w:val="1"/>
          <w:numId w:val="44"/>
        </w:numPr>
        <w:rPr>
          <w:bCs/>
        </w:rPr>
      </w:pPr>
      <w:r w:rsidRPr="00832FA8">
        <w:rPr>
          <w:b/>
        </w:rPr>
        <w:t>No Changeover</w:t>
      </w:r>
    </w:p>
    <w:p w14:paraId="36D35B20" w14:textId="77777777" w:rsidR="00A4368C" w:rsidRPr="00832FA8" w:rsidRDefault="00A4368C" w:rsidP="00A4368C">
      <w:pPr>
        <w:pStyle w:val="GG-body"/>
        <w:ind w:left="1418"/>
      </w:pPr>
      <w:r w:rsidRPr="00832FA8">
        <w:t>A Judge, Court Officer or Statutory Officer who makes an election under clause 3.12 shall not be permitted or required to hand a vehicle in for normally scheduled changeover where that changeover would occur between the date of election and the date of retirement/resignation/end of lease period.</w:t>
      </w:r>
    </w:p>
    <w:p w14:paraId="655BBEA7" w14:textId="77777777" w:rsidR="00A4368C" w:rsidRPr="00832FA8" w:rsidRDefault="00A4368C" w:rsidP="00A4368C">
      <w:pPr>
        <w:pStyle w:val="GG-body"/>
        <w:numPr>
          <w:ilvl w:val="1"/>
          <w:numId w:val="44"/>
        </w:numPr>
      </w:pPr>
      <w:r w:rsidRPr="00832FA8">
        <w:rPr>
          <w:b/>
        </w:rPr>
        <w:t>Conditions of Purchase</w:t>
      </w:r>
    </w:p>
    <w:p w14:paraId="0BADF951" w14:textId="77777777" w:rsidR="00A4368C" w:rsidRPr="00832FA8" w:rsidRDefault="00A4368C" w:rsidP="00A4368C">
      <w:pPr>
        <w:pStyle w:val="GG-body"/>
        <w:ind w:left="1418"/>
      </w:pPr>
      <w:r w:rsidRPr="00832FA8">
        <w:t>The conditions in relation to a purchase made following an election under clause 3.12 shall be:</w:t>
      </w:r>
    </w:p>
    <w:p w14:paraId="2C425A70" w14:textId="77777777" w:rsidR="00A4368C" w:rsidRPr="00832FA8" w:rsidRDefault="00A4368C" w:rsidP="00A4368C">
      <w:pPr>
        <w:pStyle w:val="GG-body"/>
        <w:ind w:left="2142" w:hanging="724"/>
      </w:pPr>
      <w:r w:rsidRPr="00832FA8">
        <w:t>3.14.1</w:t>
      </w:r>
      <w:r w:rsidRPr="00832FA8">
        <w:tab/>
        <w:t>The price will be the fair market value for such a vehicle sold without any statutory warranty.</w:t>
      </w:r>
    </w:p>
    <w:p w14:paraId="08945581" w14:textId="77777777" w:rsidR="00A4368C" w:rsidRPr="00832FA8" w:rsidRDefault="00A4368C" w:rsidP="00A4368C">
      <w:pPr>
        <w:pStyle w:val="GG-body"/>
        <w:ind w:left="2142" w:hanging="724"/>
      </w:pPr>
      <w:r w:rsidRPr="00832FA8">
        <w:t>3.14.2</w:t>
      </w:r>
      <w:r w:rsidRPr="00832FA8">
        <w:tab/>
        <w:t>The price will be agreed between the Director, Fleet SA, and the Judge, Court Officer or Statutory Officer, due regard being had to prices generally recovered for such vehicles at Fleet SA public auctions.</w:t>
      </w:r>
    </w:p>
    <w:p w14:paraId="3DA0EF09" w14:textId="77777777" w:rsidR="00A4368C" w:rsidRPr="00832FA8" w:rsidRDefault="00A4368C" w:rsidP="00A4368C">
      <w:pPr>
        <w:pStyle w:val="GG-body"/>
        <w:ind w:left="2142" w:hanging="724"/>
      </w:pPr>
      <w:r w:rsidRPr="00832FA8">
        <w:t>3.14.3</w:t>
      </w:r>
      <w:r w:rsidRPr="00832FA8">
        <w:tab/>
        <w:t>Failing such agreement, the price will be determined by an independent valuer agreed by the parties.  Where the prospective retiree/resignee is a:</w:t>
      </w:r>
    </w:p>
    <w:p w14:paraId="61FEF672" w14:textId="77777777" w:rsidR="00A4368C" w:rsidRPr="00832FA8" w:rsidRDefault="00A4368C" w:rsidP="00A4368C">
      <w:pPr>
        <w:pStyle w:val="GG-body"/>
        <w:ind w:left="3040" w:hanging="898"/>
      </w:pPr>
      <w:r w:rsidRPr="00832FA8">
        <w:t>3.14.3.1.</w:t>
      </w:r>
      <w:r w:rsidRPr="00832FA8">
        <w:tab/>
        <w:t xml:space="preserve">Judge or Court Officer, any fee payable to such a valuer shall be borne in equal shares by the prospective retiree/resignee and the State Courts </w:t>
      </w:r>
      <w:proofErr w:type="gramStart"/>
      <w:r w:rsidRPr="00832FA8">
        <w:t>Administrator;</w:t>
      </w:r>
      <w:proofErr w:type="gramEnd"/>
      <w:r w:rsidRPr="00832FA8">
        <w:t xml:space="preserve"> </w:t>
      </w:r>
    </w:p>
    <w:p w14:paraId="0D416CE0" w14:textId="77777777" w:rsidR="00A4368C" w:rsidRPr="00832FA8" w:rsidRDefault="00A4368C" w:rsidP="00A4368C">
      <w:pPr>
        <w:pStyle w:val="GG-body"/>
        <w:ind w:left="3040" w:hanging="898"/>
        <w:rPr>
          <w:spacing w:val="-2"/>
        </w:rPr>
      </w:pPr>
      <w:r w:rsidRPr="00832FA8">
        <w:rPr>
          <w:spacing w:val="-2"/>
        </w:rPr>
        <w:t>3.14.3.2.</w:t>
      </w:r>
      <w:r w:rsidRPr="00832FA8">
        <w:rPr>
          <w:spacing w:val="-2"/>
        </w:rPr>
        <w:tab/>
        <w:t>Statutory Officer, any fee payable to such a valuer shall be borne in equal shares with half payable by the respective retiree/resignee and the other half being payable from funds appropriated to pay expenses associated with the statutory office held by the retiree/resignee; and</w:t>
      </w:r>
    </w:p>
    <w:p w14:paraId="21FA91B6" w14:textId="77777777" w:rsidR="00A4368C" w:rsidRPr="00832FA8" w:rsidRDefault="00A4368C" w:rsidP="00A4368C">
      <w:pPr>
        <w:pStyle w:val="GG-body"/>
        <w:ind w:left="3040" w:hanging="898"/>
      </w:pPr>
      <w:r w:rsidRPr="00832FA8">
        <w:t>3.14.3.3.</w:t>
      </w:r>
      <w:r w:rsidRPr="00832FA8">
        <w:tab/>
        <w:t>Presidential member of the South Australian Employment Tribunal, any fee payable to such a valuer shall be borne in equal shares by the prospective retiree/resignee and the Registrar.</w:t>
      </w:r>
    </w:p>
    <w:p w14:paraId="24B4BFC5" w14:textId="77777777" w:rsidR="00A4368C" w:rsidRPr="00832FA8" w:rsidRDefault="00A4368C" w:rsidP="00A4368C">
      <w:pPr>
        <w:pStyle w:val="GG-body"/>
        <w:ind w:left="2142" w:hanging="724"/>
      </w:pPr>
      <w:r w:rsidRPr="00832FA8">
        <w:t>3.14.4.</w:t>
      </w:r>
      <w:r w:rsidRPr="00832FA8">
        <w:tab/>
        <w:t>The price shall be payable in full on, or prior to, the date of retirement/resignation of the Judge, Court Officer or Statutory Officer.</w:t>
      </w:r>
    </w:p>
    <w:p w14:paraId="0D233D78" w14:textId="77777777" w:rsidR="003C4F92" w:rsidRDefault="003C4F92">
      <w:pPr>
        <w:spacing w:after="0" w:line="240" w:lineRule="auto"/>
        <w:jc w:val="left"/>
        <w:rPr>
          <w:rFonts w:ascii="Times New Roman" w:eastAsia="Times New Roman" w:hAnsi="Times New Roman"/>
          <w:b/>
          <w:sz w:val="17"/>
          <w:szCs w:val="17"/>
        </w:rPr>
      </w:pPr>
      <w:r>
        <w:rPr>
          <w:b/>
        </w:rPr>
        <w:br w:type="page"/>
      </w:r>
    </w:p>
    <w:p w14:paraId="452DBB70" w14:textId="2E1595DE" w:rsidR="00A4368C" w:rsidRPr="00832FA8" w:rsidRDefault="00A4368C" w:rsidP="00A4368C">
      <w:pPr>
        <w:pStyle w:val="GG-body"/>
        <w:numPr>
          <w:ilvl w:val="0"/>
          <w:numId w:val="44"/>
        </w:numPr>
        <w:rPr>
          <w:b/>
        </w:rPr>
      </w:pPr>
      <w:r w:rsidRPr="00832FA8">
        <w:rPr>
          <w:b/>
        </w:rPr>
        <w:lastRenderedPageBreak/>
        <w:t>DATE OF OPERATION</w:t>
      </w:r>
    </w:p>
    <w:p w14:paraId="067C8D7C" w14:textId="77777777" w:rsidR="00A4368C" w:rsidRPr="00832FA8" w:rsidRDefault="00A4368C" w:rsidP="00A4368C">
      <w:pPr>
        <w:pStyle w:val="GG-body"/>
        <w:tabs>
          <w:tab w:val="left" w:pos="1418"/>
        </w:tabs>
        <w:ind w:left="1440" w:hanging="726"/>
      </w:pPr>
      <w:r w:rsidRPr="00832FA8">
        <w:t>4.1</w:t>
      </w:r>
      <w:r w:rsidRPr="00832FA8">
        <w:tab/>
        <w:t>The conveyance allowances prescribed in Clause 2.1 are operative from 1 January 2022.</w:t>
      </w:r>
    </w:p>
    <w:p w14:paraId="734C80B2" w14:textId="77777777" w:rsidR="00A4368C" w:rsidRPr="00832FA8" w:rsidRDefault="00A4368C" w:rsidP="00A4368C">
      <w:pPr>
        <w:pStyle w:val="GG-body"/>
        <w:tabs>
          <w:tab w:val="left" w:pos="1418"/>
        </w:tabs>
        <w:ind w:left="1440" w:hanging="726"/>
        <w:rPr>
          <w:spacing w:val="-2"/>
        </w:rPr>
      </w:pPr>
      <w:r w:rsidRPr="00832FA8">
        <w:rPr>
          <w:spacing w:val="-2"/>
        </w:rPr>
        <w:t>4.2</w:t>
      </w:r>
      <w:r w:rsidRPr="00832FA8">
        <w:rPr>
          <w:spacing w:val="-2"/>
        </w:rPr>
        <w:tab/>
        <w:t xml:space="preserve">If a Judge, Court Officer or Statutory Officer currently has the use of a vehicle pursuant to a previous Determination of the Remuneration Tribunal, the conveyance allowance and annual charge payable under the previous Determination will continue to apply.  Clause 2 of this Determination will have no effect until that Judge, Court Officer or Statutory Officer takes delivery of a vehicle pursuant to this </w:t>
      </w:r>
      <w:proofErr w:type="gramStart"/>
      <w:r w:rsidRPr="00832FA8">
        <w:rPr>
          <w:spacing w:val="-2"/>
        </w:rPr>
        <w:t>Determination, or</w:t>
      </w:r>
      <w:proofErr w:type="gramEnd"/>
      <w:r w:rsidRPr="00832FA8">
        <w:rPr>
          <w:spacing w:val="-2"/>
        </w:rPr>
        <w:t xml:space="preserve"> elects not to receive a vehicle.</w:t>
      </w:r>
    </w:p>
    <w:p w14:paraId="58F224C6" w14:textId="77777777" w:rsidR="00A4368C" w:rsidRDefault="00A4368C" w:rsidP="00A4368C">
      <w:pPr>
        <w:pStyle w:val="GG-body"/>
        <w:tabs>
          <w:tab w:val="left" w:pos="1418"/>
        </w:tabs>
        <w:ind w:left="1440" w:hanging="726"/>
      </w:pPr>
      <w:r w:rsidRPr="00832FA8">
        <w:t>4.3</w:t>
      </w:r>
      <w:r w:rsidRPr="00832FA8">
        <w:tab/>
        <w:t>This Determination supersedes any previous determination in relation to conveyance allowances for the relevant office holders.</w:t>
      </w:r>
    </w:p>
    <w:p w14:paraId="5C79A05C" w14:textId="77777777" w:rsidR="00A4368C" w:rsidRDefault="00A4368C" w:rsidP="00A4368C">
      <w:pPr>
        <w:pStyle w:val="GG-SDated"/>
      </w:pPr>
      <w:r w:rsidRPr="005344D8">
        <w:t>Dated</w:t>
      </w:r>
      <w:r>
        <w:t>:</w:t>
      </w:r>
      <w:r w:rsidRPr="005344D8">
        <w:t xml:space="preserve"> 14 December 2021</w:t>
      </w:r>
    </w:p>
    <w:p w14:paraId="4109E0DC" w14:textId="77777777" w:rsidR="00A4368C" w:rsidRDefault="00A4368C" w:rsidP="00A4368C">
      <w:pPr>
        <w:pStyle w:val="GG-SName"/>
      </w:pPr>
      <w:r>
        <w:t>Matthew O’Callaghan</w:t>
      </w:r>
    </w:p>
    <w:p w14:paraId="33041FEE" w14:textId="77777777" w:rsidR="00A4368C" w:rsidRDefault="00A4368C" w:rsidP="00A4368C">
      <w:pPr>
        <w:pStyle w:val="GG-Signature"/>
        <w:spacing w:after="80"/>
      </w:pPr>
      <w:r>
        <w:t xml:space="preserve">President </w:t>
      </w:r>
    </w:p>
    <w:p w14:paraId="4049B64B" w14:textId="77777777" w:rsidR="00A4368C" w:rsidRDefault="00A4368C" w:rsidP="00A4368C">
      <w:pPr>
        <w:pStyle w:val="GG-SName"/>
      </w:pPr>
      <w:r>
        <w:t>Deborah Black</w:t>
      </w:r>
    </w:p>
    <w:p w14:paraId="66E32400" w14:textId="77777777" w:rsidR="00A4368C" w:rsidRDefault="00A4368C" w:rsidP="00A4368C">
      <w:pPr>
        <w:pStyle w:val="GG-Signature"/>
        <w:spacing w:after="80"/>
      </w:pPr>
      <w:r>
        <w:t xml:space="preserve">Member </w:t>
      </w:r>
    </w:p>
    <w:p w14:paraId="32E8FC27" w14:textId="77777777" w:rsidR="00A4368C" w:rsidRDefault="00A4368C" w:rsidP="00A4368C">
      <w:pPr>
        <w:pStyle w:val="GG-SName"/>
      </w:pPr>
      <w:r>
        <w:t>Peter de Cure</w:t>
      </w:r>
    </w:p>
    <w:p w14:paraId="2F1E2A14" w14:textId="77777777" w:rsidR="00A4368C" w:rsidRDefault="00A4368C" w:rsidP="00A4368C">
      <w:pPr>
        <w:pStyle w:val="GG-Signature"/>
        <w:spacing w:after="80"/>
      </w:pPr>
      <w:r>
        <w:t>Member</w:t>
      </w:r>
    </w:p>
    <w:p w14:paraId="334106CD" w14:textId="77777777" w:rsidR="00A4368C" w:rsidRDefault="00A4368C" w:rsidP="00A4368C">
      <w:pPr>
        <w:pStyle w:val="GG-Signature"/>
        <w:pBdr>
          <w:top w:val="single" w:sz="4" w:space="1" w:color="auto"/>
        </w:pBdr>
        <w:spacing w:before="100" w:line="14" w:lineRule="exact"/>
        <w:jc w:val="center"/>
      </w:pPr>
    </w:p>
    <w:p w14:paraId="00F96EAA" w14:textId="7C170F87" w:rsidR="00FA1024" w:rsidRDefault="00FA1024" w:rsidP="00FA1024">
      <w:pPr>
        <w:pStyle w:val="GG-SDated"/>
      </w:pPr>
    </w:p>
    <w:p w14:paraId="2951237E" w14:textId="77777777" w:rsidR="003C4F92" w:rsidRDefault="003C4F92" w:rsidP="003C4F92">
      <w:pPr>
        <w:pStyle w:val="GG-Title1"/>
        <w:rPr>
          <w:b/>
        </w:rPr>
      </w:pPr>
      <w:r w:rsidRPr="005344D8">
        <w:t>Remuneration Act 1990</w:t>
      </w:r>
    </w:p>
    <w:p w14:paraId="28CB535E" w14:textId="77777777" w:rsidR="003C4F92" w:rsidRDefault="003C4F92" w:rsidP="003C4F92">
      <w:pPr>
        <w:pStyle w:val="GG-Title2"/>
      </w:pPr>
      <w:r w:rsidRPr="005344D8">
        <w:t xml:space="preserve">Report </w:t>
      </w:r>
      <w:r>
        <w:t>o</w:t>
      </w:r>
      <w:r w:rsidRPr="005344D8">
        <w:t>f the Remuneration Tribunal</w:t>
      </w:r>
      <w:r>
        <w:t>—</w:t>
      </w:r>
      <w:r w:rsidRPr="005344D8">
        <w:rPr>
          <w:rFonts w:eastAsia="Times New Roman"/>
        </w:rPr>
        <w:t>No. 1</w:t>
      </w:r>
      <w:r>
        <w:rPr>
          <w:rFonts w:eastAsia="Times New Roman"/>
        </w:rPr>
        <w:t>5</w:t>
      </w:r>
      <w:r w:rsidRPr="005344D8">
        <w:rPr>
          <w:rFonts w:eastAsia="Times New Roman"/>
        </w:rPr>
        <w:t xml:space="preserve"> of 2021</w:t>
      </w:r>
    </w:p>
    <w:p w14:paraId="1B4A18A3" w14:textId="77777777" w:rsidR="003C4F92" w:rsidRDefault="003C4F92" w:rsidP="003C4F92">
      <w:pPr>
        <w:pStyle w:val="GG-Title3"/>
      </w:pPr>
      <w:r w:rsidRPr="00357BA6">
        <w:t xml:space="preserve">2020 Review of Accommodation </w:t>
      </w:r>
      <w:r>
        <w:t>a</w:t>
      </w:r>
      <w:r w:rsidRPr="00357BA6">
        <w:t xml:space="preserve">nd Meal Allowances – Judges, Court Officers </w:t>
      </w:r>
      <w:r>
        <w:t>a</w:t>
      </w:r>
      <w:r w:rsidRPr="00357BA6">
        <w:t>nd Statutory Officers</w:t>
      </w:r>
    </w:p>
    <w:p w14:paraId="049FF6BE" w14:textId="77777777" w:rsidR="003C4F92" w:rsidRPr="00357BA6" w:rsidRDefault="003C4F92" w:rsidP="003C4F92">
      <w:pPr>
        <w:pStyle w:val="GG-body"/>
        <w:rPr>
          <w:b/>
        </w:rPr>
      </w:pPr>
      <w:r w:rsidRPr="00357BA6">
        <w:rPr>
          <w:b/>
        </w:rPr>
        <w:t>INTRODUCTION AND BACKGROUND</w:t>
      </w:r>
    </w:p>
    <w:p w14:paraId="07C97C1E" w14:textId="77777777" w:rsidR="003C4F92" w:rsidRPr="00357BA6" w:rsidRDefault="003C4F92" w:rsidP="003C4F92">
      <w:pPr>
        <w:pStyle w:val="GG-body"/>
        <w:numPr>
          <w:ilvl w:val="0"/>
          <w:numId w:val="50"/>
        </w:numPr>
        <w:ind w:left="567"/>
      </w:pPr>
      <w:r w:rsidRPr="00357BA6">
        <w:t xml:space="preserve">Section 13 of the </w:t>
      </w:r>
      <w:r w:rsidRPr="00357BA6">
        <w:rPr>
          <w:i/>
          <w:iCs/>
        </w:rPr>
        <w:t>Remuneration Act 1990</w:t>
      </w:r>
      <w:r w:rsidRPr="00357BA6">
        <w:t xml:space="preserve"> (“the Act”) provides that the Remuneration Tribunal (“the Tribunal”) has jurisdiction to determine the remuneration of members of the judiciary and other offices listed in that section of the Act.</w:t>
      </w:r>
    </w:p>
    <w:p w14:paraId="57AB3B00" w14:textId="77777777" w:rsidR="003C4F92" w:rsidRPr="00357BA6" w:rsidRDefault="003C4F92" w:rsidP="003C4F92">
      <w:pPr>
        <w:pStyle w:val="GG-body"/>
        <w:numPr>
          <w:ilvl w:val="0"/>
          <w:numId w:val="50"/>
        </w:numPr>
        <w:ind w:left="567"/>
      </w:pPr>
      <w:r w:rsidRPr="00357BA6">
        <w:t>Section 14 of the Act provides that the Tribunal has jurisdiction to determine the remuneration, or a specified part of the remuneration, payable in respect of certain offices, if such jurisdiction is conferred upon the Tribunal by any other Act or by the Governor by proclamation.</w:t>
      </w:r>
    </w:p>
    <w:p w14:paraId="5F03605D" w14:textId="77777777" w:rsidR="003C4F92" w:rsidRPr="00357BA6" w:rsidRDefault="003C4F92" w:rsidP="003C4F92">
      <w:pPr>
        <w:pStyle w:val="GG-body"/>
        <w:numPr>
          <w:ilvl w:val="0"/>
          <w:numId w:val="50"/>
        </w:numPr>
        <w:ind w:left="567"/>
      </w:pPr>
      <w:r w:rsidRPr="00357BA6">
        <w:t xml:space="preserve">The Act defines remuneration as </w:t>
      </w:r>
      <w:proofErr w:type="gramStart"/>
      <w:r w:rsidRPr="00357BA6">
        <w:t>including;</w:t>
      </w:r>
      <w:proofErr w:type="gramEnd"/>
      <w:r w:rsidRPr="00357BA6">
        <w:t xml:space="preserve"> salary, allowances, expenses, fees and any other benefit of a pecuniary nature.</w:t>
      </w:r>
    </w:p>
    <w:p w14:paraId="1F94C92C" w14:textId="77777777" w:rsidR="003C4F92" w:rsidRPr="00357BA6" w:rsidRDefault="003C4F92" w:rsidP="003C4F92">
      <w:pPr>
        <w:pStyle w:val="GG-body"/>
        <w:numPr>
          <w:ilvl w:val="0"/>
          <w:numId w:val="50"/>
        </w:numPr>
        <w:ind w:left="567"/>
      </w:pPr>
      <w:r w:rsidRPr="00357BA6">
        <w:t>This Report deals with the accommodation and meal allowances payable to judicial and other relevant officers.</w:t>
      </w:r>
    </w:p>
    <w:p w14:paraId="29F65A5A" w14:textId="77777777" w:rsidR="003C4F92" w:rsidRPr="00357BA6" w:rsidRDefault="003C4F92" w:rsidP="003C4F92">
      <w:pPr>
        <w:pStyle w:val="GG-body"/>
        <w:rPr>
          <w:b/>
        </w:rPr>
      </w:pPr>
      <w:r w:rsidRPr="00357BA6">
        <w:rPr>
          <w:b/>
        </w:rPr>
        <w:t>PROCEDURAL HISTORY</w:t>
      </w:r>
    </w:p>
    <w:p w14:paraId="6AF4FF77" w14:textId="77777777" w:rsidR="003C4F92" w:rsidRPr="00357BA6" w:rsidRDefault="003C4F92" w:rsidP="003C4F92">
      <w:pPr>
        <w:pStyle w:val="GG-body"/>
        <w:numPr>
          <w:ilvl w:val="0"/>
          <w:numId w:val="50"/>
        </w:numPr>
        <w:ind w:left="567"/>
      </w:pPr>
      <w:r w:rsidRPr="00357BA6">
        <w:t>Section 10(2) of the Act provides that prior to the making of a Determination, the Tribunal must allow an affected person, or persons of an affected class, a reasonable opportunity to make submissions orally or in writing to the Tribunal.</w:t>
      </w:r>
    </w:p>
    <w:p w14:paraId="53F97117" w14:textId="77777777" w:rsidR="003C4F92" w:rsidRPr="00357BA6" w:rsidRDefault="003C4F92" w:rsidP="003C4F92">
      <w:pPr>
        <w:pStyle w:val="GG-body"/>
        <w:numPr>
          <w:ilvl w:val="0"/>
          <w:numId w:val="50"/>
        </w:numPr>
        <w:ind w:left="567"/>
      </w:pPr>
      <w:r w:rsidRPr="00357BA6">
        <w:t>Section 10(4) of the Act provides that the Honourable Premier of South Australia (“the Premier”), as the Minister responsible for the Act may intervene, personally or by counsel or other representative, in proceedings before the Tribunal for the purpose of introducing evidence, or making submissions, on any question relevant to the public interest.</w:t>
      </w:r>
    </w:p>
    <w:p w14:paraId="237458BF" w14:textId="77777777" w:rsidR="003C4F92" w:rsidRPr="00357BA6" w:rsidRDefault="003C4F92" w:rsidP="003C4F92">
      <w:pPr>
        <w:pStyle w:val="GG-body"/>
        <w:numPr>
          <w:ilvl w:val="0"/>
          <w:numId w:val="50"/>
        </w:numPr>
        <w:ind w:left="567"/>
      </w:pPr>
      <w:r w:rsidRPr="00357BA6">
        <w:t>On 19 October 2021, the Tribunal wrote to the Judicial Remuneration Coordinating Committee (“JRCC”) and the Magistrates Association of South Australia (“MASA”), notifying of the Tribunal’s intention to review its previous Determination.</w:t>
      </w:r>
    </w:p>
    <w:p w14:paraId="417D659D" w14:textId="77777777" w:rsidR="003C4F92" w:rsidRPr="00357BA6" w:rsidRDefault="003C4F92" w:rsidP="003C4F92">
      <w:pPr>
        <w:pStyle w:val="GG-body"/>
        <w:numPr>
          <w:ilvl w:val="0"/>
          <w:numId w:val="50"/>
        </w:numPr>
        <w:ind w:left="567"/>
      </w:pPr>
      <w:r w:rsidRPr="00357BA6">
        <w:t>The Tribunal, by letter dated 19 October 2021, wrote to the Premier, as the Minister responsible for the Act, inviting submissions in relation to this review.</w:t>
      </w:r>
    </w:p>
    <w:p w14:paraId="02B003CB" w14:textId="77777777" w:rsidR="003C4F92" w:rsidRPr="00357BA6" w:rsidRDefault="003C4F92" w:rsidP="003C4F92">
      <w:pPr>
        <w:pStyle w:val="GG-body"/>
        <w:numPr>
          <w:ilvl w:val="0"/>
          <w:numId w:val="50"/>
        </w:numPr>
        <w:ind w:left="567"/>
      </w:pPr>
      <w:r w:rsidRPr="00357BA6">
        <w:t>The Tribunal, by letters dated 28 October 2021, sent notifications of the review to the Electoral Commissioner, Deputy Electoral Commissioner, the Health and Community Services Complaints Commissioner, and the Auditor-General.</w:t>
      </w:r>
    </w:p>
    <w:p w14:paraId="358E285C" w14:textId="77777777" w:rsidR="003C4F92" w:rsidRPr="00357BA6" w:rsidRDefault="003C4F92" w:rsidP="003C4F92">
      <w:pPr>
        <w:pStyle w:val="GG-body"/>
        <w:numPr>
          <w:ilvl w:val="0"/>
          <w:numId w:val="50"/>
        </w:numPr>
        <w:ind w:left="567"/>
      </w:pPr>
      <w:r w:rsidRPr="00357BA6">
        <w:t>In addition, the Tribunal distributed an email notification to the relevant judicial office holders on 19 October 2021. A notification of the review was also placed on the Tribunal’s public website on the same day.</w:t>
      </w:r>
    </w:p>
    <w:p w14:paraId="29AF324F" w14:textId="77777777" w:rsidR="003C4F92" w:rsidRPr="00357BA6" w:rsidRDefault="003C4F92" w:rsidP="003C4F92">
      <w:pPr>
        <w:pStyle w:val="GG-body"/>
        <w:rPr>
          <w:b/>
        </w:rPr>
      </w:pPr>
      <w:r w:rsidRPr="00357BA6">
        <w:rPr>
          <w:b/>
        </w:rPr>
        <w:t>SUBMISSIONS</w:t>
      </w:r>
    </w:p>
    <w:p w14:paraId="4129C5DC" w14:textId="77777777" w:rsidR="003C4F92" w:rsidRPr="00357BA6" w:rsidRDefault="003C4F92" w:rsidP="003C4F92">
      <w:pPr>
        <w:pStyle w:val="GG-body"/>
        <w:numPr>
          <w:ilvl w:val="0"/>
          <w:numId w:val="50"/>
        </w:numPr>
        <w:ind w:left="567"/>
      </w:pPr>
      <w:r w:rsidRPr="00357BA6">
        <w:t>A submission was received by the JRCC. The JRCC submitted that increases in the relevant costs, since December 2019, should be reflected in any increase to the accommodation and meal allowances for judicial officers.</w:t>
      </w:r>
    </w:p>
    <w:p w14:paraId="7A98557F" w14:textId="77777777" w:rsidR="003C4F92" w:rsidRPr="00357BA6" w:rsidRDefault="003C4F92" w:rsidP="003C4F92">
      <w:pPr>
        <w:pStyle w:val="GG-body"/>
        <w:numPr>
          <w:ilvl w:val="0"/>
          <w:numId w:val="50"/>
        </w:numPr>
        <w:ind w:left="567"/>
        <w:rPr>
          <w:i/>
        </w:rPr>
      </w:pPr>
      <w:r w:rsidRPr="00357BA6">
        <w:t>No other submissions were received by the Tribunal in relation to this review.</w:t>
      </w:r>
    </w:p>
    <w:p w14:paraId="4114DB67" w14:textId="77777777" w:rsidR="003C4F92" w:rsidRPr="00357BA6" w:rsidRDefault="003C4F92" w:rsidP="003C4F92">
      <w:pPr>
        <w:pStyle w:val="GG-body"/>
        <w:rPr>
          <w:b/>
        </w:rPr>
      </w:pPr>
      <w:r w:rsidRPr="00357BA6">
        <w:rPr>
          <w:b/>
        </w:rPr>
        <w:t>CONCLUSION</w:t>
      </w:r>
    </w:p>
    <w:p w14:paraId="5831D868" w14:textId="77777777" w:rsidR="003C4F92" w:rsidRPr="00357BA6" w:rsidRDefault="003C4F92" w:rsidP="003C4F92">
      <w:pPr>
        <w:pStyle w:val="GG-body"/>
        <w:numPr>
          <w:ilvl w:val="0"/>
          <w:numId w:val="50"/>
        </w:numPr>
        <w:ind w:left="567"/>
      </w:pPr>
      <w:r w:rsidRPr="00357BA6">
        <w:t>The Tribunal has considered movements in the costs of the rates of accommodation and meal allowances for applicable throughout the broader public sector since December 2019. Upon consideration of those movements, the Tribunal has decided that the accommodation and meal allowances subject to the accompanying Determination shall be increased by 1.2%.</w:t>
      </w:r>
    </w:p>
    <w:p w14:paraId="0B47ED65" w14:textId="77777777" w:rsidR="003C4F92" w:rsidRPr="00357BA6" w:rsidRDefault="003C4F92" w:rsidP="003C4F92">
      <w:pPr>
        <w:pStyle w:val="GG-body"/>
        <w:numPr>
          <w:ilvl w:val="0"/>
          <w:numId w:val="50"/>
        </w:numPr>
        <w:ind w:left="567"/>
      </w:pPr>
      <w:r w:rsidRPr="00357BA6">
        <w:t xml:space="preserve">The Tribunal has added the newly created judicial offices established by the </w:t>
      </w:r>
      <w:r w:rsidRPr="00357BA6">
        <w:rPr>
          <w:i/>
          <w:iCs/>
        </w:rPr>
        <w:t xml:space="preserve">Supreme Court (Court of Appeal) Amendment Act 2019 </w:t>
      </w:r>
      <w:r w:rsidRPr="00357BA6">
        <w:t>to the terms of the accompanying Determination.</w:t>
      </w:r>
    </w:p>
    <w:p w14:paraId="616AE679" w14:textId="77777777" w:rsidR="003C4F92" w:rsidRPr="00357BA6" w:rsidRDefault="003C4F92" w:rsidP="003C4F92">
      <w:pPr>
        <w:pStyle w:val="GG-body"/>
        <w:rPr>
          <w:b/>
        </w:rPr>
      </w:pPr>
      <w:r w:rsidRPr="00357BA6">
        <w:rPr>
          <w:b/>
        </w:rPr>
        <w:t>OPERATIVE DATE</w:t>
      </w:r>
    </w:p>
    <w:p w14:paraId="5D18A54B" w14:textId="77777777" w:rsidR="003C4F92" w:rsidRPr="00357BA6" w:rsidRDefault="003C4F92" w:rsidP="003C4F92">
      <w:pPr>
        <w:pStyle w:val="GG-body"/>
        <w:numPr>
          <w:ilvl w:val="0"/>
          <w:numId w:val="50"/>
        </w:numPr>
        <w:ind w:left="567"/>
      </w:pPr>
      <w:r w:rsidRPr="00357BA6">
        <w:t>The operative date of the accompanying Determination shall be 1 January 2022. That Determination shall remain in force until further determination by the Tribunal.</w:t>
      </w:r>
    </w:p>
    <w:p w14:paraId="158A1952" w14:textId="77777777" w:rsidR="003C4F92" w:rsidRDefault="003C4F92" w:rsidP="003C4F92">
      <w:pPr>
        <w:pStyle w:val="GG-SDated"/>
      </w:pPr>
      <w:r w:rsidRPr="005344D8">
        <w:t>Dated</w:t>
      </w:r>
      <w:r>
        <w:t>:</w:t>
      </w:r>
      <w:r w:rsidRPr="005344D8">
        <w:t xml:space="preserve"> 14 December 2021</w:t>
      </w:r>
    </w:p>
    <w:p w14:paraId="6DFA27EB" w14:textId="77777777" w:rsidR="003C4F92" w:rsidRDefault="003C4F92" w:rsidP="003C4F92">
      <w:pPr>
        <w:pStyle w:val="GG-SName"/>
      </w:pPr>
      <w:r>
        <w:t>Matthew O’Callaghan</w:t>
      </w:r>
    </w:p>
    <w:p w14:paraId="30DA4700" w14:textId="77777777" w:rsidR="003C4F92" w:rsidRDefault="003C4F92" w:rsidP="003C4F92">
      <w:pPr>
        <w:pStyle w:val="GG-Signature"/>
        <w:spacing w:after="80"/>
      </w:pPr>
      <w:r>
        <w:t xml:space="preserve">President </w:t>
      </w:r>
    </w:p>
    <w:p w14:paraId="40E2A2BE" w14:textId="77777777" w:rsidR="003C4F92" w:rsidRDefault="003C4F92" w:rsidP="003C4F92">
      <w:pPr>
        <w:pStyle w:val="GG-SName"/>
      </w:pPr>
      <w:r>
        <w:t>Deborah Black</w:t>
      </w:r>
    </w:p>
    <w:p w14:paraId="518A2166" w14:textId="77777777" w:rsidR="003C4F92" w:rsidRDefault="003C4F92" w:rsidP="003C4F92">
      <w:pPr>
        <w:pStyle w:val="GG-Signature"/>
        <w:spacing w:after="80"/>
      </w:pPr>
      <w:r>
        <w:t xml:space="preserve">Member </w:t>
      </w:r>
    </w:p>
    <w:p w14:paraId="3B301FBF" w14:textId="77777777" w:rsidR="003C4F92" w:rsidRDefault="003C4F92" w:rsidP="003C4F92">
      <w:pPr>
        <w:pStyle w:val="GG-SName"/>
      </w:pPr>
      <w:r>
        <w:t>Peter de Cure</w:t>
      </w:r>
    </w:p>
    <w:p w14:paraId="403EA61F" w14:textId="77777777" w:rsidR="003C4F92" w:rsidRDefault="003C4F92" w:rsidP="003C4F92">
      <w:pPr>
        <w:pStyle w:val="GG-Signature"/>
        <w:spacing w:after="80"/>
      </w:pPr>
      <w:r>
        <w:t>Member</w:t>
      </w:r>
    </w:p>
    <w:p w14:paraId="3E77D4E5" w14:textId="77777777" w:rsidR="003C4F92" w:rsidRDefault="003C4F92" w:rsidP="003C4F92">
      <w:pPr>
        <w:pStyle w:val="GG-Signature"/>
        <w:pBdr>
          <w:top w:val="single" w:sz="4" w:space="1" w:color="auto"/>
        </w:pBdr>
        <w:spacing w:before="100" w:line="14" w:lineRule="exact"/>
        <w:jc w:val="center"/>
      </w:pPr>
    </w:p>
    <w:p w14:paraId="1BBB9F7B" w14:textId="3B16671F" w:rsidR="003C4F92" w:rsidRDefault="003C4F92">
      <w:pPr>
        <w:spacing w:after="0" w:line="240" w:lineRule="auto"/>
        <w:jc w:val="left"/>
        <w:rPr>
          <w:rFonts w:ascii="Times New Roman" w:eastAsia="Times New Roman" w:hAnsi="Times New Roman"/>
          <w:sz w:val="17"/>
          <w:szCs w:val="17"/>
        </w:rPr>
      </w:pPr>
      <w:r>
        <w:br w:type="page"/>
      </w:r>
    </w:p>
    <w:p w14:paraId="4FE224E3" w14:textId="77777777" w:rsidR="003C4F92" w:rsidRDefault="003C4F92" w:rsidP="003C4F92">
      <w:pPr>
        <w:pStyle w:val="GG-Title1"/>
        <w:rPr>
          <w:b/>
        </w:rPr>
      </w:pPr>
      <w:r w:rsidRPr="005344D8">
        <w:lastRenderedPageBreak/>
        <w:t>Remuneration Act 1990</w:t>
      </w:r>
    </w:p>
    <w:p w14:paraId="31ADE93D" w14:textId="77777777" w:rsidR="003C4F92" w:rsidRDefault="003C4F92" w:rsidP="003C4F92">
      <w:pPr>
        <w:pStyle w:val="GG-Title2"/>
      </w:pPr>
      <w:r>
        <w:t>Determination</w:t>
      </w:r>
      <w:r w:rsidRPr="005344D8">
        <w:t xml:space="preserve"> </w:t>
      </w:r>
      <w:r>
        <w:t>o</w:t>
      </w:r>
      <w:r w:rsidRPr="005344D8">
        <w:t>f the Remuneration Tribunal</w:t>
      </w:r>
      <w:r>
        <w:t>—</w:t>
      </w:r>
      <w:r w:rsidRPr="005344D8">
        <w:rPr>
          <w:rFonts w:eastAsia="Times New Roman"/>
        </w:rPr>
        <w:t>No. 1</w:t>
      </w:r>
      <w:r>
        <w:rPr>
          <w:rFonts w:eastAsia="Times New Roman"/>
        </w:rPr>
        <w:t>5</w:t>
      </w:r>
      <w:r w:rsidRPr="005344D8">
        <w:rPr>
          <w:rFonts w:eastAsia="Times New Roman"/>
        </w:rPr>
        <w:t xml:space="preserve"> of 2021</w:t>
      </w:r>
    </w:p>
    <w:p w14:paraId="77D99BA7" w14:textId="77777777" w:rsidR="003C4F92" w:rsidRDefault="003C4F92" w:rsidP="003C4F92">
      <w:pPr>
        <w:pStyle w:val="GG-Title3"/>
      </w:pPr>
      <w:r w:rsidRPr="00357BA6">
        <w:t xml:space="preserve">Accommodation </w:t>
      </w:r>
      <w:r>
        <w:t>a</w:t>
      </w:r>
      <w:r w:rsidRPr="00357BA6">
        <w:t xml:space="preserve">nd Meal Allowances – Judges, Court Officers </w:t>
      </w:r>
      <w:r>
        <w:t>a</w:t>
      </w:r>
      <w:r w:rsidRPr="00357BA6">
        <w:t>nd Statutory Officers</w:t>
      </w:r>
    </w:p>
    <w:p w14:paraId="72355558" w14:textId="77777777" w:rsidR="003C4F92" w:rsidRPr="007242FC" w:rsidRDefault="003C4F92" w:rsidP="003C4F92">
      <w:pPr>
        <w:pStyle w:val="GG-body"/>
        <w:rPr>
          <w:b/>
        </w:rPr>
      </w:pPr>
      <w:r w:rsidRPr="007242FC">
        <w:rPr>
          <w:b/>
        </w:rPr>
        <w:t>SCOPE OF DETERMINATION</w:t>
      </w:r>
    </w:p>
    <w:p w14:paraId="0317FE98" w14:textId="77777777" w:rsidR="003C4F92" w:rsidRPr="007242FC" w:rsidRDefault="003C4F92" w:rsidP="003C4F92">
      <w:pPr>
        <w:pStyle w:val="GG-body"/>
        <w:numPr>
          <w:ilvl w:val="0"/>
          <w:numId w:val="51"/>
        </w:numPr>
        <w:ind w:left="567"/>
      </w:pPr>
      <w:r w:rsidRPr="007242FC">
        <w:t>This Determination applies to Judges, Court Officers, and Statutory Officers.</w:t>
      </w:r>
    </w:p>
    <w:p w14:paraId="4A8EB6CE" w14:textId="77777777" w:rsidR="003C4F92" w:rsidRPr="007242FC" w:rsidRDefault="003C4F92" w:rsidP="003C4F92">
      <w:pPr>
        <w:pStyle w:val="GG-body"/>
        <w:rPr>
          <w:b/>
        </w:rPr>
      </w:pPr>
      <w:r w:rsidRPr="007242FC">
        <w:rPr>
          <w:b/>
        </w:rPr>
        <w:t>INTERPRETATION</w:t>
      </w:r>
    </w:p>
    <w:p w14:paraId="6007CF68" w14:textId="77777777" w:rsidR="003C4F92" w:rsidRPr="007242FC" w:rsidRDefault="003C4F92" w:rsidP="003C4F92">
      <w:pPr>
        <w:pStyle w:val="GG-body"/>
        <w:numPr>
          <w:ilvl w:val="0"/>
          <w:numId w:val="51"/>
        </w:numPr>
        <w:ind w:left="567"/>
      </w:pPr>
      <w:r w:rsidRPr="007242FC">
        <w:t>In this Determination, unless the contrary appears:</w:t>
      </w:r>
    </w:p>
    <w:p w14:paraId="26ACC012" w14:textId="77777777" w:rsidR="003C4F92" w:rsidRPr="007242FC" w:rsidRDefault="003C4F92" w:rsidP="003C4F92">
      <w:pPr>
        <w:pStyle w:val="GG-body"/>
        <w:ind w:left="640"/>
      </w:pPr>
      <w:r w:rsidRPr="007242FC">
        <w:rPr>
          <w:b/>
          <w:bCs/>
        </w:rPr>
        <w:t xml:space="preserve">“Commercial Accommodation” </w:t>
      </w:r>
      <w:r w:rsidRPr="007242FC">
        <w:t>means short term (not permanent) accommodation in a commercial establishment such as a hotel, motel or serviced apartment and must be a genuine arms-length commercial transaction. Commercial Accommodation does not include AirBnB or other “sharing economy” type accommodation.</w:t>
      </w:r>
    </w:p>
    <w:p w14:paraId="4C512C9C" w14:textId="77777777" w:rsidR="003C4F92" w:rsidRPr="007242FC" w:rsidRDefault="003C4F92" w:rsidP="003C4F92">
      <w:pPr>
        <w:pStyle w:val="GG-body"/>
        <w:ind w:left="640"/>
      </w:pPr>
      <w:r w:rsidRPr="007242FC">
        <w:rPr>
          <w:b/>
        </w:rPr>
        <w:t>“Court Officer”</w:t>
      </w:r>
      <w:r w:rsidRPr="007242FC">
        <w:t xml:space="preserve"> means a Commissioner of the Environment, Resources and Development Court.</w:t>
      </w:r>
    </w:p>
    <w:p w14:paraId="61292DBE" w14:textId="77777777" w:rsidR="003C4F92" w:rsidRPr="007242FC" w:rsidRDefault="003C4F92" w:rsidP="003C4F92">
      <w:pPr>
        <w:pStyle w:val="GG-body"/>
        <w:ind w:left="640"/>
      </w:pPr>
      <w:r w:rsidRPr="007242FC">
        <w:rPr>
          <w:b/>
          <w:bCs/>
        </w:rPr>
        <w:t xml:space="preserve">“Incurs Actual Expenditure” </w:t>
      </w:r>
      <w:r w:rsidRPr="007242FC">
        <w:t>means an amount of money spent by a Judge, Court Officer or Statutory Officer.</w:t>
      </w:r>
    </w:p>
    <w:p w14:paraId="03CCC066" w14:textId="77777777" w:rsidR="003C4F92" w:rsidRDefault="003C4F92" w:rsidP="003C4F92">
      <w:pPr>
        <w:pStyle w:val="GG-body"/>
        <w:ind w:left="640"/>
      </w:pPr>
      <w:r w:rsidRPr="007242FC">
        <w:rPr>
          <w:b/>
        </w:rPr>
        <w:t>“Judge”</w:t>
      </w:r>
      <w:r w:rsidRPr="007242FC">
        <w:t xml:space="preserve"> means any of the following members of the judiciary:</w:t>
      </w:r>
    </w:p>
    <w:p w14:paraId="60FDAB85" w14:textId="77777777" w:rsidR="003C4F92" w:rsidRPr="007242FC" w:rsidRDefault="003C4F92" w:rsidP="003C4F92">
      <w:pPr>
        <w:pStyle w:val="GG-body"/>
        <w:spacing w:after="0"/>
        <w:ind w:left="800"/>
      </w:pPr>
      <w:r w:rsidRPr="007242FC">
        <w:t xml:space="preserve">the Chief Justice of the Supreme </w:t>
      </w:r>
      <w:proofErr w:type="gramStart"/>
      <w:r w:rsidRPr="007242FC">
        <w:t>Court;</w:t>
      </w:r>
      <w:proofErr w:type="gramEnd"/>
    </w:p>
    <w:p w14:paraId="7EA9FC6E" w14:textId="77777777" w:rsidR="003C4F92" w:rsidRPr="007242FC" w:rsidRDefault="003C4F92" w:rsidP="003C4F92">
      <w:pPr>
        <w:pStyle w:val="GG-body"/>
        <w:spacing w:after="0"/>
        <w:ind w:left="800"/>
        <w:rPr>
          <w:bCs/>
        </w:rPr>
      </w:pPr>
      <w:r w:rsidRPr="007242FC">
        <w:rPr>
          <w:bCs/>
        </w:rPr>
        <w:t xml:space="preserve">the President of the Court of </w:t>
      </w:r>
      <w:proofErr w:type="gramStart"/>
      <w:r w:rsidRPr="007242FC">
        <w:rPr>
          <w:bCs/>
        </w:rPr>
        <w:t>Appeal;</w:t>
      </w:r>
      <w:proofErr w:type="gramEnd"/>
    </w:p>
    <w:p w14:paraId="5A461679" w14:textId="77777777" w:rsidR="003C4F92" w:rsidRPr="007242FC" w:rsidRDefault="003C4F92" w:rsidP="003C4F92">
      <w:pPr>
        <w:pStyle w:val="GG-body"/>
        <w:spacing w:after="0"/>
        <w:ind w:left="800"/>
        <w:rPr>
          <w:bCs/>
        </w:rPr>
      </w:pPr>
      <w:r w:rsidRPr="007242FC">
        <w:rPr>
          <w:bCs/>
        </w:rPr>
        <w:t xml:space="preserve">the Judges of the Court of </w:t>
      </w:r>
      <w:proofErr w:type="gramStart"/>
      <w:r w:rsidRPr="007242FC">
        <w:rPr>
          <w:bCs/>
        </w:rPr>
        <w:t>Appeal;</w:t>
      </w:r>
      <w:proofErr w:type="gramEnd"/>
    </w:p>
    <w:p w14:paraId="4DD90C61" w14:textId="77777777" w:rsidR="003C4F92" w:rsidRPr="007242FC" w:rsidRDefault="003C4F92" w:rsidP="003C4F92">
      <w:pPr>
        <w:pStyle w:val="GG-body"/>
        <w:spacing w:after="0"/>
        <w:ind w:left="800"/>
      </w:pPr>
      <w:r w:rsidRPr="007242FC">
        <w:t xml:space="preserve">the Puisne Judges of the Supreme </w:t>
      </w:r>
      <w:proofErr w:type="gramStart"/>
      <w:r w:rsidRPr="007242FC">
        <w:t>Court;</w:t>
      </w:r>
      <w:proofErr w:type="gramEnd"/>
    </w:p>
    <w:p w14:paraId="1ABCB8B6" w14:textId="77777777" w:rsidR="003C4F92" w:rsidRPr="007242FC" w:rsidRDefault="003C4F92" w:rsidP="003C4F92">
      <w:pPr>
        <w:pStyle w:val="GG-body"/>
        <w:spacing w:after="0"/>
        <w:ind w:left="800"/>
      </w:pPr>
      <w:r w:rsidRPr="007242FC">
        <w:t xml:space="preserve">the Masters of the Supreme </w:t>
      </w:r>
      <w:proofErr w:type="gramStart"/>
      <w:r w:rsidRPr="007242FC">
        <w:t>Court;</w:t>
      </w:r>
      <w:proofErr w:type="gramEnd"/>
    </w:p>
    <w:p w14:paraId="5506DEEE" w14:textId="77777777" w:rsidR="003C4F92" w:rsidRPr="007242FC" w:rsidRDefault="003C4F92" w:rsidP="003C4F92">
      <w:pPr>
        <w:pStyle w:val="GG-body"/>
        <w:spacing w:after="0"/>
        <w:ind w:left="800"/>
      </w:pPr>
      <w:r w:rsidRPr="007242FC">
        <w:t xml:space="preserve">the Chief Judge of the District </w:t>
      </w:r>
      <w:proofErr w:type="gramStart"/>
      <w:r w:rsidRPr="007242FC">
        <w:t>Court;</w:t>
      </w:r>
      <w:proofErr w:type="gramEnd"/>
    </w:p>
    <w:p w14:paraId="03A32EE0" w14:textId="77777777" w:rsidR="003C4F92" w:rsidRPr="007242FC" w:rsidRDefault="003C4F92" w:rsidP="003C4F92">
      <w:pPr>
        <w:pStyle w:val="GG-body"/>
        <w:spacing w:after="0"/>
        <w:ind w:left="800"/>
      </w:pPr>
      <w:r w:rsidRPr="007242FC">
        <w:t xml:space="preserve">the Judges of the Environment, Resources and Development </w:t>
      </w:r>
      <w:proofErr w:type="gramStart"/>
      <w:r w:rsidRPr="007242FC">
        <w:t>Court;</w:t>
      </w:r>
      <w:proofErr w:type="gramEnd"/>
    </w:p>
    <w:p w14:paraId="2649F5C2" w14:textId="77777777" w:rsidR="003C4F92" w:rsidRPr="007242FC" w:rsidRDefault="003C4F92" w:rsidP="003C4F92">
      <w:pPr>
        <w:pStyle w:val="GG-body"/>
        <w:spacing w:after="0"/>
        <w:ind w:left="800"/>
      </w:pPr>
      <w:r w:rsidRPr="007242FC">
        <w:t xml:space="preserve">the Masters of the District </w:t>
      </w:r>
      <w:proofErr w:type="gramStart"/>
      <w:r w:rsidRPr="007242FC">
        <w:t>Court;</w:t>
      </w:r>
      <w:proofErr w:type="gramEnd"/>
    </w:p>
    <w:p w14:paraId="7E65D7A8" w14:textId="77777777" w:rsidR="003C4F92" w:rsidRPr="007242FC" w:rsidRDefault="003C4F92" w:rsidP="003C4F92">
      <w:pPr>
        <w:pStyle w:val="GG-body"/>
        <w:spacing w:after="0"/>
        <w:ind w:left="800"/>
      </w:pPr>
      <w:r w:rsidRPr="007242FC">
        <w:t xml:space="preserve">the Other District Court </w:t>
      </w:r>
      <w:proofErr w:type="gramStart"/>
      <w:r w:rsidRPr="007242FC">
        <w:t>Judges;</w:t>
      </w:r>
      <w:proofErr w:type="gramEnd"/>
    </w:p>
    <w:p w14:paraId="240F537A" w14:textId="77777777" w:rsidR="003C4F92" w:rsidRPr="007242FC" w:rsidRDefault="003C4F92" w:rsidP="003C4F92">
      <w:pPr>
        <w:pStyle w:val="GG-body"/>
        <w:spacing w:after="0"/>
        <w:ind w:left="800"/>
      </w:pPr>
      <w:r w:rsidRPr="007242FC">
        <w:t xml:space="preserve">the Judges of the South Australian Employment </w:t>
      </w:r>
      <w:proofErr w:type="gramStart"/>
      <w:r w:rsidRPr="007242FC">
        <w:t>Tribunal;</w:t>
      </w:r>
      <w:proofErr w:type="gramEnd"/>
    </w:p>
    <w:p w14:paraId="7B022424" w14:textId="77777777" w:rsidR="003C4F92" w:rsidRPr="007242FC" w:rsidRDefault="003C4F92" w:rsidP="003C4F92">
      <w:pPr>
        <w:pStyle w:val="GG-body"/>
        <w:spacing w:after="0"/>
        <w:ind w:left="800"/>
      </w:pPr>
      <w:r w:rsidRPr="007242FC">
        <w:t xml:space="preserve">the Chief </w:t>
      </w:r>
      <w:proofErr w:type="gramStart"/>
      <w:r w:rsidRPr="007242FC">
        <w:t>Magistrate;</w:t>
      </w:r>
      <w:proofErr w:type="gramEnd"/>
    </w:p>
    <w:p w14:paraId="1C317B75" w14:textId="77777777" w:rsidR="003C4F92" w:rsidRPr="007242FC" w:rsidRDefault="003C4F92" w:rsidP="003C4F92">
      <w:pPr>
        <w:pStyle w:val="GG-body"/>
        <w:spacing w:after="0"/>
        <w:ind w:left="800"/>
      </w:pPr>
      <w:r w:rsidRPr="007242FC">
        <w:t xml:space="preserve">the </w:t>
      </w:r>
      <w:proofErr w:type="gramStart"/>
      <w:r w:rsidRPr="007242FC">
        <w:t>Magistrates;</w:t>
      </w:r>
      <w:proofErr w:type="gramEnd"/>
    </w:p>
    <w:p w14:paraId="3159ED14" w14:textId="77777777" w:rsidR="003C4F92" w:rsidRPr="007242FC" w:rsidRDefault="003C4F92" w:rsidP="003C4F92">
      <w:pPr>
        <w:pStyle w:val="GG-body"/>
        <w:spacing w:after="0"/>
        <w:ind w:left="800"/>
      </w:pPr>
      <w:r w:rsidRPr="007242FC">
        <w:t xml:space="preserve">the Magistrates of the South Australian Employment </w:t>
      </w:r>
      <w:proofErr w:type="gramStart"/>
      <w:r w:rsidRPr="007242FC">
        <w:t>Tribunal;</w:t>
      </w:r>
      <w:proofErr w:type="gramEnd"/>
    </w:p>
    <w:p w14:paraId="61E8ED3C" w14:textId="77777777" w:rsidR="003C4F92" w:rsidRPr="007242FC" w:rsidRDefault="003C4F92" w:rsidP="003C4F92">
      <w:pPr>
        <w:pStyle w:val="GG-body"/>
        <w:spacing w:after="0"/>
        <w:ind w:left="800"/>
      </w:pPr>
      <w:r w:rsidRPr="007242FC">
        <w:t>the State Coroner; and</w:t>
      </w:r>
    </w:p>
    <w:p w14:paraId="3FE1EFE3" w14:textId="77777777" w:rsidR="003C4F92" w:rsidRPr="007242FC" w:rsidRDefault="003C4F92" w:rsidP="003C4F92">
      <w:pPr>
        <w:pStyle w:val="GG-body"/>
        <w:ind w:left="800"/>
      </w:pPr>
      <w:r w:rsidRPr="007242FC">
        <w:t>the Deputy State Coroner.</w:t>
      </w:r>
    </w:p>
    <w:p w14:paraId="59BCB02E" w14:textId="77777777" w:rsidR="003C4F92" w:rsidRPr="007242FC" w:rsidRDefault="003C4F92" w:rsidP="003C4F92">
      <w:pPr>
        <w:pStyle w:val="GG-body"/>
        <w:ind w:left="640"/>
      </w:pPr>
      <w:r w:rsidRPr="007242FC">
        <w:rPr>
          <w:b/>
          <w:bCs/>
        </w:rPr>
        <w:t xml:space="preserve">“Meals” </w:t>
      </w:r>
      <w:r w:rsidRPr="007242FC">
        <w:t>means food or drink purchased by a Judge, Court Officer or Statutory Officer in connection with an allowance payable under this Determination.</w:t>
      </w:r>
    </w:p>
    <w:p w14:paraId="36BFB0F3" w14:textId="77777777" w:rsidR="003C4F92" w:rsidRPr="007242FC" w:rsidRDefault="003C4F92" w:rsidP="003C4F92">
      <w:pPr>
        <w:pStyle w:val="GG-body"/>
        <w:ind w:left="640"/>
      </w:pPr>
      <w:r w:rsidRPr="007242FC">
        <w:rPr>
          <w:b/>
          <w:bCs/>
        </w:rPr>
        <w:t xml:space="preserve">“Metropolitan Adelaide” </w:t>
      </w:r>
      <w:r w:rsidRPr="007242FC">
        <w:t xml:space="preserve">bears the same meaning as defined in the </w:t>
      </w:r>
      <w:r w:rsidRPr="007242FC">
        <w:rPr>
          <w:i/>
          <w:iCs/>
        </w:rPr>
        <w:t>Development Act 1993</w:t>
      </w:r>
      <w:r w:rsidRPr="007242FC">
        <w:t>.</w:t>
      </w:r>
    </w:p>
    <w:p w14:paraId="72F424C1" w14:textId="77777777" w:rsidR="003C4F92" w:rsidRPr="007242FC" w:rsidRDefault="003C4F92" w:rsidP="003C4F92">
      <w:pPr>
        <w:pStyle w:val="GG-body"/>
        <w:ind w:left="640"/>
      </w:pPr>
      <w:r w:rsidRPr="007242FC">
        <w:rPr>
          <w:b/>
          <w:bCs/>
        </w:rPr>
        <w:t>“Official Duties”</w:t>
      </w:r>
      <w:r w:rsidRPr="007242FC">
        <w:t xml:space="preserve"> means activities undertaken by a Judge, Court Officer or Statutory Officer in relation to their duties as either a Judge, Court Officer or Statutory Officer.</w:t>
      </w:r>
    </w:p>
    <w:p w14:paraId="1B32EF16" w14:textId="77777777" w:rsidR="003C4F92" w:rsidRPr="007242FC" w:rsidRDefault="003C4F92" w:rsidP="003C4F92">
      <w:pPr>
        <w:pStyle w:val="GG-body"/>
        <w:ind w:left="640"/>
      </w:pPr>
      <w:r w:rsidRPr="007242FC">
        <w:rPr>
          <w:b/>
          <w:bCs/>
        </w:rPr>
        <w:t xml:space="preserve">“Per Diem” </w:t>
      </w:r>
      <w:r w:rsidRPr="007242FC">
        <w:t>means per day in relation to the allowances payable under this Determination.</w:t>
      </w:r>
    </w:p>
    <w:p w14:paraId="0C0AD2EC" w14:textId="77777777" w:rsidR="003C4F92" w:rsidRPr="007242FC" w:rsidRDefault="003C4F92" w:rsidP="003C4F92">
      <w:pPr>
        <w:pStyle w:val="GG-body"/>
        <w:ind w:left="640"/>
      </w:pPr>
      <w:r w:rsidRPr="007242FC">
        <w:rPr>
          <w:b/>
        </w:rPr>
        <w:t>“Statutory Officer”</w:t>
      </w:r>
      <w:r w:rsidRPr="007242FC">
        <w:t xml:space="preserve"> means any of the following statutory office holders:</w:t>
      </w:r>
    </w:p>
    <w:p w14:paraId="164A567E" w14:textId="77777777" w:rsidR="003C4F92" w:rsidRPr="007242FC" w:rsidRDefault="003C4F92" w:rsidP="003C4F92">
      <w:pPr>
        <w:pStyle w:val="GG-body"/>
        <w:spacing w:after="0"/>
        <w:ind w:left="800"/>
      </w:pPr>
      <w:r w:rsidRPr="007242FC">
        <w:t xml:space="preserve">the Auditor </w:t>
      </w:r>
      <w:proofErr w:type="gramStart"/>
      <w:r w:rsidRPr="007242FC">
        <w:t>General;</w:t>
      </w:r>
      <w:proofErr w:type="gramEnd"/>
    </w:p>
    <w:p w14:paraId="3CE4E070" w14:textId="77777777" w:rsidR="003C4F92" w:rsidRPr="007242FC" w:rsidRDefault="003C4F92" w:rsidP="003C4F92">
      <w:pPr>
        <w:pStyle w:val="GG-body"/>
        <w:spacing w:after="0"/>
        <w:ind w:left="800"/>
      </w:pPr>
      <w:r w:rsidRPr="007242FC">
        <w:t xml:space="preserve">the Electoral </w:t>
      </w:r>
      <w:proofErr w:type="gramStart"/>
      <w:r w:rsidRPr="007242FC">
        <w:t>Commissioner;</w:t>
      </w:r>
      <w:proofErr w:type="gramEnd"/>
    </w:p>
    <w:p w14:paraId="3382F929" w14:textId="77777777" w:rsidR="003C4F92" w:rsidRPr="007242FC" w:rsidRDefault="003C4F92" w:rsidP="003C4F92">
      <w:pPr>
        <w:pStyle w:val="GG-body"/>
        <w:spacing w:after="0"/>
        <w:ind w:left="800"/>
      </w:pPr>
      <w:r w:rsidRPr="007242FC">
        <w:t xml:space="preserve">the Deputy Electoral </w:t>
      </w:r>
      <w:proofErr w:type="gramStart"/>
      <w:r w:rsidRPr="007242FC">
        <w:t>Commissioner;</w:t>
      </w:r>
      <w:proofErr w:type="gramEnd"/>
    </w:p>
    <w:p w14:paraId="429D76E1" w14:textId="77777777" w:rsidR="003C4F92" w:rsidRPr="007242FC" w:rsidRDefault="003C4F92" w:rsidP="003C4F92">
      <w:pPr>
        <w:pStyle w:val="GG-body"/>
        <w:spacing w:after="0"/>
        <w:ind w:left="800"/>
      </w:pPr>
      <w:r w:rsidRPr="007242FC">
        <w:t xml:space="preserve">the Health and Community Services Complaints </w:t>
      </w:r>
      <w:proofErr w:type="gramStart"/>
      <w:r w:rsidRPr="007242FC">
        <w:t>Commissioner;</w:t>
      </w:r>
      <w:proofErr w:type="gramEnd"/>
    </w:p>
    <w:p w14:paraId="2DE67F8A" w14:textId="77777777" w:rsidR="003C4F92" w:rsidRPr="007242FC" w:rsidRDefault="003C4F92" w:rsidP="003C4F92">
      <w:pPr>
        <w:pStyle w:val="GG-body"/>
        <w:ind w:left="800"/>
      </w:pPr>
      <w:r w:rsidRPr="007242FC">
        <w:t>the Deputy President of the South Australian Civil and Administrative Tribunal.</w:t>
      </w:r>
    </w:p>
    <w:p w14:paraId="7EB796E3" w14:textId="77777777" w:rsidR="003C4F92" w:rsidRPr="007242FC" w:rsidRDefault="003C4F92" w:rsidP="003C4F92">
      <w:pPr>
        <w:pStyle w:val="GG-body"/>
        <w:ind w:left="640"/>
      </w:pPr>
      <w:r w:rsidRPr="007242FC">
        <w:rPr>
          <w:b/>
          <w:bCs/>
        </w:rPr>
        <w:t xml:space="preserve">“Sydney” </w:t>
      </w:r>
      <w:r w:rsidRPr="007242FC">
        <w:t>means locations which are less then 10km by road from the Sydney General Post Office (by the most direct route), or less then 5km by road from Sydney’s principal airport (by the most direct route).</w:t>
      </w:r>
    </w:p>
    <w:p w14:paraId="642486C9" w14:textId="77777777" w:rsidR="003C4F92" w:rsidRPr="007242FC" w:rsidRDefault="003C4F92" w:rsidP="003C4F92">
      <w:pPr>
        <w:pStyle w:val="GG-body"/>
        <w:rPr>
          <w:b/>
        </w:rPr>
      </w:pPr>
      <w:r w:rsidRPr="007242FC">
        <w:rPr>
          <w:b/>
        </w:rPr>
        <w:t>ACCOMMODATION AND MEAL ALLOWANCES</w:t>
      </w:r>
    </w:p>
    <w:p w14:paraId="6853C4D4" w14:textId="77777777" w:rsidR="003C4F92" w:rsidRPr="007242FC" w:rsidRDefault="003C4F92" w:rsidP="003C4F92">
      <w:pPr>
        <w:pStyle w:val="GG-body"/>
        <w:numPr>
          <w:ilvl w:val="0"/>
          <w:numId w:val="51"/>
        </w:numPr>
        <w:ind w:left="567"/>
      </w:pPr>
      <w:r w:rsidRPr="007242FC">
        <w:t>A Judge, Court Officer or Statutory Officer who incurs actual expenditure for both commercial accommodation and meals when travelling for the purpose of performing their official duties and which necessitates absence from home overnight shall be entitled to be paid a per diem accommodation and meal allowance, as follows:</w:t>
      </w:r>
    </w:p>
    <w:p w14:paraId="70B2E3DC" w14:textId="77777777" w:rsidR="003C4F92" w:rsidRPr="007242FC" w:rsidRDefault="003C4F92" w:rsidP="003C4F92">
      <w:pPr>
        <w:pStyle w:val="GG-body"/>
        <w:tabs>
          <w:tab w:val="left" w:pos="1134"/>
        </w:tabs>
        <w:ind w:left="407" w:firstLine="160"/>
      </w:pPr>
      <w:r>
        <w:t>3.1</w:t>
      </w:r>
      <w:r>
        <w:tab/>
      </w:r>
      <w:r w:rsidRPr="007242FC">
        <w:t>Within Metropolitan Adelaide:</w:t>
      </w:r>
    </w:p>
    <w:p w14:paraId="19DC6FE0" w14:textId="77777777" w:rsidR="003C4F92" w:rsidRPr="007242FC" w:rsidRDefault="003C4F92" w:rsidP="003C4F92">
      <w:pPr>
        <w:pStyle w:val="GG-body"/>
        <w:tabs>
          <w:tab w:val="left" w:pos="1701"/>
        </w:tabs>
        <w:ind w:left="960" w:firstLine="160"/>
      </w:pPr>
      <w:r>
        <w:t>3.1.1</w:t>
      </w:r>
      <w:r>
        <w:tab/>
      </w:r>
      <w:r w:rsidRPr="007242FC">
        <w:t xml:space="preserve">An allowance at the rate of $341 per </w:t>
      </w:r>
      <w:proofErr w:type="gramStart"/>
      <w:r w:rsidRPr="007242FC">
        <w:t>day;</w:t>
      </w:r>
      <w:proofErr w:type="gramEnd"/>
    </w:p>
    <w:p w14:paraId="38BCAF14" w14:textId="77777777" w:rsidR="003C4F92" w:rsidRPr="007242FC" w:rsidRDefault="003C4F92" w:rsidP="003C4F92">
      <w:pPr>
        <w:pStyle w:val="GG-body"/>
        <w:tabs>
          <w:tab w:val="left" w:pos="1701"/>
        </w:tabs>
        <w:ind w:left="960" w:firstLine="160"/>
      </w:pPr>
      <w:r>
        <w:t>3.1.2</w:t>
      </w:r>
      <w:r>
        <w:tab/>
      </w:r>
      <w:r w:rsidRPr="007242FC">
        <w:t>For the purpose of meeting expenditure in relation to commercial accommodation and meals.</w:t>
      </w:r>
    </w:p>
    <w:p w14:paraId="39956FC7" w14:textId="77777777" w:rsidR="003C4F92" w:rsidRPr="007242FC" w:rsidRDefault="003C4F92" w:rsidP="003C4F92">
      <w:pPr>
        <w:pStyle w:val="GG-body"/>
        <w:tabs>
          <w:tab w:val="left" w:pos="1134"/>
        </w:tabs>
        <w:ind w:left="407" w:firstLine="160"/>
      </w:pPr>
      <w:r>
        <w:t>3.2</w:t>
      </w:r>
      <w:r>
        <w:tab/>
      </w:r>
      <w:r w:rsidRPr="007242FC">
        <w:t>Outside Metropolitan Adelaide, but within South Australia:</w:t>
      </w:r>
    </w:p>
    <w:p w14:paraId="34EDF325" w14:textId="77777777" w:rsidR="003C4F92" w:rsidRPr="007242FC" w:rsidRDefault="003C4F92" w:rsidP="003C4F92">
      <w:pPr>
        <w:pStyle w:val="GG-body"/>
        <w:tabs>
          <w:tab w:val="left" w:pos="1701"/>
        </w:tabs>
        <w:ind w:left="960" w:firstLine="160"/>
      </w:pPr>
      <w:r>
        <w:t>3.2.1</w:t>
      </w:r>
      <w:r>
        <w:tab/>
      </w:r>
      <w:r w:rsidRPr="007242FC">
        <w:t xml:space="preserve">An allowance at the rate of $313 per </w:t>
      </w:r>
      <w:proofErr w:type="gramStart"/>
      <w:r w:rsidRPr="007242FC">
        <w:t>day;</w:t>
      </w:r>
      <w:proofErr w:type="gramEnd"/>
    </w:p>
    <w:p w14:paraId="2795A1B8" w14:textId="77777777" w:rsidR="003C4F92" w:rsidRPr="007242FC" w:rsidRDefault="003C4F92" w:rsidP="003C4F92">
      <w:pPr>
        <w:pStyle w:val="GG-body"/>
        <w:tabs>
          <w:tab w:val="left" w:pos="1701"/>
        </w:tabs>
        <w:ind w:left="960" w:firstLine="160"/>
      </w:pPr>
      <w:r>
        <w:t>3.2.2</w:t>
      </w:r>
      <w:r>
        <w:tab/>
      </w:r>
      <w:r w:rsidRPr="007242FC">
        <w:t>For the purpose of meeting expenditure in relation to commercial accommodation and meals.</w:t>
      </w:r>
    </w:p>
    <w:p w14:paraId="3269CA10" w14:textId="77777777" w:rsidR="003C4F92" w:rsidRPr="007242FC" w:rsidRDefault="003C4F92" w:rsidP="003C4F92">
      <w:pPr>
        <w:pStyle w:val="GG-body"/>
        <w:tabs>
          <w:tab w:val="left" w:pos="1134"/>
        </w:tabs>
        <w:ind w:left="407" w:firstLine="160"/>
      </w:pPr>
      <w:r>
        <w:t>3.3</w:t>
      </w:r>
      <w:r>
        <w:tab/>
      </w:r>
      <w:r w:rsidRPr="007242FC">
        <w:t>Outside South Australia, but within Australia (other than Sydney):</w:t>
      </w:r>
    </w:p>
    <w:p w14:paraId="1F79A6D3" w14:textId="77777777" w:rsidR="003C4F92" w:rsidRPr="007242FC" w:rsidRDefault="003C4F92" w:rsidP="003C4F92">
      <w:pPr>
        <w:pStyle w:val="GG-body"/>
        <w:tabs>
          <w:tab w:val="left" w:pos="1701"/>
        </w:tabs>
        <w:ind w:left="960" w:firstLine="160"/>
      </w:pPr>
      <w:r>
        <w:t>3.3.1</w:t>
      </w:r>
      <w:r>
        <w:tab/>
      </w:r>
      <w:r w:rsidRPr="007242FC">
        <w:t xml:space="preserve">An allowance at the rate of $478 per </w:t>
      </w:r>
      <w:proofErr w:type="gramStart"/>
      <w:r w:rsidRPr="007242FC">
        <w:t>day;</w:t>
      </w:r>
      <w:proofErr w:type="gramEnd"/>
    </w:p>
    <w:p w14:paraId="1901AC6B" w14:textId="77777777" w:rsidR="003C4F92" w:rsidRPr="007242FC" w:rsidRDefault="003C4F92" w:rsidP="003C4F92">
      <w:pPr>
        <w:pStyle w:val="GG-body"/>
        <w:tabs>
          <w:tab w:val="left" w:pos="1701"/>
        </w:tabs>
        <w:ind w:left="1701" w:hanging="581"/>
      </w:pPr>
      <w:r>
        <w:t>3.3.2</w:t>
      </w:r>
      <w:r>
        <w:tab/>
      </w:r>
      <w:r w:rsidRPr="007242FC">
        <w:t>For the purpose of meeting expenditure in relation to commercial accommodation and meals.</w:t>
      </w:r>
    </w:p>
    <w:p w14:paraId="70404E73" w14:textId="77777777" w:rsidR="003C4F92" w:rsidRPr="007242FC" w:rsidRDefault="003C4F92" w:rsidP="003C4F92">
      <w:pPr>
        <w:pStyle w:val="GG-body"/>
        <w:tabs>
          <w:tab w:val="left" w:pos="1134"/>
        </w:tabs>
        <w:ind w:left="407" w:firstLine="160"/>
      </w:pPr>
      <w:r>
        <w:t>3.4</w:t>
      </w:r>
      <w:r>
        <w:tab/>
      </w:r>
      <w:r w:rsidRPr="007242FC">
        <w:t>Sydney:</w:t>
      </w:r>
    </w:p>
    <w:p w14:paraId="6E0E79DA" w14:textId="77777777" w:rsidR="003C4F92" w:rsidRPr="007242FC" w:rsidRDefault="003C4F92" w:rsidP="003C4F92">
      <w:pPr>
        <w:pStyle w:val="GG-body"/>
        <w:tabs>
          <w:tab w:val="left" w:pos="1701"/>
        </w:tabs>
        <w:ind w:left="960" w:firstLine="160"/>
      </w:pPr>
      <w:r>
        <w:t>3.4.1</w:t>
      </w:r>
      <w:r>
        <w:tab/>
      </w:r>
      <w:r w:rsidRPr="007242FC">
        <w:t xml:space="preserve">An allowance at the rate of $544 per </w:t>
      </w:r>
      <w:proofErr w:type="gramStart"/>
      <w:r w:rsidRPr="007242FC">
        <w:t>day;</w:t>
      </w:r>
      <w:proofErr w:type="gramEnd"/>
    </w:p>
    <w:p w14:paraId="3C658593" w14:textId="77777777" w:rsidR="003C4F92" w:rsidRPr="007242FC" w:rsidRDefault="003C4F92" w:rsidP="003C4F92">
      <w:pPr>
        <w:pStyle w:val="GG-body"/>
        <w:tabs>
          <w:tab w:val="left" w:pos="1701"/>
        </w:tabs>
        <w:ind w:left="960" w:firstLine="160"/>
      </w:pPr>
      <w:r>
        <w:t>3.4.2</w:t>
      </w:r>
      <w:r>
        <w:tab/>
      </w:r>
      <w:r w:rsidRPr="007242FC">
        <w:t>For the purpose of meeting expenditure in relation to commercial accommodation and meals.</w:t>
      </w:r>
    </w:p>
    <w:p w14:paraId="1DC2291A" w14:textId="77777777" w:rsidR="003C4F92" w:rsidRPr="007242FC" w:rsidRDefault="003C4F92" w:rsidP="003C4F92">
      <w:pPr>
        <w:pStyle w:val="GG-body"/>
        <w:tabs>
          <w:tab w:val="left" w:pos="1134"/>
        </w:tabs>
        <w:ind w:left="1134" w:hanging="567"/>
      </w:pPr>
      <w:r>
        <w:t>3.5</w:t>
      </w:r>
      <w:r>
        <w:tab/>
      </w:r>
      <w:r w:rsidRPr="007242FC">
        <w:t xml:space="preserve">Office holders who travel interstate and return on the same day may be reimbursed for lunch only </w:t>
      </w:r>
      <w:proofErr w:type="gramStart"/>
      <w:r w:rsidRPr="007242FC">
        <w:t>on the basis of</w:t>
      </w:r>
      <w:proofErr w:type="gramEnd"/>
      <w:r w:rsidRPr="007242FC">
        <w:t xml:space="preserve"> actual expenditure up to $25.20. Reimbursement is not to be made for lunch during single day absences within South Australia.</w:t>
      </w:r>
    </w:p>
    <w:p w14:paraId="78D57CDC" w14:textId="77777777" w:rsidR="003C4F92" w:rsidRDefault="003C4F92">
      <w:pPr>
        <w:spacing w:after="0" w:line="240" w:lineRule="auto"/>
        <w:jc w:val="left"/>
        <w:rPr>
          <w:rFonts w:ascii="Times New Roman" w:eastAsia="Times New Roman" w:hAnsi="Times New Roman"/>
          <w:b/>
          <w:sz w:val="17"/>
          <w:szCs w:val="17"/>
        </w:rPr>
      </w:pPr>
      <w:r>
        <w:rPr>
          <w:b/>
        </w:rPr>
        <w:br w:type="page"/>
      </w:r>
    </w:p>
    <w:p w14:paraId="3CAF95F9" w14:textId="721A5FAE" w:rsidR="003C4F92" w:rsidRPr="007242FC" w:rsidRDefault="003C4F92" w:rsidP="003C4F92">
      <w:pPr>
        <w:pStyle w:val="GG-body"/>
        <w:rPr>
          <w:b/>
        </w:rPr>
      </w:pPr>
      <w:r w:rsidRPr="007242FC">
        <w:rPr>
          <w:b/>
        </w:rPr>
        <w:lastRenderedPageBreak/>
        <w:t>DATE OF OPERATION</w:t>
      </w:r>
    </w:p>
    <w:p w14:paraId="37194EE5" w14:textId="77777777" w:rsidR="003C4F92" w:rsidRPr="007242FC" w:rsidRDefault="003C4F92" w:rsidP="003C4F92">
      <w:pPr>
        <w:pStyle w:val="GG-body"/>
        <w:numPr>
          <w:ilvl w:val="0"/>
          <w:numId w:val="51"/>
        </w:numPr>
        <w:ind w:left="567"/>
      </w:pPr>
      <w:r w:rsidRPr="007242FC">
        <w:t>This Determination shall have operative effect on and from 1 January 2022.</w:t>
      </w:r>
    </w:p>
    <w:p w14:paraId="60F46E12" w14:textId="77777777" w:rsidR="003C4F92" w:rsidRDefault="003C4F92" w:rsidP="003C4F92">
      <w:pPr>
        <w:pStyle w:val="GG-SDated"/>
      </w:pPr>
      <w:r w:rsidRPr="005344D8">
        <w:t>Dated</w:t>
      </w:r>
      <w:r>
        <w:t>:</w:t>
      </w:r>
      <w:r w:rsidRPr="005344D8">
        <w:t xml:space="preserve"> 14 December 2021</w:t>
      </w:r>
    </w:p>
    <w:p w14:paraId="1C2FA24D" w14:textId="77777777" w:rsidR="003C4F92" w:rsidRDefault="003C4F92" w:rsidP="003C4F92">
      <w:pPr>
        <w:pStyle w:val="GG-SName"/>
      </w:pPr>
      <w:r>
        <w:t>Matthew O’Callaghan</w:t>
      </w:r>
    </w:p>
    <w:p w14:paraId="6A721DD1" w14:textId="77777777" w:rsidR="003C4F92" w:rsidRDefault="003C4F92" w:rsidP="003C4F92">
      <w:pPr>
        <w:pStyle w:val="GG-Signature"/>
        <w:spacing w:after="80"/>
      </w:pPr>
      <w:r>
        <w:t xml:space="preserve">President </w:t>
      </w:r>
    </w:p>
    <w:p w14:paraId="36EEBD75" w14:textId="77777777" w:rsidR="003C4F92" w:rsidRDefault="003C4F92" w:rsidP="003C4F92">
      <w:pPr>
        <w:pStyle w:val="GG-SName"/>
      </w:pPr>
      <w:r>
        <w:t>Deborah Black</w:t>
      </w:r>
    </w:p>
    <w:p w14:paraId="7FE705DF" w14:textId="77777777" w:rsidR="003C4F92" w:rsidRDefault="003C4F92" w:rsidP="003C4F92">
      <w:pPr>
        <w:pStyle w:val="GG-Signature"/>
        <w:spacing w:after="80"/>
      </w:pPr>
      <w:r>
        <w:t xml:space="preserve">Member </w:t>
      </w:r>
    </w:p>
    <w:p w14:paraId="5CD92A14" w14:textId="77777777" w:rsidR="003C4F92" w:rsidRDefault="003C4F92" w:rsidP="003C4F92">
      <w:pPr>
        <w:pStyle w:val="GG-SName"/>
      </w:pPr>
      <w:r>
        <w:t>Peter de Cure</w:t>
      </w:r>
    </w:p>
    <w:p w14:paraId="12303B07" w14:textId="77777777" w:rsidR="003C4F92" w:rsidRDefault="003C4F92" w:rsidP="003C4F92">
      <w:pPr>
        <w:pStyle w:val="GG-Signature"/>
        <w:spacing w:after="80"/>
      </w:pPr>
      <w:r>
        <w:t>Member</w:t>
      </w:r>
    </w:p>
    <w:p w14:paraId="5F553563" w14:textId="77777777" w:rsidR="003C4F92" w:rsidRDefault="003C4F92" w:rsidP="003C4F92">
      <w:pPr>
        <w:pStyle w:val="GG-Signature"/>
        <w:pBdr>
          <w:top w:val="single" w:sz="4" w:space="1" w:color="auto"/>
        </w:pBdr>
        <w:spacing w:before="100" w:line="14" w:lineRule="exact"/>
        <w:jc w:val="center"/>
      </w:pPr>
    </w:p>
    <w:p w14:paraId="657EE348" w14:textId="6ABD1BEF" w:rsidR="00FA1024" w:rsidRDefault="00FA1024" w:rsidP="00FA1024">
      <w:pPr>
        <w:pStyle w:val="GG-SDated"/>
      </w:pPr>
    </w:p>
    <w:p w14:paraId="502781AD" w14:textId="77777777" w:rsidR="003C4F92" w:rsidRDefault="003C4F92" w:rsidP="003C4F92">
      <w:pPr>
        <w:pStyle w:val="GG-Title1"/>
        <w:rPr>
          <w:b/>
        </w:rPr>
      </w:pPr>
      <w:r w:rsidRPr="005344D8">
        <w:t>Remuneration Act 1990</w:t>
      </w:r>
    </w:p>
    <w:p w14:paraId="16A6AABC" w14:textId="77777777" w:rsidR="003C4F92" w:rsidRDefault="003C4F92" w:rsidP="003C4F92">
      <w:pPr>
        <w:pStyle w:val="GG-Title2"/>
      </w:pPr>
      <w:r w:rsidRPr="005344D8">
        <w:t xml:space="preserve">Report </w:t>
      </w:r>
      <w:r>
        <w:t>o</w:t>
      </w:r>
      <w:r w:rsidRPr="005344D8">
        <w:t>f the Remuneration Tribunal</w:t>
      </w:r>
      <w:r>
        <w:t>—</w:t>
      </w:r>
      <w:r w:rsidRPr="005344D8">
        <w:rPr>
          <w:rFonts w:eastAsia="Times New Roman"/>
        </w:rPr>
        <w:t>No. 1</w:t>
      </w:r>
      <w:r>
        <w:rPr>
          <w:rFonts w:eastAsia="Times New Roman"/>
        </w:rPr>
        <w:t>6</w:t>
      </w:r>
      <w:r w:rsidRPr="005344D8">
        <w:rPr>
          <w:rFonts w:eastAsia="Times New Roman"/>
        </w:rPr>
        <w:t xml:space="preserve"> of 2021</w:t>
      </w:r>
    </w:p>
    <w:p w14:paraId="12F09C75" w14:textId="77777777" w:rsidR="003C4F92" w:rsidRPr="00D71E03" w:rsidRDefault="003C4F92" w:rsidP="003C4F92">
      <w:pPr>
        <w:pStyle w:val="GG-Title3"/>
        <w:spacing w:after="0"/>
      </w:pPr>
      <w:r w:rsidRPr="00D71E03">
        <w:t xml:space="preserve">Salary Sacrifice Arrangements for Judges, Court Officers </w:t>
      </w:r>
      <w:r>
        <w:t>a</w:t>
      </w:r>
      <w:r w:rsidRPr="00D71E03">
        <w:t>nd Statutory Officers</w:t>
      </w:r>
    </w:p>
    <w:p w14:paraId="33AEE3C9" w14:textId="77777777" w:rsidR="003C4F92" w:rsidRPr="00D71E03" w:rsidRDefault="003C4F92" w:rsidP="003C4F92">
      <w:pPr>
        <w:pStyle w:val="GG-body"/>
        <w:rPr>
          <w:b/>
        </w:rPr>
      </w:pPr>
      <w:r w:rsidRPr="00D71E03">
        <w:rPr>
          <w:b/>
        </w:rPr>
        <w:t>INTRODUCTION</w:t>
      </w:r>
    </w:p>
    <w:p w14:paraId="57656119" w14:textId="77777777" w:rsidR="003C4F92" w:rsidRPr="00D71E03" w:rsidRDefault="003C4F92" w:rsidP="003C4F92">
      <w:pPr>
        <w:pStyle w:val="GG-body"/>
        <w:numPr>
          <w:ilvl w:val="0"/>
          <w:numId w:val="53"/>
        </w:numPr>
        <w:ind w:left="567"/>
      </w:pPr>
      <w:r w:rsidRPr="00D71E03">
        <w:t xml:space="preserve">Section 13 of the </w:t>
      </w:r>
      <w:r w:rsidRPr="00D71E03">
        <w:rPr>
          <w:i/>
        </w:rPr>
        <w:t>Remuneration Act 1990</w:t>
      </w:r>
      <w:r w:rsidRPr="00D71E03">
        <w:t xml:space="preserve"> (“the Act”) provides that the Remuneration Tribunal (“the Tribunal”) has jurisdiction to determine the remuneration payable to members of the judiciary and holders of the public offices listed in that section of the Act.</w:t>
      </w:r>
    </w:p>
    <w:p w14:paraId="674AD612" w14:textId="77777777" w:rsidR="003C4F92" w:rsidRPr="00D71E03" w:rsidRDefault="003C4F92" w:rsidP="003C4F92">
      <w:pPr>
        <w:pStyle w:val="GG-body"/>
        <w:numPr>
          <w:ilvl w:val="0"/>
          <w:numId w:val="53"/>
        </w:numPr>
        <w:ind w:left="567"/>
      </w:pPr>
      <w:r w:rsidRPr="00D71E03">
        <w:t>Section 14 of the Act provides that the Tribunal has jurisdiction to determine the remuneration, or a specified part of the remuneration, payable in respect of certain offices, if such jurisdiction is conferred upon the Tribunal by any other Act or by the Governor by proclamation.</w:t>
      </w:r>
    </w:p>
    <w:p w14:paraId="3D035026" w14:textId="77777777" w:rsidR="003C4F92" w:rsidRPr="00D71E03" w:rsidRDefault="003C4F92" w:rsidP="003C4F92">
      <w:pPr>
        <w:pStyle w:val="GG-body"/>
        <w:numPr>
          <w:ilvl w:val="0"/>
          <w:numId w:val="53"/>
        </w:numPr>
        <w:ind w:left="567"/>
        <w:rPr>
          <w:b/>
        </w:rPr>
      </w:pPr>
      <w:r w:rsidRPr="00D71E03">
        <w:t>This Report deals with the salary sacrifice arrangements applicable to the Judges, Court Officers and Statutory Officers whose remuneration is subject to Determination 11 of 2019.</w:t>
      </w:r>
    </w:p>
    <w:p w14:paraId="432692F4" w14:textId="77777777" w:rsidR="003C4F92" w:rsidRPr="00D71E03" w:rsidRDefault="003C4F92" w:rsidP="003C4F92">
      <w:pPr>
        <w:pStyle w:val="GG-body"/>
        <w:rPr>
          <w:b/>
        </w:rPr>
      </w:pPr>
      <w:r w:rsidRPr="00D71E03">
        <w:rPr>
          <w:b/>
        </w:rPr>
        <w:t>BACKGROUND</w:t>
      </w:r>
    </w:p>
    <w:p w14:paraId="39E0699E" w14:textId="77777777" w:rsidR="003C4F92" w:rsidRPr="00D71E03" w:rsidRDefault="003C4F92" w:rsidP="003C4F92">
      <w:pPr>
        <w:pStyle w:val="GG-body"/>
        <w:numPr>
          <w:ilvl w:val="0"/>
          <w:numId w:val="53"/>
        </w:numPr>
        <w:ind w:left="567"/>
      </w:pPr>
      <w:r w:rsidRPr="00D71E03">
        <w:t>The previous review of the Determination in relation to salary sacrifice arrangements applicable to Judges, Court Officers and Statutory Officers was conducted in 2020.</w:t>
      </w:r>
    </w:p>
    <w:p w14:paraId="7140971B" w14:textId="77777777" w:rsidR="003C4F92" w:rsidRPr="00D71E03" w:rsidRDefault="003C4F92" w:rsidP="003C4F92">
      <w:pPr>
        <w:pStyle w:val="GG-body"/>
        <w:numPr>
          <w:ilvl w:val="0"/>
          <w:numId w:val="53"/>
        </w:numPr>
        <w:ind w:left="567"/>
      </w:pPr>
      <w:r w:rsidRPr="00D71E03">
        <w:t>In 2020, the Tribunal consulted with those affected and no changes to its Determination were sought. The Tribunal therefore did not make any changes to the terms of its salary sacrifice Determination at that time.</w:t>
      </w:r>
    </w:p>
    <w:p w14:paraId="55F1D64D" w14:textId="77777777" w:rsidR="003C4F92" w:rsidRPr="00D71E03" w:rsidRDefault="003C4F92" w:rsidP="003C4F92">
      <w:pPr>
        <w:pStyle w:val="GG-body"/>
        <w:rPr>
          <w:b/>
        </w:rPr>
      </w:pPr>
      <w:r w:rsidRPr="00D71E03">
        <w:rPr>
          <w:b/>
        </w:rPr>
        <w:t>PROCEDURAL HISTORY</w:t>
      </w:r>
    </w:p>
    <w:p w14:paraId="39B72C9A" w14:textId="77777777" w:rsidR="003C4F92" w:rsidRPr="00D71E03" w:rsidRDefault="003C4F92" w:rsidP="003C4F92">
      <w:pPr>
        <w:pStyle w:val="GG-body"/>
        <w:numPr>
          <w:ilvl w:val="0"/>
          <w:numId w:val="53"/>
        </w:numPr>
        <w:ind w:left="567"/>
      </w:pPr>
      <w:proofErr w:type="gramStart"/>
      <w:r w:rsidRPr="00D71E03">
        <w:t>Section 10(2) of the Act,</w:t>
      </w:r>
      <w:proofErr w:type="gramEnd"/>
      <w:r w:rsidRPr="00D71E03">
        <w:t xml:space="preserve"> requires that before the making of a Determination affecting the remuneration of a particular person, or persons of a particular class, the Tribunal must allow that person, or persons of that class, a reasonable opportunity to make submissions.</w:t>
      </w:r>
    </w:p>
    <w:p w14:paraId="4336E79D" w14:textId="77777777" w:rsidR="003C4F92" w:rsidRPr="00D71E03" w:rsidRDefault="003C4F92" w:rsidP="003C4F92">
      <w:pPr>
        <w:pStyle w:val="GG-body"/>
        <w:numPr>
          <w:ilvl w:val="0"/>
          <w:numId w:val="53"/>
        </w:numPr>
        <w:ind w:left="567"/>
      </w:pPr>
      <w:r w:rsidRPr="00D71E03">
        <w:t>Section 10(4) of the Act provides that the Honourable Premier of South Australia (“the Premier”), as the Minister responsible for the Act may intervene, personally or by counsel or other representative, in proceedings before the Tribunal for the purpose of introducing evidence, or making submissions, on any question relevant to the public interest.</w:t>
      </w:r>
    </w:p>
    <w:p w14:paraId="2C603971" w14:textId="77777777" w:rsidR="003C4F92" w:rsidRPr="00D71E03" w:rsidRDefault="003C4F92" w:rsidP="003C4F92">
      <w:pPr>
        <w:pStyle w:val="GG-body"/>
        <w:numPr>
          <w:ilvl w:val="0"/>
          <w:numId w:val="53"/>
        </w:numPr>
        <w:ind w:left="567"/>
      </w:pPr>
      <w:r w:rsidRPr="00D71E03">
        <w:t>The Tribunal, by letters dated 19 October 2021, sent notifications of the review to the Judicial Remuneration Coordinating Committee (“JRCC”), the Magistrates Association of South Australia (“MASA”), and the Premier, as the Minister responsible for the Act.</w:t>
      </w:r>
    </w:p>
    <w:p w14:paraId="028881DD" w14:textId="77777777" w:rsidR="003C4F92" w:rsidRPr="00D71E03" w:rsidRDefault="003C4F92" w:rsidP="003C4F92">
      <w:pPr>
        <w:pStyle w:val="GG-body"/>
        <w:numPr>
          <w:ilvl w:val="0"/>
          <w:numId w:val="53"/>
        </w:numPr>
        <w:ind w:left="567"/>
      </w:pPr>
      <w:r w:rsidRPr="00D71E03">
        <w:t>The Tribunal, by letters dated 28 October 2021, sent notifications of the review to the Electoral Commissioner, Deputy Electoral Commissioner, the Health and Community Services Complaints Commissioner, and the Auditor-General.</w:t>
      </w:r>
    </w:p>
    <w:p w14:paraId="49EABEA5" w14:textId="77777777" w:rsidR="003C4F92" w:rsidRPr="00D71E03" w:rsidRDefault="003C4F92" w:rsidP="003C4F92">
      <w:pPr>
        <w:pStyle w:val="GG-body"/>
        <w:numPr>
          <w:ilvl w:val="0"/>
          <w:numId w:val="53"/>
        </w:numPr>
        <w:ind w:left="567"/>
      </w:pPr>
      <w:r w:rsidRPr="00D71E03">
        <w:t>Additionally, on 19 October 2021, a notice of the review was also placed on the Tribunal’s website.</w:t>
      </w:r>
    </w:p>
    <w:p w14:paraId="4DA0A519" w14:textId="77777777" w:rsidR="003C4F92" w:rsidRPr="00D71E03" w:rsidRDefault="003C4F92" w:rsidP="003C4F92">
      <w:pPr>
        <w:pStyle w:val="GG-body"/>
        <w:rPr>
          <w:b/>
        </w:rPr>
      </w:pPr>
      <w:r w:rsidRPr="00D71E03">
        <w:rPr>
          <w:b/>
        </w:rPr>
        <w:t>SUBMISSIONS</w:t>
      </w:r>
    </w:p>
    <w:p w14:paraId="26EA82CE" w14:textId="77777777" w:rsidR="003C4F92" w:rsidRPr="00D71E03" w:rsidRDefault="003C4F92" w:rsidP="003C4F92">
      <w:pPr>
        <w:pStyle w:val="GG-body"/>
        <w:numPr>
          <w:ilvl w:val="0"/>
          <w:numId w:val="53"/>
        </w:numPr>
        <w:ind w:left="567"/>
      </w:pPr>
      <w:r w:rsidRPr="00D71E03">
        <w:t>The Tribunal received submissions from the JRCC and the OCPSE. A summary of those submissions is provided below:</w:t>
      </w:r>
    </w:p>
    <w:p w14:paraId="0DA8E0B2" w14:textId="77777777" w:rsidR="003C4F92" w:rsidRPr="00D71E03" w:rsidRDefault="003C4F92" w:rsidP="003C4F92">
      <w:pPr>
        <w:pStyle w:val="GG-body"/>
        <w:ind w:left="567"/>
        <w:rPr>
          <w:i/>
          <w:iCs/>
        </w:rPr>
      </w:pPr>
      <w:r w:rsidRPr="00D71E03">
        <w:rPr>
          <w:i/>
          <w:iCs/>
        </w:rPr>
        <w:t>The Hon. Justice Stanley, Judicial Remuneration Coordinating Committee</w:t>
      </w:r>
    </w:p>
    <w:p w14:paraId="22C0C78F" w14:textId="77777777" w:rsidR="003C4F92" w:rsidRPr="00D71E03" w:rsidRDefault="003C4F92" w:rsidP="003C4F92">
      <w:pPr>
        <w:pStyle w:val="GG-body"/>
        <w:numPr>
          <w:ilvl w:val="0"/>
          <w:numId w:val="52"/>
        </w:numPr>
      </w:pPr>
      <w:r w:rsidRPr="00D71E03">
        <w:t>That the salary sacrifice arrangements should reflect the terms of Determination 11 of 2019, subject to any necessary amendment required as a result of the new choice of superannuation fund scheme.</w:t>
      </w:r>
    </w:p>
    <w:p w14:paraId="58B489F2" w14:textId="77777777" w:rsidR="003C4F92" w:rsidRPr="00D71E03" w:rsidRDefault="003C4F92" w:rsidP="003C4F92">
      <w:pPr>
        <w:pStyle w:val="GG-body"/>
        <w:ind w:left="567"/>
        <w:rPr>
          <w:i/>
          <w:iCs/>
        </w:rPr>
      </w:pPr>
      <w:r w:rsidRPr="00D71E03">
        <w:rPr>
          <w:i/>
          <w:iCs/>
        </w:rPr>
        <w:t>Mr Anthony Mackay, Office of the Commissioner for Public Sector Employment (“OCPSE”)</w:t>
      </w:r>
    </w:p>
    <w:p w14:paraId="211CF051" w14:textId="77777777" w:rsidR="003C4F92" w:rsidRPr="00D71E03" w:rsidRDefault="003C4F92" w:rsidP="003C4F92">
      <w:pPr>
        <w:pStyle w:val="GG-body"/>
        <w:numPr>
          <w:ilvl w:val="0"/>
          <w:numId w:val="52"/>
        </w:numPr>
        <w:spacing w:after="0"/>
      </w:pPr>
      <w:r w:rsidRPr="00D71E03">
        <w:t>OCPSE does not propose any changes in relation to the judicial salary sacrifice Determination currently in force (Determination 11 of 2019).</w:t>
      </w:r>
    </w:p>
    <w:p w14:paraId="6E3C2060" w14:textId="77777777" w:rsidR="003C4F92" w:rsidRPr="00D71E03" w:rsidRDefault="003C4F92" w:rsidP="003C4F92">
      <w:pPr>
        <w:pStyle w:val="GG-body"/>
        <w:numPr>
          <w:ilvl w:val="0"/>
          <w:numId w:val="52"/>
        </w:numPr>
      </w:pPr>
      <w:r w:rsidRPr="00D71E03">
        <w:t>OCPSE notes the introduction of the superannuation choice legislation and the associated implementation project currently being undertaken by Super SA, which the Tribunal may wish to consider in the conduct of its review.</w:t>
      </w:r>
    </w:p>
    <w:p w14:paraId="13B2F19F" w14:textId="77777777" w:rsidR="003C4F92" w:rsidRPr="00D71E03" w:rsidRDefault="003C4F92" w:rsidP="003C4F92">
      <w:pPr>
        <w:pStyle w:val="GG-body"/>
        <w:numPr>
          <w:ilvl w:val="0"/>
          <w:numId w:val="53"/>
        </w:numPr>
        <w:ind w:left="567"/>
      </w:pPr>
      <w:r w:rsidRPr="00D71E03">
        <w:t>No other submissions were received by the Tribunal in relation to this review.</w:t>
      </w:r>
    </w:p>
    <w:p w14:paraId="52EC2638" w14:textId="77777777" w:rsidR="003C4F92" w:rsidRPr="00D71E03" w:rsidRDefault="003C4F92" w:rsidP="003C4F92">
      <w:pPr>
        <w:pStyle w:val="GG-body"/>
        <w:rPr>
          <w:b/>
        </w:rPr>
      </w:pPr>
      <w:r w:rsidRPr="00D71E03">
        <w:rPr>
          <w:b/>
        </w:rPr>
        <w:t>CONCLUSION</w:t>
      </w:r>
    </w:p>
    <w:p w14:paraId="48831ACB" w14:textId="77777777" w:rsidR="003C4F92" w:rsidRPr="00D71E03" w:rsidRDefault="003C4F92" w:rsidP="003C4F92">
      <w:pPr>
        <w:pStyle w:val="GG-body"/>
        <w:numPr>
          <w:ilvl w:val="0"/>
          <w:numId w:val="53"/>
        </w:numPr>
        <w:ind w:left="567"/>
      </w:pPr>
      <w:r w:rsidRPr="00D71E03">
        <w:t>After consideration of the submissions and the material before the Tribunal, the Tribunal has concluded that its policy position of maintaining alignment between the judicial and the broader public sector salary sacrifice schemes remains appropriate.</w:t>
      </w:r>
    </w:p>
    <w:p w14:paraId="68A7BF86" w14:textId="77777777" w:rsidR="003C4F92" w:rsidRPr="00D71E03" w:rsidRDefault="003C4F92" w:rsidP="003C4F92">
      <w:pPr>
        <w:pStyle w:val="GG-body"/>
        <w:numPr>
          <w:ilvl w:val="0"/>
          <w:numId w:val="53"/>
        </w:numPr>
        <w:ind w:left="567"/>
      </w:pPr>
      <w:r w:rsidRPr="00D71E03">
        <w:t xml:space="preserve">The Tribunal sought advice from Super SA as to any changes that are necessary to ensure compliance with the </w:t>
      </w:r>
      <w:r w:rsidRPr="00D71E03">
        <w:rPr>
          <w:i/>
          <w:iCs/>
        </w:rPr>
        <w:t xml:space="preserve">Statutes Amendment (Fund Selection and Other Superannuation Matters) Act 2021, </w:t>
      </w:r>
      <w:r w:rsidRPr="00D71E03">
        <w:t>which introduces reforms in relation to superannuation choice of fund</w:t>
      </w:r>
      <w:r w:rsidRPr="00D71E03">
        <w:rPr>
          <w:i/>
          <w:iCs/>
        </w:rPr>
        <w:t>.</w:t>
      </w:r>
    </w:p>
    <w:p w14:paraId="066B7976" w14:textId="77777777" w:rsidR="003C4F92" w:rsidRPr="00D71E03" w:rsidRDefault="003C4F92" w:rsidP="003C4F92">
      <w:pPr>
        <w:pStyle w:val="GG-body"/>
        <w:numPr>
          <w:ilvl w:val="0"/>
          <w:numId w:val="53"/>
        </w:numPr>
        <w:ind w:left="567"/>
      </w:pPr>
      <w:r w:rsidRPr="00D71E03">
        <w:t>Advice was provided to the Tribunal by Super SA to the effect that its Determination for judicial officers should be amended to enable choice of fund for those whose primary superannuation fund is the Triple S scheme by default. A minor change to the wording of Determination 11 of 2019 was suggested.</w:t>
      </w:r>
    </w:p>
    <w:p w14:paraId="641F480E" w14:textId="77777777" w:rsidR="003C4F92" w:rsidRPr="00D71E03" w:rsidRDefault="003C4F92" w:rsidP="003C4F92">
      <w:pPr>
        <w:pStyle w:val="GG-body"/>
        <w:numPr>
          <w:ilvl w:val="0"/>
          <w:numId w:val="53"/>
        </w:numPr>
        <w:ind w:left="567"/>
      </w:pPr>
      <w:r w:rsidRPr="00D71E03">
        <w:t>The Tribunal thanks Super SA for this advice and has decided to adopt the minor change to clause 6.1 of Schedule 3 of the accompanying Determination, as suggested by Super SA, and will revisit this issue again at the next annual review should it be necessary to do so.</w:t>
      </w:r>
    </w:p>
    <w:p w14:paraId="6F18D8FC" w14:textId="2C47C193" w:rsidR="003C4F92" w:rsidRPr="00696C39" w:rsidRDefault="003C4F92" w:rsidP="00A2286A">
      <w:pPr>
        <w:pStyle w:val="GG-body"/>
        <w:numPr>
          <w:ilvl w:val="0"/>
          <w:numId w:val="53"/>
        </w:numPr>
        <w:spacing w:after="0" w:line="240" w:lineRule="auto"/>
        <w:ind w:left="567"/>
        <w:jc w:val="left"/>
        <w:rPr>
          <w:b/>
        </w:rPr>
      </w:pPr>
      <w:r w:rsidRPr="00D71E03">
        <w:t xml:space="preserve">The Tribunal has added the newly created judicial offices established by the </w:t>
      </w:r>
      <w:r w:rsidRPr="00696C39">
        <w:rPr>
          <w:i/>
          <w:iCs/>
        </w:rPr>
        <w:t xml:space="preserve">Supreme Court (Court of Appeal) Amendment Act 2019 </w:t>
      </w:r>
      <w:r w:rsidRPr="00D71E03">
        <w:t>to the terms of the accompanying Determination.</w:t>
      </w:r>
      <w:r w:rsidRPr="00696C39">
        <w:rPr>
          <w:b/>
        </w:rPr>
        <w:br w:type="page"/>
      </w:r>
    </w:p>
    <w:p w14:paraId="1877B746" w14:textId="2A85EE6F" w:rsidR="003C4F92" w:rsidRPr="00D71E03" w:rsidRDefault="003C4F92" w:rsidP="003C4F92">
      <w:pPr>
        <w:pStyle w:val="GG-body"/>
        <w:rPr>
          <w:b/>
        </w:rPr>
      </w:pPr>
      <w:r w:rsidRPr="00D71E03">
        <w:rPr>
          <w:b/>
        </w:rPr>
        <w:lastRenderedPageBreak/>
        <w:t>OPERATIVE DATE</w:t>
      </w:r>
    </w:p>
    <w:p w14:paraId="43BEC6F4" w14:textId="77777777" w:rsidR="003C4F92" w:rsidRPr="00D71E03" w:rsidRDefault="003C4F92" w:rsidP="003C4F92">
      <w:pPr>
        <w:pStyle w:val="GG-body"/>
        <w:numPr>
          <w:ilvl w:val="0"/>
          <w:numId w:val="53"/>
        </w:numPr>
        <w:ind w:left="567"/>
      </w:pPr>
      <w:r w:rsidRPr="00D71E03">
        <w:t>The operative date of the accompanying Determination shall be 1 January 2022. That Determination shall remain in force until further determination by the Tribunal.</w:t>
      </w:r>
    </w:p>
    <w:p w14:paraId="08E36645" w14:textId="77777777" w:rsidR="003C4F92" w:rsidRDefault="003C4F92" w:rsidP="003C4F92">
      <w:pPr>
        <w:pStyle w:val="GG-SDated"/>
      </w:pPr>
      <w:r w:rsidRPr="005344D8">
        <w:t>Dated</w:t>
      </w:r>
      <w:r>
        <w:t>:</w:t>
      </w:r>
      <w:r w:rsidRPr="005344D8">
        <w:t xml:space="preserve"> 14 December 2021</w:t>
      </w:r>
    </w:p>
    <w:p w14:paraId="16D72090" w14:textId="77777777" w:rsidR="003C4F92" w:rsidRDefault="003C4F92" w:rsidP="003C4F92">
      <w:pPr>
        <w:pStyle w:val="GG-SName"/>
      </w:pPr>
      <w:r>
        <w:t>Matthew O’Callaghan</w:t>
      </w:r>
    </w:p>
    <w:p w14:paraId="5608F054" w14:textId="77777777" w:rsidR="003C4F92" w:rsidRDefault="003C4F92" w:rsidP="003C4F92">
      <w:pPr>
        <w:pStyle w:val="GG-Signature"/>
        <w:spacing w:after="80"/>
      </w:pPr>
      <w:r>
        <w:t xml:space="preserve">President </w:t>
      </w:r>
    </w:p>
    <w:p w14:paraId="2FF8B350" w14:textId="77777777" w:rsidR="003C4F92" w:rsidRDefault="003C4F92" w:rsidP="003C4F92">
      <w:pPr>
        <w:pStyle w:val="GG-SName"/>
      </w:pPr>
      <w:r>
        <w:t>Deborah Black</w:t>
      </w:r>
    </w:p>
    <w:p w14:paraId="7303D402" w14:textId="77777777" w:rsidR="003C4F92" w:rsidRDefault="003C4F92" w:rsidP="003C4F92">
      <w:pPr>
        <w:pStyle w:val="GG-Signature"/>
        <w:spacing w:after="80"/>
      </w:pPr>
      <w:r>
        <w:t xml:space="preserve">Member </w:t>
      </w:r>
    </w:p>
    <w:p w14:paraId="74E949A8" w14:textId="77777777" w:rsidR="003C4F92" w:rsidRDefault="003C4F92" w:rsidP="003C4F92">
      <w:pPr>
        <w:pStyle w:val="GG-SName"/>
      </w:pPr>
      <w:r>
        <w:t>Peter de Cure</w:t>
      </w:r>
    </w:p>
    <w:p w14:paraId="34BBB8D4" w14:textId="77777777" w:rsidR="003C4F92" w:rsidRDefault="003C4F92" w:rsidP="003C4F92">
      <w:pPr>
        <w:pStyle w:val="GG-Signature"/>
        <w:spacing w:after="80"/>
      </w:pPr>
      <w:r>
        <w:t>Member</w:t>
      </w:r>
    </w:p>
    <w:p w14:paraId="20AE6E2A" w14:textId="77777777" w:rsidR="003C4F92" w:rsidRDefault="003C4F92" w:rsidP="003C4F92">
      <w:pPr>
        <w:pStyle w:val="GG-Signature"/>
        <w:pBdr>
          <w:top w:val="single" w:sz="4" w:space="1" w:color="auto"/>
        </w:pBdr>
        <w:spacing w:before="100" w:line="14" w:lineRule="exact"/>
        <w:jc w:val="center"/>
      </w:pPr>
    </w:p>
    <w:p w14:paraId="73E57DEE" w14:textId="19A6037B" w:rsidR="003C4F92" w:rsidRDefault="003C4F92" w:rsidP="003C4F92">
      <w:pPr>
        <w:pStyle w:val="GG-SDated"/>
      </w:pPr>
    </w:p>
    <w:p w14:paraId="2698972D" w14:textId="77777777" w:rsidR="00CE443A" w:rsidRDefault="00CE443A" w:rsidP="00CE443A">
      <w:pPr>
        <w:pStyle w:val="GG-Title1"/>
        <w:rPr>
          <w:b/>
        </w:rPr>
      </w:pPr>
      <w:r w:rsidRPr="005344D8">
        <w:t>Remuneration Act 1990</w:t>
      </w:r>
    </w:p>
    <w:p w14:paraId="46EC6147" w14:textId="77777777" w:rsidR="00CE443A" w:rsidRDefault="00CE443A" w:rsidP="00CE443A">
      <w:pPr>
        <w:pStyle w:val="GG-Title2"/>
      </w:pPr>
      <w:r>
        <w:t>Determination</w:t>
      </w:r>
      <w:r w:rsidRPr="005344D8">
        <w:t xml:space="preserve"> </w:t>
      </w:r>
      <w:r>
        <w:t>o</w:t>
      </w:r>
      <w:r w:rsidRPr="005344D8">
        <w:t>f the Remuneration Tribunal</w:t>
      </w:r>
      <w:r>
        <w:t>—</w:t>
      </w:r>
      <w:r w:rsidRPr="005344D8">
        <w:rPr>
          <w:rFonts w:eastAsia="Times New Roman"/>
        </w:rPr>
        <w:t>No. 1</w:t>
      </w:r>
      <w:r>
        <w:rPr>
          <w:rFonts w:eastAsia="Times New Roman"/>
        </w:rPr>
        <w:t>6</w:t>
      </w:r>
      <w:r w:rsidRPr="005344D8">
        <w:rPr>
          <w:rFonts w:eastAsia="Times New Roman"/>
        </w:rPr>
        <w:t xml:space="preserve"> of 2021</w:t>
      </w:r>
    </w:p>
    <w:p w14:paraId="755CC904" w14:textId="77777777" w:rsidR="00CE443A" w:rsidRPr="00A800B4" w:rsidRDefault="00CE443A" w:rsidP="00CE443A">
      <w:pPr>
        <w:pStyle w:val="GG-Title3"/>
        <w:spacing w:after="0"/>
      </w:pPr>
      <w:r w:rsidRPr="00A800B4">
        <w:t>Salary Sacrifice Arrangements for Judges, Court Officers and Statutory Officers</w:t>
      </w:r>
    </w:p>
    <w:p w14:paraId="039891B2" w14:textId="77777777" w:rsidR="00CE443A" w:rsidRPr="00A800B4" w:rsidRDefault="00CE443A" w:rsidP="00CE443A">
      <w:pPr>
        <w:pStyle w:val="GG-body"/>
        <w:rPr>
          <w:b/>
          <w:bCs/>
          <w:lang w:val="en-US"/>
        </w:rPr>
      </w:pPr>
      <w:bookmarkStart w:id="143" w:name="_Toc524960873"/>
      <w:r w:rsidRPr="00A800B4">
        <w:rPr>
          <w:b/>
          <w:bCs/>
          <w:lang w:val="en-US"/>
        </w:rPr>
        <w:t>INTERPRETATION</w:t>
      </w:r>
      <w:bookmarkEnd w:id="143"/>
    </w:p>
    <w:p w14:paraId="0F1A1B3B" w14:textId="77777777" w:rsidR="00CE443A" w:rsidRPr="00A800B4" w:rsidRDefault="00CE443A" w:rsidP="00CE443A">
      <w:pPr>
        <w:pStyle w:val="GG-body"/>
        <w:numPr>
          <w:ilvl w:val="0"/>
          <w:numId w:val="60"/>
        </w:numPr>
        <w:ind w:left="709" w:hanging="491"/>
        <w:rPr>
          <w:lang w:val="en-US"/>
        </w:rPr>
      </w:pPr>
      <w:r w:rsidRPr="00A800B4">
        <w:rPr>
          <w:lang w:val="en-US"/>
        </w:rPr>
        <w:t>In this Determination, unless the contrary appears:</w:t>
      </w:r>
    </w:p>
    <w:p w14:paraId="7793576F" w14:textId="77777777" w:rsidR="00CE443A" w:rsidRPr="00A800B4" w:rsidRDefault="00CE443A" w:rsidP="00CE443A">
      <w:pPr>
        <w:pStyle w:val="GG-body"/>
        <w:ind w:left="800"/>
        <w:rPr>
          <w:lang w:val="en-US"/>
        </w:rPr>
      </w:pPr>
      <w:r w:rsidRPr="00A800B4">
        <w:rPr>
          <w:b/>
          <w:bCs/>
          <w:lang w:val="en-US"/>
        </w:rPr>
        <w:t xml:space="preserve">“Acceptance” </w:t>
      </w:r>
      <w:r w:rsidRPr="00A800B4">
        <w:rPr>
          <w:lang w:val="en-US"/>
        </w:rPr>
        <w:t xml:space="preserve">means the acceptance of an offer, which is in the form set out in </w:t>
      </w:r>
      <w:r w:rsidRPr="00A800B4">
        <w:rPr>
          <w:b/>
          <w:bCs/>
          <w:lang w:val="en-US"/>
        </w:rPr>
        <w:t>Schedule 2</w:t>
      </w:r>
      <w:r w:rsidRPr="00A800B4">
        <w:rPr>
          <w:lang w:val="en-US"/>
        </w:rPr>
        <w:t>.</w:t>
      </w:r>
    </w:p>
    <w:p w14:paraId="6A8E3595" w14:textId="77777777" w:rsidR="00CE443A" w:rsidRPr="00A800B4" w:rsidRDefault="00CE443A" w:rsidP="00CE443A">
      <w:pPr>
        <w:pStyle w:val="GG-body"/>
        <w:ind w:left="800"/>
        <w:rPr>
          <w:lang w:val="en-US"/>
        </w:rPr>
      </w:pPr>
      <w:r w:rsidRPr="00A800B4">
        <w:rPr>
          <w:b/>
          <w:bCs/>
          <w:lang w:val="en-US"/>
        </w:rPr>
        <w:t xml:space="preserve">“Administration Fee” </w:t>
      </w:r>
      <w:r w:rsidRPr="00A800B4">
        <w:rPr>
          <w:lang w:val="en-US"/>
        </w:rPr>
        <w:t>means the amount of:</w:t>
      </w:r>
    </w:p>
    <w:p w14:paraId="6CAA837F" w14:textId="77777777" w:rsidR="00CE443A" w:rsidRPr="00A800B4" w:rsidRDefault="00CE443A" w:rsidP="00CE443A">
      <w:pPr>
        <w:pStyle w:val="GG-body"/>
        <w:numPr>
          <w:ilvl w:val="0"/>
          <w:numId w:val="54"/>
        </w:numPr>
        <w:rPr>
          <w:lang w:val="en-US"/>
        </w:rPr>
      </w:pPr>
      <w:r w:rsidRPr="00A800B4">
        <w:rPr>
          <w:lang w:val="en-US"/>
        </w:rPr>
        <w:t>$44.00 inclusive of GST or such other amount determined by the Commissioner to be payable by public sector officers to offset the Paying Authority’s costs of administering salary sacrifice arrangements; and/or</w:t>
      </w:r>
    </w:p>
    <w:p w14:paraId="64838E54" w14:textId="77777777" w:rsidR="00CE443A" w:rsidRPr="00A800B4" w:rsidRDefault="00CE443A" w:rsidP="00CE443A">
      <w:pPr>
        <w:pStyle w:val="GG-body"/>
        <w:numPr>
          <w:ilvl w:val="0"/>
          <w:numId w:val="54"/>
        </w:numPr>
        <w:rPr>
          <w:lang w:val="en-US"/>
        </w:rPr>
      </w:pPr>
      <w:r w:rsidRPr="00A800B4">
        <w:rPr>
          <w:lang w:val="en-US"/>
        </w:rPr>
        <w:t>an annual administration charge plus GST for administering the salary sacrifice arrangement payable by way of a deduction from the sacrificed amount to the Nominee in accordance with the relevant Service Agreement.</w:t>
      </w:r>
    </w:p>
    <w:p w14:paraId="25F81BA3" w14:textId="77777777" w:rsidR="00CE443A" w:rsidRPr="00A800B4" w:rsidRDefault="00CE443A" w:rsidP="00CE443A">
      <w:pPr>
        <w:pStyle w:val="GG-body"/>
        <w:ind w:left="800"/>
        <w:rPr>
          <w:lang w:val="en-US"/>
        </w:rPr>
      </w:pPr>
      <w:r w:rsidRPr="00A800B4">
        <w:rPr>
          <w:lang w:val="en-US"/>
        </w:rPr>
        <w:t>Administration fee may be subject to change from time to time as permitted by the paying authority.</w:t>
      </w:r>
    </w:p>
    <w:p w14:paraId="3A48FE01" w14:textId="77777777" w:rsidR="00CE443A" w:rsidRPr="00A800B4" w:rsidRDefault="00CE443A" w:rsidP="00CE443A">
      <w:pPr>
        <w:pStyle w:val="GG-body"/>
        <w:ind w:left="800"/>
        <w:rPr>
          <w:i/>
          <w:iCs/>
          <w:spacing w:val="-2"/>
          <w:lang w:val="en-US"/>
        </w:rPr>
      </w:pPr>
      <w:r w:rsidRPr="00A800B4">
        <w:rPr>
          <w:i/>
          <w:iCs/>
          <w:spacing w:val="-2"/>
          <w:lang w:val="en-US"/>
        </w:rPr>
        <w:t>Please note that the fees described in both subparagraphs (a) and (b) are payable by an office holder appointing a Nominee to administer the Salary Sacrifice Arrangement and the fee described in subparagraph (a) is payable by an office holder where the Salary Sacrifice Arrangement only involves sacrificing salary into the Triple S Scheme, without the need to appoint a Nominee.</w:t>
      </w:r>
    </w:p>
    <w:p w14:paraId="1D453246" w14:textId="77777777" w:rsidR="00CE443A" w:rsidRPr="00A800B4" w:rsidRDefault="00CE443A" w:rsidP="00CE443A">
      <w:pPr>
        <w:pStyle w:val="GG-body"/>
        <w:ind w:left="800"/>
        <w:rPr>
          <w:lang w:val="en-US"/>
        </w:rPr>
      </w:pPr>
      <w:r w:rsidRPr="00A800B4">
        <w:rPr>
          <w:b/>
          <w:bCs/>
          <w:lang w:val="en-US"/>
        </w:rPr>
        <w:t xml:space="preserve">“Approved Purpose” </w:t>
      </w:r>
      <w:r w:rsidRPr="00A800B4">
        <w:rPr>
          <w:lang w:val="en-US"/>
        </w:rPr>
        <w:t xml:space="preserve">or </w:t>
      </w:r>
      <w:r w:rsidRPr="00A800B4">
        <w:rPr>
          <w:b/>
          <w:bCs/>
          <w:lang w:val="en-US"/>
        </w:rPr>
        <w:t xml:space="preserve">“Approved Benefit” </w:t>
      </w:r>
      <w:r w:rsidRPr="00A800B4">
        <w:rPr>
          <w:lang w:val="en-US"/>
        </w:rPr>
        <w:t>means a payment for any of the following:</w:t>
      </w:r>
    </w:p>
    <w:p w14:paraId="02A66CF8" w14:textId="77777777" w:rsidR="00CE443A" w:rsidRPr="00A800B4" w:rsidRDefault="00CE443A" w:rsidP="00CE443A">
      <w:pPr>
        <w:pStyle w:val="GG-body"/>
        <w:ind w:left="960"/>
        <w:rPr>
          <w:i/>
          <w:iCs/>
          <w:lang w:val="en-US"/>
        </w:rPr>
      </w:pPr>
      <w:r w:rsidRPr="00A800B4">
        <w:rPr>
          <w:i/>
          <w:iCs/>
          <w:lang w:val="en-US"/>
        </w:rPr>
        <w:t>Category A – Exempt from FBT</w:t>
      </w:r>
    </w:p>
    <w:p w14:paraId="45AF08C9" w14:textId="77777777" w:rsidR="00CE443A" w:rsidRPr="00A800B4" w:rsidRDefault="00CE443A" w:rsidP="00CE443A">
      <w:pPr>
        <w:pStyle w:val="GG-body"/>
        <w:numPr>
          <w:ilvl w:val="0"/>
          <w:numId w:val="55"/>
        </w:numPr>
        <w:spacing w:after="0"/>
        <w:ind w:left="1560"/>
        <w:rPr>
          <w:lang w:val="en-US"/>
        </w:rPr>
      </w:pPr>
      <w:r w:rsidRPr="00A800B4">
        <w:rPr>
          <w:lang w:val="en-US"/>
        </w:rPr>
        <w:t>contributions to a private superannuation fund that is complying, in that, it complies with the relevant laws regulating superannuation, including the Triple S scheme.</w:t>
      </w:r>
    </w:p>
    <w:p w14:paraId="66F0E4AE" w14:textId="77777777" w:rsidR="00CE443A" w:rsidRPr="00696C39" w:rsidRDefault="00CE443A" w:rsidP="00CE443A">
      <w:pPr>
        <w:pStyle w:val="GG-body"/>
        <w:numPr>
          <w:ilvl w:val="0"/>
          <w:numId w:val="55"/>
        </w:numPr>
        <w:spacing w:after="0"/>
        <w:ind w:left="1560"/>
        <w:rPr>
          <w:spacing w:val="-2"/>
          <w:lang w:val="en-US"/>
        </w:rPr>
      </w:pPr>
      <w:r w:rsidRPr="00696C39">
        <w:rPr>
          <w:spacing w:val="-2"/>
          <w:lang w:val="en-US"/>
        </w:rPr>
        <w:t>Work related items (portable electronic device, computer software, protective clothing, briefcase, tools of trade). Primarily for use in the employee’s employment and does not apply where the employer otherwise provides the item.</w:t>
      </w:r>
    </w:p>
    <w:p w14:paraId="4281DA00" w14:textId="77777777" w:rsidR="00CE443A" w:rsidRPr="00A800B4" w:rsidRDefault="00CE443A" w:rsidP="00CE443A">
      <w:pPr>
        <w:pStyle w:val="GG-body"/>
        <w:numPr>
          <w:ilvl w:val="0"/>
          <w:numId w:val="55"/>
        </w:numPr>
        <w:spacing w:after="0"/>
        <w:ind w:left="1560"/>
        <w:rPr>
          <w:lang w:val="en-US"/>
        </w:rPr>
      </w:pPr>
      <w:r w:rsidRPr="00A800B4">
        <w:rPr>
          <w:lang w:val="en-US"/>
        </w:rPr>
        <w:t>Taxi Travel to and from Work.</w:t>
      </w:r>
    </w:p>
    <w:p w14:paraId="0A951655" w14:textId="77777777" w:rsidR="00CE443A" w:rsidRPr="00A800B4" w:rsidRDefault="00CE443A" w:rsidP="00CE443A">
      <w:pPr>
        <w:pStyle w:val="GG-body"/>
        <w:numPr>
          <w:ilvl w:val="0"/>
          <w:numId w:val="55"/>
        </w:numPr>
        <w:spacing w:after="0"/>
        <w:ind w:left="1560"/>
        <w:rPr>
          <w:lang w:val="en-US"/>
        </w:rPr>
      </w:pPr>
      <w:r w:rsidRPr="00A800B4">
        <w:rPr>
          <w:lang w:val="en-US"/>
        </w:rPr>
        <w:t>Staff Fitness and Gym (in House).</w:t>
      </w:r>
    </w:p>
    <w:p w14:paraId="148676AD" w14:textId="77777777" w:rsidR="00CE443A" w:rsidRPr="00A800B4" w:rsidRDefault="00CE443A" w:rsidP="00CE443A">
      <w:pPr>
        <w:pStyle w:val="GG-body"/>
        <w:numPr>
          <w:ilvl w:val="0"/>
          <w:numId w:val="55"/>
        </w:numPr>
        <w:spacing w:after="0"/>
        <w:ind w:left="1560"/>
        <w:rPr>
          <w:lang w:val="en-US"/>
        </w:rPr>
      </w:pPr>
      <w:r w:rsidRPr="00A800B4">
        <w:rPr>
          <w:lang w:val="en-US"/>
        </w:rPr>
        <w:t>Airport Lounge Membership.</w:t>
      </w:r>
    </w:p>
    <w:p w14:paraId="05837C61" w14:textId="77777777" w:rsidR="00CE443A" w:rsidRPr="00A800B4" w:rsidRDefault="00CE443A" w:rsidP="00CE443A">
      <w:pPr>
        <w:pStyle w:val="GG-body"/>
        <w:numPr>
          <w:ilvl w:val="0"/>
          <w:numId w:val="55"/>
        </w:numPr>
        <w:spacing w:after="0"/>
        <w:ind w:left="1560"/>
        <w:rPr>
          <w:lang w:val="en-US"/>
        </w:rPr>
      </w:pPr>
      <w:r w:rsidRPr="00A800B4">
        <w:rPr>
          <w:lang w:val="en-US"/>
        </w:rPr>
        <w:t>Relocation Expenses.</w:t>
      </w:r>
    </w:p>
    <w:p w14:paraId="20474B30" w14:textId="77777777" w:rsidR="00CE443A" w:rsidRPr="00A800B4" w:rsidRDefault="00CE443A" w:rsidP="00CE443A">
      <w:pPr>
        <w:pStyle w:val="GG-body"/>
        <w:numPr>
          <w:ilvl w:val="0"/>
          <w:numId w:val="55"/>
        </w:numPr>
        <w:spacing w:after="0"/>
        <w:ind w:left="1560"/>
        <w:rPr>
          <w:lang w:val="en-US"/>
        </w:rPr>
      </w:pPr>
      <w:r w:rsidRPr="00A800B4">
        <w:rPr>
          <w:lang w:val="en-US"/>
        </w:rPr>
        <w:t>Fly-In-Fly-Out (FIFO) Parking.</w:t>
      </w:r>
    </w:p>
    <w:p w14:paraId="6A1C41E2" w14:textId="77777777" w:rsidR="00CE443A" w:rsidRPr="00A800B4" w:rsidRDefault="00CE443A" w:rsidP="00CE443A">
      <w:pPr>
        <w:pStyle w:val="GG-body"/>
        <w:numPr>
          <w:ilvl w:val="0"/>
          <w:numId w:val="55"/>
        </w:numPr>
        <w:ind w:left="1560"/>
        <w:rPr>
          <w:lang w:val="en-US"/>
        </w:rPr>
      </w:pPr>
      <w:r w:rsidRPr="00A800B4">
        <w:rPr>
          <w:lang w:val="en-US"/>
        </w:rPr>
        <w:t>Fly-In-Fly-Out (FIFO) Travel.</w:t>
      </w:r>
    </w:p>
    <w:p w14:paraId="591865F3" w14:textId="77777777" w:rsidR="00CE443A" w:rsidRPr="00A800B4" w:rsidRDefault="00CE443A" w:rsidP="00CE443A">
      <w:pPr>
        <w:pStyle w:val="GG-body"/>
        <w:ind w:left="960"/>
        <w:rPr>
          <w:i/>
          <w:iCs/>
          <w:lang w:val="en-US"/>
        </w:rPr>
      </w:pPr>
      <w:r w:rsidRPr="00A800B4">
        <w:rPr>
          <w:i/>
          <w:iCs/>
          <w:lang w:val="en-US"/>
        </w:rPr>
        <w:t>Category B – Subject to FBT (Novated Lease):</w:t>
      </w:r>
    </w:p>
    <w:p w14:paraId="180BF5DE" w14:textId="77777777" w:rsidR="00CE443A" w:rsidRPr="00A800B4" w:rsidRDefault="00CE443A" w:rsidP="00CE443A">
      <w:pPr>
        <w:pStyle w:val="GG-body"/>
        <w:numPr>
          <w:ilvl w:val="0"/>
          <w:numId w:val="55"/>
        </w:numPr>
        <w:ind w:left="1560"/>
        <w:rPr>
          <w:lang w:val="en-US"/>
        </w:rPr>
      </w:pPr>
      <w:r w:rsidRPr="00A800B4">
        <w:rPr>
          <w:lang w:val="en-US"/>
        </w:rPr>
        <w:t>Own motor vehicle through a novated car lease.</w:t>
      </w:r>
    </w:p>
    <w:p w14:paraId="1DE41048" w14:textId="77777777" w:rsidR="00CE443A" w:rsidRPr="00A800B4" w:rsidRDefault="00CE443A" w:rsidP="00CE443A">
      <w:pPr>
        <w:pStyle w:val="GG-body"/>
        <w:ind w:left="960"/>
        <w:rPr>
          <w:i/>
          <w:iCs/>
          <w:lang w:val="en-US"/>
        </w:rPr>
      </w:pPr>
      <w:r w:rsidRPr="00A800B4">
        <w:rPr>
          <w:i/>
          <w:iCs/>
          <w:lang w:val="en-US"/>
        </w:rPr>
        <w:t>Category C – Subject to FBT (In House Benefits):</w:t>
      </w:r>
    </w:p>
    <w:p w14:paraId="51514A56" w14:textId="77777777" w:rsidR="00CE443A" w:rsidRPr="00A800B4" w:rsidRDefault="00CE443A" w:rsidP="00CE443A">
      <w:pPr>
        <w:pStyle w:val="GG-body"/>
        <w:numPr>
          <w:ilvl w:val="0"/>
          <w:numId w:val="55"/>
        </w:numPr>
        <w:ind w:left="1560"/>
        <w:rPr>
          <w:lang w:val="en-US"/>
        </w:rPr>
      </w:pPr>
      <w:r w:rsidRPr="00A800B4">
        <w:rPr>
          <w:lang w:val="en-US"/>
        </w:rPr>
        <w:t>Other (ATO approved) in-house benefits that may be approved by Government or the Minister for the Public Sector from time to time.</w:t>
      </w:r>
    </w:p>
    <w:p w14:paraId="369D9737" w14:textId="77777777" w:rsidR="00CE443A" w:rsidRPr="00A800B4" w:rsidRDefault="00CE443A" w:rsidP="00CE443A">
      <w:pPr>
        <w:pStyle w:val="GG-body"/>
        <w:ind w:left="960"/>
        <w:rPr>
          <w:i/>
          <w:iCs/>
          <w:lang w:val="en-US"/>
        </w:rPr>
      </w:pPr>
      <w:r w:rsidRPr="00A800B4">
        <w:rPr>
          <w:i/>
          <w:iCs/>
          <w:lang w:val="en-US"/>
        </w:rPr>
        <w:t>Category D – Not subject to FBT (if employee could have claimed an income tax deduction)</w:t>
      </w:r>
    </w:p>
    <w:p w14:paraId="56BEE7E1" w14:textId="77777777" w:rsidR="00CE443A" w:rsidRPr="00A800B4" w:rsidRDefault="00CE443A" w:rsidP="00CE443A">
      <w:pPr>
        <w:pStyle w:val="GG-body"/>
        <w:numPr>
          <w:ilvl w:val="0"/>
          <w:numId w:val="55"/>
        </w:numPr>
        <w:spacing w:after="0"/>
        <w:ind w:left="1560"/>
        <w:rPr>
          <w:lang w:val="en-US"/>
        </w:rPr>
      </w:pPr>
      <w:r w:rsidRPr="00A800B4">
        <w:rPr>
          <w:lang w:val="en-US"/>
        </w:rPr>
        <w:t>membership fees and subscriptions to professional associations.</w:t>
      </w:r>
    </w:p>
    <w:p w14:paraId="74D286D7" w14:textId="77777777" w:rsidR="00CE443A" w:rsidRPr="00A800B4" w:rsidRDefault="00CE443A" w:rsidP="00CE443A">
      <w:pPr>
        <w:pStyle w:val="GG-body"/>
        <w:numPr>
          <w:ilvl w:val="0"/>
          <w:numId w:val="55"/>
        </w:numPr>
        <w:spacing w:after="0"/>
        <w:ind w:left="1560"/>
        <w:rPr>
          <w:lang w:val="en-US"/>
        </w:rPr>
      </w:pPr>
      <w:r w:rsidRPr="00A800B4">
        <w:rPr>
          <w:lang w:val="en-US"/>
        </w:rPr>
        <w:t>financial counselling fees.</w:t>
      </w:r>
    </w:p>
    <w:p w14:paraId="4B8BD9B8" w14:textId="77777777" w:rsidR="00CE443A" w:rsidRPr="00A800B4" w:rsidRDefault="00CE443A" w:rsidP="00CE443A">
      <w:pPr>
        <w:pStyle w:val="GG-body"/>
        <w:numPr>
          <w:ilvl w:val="0"/>
          <w:numId w:val="55"/>
        </w:numPr>
        <w:spacing w:after="0"/>
        <w:ind w:left="1560"/>
        <w:rPr>
          <w:lang w:val="en-US"/>
        </w:rPr>
      </w:pPr>
      <w:r w:rsidRPr="00A800B4">
        <w:rPr>
          <w:lang w:val="en-US"/>
        </w:rPr>
        <w:t>disability/income protection insurance.</w:t>
      </w:r>
    </w:p>
    <w:p w14:paraId="4F2C4C2C" w14:textId="77777777" w:rsidR="00CE443A" w:rsidRPr="00A800B4" w:rsidRDefault="00CE443A" w:rsidP="00CE443A">
      <w:pPr>
        <w:pStyle w:val="GG-body"/>
        <w:numPr>
          <w:ilvl w:val="0"/>
          <w:numId w:val="55"/>
        </w:numPr>
        <w:ind w:left="1560"/>
        <w:rPr>
          <w:lang w:val="en-US"/>
        </w:rPr>
      </w:pPr>
      <w:proofErr w:type="spellStart"/>
      <w:r w:rsidRPr="00A800B4">
        <w:rPr>
          <w:lang w:val="en-US"/>
        </w:rPr>
        <w:t>self education</w:t>
      </w:r>
      <w:proofErr w:type="spellEnd"/>
      <w:r w:rsidRPr="00A800B4">
        <w:rPr>
          <w:lang w:val="en-US"/>
        </w:rPr>
        <w:t xml:space="preserve"> expenses.</w:t>
      </w:r>
    </w:p>
    <w:p w14:paraId="71731623" w14:textId="77777777" w:rsidR="00CE443A" w:rsidRPr="00A800B4" w:rsidRDefault="00CE443A" w:rsidP="00CE443A">
      <w:pPr>
        <w:pStyle w:val="GG-body"/>
        <w:ind w:left="960"/>
        <w:rPr>
          <w:i/>
          <w:iCs/>
          <w:lang w:val="en-US"/>
        </w:rPr>
      </w:pPr>
      <w:r w:rsidRPr="00A800B4">
        <w:rPr>
          <w:i/>
          <w:iCs/>
          <w:lang w:val="en-US"/>
        </w:rPr>
        <w:t>Category E – Concessionally taxed benefits</w:t>
      </w:r>
    </w:p>
    <w:p w14:paraId="67253AF8" w14:textId="77777777" w:rsidR="00CE443A" w:rsidRPr="00A800B4" w:rsidRDefault="00CE443A" w:rsidP="00CE443A">
      <w:pPr>
        <w:pStyle w:val="GG-body"/>
        <w:numPr>
          <w:ilvl w:val="0"/>
          <w:numId w:val="55"/>
        </w:numPr>
        <w:spacing w:after="0"/>
        <w:ind w:left="1560"/>
        <w:rPr>
          <w:lang w:val="en-US"/>
        </w:rPr>
      </w:pPr>
      <w:r w:rsidRPr="00A800B4">
        <w:rPr>
          <w:lang w:val="en-US"/>
        </w:rPr>
        <w:t>Remote Area Housing (employer provided).</w:t>
      </w:r>
    </w:p>
    <w:p w14:paraId="1A54187C" w14:textId="77777777" w:rsidR="00CE443A" w:rsidRPr="00A800B4" w:rsidRDefault="00CE443A" w:rsidP="00CE443A">
      <w:pPr>
        <w:pStyle w:val="GG-body"/>
        <w:numPr>
          <w:ilvl w:val="0"/>
          <w:numId w:val="55"/>
        </w:numPr>
        <w:spacing w:after="0"/>
        <w:ind w:left="1560"/>
        <w:rPr>
          <w:lang w:val="en-US"/>
        </w:rPr>
      </w:pPr>
      <w:r w:rsidRPr="00A800B4">
        <w:rPr>
          <w:lang w:val="en-US"/>
        </w:rPr>
        <w:t>Remote Area Rental Assistance.</w:t>
      </w:r>
    </w:p>
    <w:p w14:paraId="273BFF1A" w14:textId="77777777" w:rsidR="00CE443A" w:rsidRPr="00A800B4" w:rsidRDefault="00CE443A" w:rsidP="00CE443A">
      <w:pPr>
        <w:pStyle w:val="GG-body"/>
        <w:numPr>
          <w:ilvl w:val="0"/>
          <w:numId w:val="55"/>
        </w:numPr>
        <w:spacing w:after="0"/>
        <w:ind w:left="1560"/>
        <w:rPr>
          <w:lang w:val="en-US"/>
        </w:rPr>
      </w:pPr>
      <w:r w:rsidRPr="00A800B4">
        <w:rPr>
          <w:lang w:val="en-US"/>
        </w:rPr>
        <w:t>Remote Area Reimbursement of Interest.</w:t>
      </w:r>
    </w:p>
    <w:p w14:paraId="43B648CF" w14:textId="77777777" w:rsidR="00CE443A" w:rsidRPr="00A800B4" w:rsidRDefault="00CE443A" w:rsidP="00CE443A">
      <w:pPr>
        <w:pStyle w:val="GG-body"/>
        <w:numPr>
          <w:ilvl w:val="0"/>
          <w:numId w:val="55"/>
        </w:numPr>
        <w:spacing w:after="0"/>
        <w:ind w:left="1560"/>
        <w:rPr>
          <w:lang w:val="en-US"/>
        </w:rPr>
      </w:pPr>
      <w:r w:rsidRPr="00A800B4">
        <w:rPr>
          <w:lang w:val="en-US"/>
        </w:rPr>
        <w:t xml:space="preserve">Remote Area Reimbursement on Purchasing or Building a </w:t>
      </w:r>
      <w:proofErr w:type="gramStart"/>
      <w:r w:rsidRPr="00A800B4">
        <w:rPr>
          <w:lang w:val="en-US"/>
        </w:rPr>
        <w:t>Property</w:t>
      </w:r>
      <w:proofErr w:type="gramEnd"/>
      <w:r w:rsidRPr="00A800B4">
        <w:rPr>
          <w:lang w:val="en-US"/>
        </w:rPr>
        <w:t>.</w:t>
      </w:r>
    </w:p>
    <w:p w14:paraId="4314082A" w14:textId="77777777" w:rsidR="00CE443A" w:rsidRPr="00A800B4" w:rsidRDefault="00CE443A" w:rsidP="00CE443A">
      <w:pPr>
        <w:pStyle w:val="GG-body"/>
        <w:numPr>
          <w:ilvl w:val="0"/>
          <w:numId w:val="55"/>
        </w:numPr>
        <w:ind w:left="1560"/>
        <w:rPr>
          <w:lang w:val="en-US"/>
        </w:rPr>
      </w:pPr>
      <w:r w:rsidRPr="00A800B4">
        <w:rPr>
          <w:lang w:val="en-US"/>
        </w:rPr>
        <w:t>Remote Area Provision of Gas and Electricity.</w:t>
      </w:r>
    </w:p>
    <w:p w14:paraId="7289FA5D" w14:textId="77777777" w:rsidR="00CE443A" w:rsidRPr="00A800B4" w:rsidRDefault="00CE443A" w:rsidP="00CE443A">
      <w:pPr>
        <w:pStyle w:val="GG-body"/>
        <w:ind w:left="800"/>
        <w:rPr>
          <w:lang w:val="en-US"/>
        </w:rPr>
      </w:pPr>
      <w:r w:rsidRPr="00A800B4">
        <w:rPr>
          <w:b/>
          <w:bCs/>
          <w:lang w:val="en-US"/>
        </w:rPr>
        <w:t xml:space="preserve">“Authorised Signatory” </w:t>
      </w:r>
      <w:r w:rsidRPr="00A800B4">
        <w:rPr>
          <w:lang w:val="en-US"/>
        </w:rPr>
        <w:t>means, in relation to:</w:t>
      </w:r>
    </w:p>
    <w:p w14:paraId="3256AA16" w14:textId="77777777" w:rsidR="00CE443A" w:rsidRPr="00A800B4" w:rsidRDefault="00CE443A" w:rsidP="00696C39">
      <w:pPr>
        <w:pStyle w:val="GG-body"/>
        <w:numPr>
          <w:ilvl w:val="0"/>
          <w:numId w:val="59"/>
        </w:numPr>
        <w:spacing w:after="60"/>
        <w:rPr>
          <w:lang w:val="en-US"/>
        </w:rPr>
      </w:pPr>
      <w:r w:rsidRPr="00A800B4">
        <w:rPr>
          <w:lang w:val="en-US"/>
        </w:rPr>
        <w:t>Court Officers and Judges other than the President and Deputy Presidents of the South Australian Employment Tribunal</w:t>
      </w:r>
    </w:p>
    <w:p w14:paraId="41C7E1D6" w14:textId="77777777" w:rsidR="00CE443A" w:rsidRPr="00A800B4" w:rsidRDefault="00CE443A" w:rsidP="00CE443A">
      <w:pPr>
        <w:pStyle w:val="GG-body"/>
        <w:numPr>
          <w:ilvl w:val="0"/>
          <w:numId w:val="61"/>
        </w:numPr>
        <w:ind w:left="1701"/>
        <w:rPr>
          <w:lang w:val="en-US"/>
        </w:rPr>
      </w:pPr>
      <w:r w:rsidRPr="00A800B4">
        <w:rPr>
          <w:lang w:val="en-US"/>
        </w:rPr>
        <w:t xml:space="preserve">the State Courts </w:t>
      </w:r>
      <w:proofErr w:type="gramStart"/>
      <w:r w:rsidRPr="00A800B4">
        <w:rPr>
          <w:lang w:val="en-US"/>
        </w:rPr>
        <w:t>Administrator;</w:t>
      </w:r>
      <w:proofErr w:type="gramEnd"/>
    </w:p>
    <w:p w14:paraId="2C2FB266" w14:textId="77777777" w:rsidR="00CE443A" w:rsidRPr="00A800B4" w:rsidRDefault="00CE443A" w:rsidP="00696C39">
      <w:pPr>
        <w:pStyle w:val="GG-body"/>
        <w:numPr>
          <w:ilvl w:val="0"/>
          <w:numId w:val="59"/>
        </w:numPr>
        <w:spacing w:after="60"/>
        <w:rPr>
          <w:lang w:val="en-US"/>
        </w:rPr>
      </w:pPr>
      <w:r w:rsidRPr="00A800B4">
        <w:rPr>
          <w:lang w:val="en-US"/>
        </w:rPr>
        <w:t>President and Deputy Presidents of the South Australian Employment Tribunal</w:t>
      </w:r>
    </w:p>
    <w:p w14:paraId="3CDBBCDC" w14:textId="77777777" w:rsidR="00CE443A" w:rsidRPr="00A800B4" w:rsidRDefault="00CE443A" w:rsidP="00CE443A">
      <w:pPr>
        <w:pStyle w:val="GG-body"/>
        <w:numPr>
          <w:ilvl w:val="0"/>
          <w:numId w:val="61"/>
        </w:numPr>
        <w:ind w:left="1701"/>
        <w:rPr>
          <w:lang w:val="en-US"/>
        </w:rPr>
      </w:pPr>
      <w:r w:rsidRPr="00A800B4">
        <w:rPr>
          <w:lang w:val="en-US"/>
        </w:rPr>
        <w:t xml:space="preserve">the Chief Executive, Department of the Premier and </w:t>
      </w:r>
      <w:proofErr w:type="gramStart"/>
      <w:r w:rsidRPr="00A800B4">
        <w:rPr>
          <w:lang w:val="en-US"/>
        </w:rPr>
        <w:t>Cabinet;</w:t>
      </w:r>
      <w:proofErr w:type="gramEnd"/>
    </w:p>
    <w:p w14:paraId="54E91A8A" w14:textId="77777777" w:rsidR="00CE443A" w:rsidRPr="00A800B4" w:rsidRDefault="00CE443A" w:rsidP="00696C39">
      <w:pPr>
        <w:pStyle w:val="GG-body"/>
        <w:numPr>
          <w:ilvl w:val="0"/>
          <w:numId w:val="59"/>
        </w:numPr>
        <w:spacing w:after="60"/>
        <w:rPr>
          <w:lang w:val="en-US"/>
        </w:rPr>
      </w:pPr>
      <w:r w:rsidRPr="00A800B4">
        <w:rPr>
          <w:lang w:val="en-US"/>
        </w:rPr>
        <w:t>Auditor-General</w:t>
      </w:r>
    </w:p>
    <w:p w14:paraId="0DABF913" w14:textId="77777777" w:rsidR="00CE443A" w:rsidRPr="00A800B4" w:rsidRDefault="00CE443A" w:rsidP="00CE443A">
      <w:pPr>
        <w:pStyle w:val="GG-body"/>
        <w:numPr>
          <w:ilvl w:val="0"/>
          <w:numId w:val="61"/>
        </w:numPr>
        <w:ind w:left="1701"/>
        <w:rPr>
          <w:lang w:val="en-US"/>
        </w:rPr>
      </w:pPr>
      <w:r w:rsidRPr="00A800B4">
        <w:rPr>
          <w:lang w:val="en-US"/>
        </w:rPr>
        <w:t xml:space="preserve">the Director, Audit (Policy, Planning and Research), Auditor-General’s </w:t>
      </w:r>
      <w:proofErr w:type="gramStart"/>
      <w:r w:rsidRPr="00A800B4">
        <w:rPr>
          <w:lang w:val="en-US"/>
        </w:rPr>
        <w:t>Department;</w:t>
      </w:r>
      <w:proofErr w:type="gramEnd"/>
    </w:p>
    <w:p w14:paraId="197F18AF" w14:textId="77777777" w:rsidR="00CE443A" w:rsidRPr="00A800B4" w:rsidRDefault="00CE443A" w:rsidP="00696C39">
      <w:pPr>
        <w:pStyle w:val="GG-body"/>
        <w:numPr>
          <w:ilvl w:val="0"/>
          <w:numId w:val="59"/>
        </w:numPr>
        <w:spacing w:after="60"/>
        <w:rPr>
          <w:lang w:val="en-US"/>
        </w:rPr>
      </w:pPr>
      <w:r w:rsidRPr="00A800B4">
        <w:rPr>
          <w:lang w:val="en-US"/>
        </w:rPr>
        <w:t>the Electoral Commissioner; and the Deputy Electoral Commissioner</w:t>
      </w:r>
    </w:p>
    <w:p w14:paraId="3BE2AFB1" w14:textId="77777777" w:rsidR="00CE443A" w:rsidRPr="00A800B4" w:rsidRDefault="00CE443A" w:rsidP="00CE443A">
      <w:pPr>
        <w:pStyle w:val="GG-body"/>
        <w:numPr>
          <w:ilvl w:val="0"/>
          <w:numId w:val="61"/>
        </w:numPr>
        <w:ind w:left="1701"/>
        <w:rPr>
          <w:lang w:val="en-US"/>
        </w:rPr>
      </w:pPr>
      <w:r w:rsidRPr="00A800B4">
        <w:rPr>
          <w:lang w:val="en-US"/>
        </w:rPr>
        <w:t>the Chief Executive, Attorney General’s Department</w:t>
      </w:r>
    </w:p>
    <w:p w14:paraId="027AE309" w14:textId="77777777" w:rsidR="00CE443A" w:rsidRPr="00A800B4" w:rsidRDefault="00CE443A" w:rsidP="00696C39">
      <w:pPr>
        <w:pStyle w:val="GG-body"/>
        <w:numPr>
          <w:ilvl w:val="0"/>
          <w:numId w:val="59"/>
        </w:numPr>
        <w:spacing w:after="60"/>
        <w:rPr>
          <w:lang w:val="en-US"/>
        </w:rPr>
      </w:pPr>
      <w:r w:rsidRPr="00A800B4">
        <w:rPr>
          <w:lang w:val="en-US"/>
        </w:rPr>
        <w:t>the Health and Community Services Complaints Commissioner</w:t>
      </w:r>
    </w:p>
    <w:p w14:paraId="3F64798E" w14:textId="77777777" w:rsidR="00CE443A" w:rsidRPr="00A800B4" w:rsidRDefault="00CE443A" w:rsidP="00CE443A">
      <w:pPr>
        <w:pStyle w:val="GG-body"/>
        <w:numPr>
          <w:ilvl w:val="0"/>
          <w:numId w:val="61"/>
        </w:numPr>
        <w:ind w:left="1701"/>
        <w:rPr>
          <w:lang w:val="en-US"/>
        </w:rPr>
      </w:pPr>
      <w:r w:rsidRPr="00A800B4">
        <w:rPr>
          <w:lang w:val="en-US"/>
        </w:rPr>
        <w:t>the Chief Executive, Department of Health and Wellbeing</w:t>
      </w:r>
    </w:p>
    <w:p w14:paraId="0C9819A7" w14:textId="77777777" w:rsidR="00CE443A" w:rsidRPr="00A800B4" w:rsidRDefault="00CE443A" w:rsidP="00CE443A">
      <w:pPr>
        <w:pStyle w:val="GG-body"/>
        <w:ind w:left="800" w:firstLine="160"/>
        <w:rPr>
          <w:lang w:val="en-US"/>
        </w:rPr>
      </w:pPr>
      <w:r w:rsidRPr="00A800B4">
        <w:rPr>
          <w:lang w:val="en-US"/>
        </w:rPr>
        <w:lastRenderedPageBreak/>
        <w:t>and includes a person authorised by that person to sign Offers on behalf of a Paying Authority.</w:t>
      </w:r>
    </w:p>
    <w:p w14:paraId="421CD6B6" w14:textId="77777777" w:rsidR="00CE443A" w:rsidRPr="00A800B4" w:rsidRDefault="00CE443A" w:rsidP="00CE443A">
      <w:pPr>
        <w:pStyle w:val="GG-body"/>
        <w:ind w:left="800"/>
        <w:rPr>
          <w:lang w:val="en-US"/>
        </w:rPr>
      </w:pPr>
      <w:r w:rsidRPr="00A800B4">
        <w:rPr>
          <w:b/>
          <w:lang w:val="en-US"/>
        </w:rPr>
        <w:t>“</w:t>
      </w:r>
      <w:r w:rsidRPr="00A800B4">
        <w:rPr>
          <w:b/>
          <w:bCs/>
          <w:lang w:val="en-US"/>
        </w:rPr>
        <w:t>Commissioner</w:t>
      </w:r>
      <w:r w:rsidRPr="00A800B4">
        <w:rPr>
          <w:b/>
          <w:lang w:val="en-US"/>
        </w:rPr>
        <w:t>”</w:t>
      </w:r>
      <w:r w:rsidRPr="00A800B4">
        <w:rPr>
          <w:lang w:val="en-US"/>
        </w:rPr>
        <w:t xml:space="preserve"> means the person for the time being appointed to, or carrying out, the duties of the Commissioner for Public Sector Employment under the </w:t>
      </w:r>
      <w:r w:rsidRPr="00A800B4">
        <w:rPr>
          <w:i/>
          <w:lang w:val="en-US"/>
        </w:rPr>
        <w:t>Public Sector Act 2009.</w:t>
      </w:r>
    </w:p>
    <w:p w14:paraId="6765E30D" w14:textId="77777777" w:rsidR="00CE443A" w:rsidRPr="00A800B4" w:rsidRDefault="00CE443A" w:rsidP="00CE443A">
      <w:pPr>
        <w:pStyle w:val="GG-body"/>
        <w:ind w:left="800"/>
        <w:rPr>
          <w:lang w:val="en-US"/>
        </w:rPr>
      </w:pPr>
      <w:r w:rsidRPr="00A800B4">
        <w:rPr>
          <w:b/>
          <w:bCs/>
          <w:lang w:val="en-US"/>
        </w:rPr>
        <w:t xml:space="preserve">“Court Officer” </w:t>
      </w:r>
      <w:r w:rsidRPr="00A800B4">
        <w:rPr>
          <w:lang w:val="en-US"/>
        </w:rPr>
        <w:t>means any of the following:</w:t>
      </w:r>
    </w:p>
    <w:p w14:paraId="4AC448E2" w14:textId="77777777" w:rsidR="00CE443A" w:rsidRPr="00A800B4" w:rsidRDefault="00CE443A" w:rsidP="00CE443A">
      <w:pPr>
        <w:pStyle w:val="GG-body"/>
        <w:spacing w:after="0"/>
        <w:ind w:left="960"/>
        <w:rPr>
          <w:lang w:val="en-US"/>
        </w:rPr>
      </w:pPr>
      <w:r w:rsidRPr="00A800B4">
        <w:rPr>
          <w:lang w:val="en-US"/>
        </w:rPr>
        <w:t xml:space="preserve">the State </w:t>
      </w:r>
      <w:proofErr w:type="gramStart"/>
      <w:r w:rsidRPr="00A800B4">
        <w:rPr>
          <w:lang w:val="en-US"/>
        </w:rPr>
        <w:t>Coroner;</w:t>
      </w:r>
      <w:proofErr w:type="gramEnd"/>
    </w:p>
    <w:p w14:paraId="672CD3CD" w14:textId="77777777" w:rsidR="00CE443A" w:rsidRPr="00A800B4" w:rsidRDefault="00CE443A" w:rsidP="00CE443A">
      <w:pPr>
        <w:pStyle w:val="GG-body"/>
        <w:ind w:left="960"/>
        <w:rPr>
          <w:lang w:val="en-US"/>
        </w:rPr>
      </w:pPr>
      <w:r w:rsidRPr="00A800B4">
        <w:rPr>
          <w:lang w:val="en-US"/>
        </w:rPr>
        <w:t>the Commissioners of the Environment, Resources and Development Court.</w:t>
      </w:r>
    </w:p>
    <w:p w14:paraId="3DC6472D" w14:textId="77777777" w:rsidR="00CE443A" w:rsidRPr="00A800B4" w:rsidRDefault="00CE443A" w:rsidP="00CE443A">
      <w:pPr>
        <w:pStyle w:val="GG-body"/>
        <w:ind w:left="800"/>
        <w:rPr>
          <w:lang w:val="en-US"/>
        </w:rPr>
      </w:pPr>
      <w:r w:rsidRPr="00A800B4">
        <w:rPr>
          <w:b/>
          <w:bCs/>
          <w:lang w:val="en-US"/>
        </w:rPr>
        <w:t xml:space="preserve">“Crown” </w:t>
      </w:r>
      <w:r w:rsidRPr="00A800B4">
        <w:rPr>
          <w:lang w:val="en-US"/>
        </w:rPr>
        <w:t>means the Crown in the right of the State of South Australia.</w:t>
      </w:r>
    </w:p>
    <w:p w14:paraId="7AA54BCE" w14:textId="77777777" w:rsidR="00CE443A" w:rsidRPr="00A800B4" w:rsidRDefault="00CE443A" w:rsidP="00CE443A">
      <w:pPr>
        <w:pStyle w:val="GG-body"/>
        <w:ind w:left="800"/>
        <w:rPr>
          <w:lang w:val="en-US"/>
        </w:rPr>
      </w:pPr>
      <w:r w:rsidRPr="00A800B4">
        <w:rPr>
          <w:b/>
          <w:bCs/>
          <w:lang w:val="en-US"/>
        </w:rPr>
        <w:t xml:space="preserve">“Determination” </w:t>
      </w:r>
      <w:r w:rsidRPr="00A800B4">
        <w:rPr>
          <w:lang w:val="en-US"/>
        </w:rPr>
        <w:t>means the Determination of the Remuneration Tribunal made on the 21</w:t>
      </w:r>
      <w:r w:rsidRPr="00A800B4">
        <w:rPr>
          <w:vertAlign w:val="superscript"/>
          <w:lang w:val="en-US"/>
        </w:rPr>
        <w:t>st</w:t>
      </w:r>
      <w:r w:rsidRPr="00A800B4">
        <w:rPr>
          <w:lang w:val="en-US"/>
        </w:rPr>
        <w:t xml:space="preserve"> day of November 2019 in relation to salary sacrifice arrangements in respect of the office holder.</w:t>
      </w:r>
    </w:p>
    <w:p w14:paraId="325A2276" w14:textId="77777777" w:rsidR="00CE443A" w:rsidRPr="00A800B4" w:rsidRDefault="00CE443A" w:rsidP="00CE443A">
      <w:pPr>
        <w:pStyle w:val="GG-body"/>
        <w:ind w:left="800"/>
        <w:rPr>
          <w:lang w:val="en-US"/>
        </w:rPr>
      </w:pPr>
      <w:r w:rsidRPr="00A800B4">
        <w:rPr>
          <w:b/>
          <w:lang w:val="en-US"/>
        </w:rPr>
        <w:t>“</w:t>
      </w:r>
      <w:r w:rsidRPr="00A800B4">
        <w:rPr>
          <w:b/>
          <w:bCs/>
          <w:lang w:val="en-US"/>
        </w:rPr>
        <w:t>FBT</w:t>
      </w:r>
      <w:r w:rsidRPr="00A800B4">
        <w:rPr>
          <w:b/>
          <w:lang w:val="en-US"/>
        </w:rPr>
        <w:t>”</w:t>
      </w:r>
      <w:r w:rsidRPr="00A800B4">
        <w:rPr>
          <w:lang w:val="en-US"/>
        </w:rPr>
        <w:t xml:space="preserve"> means Fringe Benefits Tax.</w:t>
      </w:r>
    </w:p>
    <w:p w14:paraId="46E8CFD3" w14:textId="77777777" w:rsidR="00CE443A" w:rsidRDefault="00CE443A" w:rsidP="00CE443A">
      <w:pPr>
        <w:pStyle w:val="GG-body"/>
        <w:ind w:left="800"/>
      </w:pPr>
      <w:r w:rsidRPr="00A800B4">
        <w:rPr>
          <w:b/>
        </w:rPr>
        <w:t>“</w:t>
      </w:r>
      <w:r w:rsidRPr="00A800B4">
        <w:rPr>
          <w:b/>
          <w:bCs/>
          <w:lang w:val="en-US"/>
        </w:rPr>
        <w:t>Judges</w:t>
      </w:r>
      <w:r w:rsidRPr="00A800B4">
        <w:rPr>
          <w:b/>
        </w:rPr>
        <w:t>”</w:t>
      </w:r>
      <w:r w:rsidRPr="00A800B4">
        <w:t xml:space="preserve"> means any of the following members of the judiciary:</w:t>
      </w:r>
    </w:p>
    <w:p w14:paraId="6C79AC03" w14:textId="77777777" w:rsidR="00CE443A" w:rsidRPr="00A800B4" w:rsidRDefault="00CE443A" w:rsidP="00CE443A">
      <w:pPr>
        <w:pStyle w:val="GG-body"/>
        <w:spacing w:after="0"/>
        <w:ind w:left="960"/>
      </w:pPr>
      <w:r w:rsidRPr="00A800B4">
        <w:t xml:space="preserve">the Chief Justice of the Supreme </w:t>
      </w:r>
      <w:proofErr w:type="gramStart"/>
      <w:r w:rsidRPr="00A800B4">
        <w:t>Court;</w:t>
      </w:r>
      <w:proofErr w:type="gramEnd"/>
    </w:p>
    <w:p w14:paraId="12C8F18B" w14:textId="77777777" w:rsidR="00CE443A" w:rsidRPr="00A800B4" w:rsidRDefault="00CE443A" w:rsidP="00CE443A">
      <w:pPr>
        <w:pStyle w:val="GG-body"/>
        <w:spacing w:after="0"/>
        <w:ind w:left="960"/>
        <w:rPr>
          <w:lang w:val="en-US"/>
        </w:rPr>
      </w:pPr>
      <w:r w:rsidRPr="00A800B4">
        <w:t xml:space="preserve">the </w:t>
      </w:r>
      <w:r w:rsidRPr="00A800B4">
        <w:rPr>
          <w:lang w:val="en-US"/>
        </w:rPr>
        <w:t xml:space="preserve">President of the Court of </w:t>
      </w:r>
      <w:proofErr w:type="gramStart"/>
      <w:r w:rsidRPr="00A800B4">
        <w:rPr>
          <w:lang w:val="en-US"/>
        </w:rPr>
        <w:t>Appeal;</w:t>
      </w:r>
      <w:proofErr w:type="gramEnd"/>
    </w:p>
    <w:p w14:paraId="41E71E1D" w14:textId="77777777" w:rsidR="00CE443A" w:rsidRPr="00A800B4" w:rsidRDefault="00CE443A" w:rsidP="00CE443A">
      <w:pPr>
        <w:pStyle w:val="GG-body"/>
        <w:spacing w:after="0"/>
        <w:ind w:left="960"/>
        <w:rPr>
          <w:lang w:val="en-US"/>
        </w:rPr>
      </w:pPr>
      <w:r w:rsidRPr="00A800B4">
        <w:rPr>
          <w:lang w:val="en-US"/>
        </w:rPr>
        <w:t xml:space="preserve">the Puisne Judges of the Court of </w:t>
      </w:r>
      <w:proofErr w:type="gramStart"/>
      <w:r w:rsidRPr="00A800B4">
        <w:rPr>
          <w:lang w:val="en-US"/>
        </w:rPr>
        <w:t>Appeal;</w:t>
      </w:r>
      <w:proofErr w:type="gramEnd"/>
    </w:p>
    <w:p w14:paraId="5A7B165A" w14:textId="77777777" w:rsidR="00CE443A" w:rsidRPr="00A800B4" w:rsidRDefault="00CE443A" w:rsidP="00CE443A">
      <w:pPr>
        <w:pStyle w:val="GG-body"/>
        <w:spacing w:after="0"/>
        <w:ind w:left="960"/>
        <w:rPr>
          <w:lang w:val="en-US"/>
        </w:rPr>
      </w:pPr>
      <w:r w:rsidRPr="00A800B4">
        <w:rPr>
          <w:lang w:val="en-US"/>
        </w:rPr>
        <w:t xml:space="preserve">the Puisne Judges of the Supreme </w:t>
      </w:r>
      <w:proofErr w:type="gramStart"/>
      <w:r w:rsidRPr="00A800B4">
        <w:rPr>
          <w:lang w:val="en-US"/>
        </w:rPr>
        <w:t>Court;</w:t>
      </w:r>
      <w:proofErr w:type="gramEnd"/>
    </w:p>
    <w:p w14:paraId="3F15500A" w14:textId="77777777" w:rsidR="00CE443A" w:rsidRPr="00A800B4" w:rsidRDefault="00CE443A" w:rsidP="00CE443A">
      <w:pPr>
        <w:pStyle w:val="GG-body"/>
        <w:spacing w:after="0"/>
        <w:ind w:left="960"/>
        <w:rPr>
          <w:lang w:val="en-US"/>
        </w:rPr>
      </w:pPr>
      <w:r w:rsidRPr="00A800B4">
        <w:rPr>
          <w:lang w:val="en-US"/>
        </w:rPr>
        <w:t xml:space="preserve">the President of the South Australian Employment </w:t>
      </w:r>
      <w:proofErr w:type="gramStart"/>
      <w:r w:rsidRPr="00A800B4">
        <w:rPr>
          <w:lang w:val="en-US"/>
        </w:rPr>
        <w:t>Tribunal;</w:t>
      </w:r>
      <w:proofErr w:type="gramEnd"/>
    </w:p>
    <w:p w14:paraId="2FAC6534" w14:textId="77777777" w:rsidR="00CE443A" w:rsidRPr="00A800B4" w:rsidRDefault="00CE443A" w:rsidP="00CE443A">
      <w:pPr>
        <w:pStyle w:val="GG-body"/>
        <w:spacing w:after="0"/>
        <w:ind w:left="960"/>
        <w:rPr>
          <w:lang w:val="en-US"/>
        </w:rPr>
      </w:pPr>
      <w:r w:rsidRPr="00A800B4">
        <w:rPr>
          <w:lang w:val="en-US"/>
        </w:rPr>
        <w:t xml:space="preserve">the Deputy Presidents of the South Australian Employment </w:t>
      </w:r>
      <w:proofErr w:type="gramStart"/>
      <w:r w:rsidRPr="00A800B4">
        <w:rPr>
          <w:lang w:val="en-US"/>
        </w:rPr>
        <w:t>Tribunal;</w:t>
      </w:r>
      <w:proofErr w:type="gramEnd"/>
    </w:p>
    <w:p w14:paraId="03B34001" w14:textId="77777777" w:rsidR="00CE443A" w:rsidRPr="00A800B4" w:rsidRDefault="00CE443A" w:rsidP="00CE443A">
      <w:pPr>
        <w:pStyle w:val="GG-body"/>
        <w:spacing w:after="0"/>
        <w:ind w:left="960"/>
        <w:rPr>
          <w:lang w:val="en-US"/>
        </w:rPr>
      </w:pPr>
      <w:r w:rsidRPr="00A800B4">
        <w:rPr>
          <w:lang w:val="en-US"/>
        </w:rPr>
        <w:t xml:space="preserve">the Judges of the Environment, Resources and Development </w:t>
      </w:r>
      <w:proofErr w:type="gramStart"/>
      <w:r w:rsidRPr="00A800B4">
        <w:rPr>
          <w:lang w:val="en-US"/>
        </w:rPr>
        <w:t>Court;</w:t>
      </w:r>
      <w:proofErr w:type="gramEnd"/>
    </w:p>
    <w:p w14:paraId="0EAB1E1D" w14:textId="77777777" w:rsidR="00CE443A" w:rsidRPr="00A800B4" w:rsidRDefault="00CE443A" w:rsidP="00CE443A">
      <w:pPr>
        <w:pStyle w:val="GG-body"/>
        <w:spacing w:after="0"/>
        <w:ind w:left="960"/>
        <w:rPr>
          <w:lang w:val="en-US"/>
        </w:rPr>
      </w:pPr>
      <w:r w:rsidRPr="00A800B4">
        <w:rPr>
          <w:lang w:val="en-US"/>
        </w:rPr>
        <w:t xml:space="preserve">the Judges of the South Australian Employment </w:t>
      </w:r>
      <w:proofErr w:type="gramStart"/>
      <w:r w:rsidRPr="00A800B4">
        <w:rPr>
          <w:lang w:val="en-US"/>
        </w:rPr>
        <w:t>Tribunal;</w:t>
      </w:r>
      <w:proofErr w:type="gramEnd"/>
    </w:p>
    <w:p w14:paraId="55AEF768" w14:textId="77777777" w:rsidR="00CE443A" w:rsidRPr="00A800B4" w:rsidRDefault="00CE443A" w:rsidP="00CE443A">
      <w:pPr>
        <w:pStyle w:val="GG-body"/>
        <w:spacing w:after="0"/>
        <w:ind w:left="960"/>
        <w:rPr>
          <w:lang w:val="en-US"/>
        </w:rPr>
      </w:pPr>
      <w:r w:rsidRPr="00A800B4">
        <w:rPr>
          <w:lang w:val="en-US"/>
        </w:rPr>
        <w:t xml:space="preserve">the Chief Judge of the District </w:t>
      </w:r>
      <w:proofErr w:type="gramStart"/>
      <w:r w:rsidRPr="00A800B4">
        <w:rPr>
          <w:lang w:val="en-US"/>
        </w:rPr>
        <w:t>Court;</w:t>
      </w:r>
      <w:proofErr w:type="gramEnd"/>
    </w:p>
    <w:p w14:paraId="34562574" w14:textId="77777777" w:rsidR="00CE443A" w:rsidRPr="00A800B4" w:rsidRDefault="00CE443A" w:rsidP="00CE443A">
      <w:pPr>
        <w:pStyle w:val="GG-body"/>
        <w:spacing w:after="0"/>
        <w:ind w:left="960"/>
        <w:rPr>
          <w:lang w:val="en-US"/>
        </w:rPr>
      </w:pPr>
      <w:r w:rsidRPr="00A800B4">
        <w:rPr>
          <w:lang w:val="en-US"/>
        </w:rPr>
        <w:t xml:space="preserve">the other District Court </w:t>
      </w:r>
      <w:proofErr w:type="gramStart"/>
      <w:r w:rsidRPr="00A800B4">
        <w:rPr>
          <w:lang w:val="en-US"/>
        </w:rPr>
        <w:t>Judges;</w:t>
      </w:r>
      <w:proofErr w:type="gramEnd"/>
    </w:p>
    <w:p w14:paraId="67E7905B" w14:textId="77777777" w:rsidR="00CE443A" w:rsidRPr="00A800B4" w:rsidRDefault="00CE443A" w:rsidP="00CE443A">
      <w:pPr>
        <w:pStyle w:val="GG-body"/>
        <w:spacing w:after="0"/>
        <w:ind w:left="960"/>
        <w:rPr>
          <w:lang w:val="en-US"/>
        </w:rPr>
      </w:pPr>
      <w:r w:rsidRPr="00A800B4">
        <w:rPr>
          <w:lang w:val="en-US"/>
        </w:rPr>
        <w:t xml:space="preserve">the Chief </w:t>
      </w:r>
      <w:proofErr w:type="gramStart"/>
      <w:r w:rsidRPr="00A800B4">
        <w:rPr>
          <w:lang w:val="en-US"/>
        </w:rPr>
        <w:t>Magistrate;</w:t>
      </w:r>
      <w:proofErr w:type="gramEnd"/>
    </w:p>
    <w:p w14:paraId="3999DC42" w14:textId="77777777" w:rsidR="00CE443A" w:rsidRPr="00A800B4" w:rsidRDefault="00CE443A" w:rsidP="00CE443A">
      <w:pPr>
        <w:pStyle w:val="GG-body"/>
        <w:spacing w:after="0"/>
        <w:ind w:left="960"/>
        <w:rPr>
          <w:lang w:val="en-US"/>
        </w:rPr>
      </w:pPr>
      <w:r w:rsidRPr="00A800B4">
        <w:rPr>
          <w:lang w:val="en-US"/>
        </w:rPr>
        <w:t xml:space="preserve">the Magistrates of the South Australian Employment </w:t>
      </w:r>
      <w:proofErr w:type="gramStart"/>
      <w:r w:rsidRPr="00A800B4">
        <w:rPr>
          <w:lang w:val="en-US"/>
        </w:rPr>
        <w:t>Tribunal;</w:t>
      </w:r>
      <w:proofErr w:type="gramEnd"/>
    </w:p>
    <w:p w14:paraId="5EA3AAB7" w14:textId="77777777" w:rsidR="00CE443A" w:rsidRPr="00A800B4" w:rsidRDefault="00CE443A" w:rsidP="00CE443A">
      <w:pPr>
        <w:pStyle w:val="GG-body"/>
        <w:spacing w:after="0"/>
        <w:ind w:left="960"/>
        <w:rPr>
          <w:lang w:val="en-US"/>
        </w:rPr>
      </w:pPr>
      <w:r w:rsidRPr="00A800B4">
        <w:rPr>
          <w:lang w:val="en-US"/>
        </w:rPr>
        <w:t xml:space="preserve">the other </w:t>
      </w:r>
      <w:proofErr w:type="gramStart"/>
      <w:r w:rsidRPr="00A800B4">
        <w:rPr>
          <w:lang w:val="en-US"/>
        </w:rPr>
        <w:t>Magistrates;</w:t>
      </w:r>
      <w:proofErr w:type="gramEnd"/>
    </w:p>
    <w:p w14:paraId="47D9070C" w14:textId="77777777" w:rsidR="00CE443A" w:rsidRPr="00A800B4" w:rsidRDefault="00CE443A" w:rsidP="00CE443A">
      <w:pPr>
        <w:pStyle w:val="GG-body"/>
        <w:spacing w:after="0"/>
        <w:ind w:left="960"/>
      </w:pPr>
      <w:r w:rsidRPr="00A800B4">
        <w:rPr>
          <w:lang w:val="en-US"/>
        </w:rPr>
        <w:t>the Masters of</w:t>
      </w:r>
      <w:r w:rsidRPr="00A800B4">
        <w:t xml:space="preserve"> the Supreme Court; and</w:t>
      </w:r>
    </w:p>
    <w:p w14:paraId="6BF025A8" w14:textId="77777777" w:rsidR="00CE443A" w:rsidRPr="00A800B4" w:rsidRDefault="00CE443A" w:rsidP="00CE443A">
      <w:pPr>
        <w:pStyle w:val="GG-body"/>
        <w:ind w:left="960"/>
      </w:pPr>
      <w:r w:rsidRPr="00A800B4">
        <w:t xml:space="preserve">the Masters of </w:t>
      </w:r>
      <w:r w:rsidRPr="00A800B4">
        <w:rPr>
          <w:lang w:val="en-US"/>
        </w:rPr>
        <w:t>the</w:t>
      </w:r>
      <w:r w:rsidRPr="00A800B4">
        <w:t xml:space="preserve"> District Court.</w:t>
      </w:r>
    </w:p>
    <w:p w14:paraId="76E1971D" w14:textId="77777777" w:rsidR="00CE443A" w:rsidRPr="00A800B4" w:rsidRDefault="00CE443A" w:rsidP="00CE443A">
      <w:pPr>
        <w:pStyle w:val="GG-body"/>
        <w:ind w:left="800"/>
        <w:rPr>
          <w:lang w:val="en-US"/>
        </w:rPr>
      </w:pPr>
      <w:r w:rsidRPr="00A800B4">
        <w:rPr>
          <w:b/>
          <w:bCs/>
          <w:lang w:val="en-US"/>
        </w:rPr>
        <w:t xml:space="preserve">“Nominee” </w:t>
      </w:r>
      <w:r w:rsidRPr="00A800B4">
        <w:rPr>
          <w:lang w:val="en-US"/>
        </w:rPr>
        <w:t>means the Panel Member selected by the office holder to administer his or her Salary Sacrifice Arrangement.</w:t>
      </w:r>
    </w:p>
    <w:p w14:paraId="476F21C1" w14:textId="77777777" w:rsidR="00CE443A" w:rsidRPr="00A800B4" w:rsidRDefault="00CE443A" w:rsidP="00CE443A">
      <w:pPr>
        <w:pStyle w:val="GG-body"/>
        <w:ind w:left="800"/>
        <w:rPr>
          <w:lang w:val="en-US"/>
        </w:rPr>
      </w:pPr>
      <w:r w:rsidRPr="00A800B4">
        <w:rPr>
          <w:b/>
          <w:bCs/>
          <w:lang w:val="en-US"/>
        </w:rPr>
        <w:t xml:space="preserve">“Offer” </w:t>
      </w:r>
      <w:r w:rsidRPr="00A800B4">
        <w:rPr>
          <w:lang w:val="en-US"/>
        </w:rPr>
        <w:t xml:space="preserve">means an offer by a Paying Authority to </w:t>
      </w:r>
      <w:proofErr w:type="gramStart"/>
      <w:r w:rsidRPr="00A800B4">
        <w:rPr>
          <w:lang w:val="en-US"/>
        </w:rPr>
        <w:t>enter into</w:t>
      </w:r>
      <w:proofErr w:type="gramEnd"/>
      <w:r w:rsidRPr="00A800B4">
        <w:rPr>
          <w:lang w:val="en-US"/>
        </w:rPr>
        <w:t xml:space="preserve"> a Salary Sacrifice Arrangement in the form set out in </w:t>
      </w:r>
      <w:r w:rsidRPr="00A800B4">
        <w:rPr>
          <w:b/>
          <w:bCs/>
          <w:lang w:val="en-US"/>
        </w:rPr>
        <w:t>Schedule 1</w:t>
      </w:r>
      <w:r w:rsidRPr="00A800B4">
        <w:rPr>
          <w:lang w:val="en-US"/>
        </w:rPr>
        <w:t>.</w:t>
      </w:r>
    </w:p>
    <w:p w14:paraId="0D6ECA73" w14:textId="77777777" w:rsidR="00CE443A" w:rsidRPr="00A800B4" w:rsidRDefault="00CE443A" w:rsidP="00CE443A">
      <w:pPr>
        <w:pStyle w:val="GG-body"/>
        <w:ind w:left="800"/>
        <w:rPr>
          <w:lang w:val="en-US"/>
        </w:rPr>
      </w:pPr>
      <w:r w:rsidRPr="00A800B4">
        <w:rPr>
          <w:b/>
          <w:bCs/>
          <w:lang w:val="en-US"/>
        </w:rPr>
        <w:t xml:space="preserve">“Office Holder” </w:t>
      </w:r>
      <w:r w:rsidRPr="00A800B4">
        <w:rPr>
          <w:lang w:val="en-US"/>
        </w:rPr>
        <w:t>means any of the judges, court officers, or statutory officers.</w:t>
      </w:r>
    </w:p>
    <w:p w14:paraId="6E594F61" w14:textId="77777777" w:rsidR="00CE443A" w:rsidRPr="00A800B4" w:rsidRDefault="00CE443A" w:rsidP="00CE443A">
      <w:pPr>
        <w:pStyle w:val="GG-body"/>
        <w:ind w:left="800"/>
        <w:rPr>
          <w:lang w:val="en-US"/>
        </w:rPr>
      </w:pPr>
      <w:r w:rsidRPr="00A800B4">
        <w:rPr>
          <w:b/>
          <w:lang w:val="en-US"/>
        </w:rPr>
        <w:t>“</w:t>
      </w:r>
      <w:r w:rsidRPr="00A800B4">
        <w:rPr>
          <w:b/>
          <w:bCs/>
          <w:lang w:val="en-US"/>
        </w:rPr>
        <w:t>Panel</w:t>
      </w:r>
      <w:r w:rsidRPr="00A800B4">
        <w:rPr>
          <w:b/>
          <w:lang w:val="en-US"/>
        </w:rPr>
        <w:t xml:space="preserve"> Agreement”</w:t>
      </w:r>
      <w:r w:rsidRPr="00A800B4">
        <w:rPr>
          <w:lang w:val="en-US"/>
        </w:rPr>
        <w:t xml:space="preserve"> means an agreement between the Crown and a Panel Member for the purposes of engaging a person in order to implement and facilitate the performance of salary sacrifice agreements for office holders and public sector employees the terms of which are as approved from time to time by the Commissioner.</w:t>
      </w:r>
    </w:p>
    <w:p w14:paraId="73471F84" w14:textId="77777777" w:rsidR="00CE443A" w:rsidRPr="00A800B4" w:rsidRDefault="00CE443A" w:rsidP="00CE443A">
      <w:pPr>
        <w:pStyle w:val="GG-body"/>
        <w:ind w:left="800"/>
        <w:rPr>
          <w:lang w:val="en-US"/>
        </w:rPr>
      </w:pPr>
      <w:r w:rsidRPr="00A800B4">
        <w:rPr>
          <w:b/>
          <w:bCs/>
          <w:lang w:val="en-US"/>
        </w:rPr>
        <w:t xml:space="preserve">“Panel Member” </w:t>
      </w:r>
      <w:r w:rsidRPr="00A800B4">
        <w:rPr>
          <w:lang w:val="en-US"/>
        </w:rPr>
        <w:t>means either:</w:t>
      </w:r>
    </w:p>
    <w:p w14:paraId="0A90FEB9" w14:textId="77777777" w:rsidR="00CE443A" w:rsidRPr="00A800B4" w:rsidRDefault="00CE443A" w:rsidP="00CE443A">
      <w:pPr>
        <w:pStyle w:val="GG-body"/>
        <w:numPr>
          <w:ilvl w:val="0"/>
          <w:numId w:val="56"/>
        </w:numPr>
        <w:rPr>
          <w:lang w:val="en-US"/>
        </w:rPr>
      </w:pPr>
      <w:r w:rsidRPr="00A800B4">
        <w:rPr>
          <w:lang w:val="en-US"/>
        </w:rPr>
        <w:t>Maxxia Pty Ltd ACN 082 449 036; or</w:t>
      </w:r>
    </w:p>
    <w:p w14:paraId="7788A4BE" w14:textId="77777777" w:rsidR="00CE443A" w:rsidRPr="00A800B4" w:rsidRDefault="00CE443A" w:rsidP="00CE443A">
      <w:pPr>
        <w:pStyle w:val="GG-body"/>
        <w:numPr>
          <w:ilvl w:val="0"/>
          <w:numId w:val="56"/>
        </w:numPr>
        <w:rPr>
          <w:lang w:val="en-US"/>
        </w:rPr>
      </w:pPr>
      <w:r w:rsidRPr="00A800B4">
        <w:rPr>
          <w:lang w:val="en-US"/>
        </w:rPr>
        <w:t xml:space="preserve">any other person contracted by the Crown in right of the State of South Australia under a Panel Agreement for the purposes of implementing and </w:t>
      </w:r>
      <w:r w:rsidRPr="00A800B4">
        <w:t>facilitating</w:t>
      </w:r>
      <w:r w:rsidRPr="00A800B4">
        <w:rPr>
          <w:lang w:val="en-US"/>
        </w:rPr>
        <w:t xml:space="preserve"> the implementation of salary sacrifice agreements under this Determination.</w:t>
      </w:r>
    </w:p>
    <w:p w14:paraId="50250D4D" w14:textId="77777777" w:rsidR="00CE443A" w:rsidRPr="00A800B4" w:rsidRDefault="00CE443A" w:rsidP="00CE443A">
      <w:pPr>
        <w:pStyle w:val="GG-body"/>
        <w:ind w:left="800"/>
        <w:rPr>
          <w:lang w:val="en-US"/>
        </w:rPr>
      </w:pPr>
      <w:r w:rsidRPr="00A800B4">
        <w:rPr>
          <w:b/>
          <w:lang w:val="en-US"/>
        </w:rPr>
        <w:t>“Paying Authority”</w:t>
      </w:r>
      <w:r w:rsidRPr="00A800B4">
        <w:rPr>
          <w:lang w:val="en-US"/>
        </w:rPr>
        <w:t xml:space="preserve"> means, in respect of each office holder, the person or body responsible for paying salary and allowances to the office holder on behalf of the </w:t>
      </w:r>
      <w:proofErr w:type="gramStart"/>
      <w:r w:rsidRPr="00A800B4">
        <w:rPr>
          <w:lang w:val="en-US"/>
        </w:rPr>
        <w:t>Crown, and</w:t>
      </w:r>
      <w:proofErr w:type="gramEnd"/>
      <w:r w:rsidRPr="00A800B4">
        <w:rPr>
          <w:lang w:val="en-US"/>
        </w:rPr>
        <w:t xml:space="preserve"> includes the Crown.</w:t>
      </w:r>
    </w:p>
    <w:p w14:paraId="387C1B9D" w14:textId="77777777" w:rsidR="00CE443A" w:rsidRPr="00A800B4" w:rsidRDefault="00CE443A" w:rsidP="00CE443A">
      <w:pPr>
        <w:pStyle w:val="GG-body"/>
        <w:ind w:left="800"/>
        <w:rPr>
          <w:lang w:val="en-US"/>
        </w:rPr>
      </w:pPr>
      <w:r w:rsidRPr="00A800B4">
        <w:rPr>
          <w:b/>
          <w:lang w:val="en-US"/>
        </w:rPr>
        <w:t>“</w:t>
      </w:r>
      <w:r w:rsidRPr="00A800B4">
        <w:rPr>
          <w:b/>
          <w:bCs/>
          <w:lang w:val="en-US"/>
        </w:rPr>
        <w:t>Sacrificed</w:t>
      </w:r>
      <w:r w:rsidRPr="00A800B4">
        <w:rPr>
          <w:b/>
          <w:lang w:val="en-US"/>
        </w:rPr>
        <w:t xml:space="preserve"> Amount”</w:t>
      </w:r>
      <w:r w:rsidRPr="00A800B4">
        <w:rPr>
          <w:lang w:val="en-US"/>
        </w:rPr>
        <w:t xml:space="preserve"> means the amount that an office holder may specify as a portion of the office holder’s salary for an FBT year that is to be sacrificed in advance prior to earning the same during the period covered by the Determination.</w:t>
      </w:r>
    </w:p>
    <w:p w14:paraId="0C3C2B4F" w14:textId="77777777" w:rsidR="00CE443A" w:rsidRPr="00A800B4" w:rsidRDefault="00CE443A" w:rsidP="00CE443A">
      <w:pPr>
        <w:pStyle w:val="GG-body"/>
        <w:ind w:left="800"/>
        <w:rPr>
          <w:i/>
          <w:iCs/>
          <w:lang w:val="en-US"/>
        </w:rPr>
      </w:pPr>
      <w:r w:rsidRPr="00A800B4">
        <w:rPr>
          <w:b/>
          <w:bCs/>
          <w:lang w:val="en-US"/>
        </w:rPr>
        <w:t xml:space="preserve">“Salary Sacrifice Arrangement” </w:t>
      </w:r>
      <w:r w:rsidRPr="00A800B4">
        <w:rPr>
          <w:lang w:val="en-US"/>
        </w:rPr>
        <w:t xml:space="preserve">means a salary sacrifice arrangement in accordance with this Determination and the </w:t>
      </w:r>
      <w:r w:rsidRPr="00A800B4">
        <w:rPr>
          <w:i/>
          <w:lang w:val="en-US"/>
        </w:rPr>
        <w:t>“Guideline of the Commissioner for Public Sector Employment, Salary Sacrifice”</w:t>
      </w:r>
      <w:r w:rsidRPr="00A800B4">
        <w:rPr>
          <w:lang w:val="en-US"/>
        </w:rPr>
        <w:t xml:space="preserve"> issued by the Commissioner for Public Sector Employment as updated from time to time.</w:t>
      </w:r>
    </w:p>
    <w:p w14:paraId="7B561DEF" w14:textId="77777777" w:rsidR="00CE443A" w:rsidRPr="00A800B4" w:rsidRDefault="00CE443A" w:rsidP="00CE443A">
      <w:pPr>
        <w:pStyle w:val="GG-body"/>
        <w:ind w:left="800"/>
        <w:rPr>
          <w:lang w:val="en-US"/>
        </w:rPr>
      </w:pPr>
      <w:r w:rsidRPr="00A800B4">
        <w:rPr>
          <w:b/>
          <w:bCs/>
          <w:lang w:val="en-US"/>
        </w:rPr>
        <w:t xml:space="preserve">“Service Agreement” </w:t>
      </w:r>
      <w:r w:rsidRPr="00A800B4">
        <w:rPr>
          <w:lang w:val="en-US"/>
        </w:rPr>
        <w:t>means an agreement made between an office holder and a Panel Member which describes the terms and conditions under which the Panel Member will implement salary sacrifice for the office holder the terms of which will be as approved from time to time by the Commissioner for Public Sector Employment.</w:t>
      </w:r>
    </w:p>
    <w:p w14:paraId="31C7486B" w14:textId="77777777" w:rsidR="00CE443A" w:rsidRPr="00A800B4" w:rsidRDefault="00CE443A" w:rsidP="00CE443A">
      <w:pPr>
        <w:pStyle w:val="GG-body"/>
        <w:ind w:left="800"/>
      </w:pPr>
      <w:r w:rsidRPr="00A800B4">
        <w:rPr>
          <w:b/>
        </w:rPr>
        <w:t>“</w:t>
      </w:r>
      <w:r w:rsidRPr="00A800B4">
        <w:rPr>
          <w:b/>
          <w:bCs/>
          <w:lang w:val="en-US"/>
        </w:rPr>
        <w:t>Statutory</w:t>
      </w:r>
      <w:r w:rsidRPr="00A800B4">
        <w:t xml:space="preserve"> </w:t>
      </w:r>
      <w:r w:rsidRPr="00A800B4">
        <w:rPr>
          <w:b/>
        </w:rPr>
        <w:t>Officers</w:t>
      </w:r>
      <w:r w:rsidRPr="00A800B4">
        <w:t>” means any of the following statutory office holders:</w:t>
      </w:r>
    </w:p>
    <w:p w14:paraId="45320E9B" w14:textId="77777777" w:rsidR="00CE443A" w:rsidRPr="00A800B4" w:rsidRDefault="00CE443A" w:rsidP="00CE443A">
      <w:pPr>
        <w:pStyle w:val="GG-body"/>
        <w:spacing w:after="0"/>
        <w:ind w:left="960"/>
        <w:rPr>
          <w:lang w:val="en-US"/>
        </w:rPr>
      </w:pPr>
      <w:r w:rsidRPr="00A800B4">
        <w:t xml:space="preserve">the </w:t>
      </w:r>
      <w:r w:rsidRPr="00A800B4">
        <w:rPr>
          <w:lang w:val="en-US"/>
        </w:rPr>
        <w:t>Auditor-</w:t>
      </w:r>
      <w:proofErr w:type="gramStart"/>
      <w:r w:rsidRPr="00A800B4">
        <w:rPr>
          <w:lang w:val="en-US"/>
        </w:rPr>
        <w:t>General;</w:t>
      </w:r>
      <w:proofErr w:type="gramEnd"/>
    </w:p>
    <w:p w14:paraId="2C673311" w14:textId="77777777" w:rsidR="00CE443A" w:rsidRPr="00A800B4" w:rsidRDefault="00CE443A" w:rsidP="00CE443A">
      <w:pPr>
        <w:pStyle w:val="GG-body"/>
        <w:spacing w:after="0"/>
        <w:ind w:left="960"/>
        <w:rPr>
          <w:lang w:val="en-US"/>
        </w:rPr>
      </w:pPr>
      <w:r w:rsidRPr="00A800B4">
        <w:rPr>
          <w:lang w:val="en-US"/>
        </w:rPr>
        <w:t xml:space="preserve">the Electoral </w:t>
      </w:r>
      <w:proofErr w:type="gramStart"/>
      <w:r w:rsidRPr="00A800B4">
        <w:rPr>
          <w:lang w:val="en-US"/>
        </w:rPr>
        <w:t>Commissioner;</w:t>
      </w:r>
      <w:proofErr w:type="gramEnd"/>
    </w:p>
    <w:p w14:paraId="0E1ED617" w14:textId="77777777" w:rsidR="00CE443A" w:rsidRPr="00A800B4" w:rsidRDefault="00CE443A" w:rsidP="00CE443A">
      <w:pPr>
        <w:pStyle w:val="GG-body"/>
        <w:spacing w:after="0"/>
        <w:ind w:left="960"/>
      </w:pPr>
      <w:r w:rsidRPr="00A800B4">
        <w:rPr>
          <w:lang w:val="en-US"/>
        </w:rPr>
        <w:t>the Deputy</w:t>
      </w:r>
      <w:r w:rsidRPr="00A800B4">
        <w:t xml:space="preserve"> Electoral Commissioner; and</w:t>
      </w:r>
    </w:p>
    <w:p w14:paraId="5007EBB3" w14:textId="77777777" w:rsidR="00CE443A" w:rsidRPr="00A800B4" w:rsidRDefault="00CE443A" w:rsidP="00CE443A">
      <w:pPr>
        <w:pStyle w:val="GG-body"/>
        <w:ind w:left="960"/>
      </w:pPr>
      <w:r w:rsidRPr="00A800B4">
        <w:t>the Health and Community Services Complaints Commissioner.</w:t>
      </w:r>
    </w:p>
    <w:p w14:paraId="5AEA0678" w14:textId="77777777" w:rsidR="00CE443A" w:rsidRPr="00A800B4" w:rsidRDefault="00CE443A" w:rsidP="00CE443A">
      <w:pPr>
        <w:pStyle w:val="GG-body"/>
        <w:ind w:left="800"/>
        <w:rPr>
          <w:spacing w:val="-2"/>
          <w:lang w:val="en-US"/>
        </w:rPr>
      </w:pPr>
      <w:r w:rsidRPr="00A800B4">
        <w:rPr>
          <w:b/>
          <w:bCs/>
          <w:spacing w:val="-2"/>
          <w:lang w:val="en-US"/>
        </w:rPr>
        <w:t xml:space="preserve">"Triple S scheme" </w:t>
      </w:r>
      <w:r w:rsidRPr="00A800B4">
        <w:rPr>
          <w:spacing w:val="-2"/>
          <w:lang w:val="en-US"/>
        </w:rPr>
        <w:t>means the Southern State Superannuation Scheme</w:t>
      </w:r>
      <w:r w:rsidRPr="008010B3">
        <w:rPr>
          <w:spacing w:val="-2"/>
          <w:lang w:val="en-US"/>
        </w:rPr>
        <w:t xml:space="preserve"> </w:t>
      </w:r>
      <w:r w:rsidRPr="00A800B4">
        <w:rPr>
          <w:spacing w:val="-2"/>
          <w:lang w:val="en-US"/>
        </w:rPr>
        <w:t xml:space="preserve">established by the </w:t>
      </w:r>
      <w:r w:rsidRPr="00A800B4">
        <w:rPr>
          <w:i/>
          <w:iCs/>
          <w:spacing w:val="-2"/>
          <w:lang w:val="en-US"/>
        </w:rPr>
        <w:t>Southern State Superannuation Act 2009</w:t>
      </w:r>
      <w:r w:rsidRPr="00A800B4">
        <w:rPr>
          <w:spacing w:val="-2"/>
          <w:lang w:val="en-US"/>
        </w:rPr>
        <w:t>.</w:t>
      </w:r>
    </w:p>
    <w:p w14:paraId="5F071EA1" w14:textId="77777777" w:rsidR="00CE443A" w:rsidRPr="00A800B4" w:rsidRDefault="00CE443A" w:rsidP="00CE443A">
      <w:pPr>
        <w:pStyle w:val="GG-body"/>
        <w:numPr>
          <w:ilvl w:val="0"/>
          <w:numId w:val="60"/>
        </w:numPr>
        <w:ind w:left="709" w:hanging="491"/>
        <w:rPr>
          <w:lang w:val="en-US"/>
        </w:rPr>
      </w:pPr>
      <w:r w:rsidRPr="00A800B4">
        <w:rPr>
          <w:lang w:val="en-US"/>
        </w:rPr>
        <w:t>In the interpretation of this Determination and any Schedule of this Determination:</w:t>
      </w:r>
    </w:p>
    <w:p w14:paraId="2F2EFC0D" w14:textId="77777777" w:rsidR="00CE443A" w:rsidRPr="00A800B4" w:rsidRDefault="00CE443A" w:rsidP="00CE443A">
      <w:pPr>
        <w:pStyle w:val="GG-body"/>
        <w:numPr>
          <w:ilvl w:val="0"/>
          <w:numId w:val="55"/>
        </w:numPr>
        <w:spacing w:after="0"/>
        <w:ind w:left="1276"/>
        <w:rPr>
          <w:lang w:val="en-US"/>
        </w:rPr>
      </w:pPr>
      <w:r w:rsidRPr="00A800B4">
        <w:rPr>
          <w:lang w:val="en-US"/>
        </w:rPr>
        <w:t xml:space="preserve">where appropriate, words denoting the singular include the plural and </w:t>
      </w:r>
      <w:proofErr w:type="gramStart"/>
      <w:r w:rsidRPr="00A800B4">
        <w:rPr>
          <w:lang w:val="en-US"/>
        </w:rPr>
        <w:t>vice versa;</w:t>
      </w:r>
      <w:proofErr w:type="gramEnd"/>
    </w:p>
    <w:p w14:paraId="38885856" w14:textId="77777777" w:rsidR="00CE443A" w:rsidRPr="00A800B4" w:rsidRDefault="00CE443A" w:rsidP="00CE443A">
      <w:pPr>
        <w:pStyle w:val="GG-body"/>
        <w:numPr>
          <w:ilvl w:val="0"/>
          <w:numId w:val="55"/>
        </w:numPr>
        <w:spacing w:after="0"/>
        <w:ind w:left="1276"/>
        <w:rPr>
          <w:lang w:val="en-US"/>
        </w:rPr>
      </w:pPr>
      <w:r w:rsidRPr="00A800B4">
        <w:rPr>
          <w:lang w:val="en-US"/>
        </w:rPr>
        <w:t xml:space="preserve">words importing one gender shall include a reference to all other </w:t>
      </w:r>
      <w:proofErr w:type="gramStart"/>
      <w:r w:rsidRPr="00A800B4">
        <w:rPr>
          <w:lang w:val="en-US"/>
        </w:rPr>
        <w:t>genders;</w:t>
      </w:r>
      <w:proofErr w:type="gramEnd"/>
    </w:p>
    <w:p w14:paraId="61B1BE5F" w14:textId="77777777" w:rsidR="00CE443A" w:rsidRPr="00A800B4" w:rsidRDefault="00CE443A" w:rsidP="00CE443A">
      <w:pPr>
        <w:pStyle w:val="GG-body"/>
        <w:numPr>
          <w:ilvl w:val="0"/>
          <w:numId w:val="55"/>
        </w:numPr>
        <w:spacing w:after="0"/>
        <w:ind w:left="1276"/>
        <w:rPr>
          <w:lang w:val="en-US"/>
        </w:rPr>
      </w:pPr>
      <w:r w:rsidRPr="00A800B4">
        <w:rPr>
          <w:lang w:val="en-US"/>
        </w:rPr>
        <w:t xml:space="preserve">the headings to the clauses in this Determination have been inserted for convenience of reference only and are not intended to be part of or to affect the meaning or interpretation of any of the terms or conditions of this </w:t>
      </w:r>
      <w:proofErr w:type="gramStart"/>
      <w:r w:rsidRPr="00A800B4">
        <w:rPr>
          <w:lang w:val="en-US"/>
        </w:rPr>
        <w:t>Determination;</w:t>
      </w:r>
      <w:proofErr w:type="gramEnd"/>
    </w:p>
    <w:p w14:paraId="7AE12843" w14:textId="77777777" w:rsidR="00CE443A" w:rsidRPr="00A800B4" w:rsidRDefault="00CE443A" w:rsidP="00CE443A">
      <w:pPr>
        <w:pStyle w:val="GG-body"/>
        <w:numPr>
          <w:ilvl w:val="0"/>
          <w:numId w:val="55"/>
        </w:numPr>
        <w:spacing w:after="0"/>
        <w:ind w:left="1276"/>
        <w:rPr>
          <w:lang w:val="en-US"/>
        </w:rPr>
      </w:pPr>
      <w:r w:rsidRPr="00A800B4">
        <w:rPr>
          <w:lang w:val="en-US"/>
        </w:rPr>
        <w:t xml:space="preserve">a reference to a person includes a reference to corporations and other entities recognised by </w:t>
      </w:r>
      <w:proofErr w:type="gramStart"/>
      <w:r w:rsidRPr="00A800B4">
        <w:rPr>
          <w:lang w:val="en-US"/>
        </w:rPr>
        <w:t>law;</w:t>
      </w:r>
      <w:proofErr w:type="gramEnd"/>
    </w:p>
    <w:p w14:paraId="2AD285CE" w14:textId="77777777" w:rsidR="00CE443A" w:rsidRPr="00A800B4" w:rsidRDefault="00CE443A" w:rsidP="00CE443A">
      <w:pPr>
        <w:pStyle w:val="GG-body"/>
        <w:numPr>
          <w:ilvl w:val="0"/>
          <w:numId w:val="55"/>
        </w:numPr>
        <w:spacing w:after="0"/>
        <w:ind w:left="1276"/>
        <w:rPr>
          <w:lang w:val="en-US"/>
        </w:rPr>
      </w:pPr>
      <w:r w:rsidRPr="00A800B4">
        <w:rPr>
          <w:lang w:val="en-US"/>
        </w:rPr>
        <w:t>reference to a clause or Schedule is a reference to a clause or Schedule of this Determination; and</w:t>
      </w:r>
    </w:p>
    <w:p w14:paraId="6964063A" w14:textId="77777777" w:rsidR="00CE443A" w:rsidRPr="00A800B4" w:rsidRDefault="00CE443A" w:rsidP="00CE443A">
      <w:pPr>
        <w:pStyle w:val="GG-body"/>
        <w:numPr>
          <w:ilvl w:val="0"/>
          <w:numId w:val="55"/>
        </w:numPr>
        <w:ind w:left="1276"/>
        <w:rPr>
          <w:lang w:val="en-US"/>
        </w:rPr>
      </w:pPr>
      <w:r w:rsidRPr="00A800B4">
        <w:rPr>
          <w:lang w:val="en-US"/>
        </w:rPr>
        <w:t>reference to any Act, regulation, ruling or by-law shall be deemed to include all amendments thereto and all statutory provisions substituted thereafter.</w:t>
      </w:r>
    </w:p>
    <w:p w14:paraId="3D4FC978" w14:textId="77777777" w:rsidR="00CE443A" w:rsidRPr="00A800B4" w:rsidRDefault="00CE443A" w:rsidP="00CE443A">
      <w:pPr>
        <w:pStyle w:val="GG-body"/>
        <w:rPr>
          <w:b/>
          <w:bCs/>
          <w:lang w:val="en-US"/>
        </w:rPr>
      </w:pPr>
      <w:bookmarkStart w:id="144" w:name="_Toc524960874"/>
      <w:r w:rsidRPr="00A800B4">
        <w:rPr>
          <w:b/>
          <w:bCs/>
          <w:lang w:val="en-US"/>
        </w:rPr>
        <w:t>PRINCIPLES OF SALARY SACRIFICE</w:t>
      </w:r>
      <w:bookmarkEnd w:id="144"/>
    </w:p>
    <w:p w14:paraId="38F0D7BC" w14:textId="77777777" w:rsidR="00CE443A" w:rsidRPr="00A800B4" w:rsidRDefault="00CE443A" w:rsidP="00CE443A">
      <w:pPr>
        <w:pStyle w:val="GG-body"/>
        <w:numPr>
          <w:ilvl w:val="0"/>
          <w:numId w:val="60"/>
        </w:numPr>
        <w:ind w:left="709" w:hanging="491"/>
        <w:rPr>
          <w:lang w:val="en-US"/>
        </w:rPr>
      </w:pPr>
      <w:r w:rsidRPr="00A800B4">
        <w:rPr>
          <w:lang w:val="en-US"/>
        </w:rPr>
        <w:t>A salary sacrifice arrangement is to be made available to office holders on the following basis:</w:t>
      </w:r>
    </w:p>
    <w:p w14:paraId="0A912AA8" w14:textId="77777777" w:rsidR="00CE443A" w:rsidRPr="00A800B4" w:rsidRDefault="00CE443A" w:rsidP="00CE443A">
      <w:pPr>
        <w:pStyle w:val="GG-body"/>
        <w:numPr>
          <w:ilvl w:val="0"/>
          <w:numId w:val="58"/>
        </w:numPr>
        <w:rPr>
          <w:lang w:val="en-US"/>
        </w:rPr>
      </w:pPr>
      <w:r w:rsidRPr="00A800B4">
        <w:rPr>
          <w:lang w:val="en-US"/>
        </w:rPr>
        <w:t xml:space="preserve">it involves no additional cost to the Paying </w:t>
      </w:r>
      <w:proofErr w:type="gramStart"/>
      <w:r w:rsidRPr="00A800B4">
        <w:rPr>
          <w:lang w:val="en-US"/>
        </w:rPr>
        <w:t>Authority;</w:t>
      </w:r>
      <w:proofErr w:type="gramEnd"/>
    </w:p>
    <w:p w14:paraId="7E1E1CF5" w14:textId="22BF1C75" w:rsidR="00CE443A" w:rsidRPr="00A800B4" w:rsidRDefault="00CE443A" w:rsidP="00CE443A">
      <w:pPr>
        <w:pStyle w:val="GG-body"/>
        <w:numPr>
          <w:ilvl w:val="0"/>
          <w:numId w:val="58"/>
        </w:numPr>
        <w:rPr>
          <w:lang w:val="en-US"/>
        </w:rPr>
      </w:pPr>
      <w:r w:rsidRPr="00A800B4">
        <w:rPr>
          <w:lang w:val="en-US"/>
        </w:rPr>
        <w:t xml:space="preserve">an office holder </w:t>
      </w:r>
      <w:proofErr w:type="gramStart"/>
      <w:r w:rsidRPr="00A800B4">
        <w:rPr>
          <w:lang w:val="en-US"/>
        </w:rPr>
        <w:t>entering into</w:t>
      </w:r>
      <w:proofErr w:type="gramEnd"/>
      <w:r w:rsidRPr="00A800B4">
        <w:rPr>
          <w:lang w:val="en-US"/>
        </w:rPr>
        <w:t xml:space="preserve"> a salary sacrifice arrangement (“participating officer”) must pay all costs associated with providing the salary sacrifice, including:</w:t>
      </w:r>
    </w:p>
    <w:p w14:paraId="6449F077" w14:textId="77777777" w:rsidR="00CE443A" w:rsidRPr="00A800B4" w:rsidRDefault="00CE443A" w:rsidP="00CE443A">
      <w:pPr>
        <w:pStyle w:val="GG-body"/>
        <w:numPr>
          <w:ilvl w:val="0"/>
          <w:numId w:val="57"/>
        </w:numPr>
        <w:ind w:hanging="538"/>
        <w:rPr>
          <w:lang w:val="en-US"/>
        </w:rPr>
      </w:pPr>
      <w:r w:rsidRPr="00A800B4">
        <w:rPr>
          <w:lang w:val="en-US"/>
        </w:rPr>
        <w:lastRenderedPageBreak/>
        <w:t xml:space="preserve">any taxation liability whatsoever, including (without limiting the foregoing) Fringe Benefits Tax (“FBT”), incurred by the Paying Authority as a result of the office holder entering into a salary </w:t>
      </w:r>
      <w:proofErr w:type="gramStart"/>
      <w:r w:rsidRPr="00A800B4">
        <w:rPr>
          <w:lang w:val="en-US"/>
        </w:rPr>
        <w:t>sacrifice;</w:t>
      </w:r>
      <w:proofErr w:type="gramEnd"/>
    </w:p>
    <w:p w14:paraId="039B030A" w14:textId="77777777" w:rsidR="00CE443A" w:rsidRPr="00A800B4" w:rsidRDefault="00CE443A" w:rsidP="00CE443A">
      <w:pPr>
        <w:pStyle w:val="GG-body"/>
        <w:numPr>
          <w:ilvl w:val="0"/>
          <w:numId w:val="57"/>
        </w:numPr>
        <w:ind w:hanging="538"/>
        <w:rPr>
          <w:lang w:val="en-US"/>
        </w:rPr>
      </w:pPr>
      <w:r w:rsidRPr="00A800B4">
        <w:rPr>
          <w:lang w:val="en-US"/>
        </w:rPr>
        <w:t>the cost incurred by the Paying Authority in setting up each individual salary sacrifice; and</w:t>
      </w:r>
    </w:p>
    <w:p w14:paraId="6CD04922" w14:textId="77777777" w:rsidR="00CE443A" w:rsidRPr="00A800B4" w:rsidRDefault="00CE443A" w:rsidP="00CE443A">
      <w:pPr>
        <w:pStyle w:val="GG-body"/>
        <w:numPr>
          <w:ilvl w:val="0"/>
          <w:numId w:val="57"/>
        </w:numPr>
        <w:ind w:hanging="538"/>
        <w:rPr>
          <w:lang w:val="en-US"/>
        </w:rPr>
      </w:pPr>
      <w:r w:rsidRPr="00A800B4">
        <w:rPr>
          <w:lang w:val="en-US"/>
        </w:rPr>
        <w:t xml:space="preserve">any administration fee charged by the office holder’s nominated Panel </w:t>
      </w:r>
      <w:proofErr w:type="gramStart"/>
      <w:r w:rsidRPr="00A800B4">
        <w:rPr>
          <w:lang w:val="en-US"/>
        </w:rPr>
        <w:t>Member;</w:t>
      </w:r>
      <w:proofErr w:type="gramEnd"/>
    </w:p>
    <w:p w14:paraId="0D928787" w14:textId="77777777" w:rsidR="00CE443A" w:rsidRPr="00A800B4" w:rsidRDefault="00CE443A" w:rsidP="00CE443A">
      <w:pPr>
        <w:pStyle w:val="GG-body"/>
        <w:numPr>
          <w:ilvl w:val="0"/>
          <w:numId w:val="58"/>
        </w:numPr>
        <w:rPr>
          <w:lang w:val="en-US"/>
        </w:rPr>
      </w:pPr>
      <w:r w:rsidRPr="00A800B4">
        <w:rPr>
          <w:lang w:val="en-US"/>
        </w:rPr>
        <w:t xml:space="preserve">salary may only be sacrificed by an office holder for an Approved </w:t>
      </w:r>
      <w:proofErr w:type="gramStart"/>
      <w:r w:rsidRPr="00A800B4">
        <w:rPr>
          <w:lang w:val="en-US"/>
        </w:rPr>
        <w:t>Purpose;</w:t>
      </w:r>
      <w:proofErr w:type="gramEnd"/>
    </w:p>
    <w:p w14:paraId="4966085B" w14:textId="77777777" w:rsidR="00CE443A" w:rsidRPr="00A800B4" w:rsidRDefault="00CE443A" w:rsidP="00CE443A">
      <w:pPr>
        <w:pStyle w:val="GG-body"/>
        <w:numPr>
          <w:ilvl w:val="0"/>
          <w:numId w:val="58"/>
        </w:numPr>
        <w:rPr>
          <w:lang w:val="en-US"/>
        </w:rPr>
      </w:pPr>
      <w:r w:rsidRPr="00A800B4">
        <w:rPr>
          <w:lang w:val="en-US"/>
        </w:rPr>
        <w:t xml:space="preserve">an office holder must appoint a Panel Member to administer the office holder’s salary sacrifice arrangements; except where the office holder’s Salary Sacrifice Arrangement only involves sacrifice of salary into the Triple S </w:t>
      </w:r>
      <w:proofErr w:type="gramStart"/>
      <w:r w:rsidRPr="00A800B4">
        <w:rPr>
          <w:lang w:val="en-US"/>
        </w:rPr>
        <w:t>Scheme;</w:t>
      </w:r>
      <w:proofErr w:type="gramEnd"/>
    </w:p>
    <w:p w14:paraId="6A5B5B61" w14:textId="77777777" w:rsidR="00CE443A" w:rsidRPr="00A800B4" w:rsidRDefault="00CE443A" w:rsidP="00CE443A">
      <w:pPr>
        <w:pStyle w:val="GG-body"/>
        <w:numPr>
          <w:ilvl w:val="0"/>
          <w:numId w:val="58"/>
        </w:numPr>
        <w:rPr>
          <w:lang w:val="en-US"/>
        </w:rPr>
      </w:pPr>
      <w:r w:rsidRPr="00A800B4">
        <w:rPr>
          <w:lang w:val="en-US"/>
        </w:rPr>
        <w:t>an office holder must pay to the Paying Authority the Administration Fee as specified in clause 1 herein to partially offset the Paying Authority’s administration costs in establishing the salary sacrifice arrangement, and</w:t>
      </w:r>
    </w:p>
    <w:p w14:paraId="4DCD8DA7" w14:textId="77777777" w:rsidR="00CE443A" w:rsidRPr="00A800B4" w:rsidRDefault="00CE443A" w:rsidP="00CE443A">
      <w:pPr>
        <w:pStyle w:val="GG-body"/>
        <w:numPr>
          <w:ilvl w:val="0"/>
          <w:numId w:val="58"/>
        </w:numPr>
        <w:rPr>
          <w:lang w:val="en-US"/>
        </w:rPr>
      </w:pPr>
      <w:r w:rsidRPr="00A800B4">
        <w:rPr>
          <w:lang w:val="en-US"/>
        </w:rPr>
        <w:t>the Panel Member will act as agent of the Paying Authority for the purposes of administering the salary sacrifice arrangement.</w:t>
      </w:r>
    </w:p>
    <w:p w14:paraId="61C00B58" w14:textId="77777777" w:rsidR="00CE443A" w:rsidRPr="00A800B4" w:rsidRDefault="00CE443A" w:rsidP="00CE443A">
      <w:pPr>
        <w:pStyle w:val="GG-body"/>
        <w:rPr>
          <w:b/>
          <w:bCs/>
          <w:lang w:val="en-US"/>
        </w:rPr>
      </w:pPr>
      <w:bookmarkStart w:id="145" w:name="_Toc524960875"/>
      <w:r w:rsidRPr="00A800B4">
        <w:rPr>
          <w:b/>
          <w:bCs/>
          <w:lang w:val="en-US"/>
        </w:rPr>
        <w:t>IMPLEMENTATION OF SALARY SACRIFICE</w:t>
      </w:r>
      <w:bookmarkEnd w:id="145"/>
    </w:p>
    <w:p w14:paraId="1F801A58" w14:textId="77777777" w:rsidR="00CE443A" w:rsidRPr="00A800B4" w:rsidRDefault="00CE443A" w:rsidP="00CE443A">
      <w:pPr>
        <w:pStyle w:val="GG-body"/>
        <w:numPr>
          <w:ilvl w:val="0"/>
          <w:numId w:val="60"/>
        </w:numPr>
        <w:ind w:left="709" w:hanging="491"/>
        <w:rPr>
          <w:lang w:val="en-US"/>
        </w:rPr>
      </w:pPr>
      <w:r w:rsidRPr="00A800B4">
        <w:rPr>
          <w:lang w:val="en-US"/>
        </w:rPr>
        <w:t>The Crown must give effect to a Salary Sacrifice Arrangement the terms of which must not be inconsistent with this Determination including Schedule 3 and as may be updated from time to time.</w:t>
      </w:r>
    </w:p>
    <w:p w14:paraId="107F609D" w14:textId="77777777" w:rsidR="00CE443A" w:rsidRPr="00A800B4" w:rsidRDefault="00CE443A" w:rsidP="00CE443A">
      <w:pPr>
        <w:pStyle w:val="GG-body"/>
        <w:numPr>
          <w:ilvl w:val="0"/>
          <w:numId w:val="60"/>
        </w:numPr>
        <w:ind w:left="709" w:hanging="491"/>
        <w:rPr>
          <w:lang w:val="en-US"/>
        </w:rPr>
      </w:pPr>
      <w:r w:rsidRPr="00A800B4">
        <w:rPr>
          <w:lang w:val="en-US"/>
        </w:rPr>
        <w:t>Salary and allowances otherwise payable to the office holder under a Determination of the Remuneration Tribunal are abated and reduced to the extent that payments are made by a Paying Authority in accordance with a Salary Sacrifice Arrangement. Payments so made are in satisfaction of, and will fully discharge, the obligation of the Paying Authority to pay that amount of salary to the office holder.</w:t>
      </w:r>
    </w:p>
    <w:p w14:paraId="01AA14D2" w14:textId="77777777" w:rsidR="00CE443A" w:rsidRPr="00A800B4" w:rsidRDefault="00CE443A" w:rsidP="00CE443A">
      <w:pPr>
        <w:pStyle w:val="GG-body"/>
        <w:rPr>
          <w:b/>
          <w:bCs/>
          <w:lang w:val="en-US"/>
        </w:rPr>
      </w:pPr>
      <w:bookmarkStart w:id="146" w:name="_Toc524960876"/>
      <w:r w:rsidRPr="00A800B4">
        <w:rPr>
          <w:b/>
          <w:bCs/>
          <w:lang w:val="en-US"/>
        </w:rPr>
        <w:t>COMMENCEMENT AND PERIOD OF OPERATION OF DETERMINATION</w:t>
      </w:r>
      <w:bookmarkEnd w:id="146"/>
    </w:p>
    <w:p w14:paraId="74ED6F16" w14:textId="77777777" w:rsidR="00CE443A" w:rsidRPr="00A800B4" w:rsidRDefault="00CE443A" w:rsidP="00CE443A">
      <w:pPr>
        <w:pStyle w:val="GG-body"/>
        <w:numPr>
          <w:ilvl w:val="0"/>
          <w:numId w:val="60"/>
        </w:numPr>
        <w:ind w:left="709" w:hanging="491"/>
        <w:rPr>
          <w:lang w:val="en-US"/>
        </w:rPr>
      </w:pPr>
      <w:r w:rsidRPr="00A800B4">
        <w:rPr>
          <w:lang w:val="en-US"/>
        </w:rPr>
        <w:t>This Determination comes into operation on and from 1 January 2022 and shall remain in force until further Determination by the Tribunal.</w:t>
      </w:r>
    </w:p>
    <w:p w14:paraId="53CBA50A" w14:textId="77777777" w:rsidR="00CE443A" w:rsidRDefault="00CE443A" w:rsidP="00CE443A">
      <w:pPr>
        <w:pStyle w:val="GG-SDated"/>
      </w:pPr>
      <w:r w:rsidRPr="005344D8">
        <w:t>Dated</w:t>
      </w:r>
      <w:r>
        <w:t>:</w:t>
      </w:r>
      <w:r w:rsidRPr="005344D8">
        <w:t xml:space="preserve"> 14 December 2021</w:t>
      </w:r>
    </w:p>
    <w:p w14:paraId="4687545D" w14:textId="77777777" w:rsidR="00CE443A" w:rsidRDefault="00CE443A" w:rsidP="00CE443A">
      <w:pPr>
        <w:pStyle w:val="GG-SName"/>
      </w:pPr>
      <w:r>
        <w:t>Matthew O’Callaghan</w:t>
      </w:r>
    </w:p>
    <w:p w14:paraId="50BC448F" w14:textId="77777777" w:rsidR="00CE443A" w:rsidRDefault="00CE443A" w:rsidP="00CE443A">
      <w:pPr>
        <w:pStyle w:val="GG-Signature"/>
        <w:spacing w:after="80"/>
      </w:pPr>
      <w:r>
        <w:t xml:space="preserve">President </w:t>
      </w:r>
    </w:p>
    <w:p w14:paraId="619EF472" w14:textId="77777777" w:rsidR="00CE443A" w:rsidRDefault="00CE443A" w:rsidP="00CE443A">
      <w:pPr>
        <w:pStyle w:val="GG-SName"/>
      </w:pPr>
      <w:r>
        <w:t>Deborah Black</w:t>
      </w:r>
    </w:p>
    <w:p w14:paraId="2A1492BB" w14:textId="77777777" w:rsidR="00CE443A" w:rsidRDefault="00CE443A" w:rsidP="00CE443A">
      <w:pPr>
        <w:pStyle w:val="GG-Signature"/>
        <w:spacing w:after="80"/>
      </w:pPr>
      <w:r>
        <w:t xml:space="preserve">Member </w:t>
      </w:r>
    </w:p>
    <w:p w14:paraId="724DD730" w14:textId="77777777" w:rsidR="00CE443A" w:rsidRDefault="00CE443A" w:rsidP="00CE443A">
      <w:pPr>
        <w:pStyle w:val="GG-SName"/>
      </w:pPr>
      <w:r>
        <w:t>Peter de Cure</w:t>
      </w:r>
    </w:p>
    <w:p w14:paraId="2F4542AD" w14:textId="77777777" w:rsidR="00CE443A" w:rsidRDefault="00CE443A" w:rsidP="00CE443A">
      <w:pPr>
        <w:pStyle w:val="GG-Signature"/>
        <w:spacing w:after="80"/>
      </w:pPr>
      <w:r>
        <w:t>Member</w:t>
      </w:r>
    </w:p>
    <w:p w14:paraId="0F1BB29A" w14:textId="77777777" w:rsidR="00CE443A" w:rsidRDefault="00CE443A" w:rsidP="00CE443A">
      <w:pPr>
        <w:pStyle w:val="GG-Signature"/>
        <w:pBdr>
          <w:top w:val="single" w:sz="4" w:space="1" w:color="auto"/>
        </w:pBdr>
        <w:spacing w:before="100" w:after="80" w:line="14" w:lineRule="exact"/>
        <w:ind w:left="1080" w:right="1080"/>
        <w:jc w:val="center"/>
      </w:pPr>
    </w:p>
    <w:p w14:paraId="349F89EC"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677B039D"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6BF152B5" wp14:editId="23FED0EF">
            <wp:extent cx="5936615" cy="7683500"/>
            <wp:effectExtent l="0" t="0" r="6985" b="0"/>
            <wp:docPr id="138" name="Picture 138"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Text, table&#10;&#10;Description automatically generated"/>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754698EA"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30654504"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01A218F3" wp14:editId="42A3D7A0">
            <wp:extent cx="5936615" cy="7683500"/>
            <wp:effectExtent l="0" t="0" r="6985" b="0"/>
            <wp:docPr id="139" name="Picture 1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Table&#10;&#10;Description automatically generated"/>
                    <pic:cNvPicPr>
                      <a:picLocks noChangeAspect="1" noChangeArrowheads="1"/>
                    </pic:cNvPicPr>
                  </pic:nvPicPr>
                  <pic:blipFill>
                    <a:blip r:embed="rId178"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3815759B"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p>
    <w:p w14:paraId="2A4D9C44"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7E70B830"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2293FB8E" wp14:editId="22264124">
            <wp:extent cx="5936615" cy="7683500"/>
            <wp:effectExtent l="0" t="0" r="6985" b="0"/>
            <wp:docPr id="140" name="Picture 140" descr="Text, tabl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Text, table, letter&#10;&#10;Description automatically generated"/>
                    <pic:cNvPicPr>
                      <a:picLocks noChangeAspect="1" noChangeArrowheads="1"/>
                    </pic:cNvPicPr>
                  </pic:nvPicPr>
                  <pic:blipFill>
                    <a:blip r:embed="rId179"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45570153"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p>
    <w:p w14:paraId="35DA989B"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1E1D48C7"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309DD1A7" wp14:editId="3180C9C3">
            <wp:extent cx="5936615" cy="7683500"/>
            <wp:effectExtent l="0" t="0" r="6985" b="0"/>
            <wp:docPr id="141" name="Picture 14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Text, letter&#10;&#10;Description automatically generated"/>
                    <pic:cNvPicPr>
                      <a:picLocks noChangeAspect="1" noChangeArrowheads="1"/>
                    </pic:cNvPicPr>
                  </pic:nvPicPr>
                  <pic:blipFill>
                    <a:blip r:embed="rId180"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647DC54B"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4806C7A1"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34C90C5E" wp14:editId="1FEC336A">
            <wp:extent cx="5936615" cy="7683500"/>
            <wp:effectExtent l="0" t="0" r="6985" b="0"/>
            <wp:docPr id="142" name="Picture 1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Table&#10;&#10;Description automatically generated"/>
                    <pic:cNvPicPr>
                      <a:picLocks noChangeAspect="1" noChangeArrowheads="1"/>
                    </pic:cNvPicPr>
                  </pic:nvPicPr>
                  <pic:blipFill>
                    <a:blip r:embed="rId181"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47254F38"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p>
    <w:p w14:paraId="7D5CE81D"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70419964"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437D2500" wp14:editId="33015362">
            <wp:extent cx="5936615" cy="7683500"/>
            <wp:effectExtent l="0" t="0" r="6985" b="0"/>
            <wp:docPr id="143" name="Picture 1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Table&#10;&#10;Description automatically generated"/>
                    <pic:cNvPicPr>
                      <a:picLocks noChangeAspect="1" noChangeArrowheads="1"/>
                    </pic:cNvPicPr>
                  </pic:nvPicPr>
                  <pic:blipFill>
                    <a:blip r:embed="rId182"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1FA69115"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5418A0EE"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54E89D09" wp14:editId="7ADD3237">
            <wp:extent cx="5936615" cy="7683500"/>
            <wp:effectExtent l="0" t="0" r="6985" b="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a:picLocks noChangeAspect="1" noChangeArrowheads="1"/>
                    </pic:cNvPicPr>
                  </pic:nvPicPr>
                  <pic:blipFill>
                    <a:blip r:embed="rId183"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4FE29D2E"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p>
    <w:p w14:paraId="43B4DBEE"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0C661AB9"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12DC60EB" wp14:editId="2B7ED171">
            <wp:extent cx="5936615" cy="7683500"/>
            <wp:effectExtent l="0" t="0" r="6985" b="0"/>
            <wp:docPr id="145" name="Picture 1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Text&#10;&#10;Description automatically generated"/>
                    <pic:cNvPicPr>
                      <a:picLocks noChangeAspect="1" noChangeArrowheads="1"/>
                    </pic:cNvPicPr>
                  </pic:nvPicPr>
                  <pic:blipFill>
                    <a:blip r:embed="rId184"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441BD5D7"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7AE78081"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3B35AD20" wp14:editId="153F6CA2">
            <wp:extent cx="5936615" cy="7683500"/>
            <wp:effectExtent l="0" t="0" r="6985" b="0"/>
            <wp:docPr id="146" name="Picture 1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a:picLocks noChangeAspect="1" noChangeArrowheads="1"/>
                    </pic:cNvPicPr>
                  </pic:nvPicPr>
                  <pic:blipFill>
                    <a:blip r:embed="rId185"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1E39C82E"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p>
    <w:p w14:paraId="29C1552B"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78ED1EE5"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3D374BAF" wp14:editId="0D5F4155">
            <wp:extent cx="5936615" cy="7683500"/>
            <wp:effectExtent l="0" t="0" r="6985" b="0"/>
            <wp:docPr id="147" name="Picture 14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Text, letter&#10;&#10;Description automatically generated"/>
                    <pic:cNvPicPr>
                      <a:picLocks noChangeAspect="1" noChangeArrowheads="1"/>
                    </pic:cNvPicPr>
                  </pic:nvPicPr>
                  <pic:blipFill>
                    <a:blip r:embed="rId186"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3BC733F3"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p>
    <w:p w14:paraId="6420B563"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55DB7513"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1A5A1BAB" wp14:editId="0DE43508">
            <wp:extent cx="5936615" cy="7683500"/>
            <wp:effectExtent l="0" t="0" r="6985" b="0"/>
            <wp:docPr id="148" name="Picture 14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Text, letter&#10;&#10;Description automatically generated"/>
                    <pic:cNvPicPr>
                      <a:picLocks noChangeAspect="1" noChangeArrowheads="1"/>
                    </pic:cNvPicPr>
                  </pic:nvPicPr>
                  <pic:blipFill>
                    <a:blip r:embed="rId187"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5F273922"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p>
    <w:p w14:paraId="7EC7C861"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515F3B2E"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06D33972" wp14:editId="704F6D1A">
            <wp:extent cx="5936615" cy="7683500"/>
            <wp:effectExtent l="0" t="0" r="6985" b="0"/>
            <wp:docPr id="149" name="Picture 1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Text, letter&#10;&#10;Description automatically generated"/>
                    <pic:cNvPicPr>
                      <a:picLocks noChangeAspect="1" noChangeArrowheads="1"/>
                    </pic:cNvPicPr>
                  </pic:nvPicPr>
                  <pic:blipFill>
                    <a:blip r:embed="rId188"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4D6E3CFC"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p>
    <w:p w14:paraId="19267142"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72D39F0E"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32198278" wp14:editId="17AF1189">
            <wp:extent cx="5936615" cy="7683500"/>
            <wp:effectExtent l="0" t="0" r="6985" b="0"/>
            <wp:docPr id="150" name="Picture 1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Text&#10;&#10;Description automatically generated"/>
                    <pic:cNvPicPr>
                      <a:picLocks noChangeAspect="1" noChangeArrowheads="1"/>
                    </pic:cNvPicPr>
                  </pic:nvPicPr>
                  <pic:blipFill>
                    <a:blip r:embed="rId189"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3B89D120"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p>
    <w:p w14:paraId="312887FA"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7AF54301"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32406360" wp14:editId="6B3132F6">
            <wp:extent cx="5936615" cy="7683500"/>
            <wp:effectExtent l="0" t="0" r="6985" b="0"/>
            <wp:docPr id="151" name="Picture 1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Text&#10;&#10;Description automatically generated"/>
                    <pic:cNvPicPr>
                      <a:picLocks noChangeAspect="1" noChangeArrowheads="1"/>
                    </pic:cNvPicPr>
                  </pic:nvPicPr>
                  <pic:blipFill>
                    <a:blip r:embed="rId190"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2E187E9E"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p>
    <w:p w14:paraId="7CBE339C"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27CEDB10"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597D0672" wp14:editId="2C6D1FA7">
            <wp:extent cx="5936615" cy="7683500"/>
            <wp:effectExtent l="0" t="0" r="6985" b="0"/>
            <wp:docPr id="152" name="Picture 15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Text, letter&#10;&#10;Description automatically generated"/>
                    <pic:cNvPicPr>
                      <a:picLocks noChangeAspect="1" noChangeArrowheads="1"/>
                    </pic:cNvPicPr>
                  </pic:nvPicPr>
                  <pic:blipFill>
                    <a:blip r:embed="rId191"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45B6C429"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0F904073" w14:textId="77777777" w:rsidR="00CE443A" w:rsidRDefault="00CE443A"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inline distT="0" distB="0" distL="0" distR="0" wp14:anchorId="71641425" wp14:editId="2765BE69">
            <wp:extent cx="5936615" cy="7683500"/>
            <wp:effectExtent l="0" t="0" r="6985" b="0"/>
            <wp:docPr id="153" name="Picture 15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Text, letter&#10;&#10;Description automatically generated"/>
                    <pic:cNvPicPr>
                      <a:picLocks noChangeAspect="1" noChangeArrowheads="1"/>
                    </pic:cNvPicPr>
                  </pic:nvPicPr>
                  <pic:blipFill>
                    <a:blip r:embed="rId192" cstate="print">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a:ln>
                      <a:noFill/>
                    </a:ln>
                  </pic:spPr>
                </pic:pic>
              </a:graphicData>
            </a:graphic>
          </wp:inline>
        </w:drawing>
      </w:r>
    </w:p>
    <w:p w14:paraId="2C05304E" w14:textId="77777777" w:rsidR="00CE443A" w:rsidRDefault="00CE443A" w:rsidP="00CE443A">
      <w:pPr>
        <w:spacing w:after="0" w:line="240" w:lineRule="auto"/>
        <w:jc w:val="left"/>
        <w:rPr>
          <w:rFonts w:ascii="Times New Roman" w:eastAsia="Times New Roman" w:hAnsi="Times New Roman"/>
          <w:sz w:val="17"/>
          <w:szCs w:val="17"/>
        </w:rPr>
      </w:pPr>
      <w:r>
        <w:br w:type="page"/>
      </w:r>
    </w:p>
    <w:p w14:paraId="5E1AE079" w14:textId="4D411D19" w:rsidR="00CE443A" w:rsidRDefault="00406AB0" w:rsidP="00CE443A">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lastRenderedPageBreak/>
        <w:drawing>
          <wp:anchor distT="0" distB="0" distL="114300" distR="114300" simplePos="0" relativeHeight="251662848" behindDoc="0" locked="0" layoutInCell="1" allowOverlap="1" wp14:anchorId="0AB80FA1" wp14:editId="2EE9C595">
            <wp:simplePos x="0" y="0"/>
            <wp:positionH relativeFrom="column">
              <wp:posOffset>4735489</wp:posOffset>
            </wp:positionH>
            <wp:positionV relativeFrom="paragraph">
              <wp:posOffset>1161595</wp:posOffset>
            </wp:positionV>
            <wp:extent cx="512938" cy="154370"/>
            <wp:effectExtent l="0" t="0" r="1905"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a:ext>
                      </a:extLst>
                    </a:blip>
                    <a:stretch>
                      <a:fillRect/>
                    </a:stretch>
                  </pic:blipFill>
                  <pic:spPr>
                    <a:xfrm>
                      <a:off x="0" y="0"/>
                      <a:ext cx="518266" cy="155974"/>
                    </a:xfrm>
                    <a:prstGeom prst="rect">
                      <a:avLst/>
                    </a:prstGeom>
                  </pic:spPr>
                </pic:pic>
              </a:graphicData>
            </a:graphic>
            <wp14:sizeRelH relativeFrom="margin">
              <wp14:pctWidth>0</wp14:pctWidth>
            </wp14:sizeRelH>
            <wp14:sizeRelV relativeFrom="margin">
              <wp14:pctHeight>0</wp14:pctHeight>
            </wp14:sizeRelV>
          </wp:anchor>
        </w:drawing>
      </w:r>
      <w:r w:rsidR="00CE443A">
        <w:rPr>
          <w:noProof/>
        </w:rPr>
        <w:drawing>
          <wp:inline distT="0" distB="0" distL="0" distR="0" wp14:anchorId="05469C70" wp14:editId="0805BA0B">
            <wp:extent cx="5936615" cy="1392865"/>
            <wp:effectExtent l="0" t="0" r="6985" b="0"/>
            <wp:docPr id="154" name="Picture 15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Text&#10;&#10;Description automatically generated"/>
                    <pic:cNvPicPr>
                      <a:picLocks noChangeAspect="1" noChangeArrowheads="1"/>
                    </pic:cNvPicPr>
                  </pic:nvPicPr>
                  <pic:blipFill rotWithShape="1">
                    <a:blip r:embed="rId194" cstate="print">
                      <a:extLst>
                        <a:ext uri="{28A0092B-C50C-407E-A947-70E740481C1C}">
                          <a14:useLocalDpi xmlns:a14="http://schemas.microsoft.com/office/drawing/2010/main"/>
                        </a:ext>
                      </a:extLst>
                    </a:blip>
                    <a:srcRect/>
                    <a:stretch/>
                  </pic:blipFill>
                  <pic:spPr bwMode="auto">
                    <a:xfrm>
                      <a:off x="0" y="0"/>
                      <a:ext cx="5936615" cy="1392865"/>
                    </a:xfrm>
                    <a:prstGeom prst="rect">
                      <a:avLst/>
                    </a:prstGeom>
                    <a:noFill/>
                    <a:ln>
                      <a:noFill/>
                    </a:ln>
                    <a:extLst>
                      <a:ext uri="{53640926-AAD7-44D8-BBD7-CCE9431645EC}">
                        <a14:shadowObscured xmlns:a14="http://schemas.microsoft.com/office/drawing/2010/main"/>
                      </a:ext>
                    </a:extLst>
                  </pic:spPr>
                </pic:pic>
              </a:graphicData>
            </a:graphic>
          </wp:inline>
        </w:drawing>
      </w:r>
    </w:p>
    <w:p w14:paraId="5FEE9503" w14:textId="260948F8" w:rsidR="00406AB0" w:rsidRDefault="00406AB0" w:rsidP="00406AB0">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pPr>
    </w:p>
    <w:p w14:paraId="5AF06B66" w14:textId="12C12358" w:rsidR="00CE443A" w:rsidRDefault="00CE443A" w:rsidP="00CE443A">
      <w:pPr>
        <w:pStyle w:val="GG-Signature"/>
        <w:pBdr>
          <w:bottom w:val="single" w:sz="4" w:space="1" w:color="auto"/>
        </w:pBdr>
        <w:spacing w:line="52" w:lineRule="exact"/>
        <w:jc w:val="center"/>
      </w:pPr>
    </w:p>
    <w:p w14:paraId="16759BF2" w14:textId="38EC5680" w:rsidR="00CE443A" w:rsidRDefault="00CE443A" w:rsidP="00CE443A">
      <w:pPr>
        <w:pStyle w:val="GG-Signature"/>
        <w:pBdr>
          <w:top w:val="single" w:sz="4" w:space="1" w:color="auto"/>
        </w:pBdr>
        <w:spacing w:before="34" w:line="14" w:lineRule="exact"/>
        <w:jc w:val="center"/>
      </w:pPr>
    </w:p>
    <w:p w14:paraId="10E055C9" w14:textId="0947BA2B" w:rsidR="00CE443A" w:rsidRDefault="00CE443A" w:rsidP="00CE443A">
      <w:pPr>
        <w:pStyle w:val="GG-SDated"/>
      </w:pPr>
    </w:p>
    <w:p w14:paraId="3910AFD2" w14:textId="77777777" w:rsidR="00406AB0" w:rsidRDefault="00406AB0" w:rsidP="004B43BD">
      <w:pPr>
        <w:pStyle w:val="Heading2"/>
      </w:pPr>
      <w:bookmarkStart w:id="147" w:name="_Toc90551436"/>
      <w:r w:rsidRPr="000A4B24">
        <w:t>Road Traffic Act 1961</w:t>
      </w:r>
      <w:bookmarkEnd w:id="147"/>
    </w:p>
    <w:p w14:paraId="5035EDF8" w14:textId="77777777" w:rsidR="00406AB0" w:rsidRPr="000A4B24" w:rsidRDefault="00406AB0" w:rsidP="00406AB0">
      <w:pPr>
        <w:pStyle w:val="GG-Title3"/>
      </w:pPr>
      <w:r>
        <w:t xml:space="preserve">Authorisation to </w:t>
      </w:r>
      <w:r w:rsidRPr="000A4B24">
        <w:t>Operate Breath Analysing Instruments</w:t>
      </w:r>
    </w:p>
    <w:p w14:paraId="3FF72566" w14:textId="77777777" w:rsidR="00406AB0" w:rsidRPr="000A4B24" w:rsidRDefault="00406AB0" w:rsidP="00406AB0">
      <w:pPr>
        <w:pStyle w:val="GG-body"/>
      </w:pPr>
      <w:r w:rsidRPr="000A4B24">
        <w:t>I, GRANT STEVENS, Commissioner of Police, do hereby notify that on and from 2 December 2021, the following persons were authorised by the Commissioner of Police to operate breath analysing instruments as defined in and for the purposes of the:</w:t>
      </w:r>
    </w:p>
    <w:p w14:paraId="07629FE3" w14:textId="77777777" w:rsidR="00406AB0" w:rsidRPr="000A4B24" w:rsidRDefault="00406AB0" w:rsidP="00406AB0">
      <w:pPr>
        <w:pStyle w:val="GG-body"/>
        <w:numPr>
          <w:ilvl w:val="0"/>
          <w:numId w:val="62"/>
        </w:numPr>
        <w:spacing w:after="0"/>
        <w:ind w:left="567"/>
      </w:pPr>
      <w:r w:rsidRPr="000A4B24">
        <w:t xml:space="preserve">Road Traffic Act </w:t>
      </w:r>
      <w:proofErr w:type="gramStart"/>
      <w:r w:rsidRPr="000A4B24">
        <w:t>1961;</w:t>
      </w:r>
      <w:proofErr w:type="gramEnd"/>
    </w:p>
    <w:p w14:paraId="6D9C752B" w14:textId="77777777" w:rsidR="00406AB0" w:rsidRPr="000A4B24" w:rsidRDefault="00406AB0" w:rsidP="00406AB0">
      <w:pPr>
        <w:pStyle w:val="GG-body"/>
        <w:numPr>
          <w:ilvl w:val="0"/>
          <w:numId w:val="62"/>
        </w:numPr>
        <w:spacing w:after="0"/>
        <w:ind w:left="567"/>
      </w:pPr>
      <w:r w:rsidRPr="000A4B24">
        <w:t xml:space="preserve">Harbors and Navigation Act </w:t>
      </w:r>
      <w:proofErr w:type="gramStart"/>
      <w:r w:rsidRPr="000A4B24">
        <w:t>1993;</w:t>
      </w:r>
      <w:proofErr w:type="gramEnd"/>
    </w:p>
    <w:p w14:paraId="2647EB2F" w14:textId="77777777" w:rsidR="00406AB0" w:rsidRPr="000A4B24" w:rsidRDefault="00406AB0" w:rsidP="00406AB0">
      <w:pPr>
        <w:pStyle w:val="GG-body"/>
        <w:numPr>
          <w:ilvl w:val="0"/>
          <w:numId w:val="62"/>
        </w:numPr>
        <w:spacing w:after="0"/>
        <w:ind w:left="567"/>
      </w:pPr>
      <w:r w:rsidRPr="000A4B24">
        <w:t>Security and Investigation Industry Act 1995; and</w:t>
      </w:r>
    </w:p>
    <w:p w14:paraId="30162797" w14:textId="77777777" w:rsidR="00406AB0" w:rsidRPr="000A4B24" w:rsidRDefault="00406AB0" w:rsidP="00406AB0">
      <w:pPr>
        <w:pStyle w:val="GG-body"/>
        <w:numPr>
          <w:ilvl w:val="0"/>
          <w:numId w:val="62"/>
        </w:numPr>
        <w:ind w:left="567"/>
      </w:pPr>
      <w:r w:rsidRPr="000A4B24">
        <w:t>Rail Safety National Law (South Australia) Act 2012.</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0"/>
        <w:gridCol w:w="3263"/>
      </w:tblGrid>
      <w:tr w:rsidR="00406AB0" w:rsidRPr="000A4B24" w14:paraId="3EDAF286" w14:textId="77777777" w:rsidTr="008D10A3">
        <w:trPr>
          <w:jc w:val="center"/>
        </w:trPr>
        <w:tc>
          <w:tcPr>
            <w:tcW w:w="1840" w:type="dxa"/>
            <w:tcBorders>
              <w:top w:val="single" w:sz="4" w:space="0" w:color="auto"/>
              <w:bottom w:val="single" w:sz="4" w:space="0" w:color="auto"/>
            </w:tcBorders>
          </w:tcPr>
          <w:p w14:paraId="5CF9AA90" w14:textId="77777777" w:rsidR="00406AB0" w:rsidRPr="000A4B24" w:rsidRDefault="00406AB0" w:rsidP="008D10A3">
            <w:pPr>
              <w:pStyle w:val="GG-body"/>
              <w:spacing w:after="0"/>
              <w:jc w:val="center"/>
              <w:rPr>
                <w:b/>
                <w:bCs/>
              </w:rPr>
            </w:pPr>
            <w:r w:rsidRPr="000A4B24">
              <w:rPr>
                <w:b/>
                <w:bCs/>
              </w:rPr>
              <w:t>PD Number</w:t>
            </w:r>
          </w:p>
        </w:tc>
        <w:tc>
          <w:tcPr>
            <w:tcW w:w="3263" w:type="dxa"/>
            <w:tcBorders>
              <w:top w:val="single" w:sz="4" w:space="0" w:color="auto"/>
              <w:bottom w:val="single" w:sz="4" w:space="0" w:color="auto"/>
            </w:tcBorders>
          </w:tcPr>
          <w:p w14:paraId="711146ED" w14:textId="77777777" w:rsidR="00406AB0" w:rsidRPr="000A4B24" w:rsidRDefault="00406AB0" w:rsidP="008D10A3">
            <w:pPr>
              <w:pStyle w:val="GG-body"/>
              <w:spacing w:after="0"/>
              <w:jc w:val="center"/>
              <w:rPr>
                <w:b/>
                <w:bCs/>
              </w:rPr>
            </w:pPr>
            <w:r w:rsidRPr="000A4B24">
              <w:rPr>
                <w:b/>
                <w:bCs/>
              </w:rPr>
              <w:t>Officer Name</w:t>
            </w:r>
          </w:p>
        </w:tc>
      </w:tr>
      <w:tr w:rsidR="00406AB0" w:rsidRPr="000A4B24" w14:paraId="55A8E3A4" w14:textId="77777777" w:rsidTr="008D10A3">
        <w:trPr>
          <w:jc w:val="center"/>
        </w:trPr>
        <w:tc>
          <w:tcPr>
            <w:tcW w:w="1840" w:type="dxa"/>
            <w:tcBorders>
              <w:top w:val="single" w:sz="4" w:space="0" w:color="auto"/>
            </w:tcBorders>
          </w:tcPr>
          <w:p w14:paraId="7096E567" w14:textId="77777777" w:rsidR="00406AB0" w:rsidRPr="000A4B24" w:rsidRDefault="00406AB0" w:rsidP="008D10A3">
            <w:pPr>
              <w:pStyle w:val="GG-body"/>
              <w:spacing w:after="0"/>
            </w:pPr>
            <w:r w:rsidRPr="000A4B24">
              <w:t>10311</w:t>
            </w:r>
          </w:p>
        </w:tc>
        <w:tc>
          <w:tcPr>
            <w:tcW w:w="3263" w:type="dxa"/>
            <w:tcBorders>
              <w:top w:val="single" w:sz="4" w:space="0" w:color="auto"/>
            </w:tcBorders>
          </w:tcPr>
          <w:p w14:paraId="67EBA1BE" w14:textId="77777777" w:rsidR="00406AB0" w:rsidRPr="000A4B24" w:rsidRDefault="00406AB0" w:rsidP="008D10A3">
            <w:pPr>
              <w:pStyle w:val="GG-body"/>
              <w:spacing w:after="0"/>
            </w:pPr>
            <w:r w:rsidRPr="000A4B24">
              <w:t>BENHAM, Bradley Leonard</w:t>
            </w:r>
          </w:p>
        </w:tc>
      </w:tr>
      <w:tr w:rsidR="00406AB0" w:rsidRPr="000A4B24" w14:paraId="7AB7A872" w14:textId="77777777" w:rsidTr="008D10A3">
        <w:trPr>
          <w:jc w:val="center"/>
        </w:trPr>
        <w:tc>
          <w:tcPr>
            <w:tcW w:w="1840" w:type="dxa"/>
          </w:tcPr>
          <w:p w14:paraId="4B3200D1" w14:textId="77777777" w:rsidR="00406AB0" w:rsidRPr="000A4B24" w:rsidRDefault="00406AB0" w:rsidP="008D10A3">
            <w:pPr>
              <w:pStyle w:val="GG-body"/>
              <w:spacing w:after="0"/>
            </w:pPr>
            <w:r w:rsidRPr="000A4B24">
              <w:t>77118</w:t>
            </w:r>
          </w:p>
        </w:tc>
        <w:tc>
          <w:tcPr>
            <w:tcW w:w="3263" w:type="dxa"/>
          </w:tcPr>
          <w:p w14:paraId="58561D87" w14:textId="77777777" w:rsidR="00406AB0" w:rsidRPr="000A4B24" w:rsidRDefault="00406AB0" w:rsidP="008D10A3">
            <w:pPr>
              <w:pStyle w:val="GG-body"/>
              <w:spacing w:after="0"/>
            </w:pPr>
            <w:r w:rsidRPr="000A4B24">
              <w:t>CONTIBAS, Nikolaos John</w:t>
            </w:r>
          </w:p>
        </w:tc>
      </w:tr>
      <w:tr w:rsidR="00406AB0" w:rsidRPr="000A4B24" w14:paraId="396CED8D" w14:textId="77777777" w:rsidTr="008D10A3">
        <w:trPr>
          <w:jc w:val="center"/>
        </w:trPr>
        <w:tc>
          <w:tcPr>
            <w:tcW w:w="1840" w:type="dxa"/>
          </w:tcPr>
          <w:p w14:paraId="72C60689" w14:textId="77777777" w:rsidR="00406AB0" w:rsidRPr="000A4B24" w:rsidRDefault="00406AB0" w:rsidP="008D10A3">
            <w:pPr>
              <w:pStyle w:val="GG-body"/>
              <w:spacing w:after="0"/>
            </w:pPr>
            <w:r w:rsidRPr="000A4B24">
              <w:t>77052</w:t>
            </w:r>
          </w:p>
        </w:tc>
        <w:tc>
          <w:tcPr>
            <w:tcW w:w="3263" w:type="dxa"/>
          </w:tcPr>
          <w:p w14:paraId="31F5AFFB" w14:textId="77777777" w:rsidR="00406AB0" w:rsidRPr="000A4B24" w:rsidRDefault="00406AB0" w:rsidP="008D10A3">
            <w:pPr>
              <w:pStyle w:val="GG-body"/>
              <w:spacing w:after="0"/>
            </w:pPr>
            <w:r w:rsidRPr="000A4B24">
              <w:t>CURRY, Jordan Tyler</w:t>
            </w:r>
          </w:p>
        </w:tc>
      </w:tr>
      <w:tr w:rsidR="00406AB0" w:rsidRPr="000A4B24" w14:paraId="4ACE10AA" w14:textId="77777777" w:rsidTr="008D10A3">
        <w:trPr>
          <w:jc w:val="center"/>
        </w:trPr>
        <w:tc>
          <w:tcPr>
            <w:tcW w:w="1840" w:type="dxa"/>
          </w:tcPr>
          <w:p w14:paraId="22E20AFF" w14:textId="77777777" w:rsidR="00406AB0" w:rsidRPr="000A4B24" w:rsidRDefault="00406AB0" w:rsidP="008D10A3">
            <w:pPr>
              <w:pStyle w:val="GG-body"/>
              <w:spacing w:after="0"/>
            </w:pPr>
            <w:r w:rsidRPr="000A4B24">
              <w:t>77108</w:t>
            </w:r>
          </w:p>
        </w:tc>
        <w:tc>
          <w:tcPr>
            <w:tcW w:w="3263" w:type="dxa"/>
          </w:tcPr>
          <w:p w14:paraId="54CCAB22" w14:textId="77777777" w:rsidR="00406AB0" w:rsidRPr="000A4B24" w:rsidRDefault="00406AB0" w:rsidP="008D10A3">
            <w:pPr>
              <w:pStyle w:val="GG-body"/>
              <w:spacing w:after="0"/>
            </w:pPr>
            <w:r w:rsidRPr="000A4B24">
              <w:t xml:space="preserve">DINUNZIO, Jai </w:t>
            </w:r>
          </w:p>
        </w:tc>
      </w:tr>
      <w:tr w:rsidR="00406AB0" w:rsidRPr="000A4B24" w14:paraId="29EEA824" w14:textId="77777777" w:rsidTr="008D10A3">
        <w:trPr>
          <w:jc w:val="center"/>
        </w:trPr>
        <w:tc>
          <w:tcPr>
            <w:tcW w:w="1840" w:type="dxa"/>
          </w:tcPr>
          <w:p w14:paraId="5E623760" w14:textId="77777777" w:rsidR="00406AB0" w:rsidRPr="000A4B24" w:rsidRDefault="00406AB0" w:rsidP="008D10A3">
            <w:pPr>
              <w:pStyle w:val="GG-body"/>
              <w:spacing w:after="0"/>
            </w:pPr>
            <w:r w:rsidRPr="000A4B24">
              <w:t>10327</w:t>
            </w:r>
          </w:p>
        </w:tc>
        <w:tc>
          <w:tcPr>
            <w:tcW w:w="3263" w:type="dxa"/>
          </w:tcPr>
          <w:p w14:paraId="78F3541C" w14:textId="77777777" w:rsidR="00406AB0" w:rsidRPr="000A4B24" w:rsidRDefault="00406AB0" w:rsidP="008D10A3">
            <w:pPr>
              <w:pStyle w:val="GG-body"/>
              <w:spacing w:after="0"/>
            </w:pPr>
            <w:r w:rsidRPr="000A4B24">
              <w:t xml:space="preserve">HENTOSZ, Sophia </w:t>
            </w:r>
          </w:p>
        </w:tc>
      </w:tr>
      <w:tr w:rsidR="00406AB0" w:rsidRPr="000A4B24" w14:paraId="7314AED6" w14:textId="77777777" w:rsidTr="008D10A3">
        <w:trPr>
          <w:jc w:val="center"/>
        </w:trPr>
        <w:tc>
          <w:tcPr>
            <w:tcW w:w="1840" w:type="dxa"/>
          </w:tcPr>
          <w:p w14:paraId="43B52B32" w14:textId="77777777" w:rsidR="00406AB0" w:rsidRPr="000A4B24" w:rsidRDefault="00406AB0" w:rsidP="008D10A3">
            <w:pPr>
              <w:pStyle w:val="GG-body"/>
              <w:spacing w:after="0"/>
            </w:pPr>
            <w:r w:rsidRPr="000A4B24">
              <w:t>77041</w:t>
            </w:r>
          </w:p>
        </w:tc>
        <w:tc>
          <w:tcPr>
            <w:tcW w:w="3263" w:type="dxa"/>
          </w:tcPr>
          <w:p w14:paraId="1846E6E5" w14:textId="77777777" w:rsidR="00406AB0" w:rsidRPr="000A4B24" w:rsidRDefault="00406AB0" w:rsidP="008D10A3">
            <w:pPr>
              <w:pStyle w:val="GG-body"/>
              <w:spacing w:after="0"/>
            </w:pPr>
            <w:r w:rsidRPr="000A4B24">
              <w:t>HUYNH, Kamika Khuyen</w:t>
            </w:r>
          </w:p>
        </w:tc>
      </w:tr>
      <w:tr w:rsidR="00406AB0" w:rsidRPr="000A4B24" w14:paraId="67363CFF" w14:textId="77777777" w:rsidTr="008D10A3">
        <w:trPr>
          <w:jc w:val="center"/>
        </w:trPr>
        <w:tc>
          <w:tcPr>
            <w:tcW w:w="1840" w:type="dxa"/>
          </w:tcPr>
          <w:p w14:paraId="7B844B2A" w14:textId="77777777" w:rsidR="00406AB0" w:rsidRPr="000A4B24" w:rsidRDefault="00406AB0" w:rsidP="008D10A3">
            <w:pPr>
              <w:pStyle w:val="GG-body"/>
              <w:spacing w:after="0"/>
            </w:pPr>
            <w:r w:rsidRPr="000A4B24">
              <w:t>77317</w:t>
            </w:r>
          </w:p>
        </w:tc>
        <w:tc>
          <w:tcPr>
            <w:tcW w:w="3263" w:type="dxa"/>
          </w:tcPr>
          <w:p w14:paraId="1D447B2D" w14:textId="77777777" w:rsidR="00406AB0" w:rsidRPr="000A4B24" w:rsidRDefault="00406AB0" w:rsidP="008D10A3">
            <w:pPr>
              <w:pStyle w:val="GG-body"/>
              <w:spacing w:after="0"/>
            </w:pPr>
            <w:r w:rsidRPr="000A4B24">
              <w:t>JOHNSTON, Robert William</w:t>
            </w:r>
          </w:p>
        </w:tc>
      </w:tr>
      <w:tr w:rsidR="00406AB0" w:rsidRPr="000A4B24" w14:paraId="6DDF83F5" w14:textId="77777777" w:rsidTr="008D10A3">
        <w:trPr>
          <w:jc w:val="center"/>
        </w:trPr>
        <w:tc>
          <w:tcPr>
            <w:tcW w:w="1840" w:type="dxa"/>
          </w:tcPr>
          <w:p w14:paraId="26CEDFB3" w14:textId="77777777" w:rsidR="00406AB0" w:rsidRPr="000A4B24" w:rsidRDefault="00406AB0" w:rsidP="008D10A3">
            <w:pPr>
              <w:pStyle w:val="GG-body"/>
              <w:spacing w:after="0"/>
            </w:pPr>
            <w:r w:rsidRPr="000A4B24">
              <w:t>10553</w:t>
            </w:r>
          </w:p>
        </w:tc>
        <w:tc>
          <w:tcPr>
            <w:tcW w:w="3263" w:type="dxa"/>
          </w:tcPr>
          <w:p w14:paraId="6968A06E" w14:textId="77777777" w:rsidR="00406AB0" w:rsidRPr="000A4B24" w:rsidRDefault="00406AB0" w:rsidP="008D10A3">
            <w:pPr>
              <w:pStyle w:val="GG-body"/>
              <w:spacing w:after="0"/>
            </w:pPr>
            <w:r w:rsidRPr="000A4B24">
              <w:t>MASTROGIACOMO, Brieana Marie</w:t>
            </w:r>
          </w:p>
        </w:tc>
      </w:tr>
      <w:tr w:rsidR="00406AB0" w:rsidRPr="000A4B24" w14:paraId="32E3C6CC" w14:textId="77777777" w:rsidTr="008D10A3">
        <w:trPr>
          <w:jc w:val="center"/>
        </w:trPr>
        <w:tc>
          <w:tcPr>
            <w:tcW w:w="1840" w:type="dxa"/>
          </w:tcPr>
          <w:p w14:paraId="32D652B4" w14:textId="77777777" w:rsidR="00406AB0" w:rsidRPr="000A4B24" w:rsidRDefault="00406AB0" w:rsidP="008D10A3">
            <w:pPr>
              <w:pStyle w:val="GG-body"/>
              <w:spacing w:after="0"/>
            </w:pPr>
            <w:r w:rsidRPr="000A4B24">
              <w:t>77016</w:t>
            </w:r>
          </w:p>
        </w:tc>
        <w:tc>
          <w:tcPr>
            <w:tcW w:w="3263" w:type="dxa"/>
          </w:tcPr>
          <w:p w14:paraId="632F913D" w14:textId="77777777" w:rsidR="00406AB0" w:rsidRPr="000A4B24" w:rsidRDefault="00406AB0" w:rsidP="008D10A3">
            <w:pPr>
              <w:pStyle w:val="GG-body"/>
              <w:spacing w:after="0"/>
            </w:pPr>
            <w:r w:rsidRPr="000A4B24">
              <w:t>SCARLETT, Daniel Caine</w:t>
            </w:r>
          </w:p>
        </w:tc>
      </w:tr>
      <w:tr w:rsidR="00406AB0" w:rsidRPr="000A4B24" w14:paraId="6ACFCDD3" w14:textId="77777777" w:rsidTr="008D10A3">
        <w:trPr>
          <w:jc w:val="center"/>
        </w:trPr>
        <w:tc>
          <w:tcPr>
            <w:tcW w:w="1840" w:type="dxa"/>
          </w:tcPr>
          <w:p w14:paraId="674E60B1" w14:textId="77777777" w:rsidR="00406AB0" w:rsidRPr="000A4B24" w:rsidRDefault="00406AB0" w:rsidP="008D10A3">
            <w:pPr>
              <w:pStyle w:val="GG-body"/>
              <w:spacing w:after="0"/>
            </w:pPr>
            <w:r w:rsidRPr="000A4B24">
              <w:t>11076</w:t>
            </w:r>
          </w:p>
        </w:tc>
        <w:tc>
          <w:tcPr>
            <w:tcW w:w="3263" w:type="dxa"/>
          </w:tcPr>
          <w:p w14:paraId="44E0454F" w14:textId="77777777" w:rsidR="00406AB0" w:rsidRPr="000A4B24" w:rsidRDefault="00406AB0" w:rsidP="008D10A3">
            <w:pPr>
              <w:pStyle w:val="GG-body"/>
              <w:spacing w:after="0"/>
            </w:pPr>
            <w:r w:rsidRPr="000A4B24">
              <w:t>TAPP, Michelle Christina</w:t>
            </w:r>
          </w:p>
        </w:tc>
      </w:tr>
      <w:tr w:rsidR="00406AB0" w:rsidRPr="000A4B24" w14:paraId="5516F44A" w14:textId="77777777" w:rsidTr="008D10A3">
        <w:trPr>
          <w:jc w:val="center"/>
        </w:trPr>
        <w:tc>
          <w:tcPr>
            <w:tcW w:w="1840" w:type="dxa"/>
          </w:tcPr>
          <w:p w14:paraId="41180798" w14:textId="77777777" w:rsidR="00406AB0" w:rsidRPr="000A4B24" w:rsidRDefault="00406AB0" w:rsidP="008D10A3">
            <w:pPr>
              <w:pStyle w:val="GG-body"/>
              <w:spacing w:after="0"/>
            </w:pPr>
            <w:r w:rsidRPr="000A4B24">
              <w:t>10157</w:t>
            </w:r>
          </w:p>
        </w:tc>
        <w:tc>
          <w:tcPr>
            <w:tcW w:w="3263" w:type="dxa"/>
          </w:tcPr>
          <w:p w14:paraId="51E83A71" w14:textId="77777777" w:rsidR="00406AB0" w:rsidRPr="000A4B24" w:rsidRDefault="00406AB0" w:rsidP="008D10A3">
            <w:pPr>
              <w:pStyle w:val="GG-body"/>
              <w:spacing w:after="0"/>
            </w:pPr>
            <w:r w:rsidRPr="000A4B24">
              <w:t>ZITO, Chiara Rose</w:t>
            </w:r>
          </w:p>
        </w:tc>
      </w:tr>
    </w:tbl>
    <w:p w14:paraId="6CA6A2A8" w14:textId="77777777" w:rsidR="00406AB0" w:rsidRDefault="00406AB0" w:rsidP="00406AB0">
      <w:pPr>
        <w:pStyle w:val="GG-SDated"/>
      </w:pPr>
      <w:r>
        <w:t>Dated:</w:t>
      </w:r>
      <w:r w:rsidRPr="000A4B24">
        <w:t xml:space="preserve"> 2 December 2021</w:t>
      </w:r>
    </w:p>
    <w:p w14:paraId="4FBAF6D3" w14:textId="77777777" w:rsidR="00406AB0" w:rsidRDefault="00406AB0" w:rsidP="00406AB0">
      <w:pPr>
        <w:pStyle w:val="GG-SName"/>
      </w:pPr>
      <w:r w:rsidRPr="000A4B24">
        <w:t>Grant Stevens</w:t>
      </w:r>
    </w:p>
    <w:p w14:paraId="529BD6CA" w14:textId="77777777" w:rsidR="00406AB0" w:rsidRDefault="00406AB0" w:rsidP="00406AB0">
      <w:pPr>
        <w:pStyle w:val="GG-Signature"/>
      </w:pPr>
      <w:r w:rsidRPr="000A4B24">
        <w:t>Commissioner of Police</w:t>
      </w:r>
    </w:p>
    <w:p w14:paraId="3F8BF0EE" w14:textId="4A8455FF" w:rsidR="00406AB0" w:rsidRDefault="00406AB0" w:rsidP="00406AB0">
      <w:pPr>
        <w:pStyle w:val="GG-SDated"/>
      </w:pPr>
      <w:r>
        <w:t>Reference: 2021-0177</w:t>
      </w:r>
    </w:p>
    <w:p w14:paraId="51E3F24D" w14:textId="30D34592" w:rsidR="00406AB0" w:rsidRDefault="00406AB0" w:rsidP="00406AB0">
      <w:pPr>
        <w:pBdr>
          <w:bottom w:val="single" w:sz="4" w:space="1" w:color="auto"/>
        </w:pBdr>
        <w:spacing w:after="0" w:line="52" w:lineRule="exact"/>
        <w:jc w:val="center"/>
      </w:pPr>
    </w:p>
    <w:p w14:paraId="3420C476" w14:textId="681DB536" w:rsidR="00406AB0" w:rsidRDefault="00406AB0" w:rsidP="00406AB0">
      <w:pPr>
        <w:pBdr>
          <w:top w:val="single" w:sz="4" w:space="1" w:color="auto"/>
        </w:pBdr>
        <w:spacing w:before="34" w:after="0" w:line="14" w:lineRule="exact"/>
        <w:jc w:val="center"/>
      </w:pPr>
    </w:p>
    <w:p w14:paraId="1FBDB54D" w14:textId="4BE10EDB" w:rsidR="00CE443A" w:rsidRDefault="00CE443A" w:rsidP="00CE443A">
      <w:pPr>
        <w:pStyle w:val="GG-SDated"/>
      </w:pPr>
    </w:p>
    <w:p w14:paraId="3C3BA4D9" w14:textId="77777777" w:rsidR="00406AB0" w:rsidRPr="00BD2EBB" w:rsidRDefault="00406AB0" w:rsidP="004B43BD">
      <w:pPr>
        <w:pStyle w:val="Heading2"/>
        <w:rPr>
          <w:rFonts w:eastAsia="Times New Roman"/>
        </w:rPr>
      </w:pPr>
      <w:bookmarkStart w:id="148" w:name="_Toc90551437"/>
      <w:r w:rsidRPr="00BD2EBB">
        <w:t>Roads (Opening and Closing) Act 1991</w:t>
      </w:r>
      <w:bookmarkEnd w:id="148"/>
    </w:p>
    <w:p w14:paraId="572FFD3C" w14:textId="77777777" w:rsidR="00406AB0" w:rsidRDefault="00406AB0" w:rsidP="00406AB0">
      <w:pPr>
        <w:pStyle w:val="GG-Title2"/>
      </w:pPr>
      <w:r w:rsidRPr="00BD2EBB">
        <w:t>Section 24</w:t>
      </w:r>
    </w:p>
    <w:p w14:paraId="6712CFEB" w14:textId="77777777" w:rsidR="00406AB0" w:rsidRDefault="00406AB0" w:rsidP="00406AB0">
      <w:pPr>
        <w:pStyle w:val="GG-Title3"/>
        <w:spacing w:after="0"/>
      </w:pPr>
      <w:r w:rsidRPr="00BD2EBB">
        <w:t xml:space="preserve">Notice </w:t>
      </w:r>
      <w:r>
        <w:t>o</w:t>
      </w:r>
      <w:r w:rsidRPr="00BD2EBB">
        <w:t>f Confirmation of Road</w:t>
      </w:r>
      <w:r>
        <w:t xml:space="preserve"> </w:t>
      </w:r>
      <w:r w:rsidRPr="00BD2EBB">
        <w:t>Process Order</w:t>
      </w:r>
    </w:p>
    <w:p w14:paraId="57BF6481" w14:textId="77777777" w:rsidR="00406AB0" w:rsidRDefault="00406AB0" w:rsidP="00406AB0">
      <w:pPr>
        <w:pStyle w:val="GG-Title3"/>
      </w:pPr>
      <w:r w:rsidRPr="00BD2EBB">
        <w:rPr>
          <w:rFonts w:eastAsia="Times New Roman"/>
        </w:rPr>
        <w:t>Road Closure – Knight Street, Willaston</w:t>
      </w:r>
    </w:p>
    <w:p w14:paraId="647F858C" w14:textId="77777777" w:rsidR="00406AB0" w:rsidRDefault="00406AB0" w:rsidP="00406AB0">
      <w:pPr>
        <w:pStyle w:val="GG-body"/>
      </w:pPr>
      <w:r w:rsidRPr="00BD2EBB">
        <w:t>BY Road Process Order made on 22 September 2021, the Town of Gawler ordered that:</w:t>
      </w:r>
    </w:p>
    <w:p w14:paraId="0B334027" w14:textId="77777777" w:rsidR="00406AB0" w:rsidRDefault="00406AB0" w:rsidP="00406AB0">
      <w:pPr>
        <w:pStyle w:val="GG-body"/>
        <w:numPr>
          <w:ilvl w:val="0"/>
          <w:numId w:val="63"/>
        </w:numPr>
        <w:ind w:left="567"/>
      </w:pPr>
      <w:r w:rsidRPr="00BD2EBB">
        <w:t xml:space="preserve">Portion of Knight Street, Willaston, situated adjoining Allotment 303 in Deposited Plan 124448, </w:t>
      </w:r>
      <w:proofErr w:type="spellStart"/>
      <w:r w:rsidRPr="00BD2EBB">
        <w:t>Hundred</w:t>
      </w:r>
      <w:proofErr w:type="spellEnd"/>
      <w:r w:rsidRPr="00BD2EBB">
        <w:t xml:space="preserve"> of </w:t>
      </w:r>
      <w:proofErr w:type="spellStart"/>
      <w:r w:rsidRPr="00BD2EBB">
        <w:t>Mudla</w:t>
      </w:r>
      <w:proofErr w:type="spellEnd"/>
      <w:r w:rsidRPr="00BD2EBB">
        <w:t xml:space="preserve"> Wirra, more particularly delineated and lettered ‘A’ in Preliminary Plan 19/0030 be closed.</w:t>
      </w:r>
    </w:p>
    <w:p w14:paraId="4830C80C" w14:textId="77777777" w:rsidR="00406AB0" w:rsidRDefault="00406AB0" w:rsidP="00406AB0">
      <w:pPr>
        <w:pStyle w:val="GG-body"/>
        <w:numPr>
          <w:ilvl w:val="0"/>
          <w:numId w:val="63"/>
        </w:numPr>
        <w:ind w:left="567"/>
      </w:pPr>
      <w:r w:rsidRPr="00BD2EBB">
        <w:t xml:space="preserve">Transfer the whole of the land subject to closure to Gelmay Pty Ltd (ACN: 147 895 109), Geoffrey Arthur Brooks and Leanne Michele Brooks in accordance with the Agreement for Transfer dated 6 September 2021 </w:t>
      </w:r>
      <w:proofErr w:type="gramStart"/>
      <w:r w:rsidRPr="00BD2EBB">
        <w:t>entered into</w:t>
      </w:r>
      <w:proofErr w:type="gramEnd"/>
      <w:r w:rsidRPr="00BD2EBB">
        <w:t xml:space="preserve"> between the Town of Gawler and Gelmay Pty Ltd (ACN: 147 895 109), Geoffrey Arthur Brooks and Leanne Michele Brooks.</w:t>
      </w:r>
    </w:p>
    <w:p w14:paraId="127750D3" w14:textId="77777777" w:rsidR="00406AB0" w:rsidRDefault="00406AB0" w:rsidP="00406AB0">
      <w:pPr>
        <w:pStyle w:val="GG-body"/>
      </w:pPr>
      <w:r w:rsidRPr="00BD2EBB">
        <w:t xml:space="preserve">On 9 December 2021 that order was confirmed by the Minister for Planning and Local Government (exercising the powers and functions of the Attorney-General) conditionally upon the deposit by the Registrar-General of Deposited Plan </w:t>
      </w:r>
      <w:r w:rsidRPr="00BD2EBB">
        <w:rPr>
          <w:iCs/>
        </w:rPr>
        <w:t>128301</w:t>
      </w:r>
      <w:r w:rsidRPr="00BD2EBB">
        <w:t xml:space="preserve"> being the authority for the new boundaries.</w:t>
      </w:r>
    </w:p>
    <w:p w14:paraId="066467AD" w14:textId="77777777" w:rsidR="00406AB0" w:rsidRDefault="00406AB0" w:rsidP="00406AB0">
      <w:pPr>
        <w:pStyle w:val="GG-body"/>
      </w:pPr>
      <w:r w:rsidRPr="00BD2EBB">
        <w:t>Pursuant to section 24 of the Roads (Opening and Closing) Act 1991, NOTICE of the Order referred to above and its confirmation is hereby given.</w:t>
      </w:r>
    </w:p>
    <w:p w14:paraId="54EA1417" w14:textId="77777777" w:rsidR="00406AB0" w:rsidRDefault="00406AB0" w:rsidP="00406AB0">
      <w:pPr>
        <w:pStyle w:val="GG-SDated"/>
      </w:pPr>
      <w:r w:rsidRPr="00BD2EBB">
        <w:t>Dated: 16 December 2021</w:t>
      </w:r>
    </w:p>
    <w:p w14:paraId="331191B2" w14:textId="77777777" w:rsidR="00406AB0" w:rsidRDefault="00406AB0" w:rsidP="00406AB0">
      <w:pPr>
        <w:pStyle w:val="GG-SName"/>
      </w:pPr>
      <w:r w:rsidRPr="00BD2EBB">
        <w:rPr>
          <w:szCs w:val="17"/>
        </w:rPr>
        <w:t xml:space="preserve">M. P. </w:t>
      </w:r>
      <w:r w:rsidRPr="00BD2EBB">
        <w:t>Burdett</w:t>
      </w:r>
    </w:p>
    <w:p w14:paraId="440F1D40" w14:textId="77777777" w:rsidR="00406AB0" w:rsidRDefault="00406AB0" w:rsidP="00406AB0">
      <w:pPr>
        <w:pStyle w:val="GG-Signature"/>
      </w:pPr>
      <w:r w:rsidRPr="00BD2EBB">
        <w:t>Surveyor-General</w:t>
      </w:r>
    </w:p>
    <w:p w14:paraId="12E1F3F3" w14:textId="77777777" w:rsidR="00406AB0" w:rsidRDefault="00406AB0" w:rsidP="00406AB0">
      <w:pPr>
        <w:pStyle w:val="GG-body"/>
      </w:pPr>
      <w:r w:rsidRPr="00BD2EBB">
        <w:t>DPTI: 2019/11865/01</w:t>
      </w:r>
    </w:p>
    <w:p w14:paraId="015860A3" w14:textId="77777777" w:rsidR="00406AB0" w:rsidRDefault="00406AB0" w:rsidP="00406AB0">
      <w:pPr>
        <w:pStyle w:val="GG-body"/>
        <w:pBdr>
          <w:top w:val="single" w:sz="4" w:space="1" w:color="auto"/>
        </w:pBdr>
        <w:spacing w:before="100" w:after="0" w:line="14" w:lineRule="exact"/>
        <w:jc w:val="center"/>
      </w:pPr>
    </w:p>
    <w:p w14:paraId="1403D721" w14:textId="595E5C97" w:rsidR="00CE443A" w:rsidRDefault="00CE443A" w:rsidP="00CE443A">
      <w:pPr>
        <w:pStyle w:val="GG-SDated"/>
      </w:pPr>
    </w:p>
    <w:p w14:paraId="7479D0C5" w14:textId="77777777" w:rsidR="00406AB0" w:rsidRPr="00BD2EBB" w:rsidRDefault="00406AB0" w:rsidP="00406AB0">
      <w:pPr>
        <w:pStyle w:val="GG-Title1"/>
        <w:rPr>
          <w:rFonts w:eastAsia="Times New Roman"/>
        </w:rPr>
      </w:pPr>
      <w:r w:rsidRPr="00BD2EBB">
        <w:t>Roads (Opening and Closing) Act 1991</w:t>
      </w:r>
    </w:p>
    <w:p w14:paraId="004B0776" w14:textId="77777777" w:rsidR="00406AB0" w:rsidRDefault="00406AB0" w:rsidP="00406AB0">
      <w:pPr>
        <w:pStyle w:val="GG-Title2"/>
      </w:pPr>
      <w:r w:rsidRPr="00BD2EBB">
        <w:t>Section 24</w:t>
      </w:r>
    </w:p>
    <w:p w14:paraId="5969F0F0" w14:textId="77777777" w:rsidR="00406AB0" w:rsidRDefault="00406AB0" w:rsidP="00406AB0">
      <w:pPr>
        <w:pStyle w:val="GG-Title3"/>
        <w:spacing w:after="0"/>
      </w:pPr>
      <w:r w:rsidRPr="00BD2EBB">
        <w:t xml:space="preserve">Notice </w:t>
      </w:r>
      <w:r>
        <w:t>o</w:t>
      </w:r>
      <w:r w:rsidRPr="00BD2EBB">
        <w:t>f Confirmation of Road</w:t>
      </w:r>
      <w:r>
        <w:t xml:space="preserve"> </w:t>
      </w:r>
      <w:r w:rsidRPr="00BD2EBB">
        <w:t>Process Order</w:t>
      </w:r>
    </w:p>
    <w:p w14:paraId="504D146F" w14:textId="77777777" w:rsidR="00406AB0" w:rsidRDefault="00406AB0" w:rsidP="00406AB0">
      <w:pPr>
        <w:pStyle w:val="GG-Title3"/>
      </w:pPr>
      <w:r w:rsidRPr="00BD2EBB">
        <w:rPr>
          <w:rFonts w:eastAsia="Times New Roman"/>
        </w:rPr>
        <w:t xml:space="preserve">Road Closure – </w:t>
      </w:r>
      <w:r w:rsidRPr="00900303">
        <w:rPr>
          <w:rFonts w:eastAsia="Times New Roman"/>
        </w:rPr>
        <w:t>Public Road, Arthurton</w:t>
      </w:r>
    </w:p>
    <w:p w14:paraId="3815C81B" w14:textId="77777777" w:rsidR="00406AB0" w:rsidRPr="00900303" w:rsidRDefault="00406AB0" w:rsidP="00406AB0">
      <w:pPr>
        <w:pStyle w:val="GG-body"/>
      </w:pPr>
      <w:r w:rsidRPr="00900303">
        <w:t>BY Road Process Order made on 20 September 2021, the Yorke Peninsula Council ordered that:</w:t>
      </w:r>
    </w:p>
    <w:p w14:paraId="36AA8F39" w14:textId="77777777" w:rsidR="00406AB0" w:rsidRPr="00900303" w:rsidRDefault="00406AB0" w:rsidP="00406AB0">
      <w:pPr>
        <w:pStyle w:val="GG-body"/>
        <w:numPr>
          <w:ilvl w:val="0"/>
          <w:numId w:val="65"/>
        </w:numPr>
        <w:ind w:left="567"/>
      </w:pPr>
      <w:r w:rsidRPr="00900303">
        <w:t xml:space="preserve">Portion of Public Road, Arthurton, situated adjoining the southern boundary of Section 114, </w:t>
      </w:r>
      <w:proofErr w:type="spellStart"/>
      <w:r w:rsidRPr="00900303">
        <w:t>Hundred</w:t>
      </w:r>
      <w:proofErr w:type="spellEnd"/>
      <w:r w:rsidRPr="00900303">
        <w:t xml:space="preserve"> of </w:t>
      </w:r>
      <w:proofErr w:type="spellStart"/>
      <w:r w:rsidRPr="00900303">
        <w:t>Tiparra</w:t>
      </w:r>
      <w:proofErr w:type="spellEnd"/>
      <w:r w:rsidRPr="00900303">
        <w:t>, more particularly delineated and lettered ‘A’ in Preliminary Plan 21/0013 be closed.</w:t>
      </w:r>
    </w:p>
    <w:p w14:paraId="48454843" w14:textId="77777777" w:rsidR="00406AB0" w:rsidRPr="00900303" w:rsidRDefault="00406AB0" w:rsidP="00406AB0">
      <w:pPr>
        <w:pStyle w:val="GG-body"/>
        <w:numPr>
          <w:ilvl w:val="0"/>
          <w:numId w:val="65"/>
        </w:numPr>
        <w:ind w:left="567"/>
      </w:pPr>
      <w:r w:rsidRPr="00900303">
        <w:t>Transfer the whole of the land subject to closure to Gilbert Murray Gay in accordance with the Agreement for Transfer dated 20</w:t>
      </w:r>
      <w:r>
        <w:t> </w:t>
      </w:r>
      <w:r w:rsidRPr="00900303">
        <w:t xml:space="preserve">September 2021 </w:t>
      </w:r>
      <w:proofErr w:type="gramStart"/>
      <w:r w:rsidRPr="00900303">
        <w:t>entered into</w:t>
      </w:r>
      <w:proofErr w:type="gramEnd"/>
      <w:r w:rsidRPr="00900303">
        <w:t xml:space="preserve"> between the Yorke Peninsula Council and Gilbert Murray Gay.</w:t>
      </w:r>
    </w:p>
    <w:p w14:paraId="24F201EA" w14:textId="77777777" w:rsidR="00406AB0" w:rsidRPr="00900303" w:rsidRDefault="00406AB0" w:rsidP="00406AB0">
      <w:pPr>
        <w:pStyle w:val="GG-body"/>
      </w:pPr>
      <w:r w:rsidRPr="00900303">
        <w:lastRenderedPageBreak/>
        <w:t>On 9 December 2021 that order was confirmed by the Minister for Planning and Local Government (exercising the powers and functions of the Attorney-General) conditionally upon the deposit by the Registrar-General of Deposited Plan 128151 being the authority for the new boundaries.</w:t>
      </w:r>
    </w:p>
    <w:p w14:paraId="73404419" w14:textId="77777777" w:rsidR="00406AB0" w:rsidRPr="002A2C05" w:rsidRDefault="00406AB0" w:rsidP="00406AB0">
      <w:pPr>
        <w:pStyle w:val="GG-body"/>
      </w:pPr>
      <w:r w:rsidRPr="00900303">
        <w:t>Pursuant to section 24 of the Roads (Opening and Closing) Act 1991, NOTICE of the Order referred to above and its confirmation is hereby given.</w:t>
      </w:r>
    </w:p>
    <w:p w14:paraId="038167F9" w14:textId="77777777" w:rsidR="00406AB0" w:rsidRDefault="00406AB0" w:rsidP="00406AB0">
      <w:pPr>
        <w:pStyle w:val="GG-SDated"/>
      </w:pPr>
      <w:r w:rsidRPr="00BD2EBB">
        <w:t>Dated: 16 December 2021</w:t>
      </w:r>
    </w:p>
    <w:p w14:paraId="167E7CB9" w14:textId="77777777" w:rsidR="00406AB0" w:rsidRDefault="00406AB0" w:rsidP="00406AB0">
      <w:pPr>
        <w:pStyle w:val="GG-SName"/>
      </w:pPr>
      <w:r w:rsidRPr="00BD2EBB">
        <w:rPr>
          <w:szCs w:val="17"/>
        </w:rPr>
        <w:t xml:space="preserve">M. P. </w:t>
      </w:r>
      <w:r w:rsidRPr="00BD2EBB">
        <w:t>Burdett</w:t>
      </w:r>
    </w:p>
    <w:p w14:paraId="0D8380B4" w14:textId="77777777" w:rsidR="00406AB0" w:rsidRDefault="00406AB0" w:rsidP="00406AB0">
      <w:pPr>
        <w:pStyle w:val="GG-Signature"/>
      </w:pPr>
      <w:r w:rsidRPr="00BD2EBB">
        <w:t>Surveyor-General</w:t>
      </w:r>
    </w:p>
    <w:p w14:paraId="08ED3569" w14:textId="77777777" w:rsidR="00406AB0" w:rsidRDefault="00406AB0" w:rsidP="00406AB0">
      <w:pPr>
        <w:pStyle w:val="GG-body"/>
      </w:pPr>
      <w:r w:rsidRPr="00BD2EBB">
        <w:t xml:space="preserve">DPTI: </w:t>
      </w:r>
      <w:r w:rsidRPr="00900303">
        <w:t>2021/08860/01</w:t>
      </w:r>
    </w:p>
    <w:p w14:paraId="0F26C395" w14:textId="77777777" w:rsidR="00406AB0" w:rsidRDefault="00406AB0" w:rsidP="00406AB0">
      <w:pPr>
        <w:pStyle w:val="GG-body"/>
        <w:pBdr>
          <w:top w:val="single" w:sz="4" w:space="1" w:color="auto"/>
        </w:pBdr>
        <w:spacing w:before="100" w:after="0" w:line="14" w:lineRule="exact"/>
        <w:jc w:val="center"/>
      </w:pPr>
    </w:p>
    <w:p w14:paraId="1412F502" w14:textId="77777777" w:rsidR="00406AB0" w:rsidRPr="00406AB0" w:rsidRDefault="00406AB0" w:rsidP="00406AB0">
      <w:pPr>
        <w:pStyle w:val="GG-SDated"/>
      </w:pPr>
    </w:p>
    <w:p w14:paraId="60CCF447" w14:textId="77777777" w:rsidR="00406AB0" w:rsidRPr="00BD2EBB" w:rsidRDefault="00406AB0" w:rsidP="00406AB0">
      <w:pPr>
        <w:pStyle w:val="GG-Title1"/>
        <w:rPr>
          <w:rFonts w:eastAsia="Times New Roman"/>
        </w:rPr>
      </w:pPr>
      <w:r w:rsidRPr="00BD2EBB">
        <w:t>Roads (Opening and Closing) Act 1991</w:t>
      </w:r>
    </w:p>
    <w:p w14:paraId="31C43F3B" w14:textId="77777777" w:rsidR="00406AB0" w:rsidRDefault="00406AB0" w:rsidP="00406AB0">
      <w:pPr>
        <w:pStyle w:val="GG-Title2"/>
      </w:pPr>
      <w:r w:rsidRPr="00BD2EBB">
        <w:t>Section 24</w:t>
      </w:r>
    </w:p>
    <w:p w14:paraId="50BA8270" w14:textId="77777777" w:rsidR="00406AB0" w:rsidRDefault="00406AB0" w:rsidP="00406AB0">
      <w:pPr>
        <w:pStyle w:val="GG-Title3"/>
        <w:spacing w:after="0"/>
      </w:pPr>
      <w:r w:rsidRPr="00BD2EBB">
        <w:t xml:space="preserve">Notice </w:t>
      </w:r>
      <w:r>
        <w:t>o</w:t>
      </w:r>
      <w:r w:rsidRPr="00BD2EBB">
        <w:t>f Confirmation of Road</w:t>
      </w:r>
      <w:r>
        <w:t xml:space="preserve"> </w:t>
      </w:r>
      <w:r w:rsidRPr="00BD2EBB">
        <w:t>Process Order</w:t>
      </w:r>
    </w:p>
    <w:p w14:paraId="1E2AF1E2" w14:textId="77777777" w:rsidR="00406AB0" w:rsidRDefault="00406AB0" w:rsidP="00406AB0">
      <w:pPr>
        <w:pStyle w:val="GG-Title3"/>
      </w:pPr>
      <w:r w:rsidRPr="00BD2EBB">
        <w:rPr>
          <w:rFonts w:eastAsia="Times New Roman"/>
        </w:rPr>
        <w:t xml:space="preserve">Road Closure – </w:t>
      </w:r>
      <w:r w:rsidRPr="002A2C05">
        <w:rPr>
          <w:rFonts w:eastAsia="Times New Roman"/>
        </w:rPr>
        <w:t>Public Road, Port Vincent</w:t>
      </w:r>
    </w:p>
    <w:p w14:paraId="708E33DB" w14:textId="77777777" w:rsidR="00406AB0" w:rsidRPr="002A2C05" w:rsidRDefault="00406AB0" w:rsidP="00406AB0">
      <w:pPr>
        <w:pStyle w:val="GG-body"/>
      </w:pPr>
      <w:r w:rsidRPr="002A2C05">
        <w:t>BY Road Process Order made on 25 June 2021, the Yorke Peninsula Council ordered that:</w:t>
      </w:r>
    </w:p>
    <w:p w14:paraId="1A6840B6" w14:textId="77777777" w:rsidR="00406AB0" w:rsidRPr="002A2C05" w:rsidRDefault="00406AB0" w:rsidP="00406AB0">
      <w:pPr>
        <w:pStyle w:val="GG-body"/>
        <w:numPr>
          <w:ilvl w:val="0"/>
          <w:numId w:val="64"/>
        </w:numPr>
        <w:ind w:left="567"/>
      </w:pPr>
      <w:r w:rsidRPr="002A2C05">
        <w:t xml:space="preserve">The whole of the Public Road, Port Vincent, situated adjacent to Dump Road and adjoining Sections 64 and 65, </w:t>
      </w:r>
      <w:proofErr w:type="spellStart"/>
      <w:r w:rsidRPr="002A2C05">
        <w:t>Hundred</w:t>
      </w:r>
      <w:proofErr w:type="spellEnd"/>
      <w:r w:rsidRPr="002A2C05">
        <w:t xml:space="preserve"> of Ramsay, more particularly delineated and lettered ‘A’ and ‘B’ in Preliminary Plan 21/0006 be closed.</w:t>
      </w:r>
    </w:p>
    <w:p w14:paraId="2C874C2D" w14:textId="62DE7E96" w:rsidR="00406AB0" w:rsidRPr="002A2C05" w:rsidRDefault="00406AB0" w:rsidP="00406AB0">
      <w:pPr>
        <w:pStyle w:val="GG-body"/>
        <w:numPr>
          <w:ilvl w:val="0"/>
          <w:numId w:val="64"/>
        </w:numPr>
        <w:ind w:left="567"/>
      </w:pPr>
      <w:r w:rsidRPr="002A2C05">
        <w:t>Transfer the whole of the land subject to closure to HJ Pastoral Pty Ltd in accordance with the Agreement for Transfer dated 25</w:t>
      </w:r>
      <w:r>
        <w:t> </w:t>
      </w:r>
      <w:r w:rsidRPr="002A2C05">
        <w:t xml:space="preserve">June 2021 </w:t>
      </w:r>
      <w:proofErr w:type="gramStart"/>
      <w:r w:rsidRPr="002A2C05">
        <w:t>entered into</w:t>
      </w:r>
      <w:proofErr w:type="gramEnd"/>
      <w:r w:rsidRPr="002A2C05">
        <w:t xml:space="preserve"> between the Yorke Peninsula Council and HJ Pastoral Pty Ltd.</w:t>
      </w:r>
    </w:p>
    <w:p w14:paraId="5D822DD1" w14:textId="77777777" w:rsidR="00406AB0" w:rsidRPr="002A2C05" w:rsidRDefault="00406AB0" w:rsidP="00406AB0">
      <w:pPr>
        <w:pStyle w:val="GG-body"/>
      </w:pPr>
      <w:r w:rsidRPr="002A2C05">
        <w:t>On 9 December 2021 that order was confirmed by the Minister for Planning and Local Government (exercising the powers and functions of the Attorney-General) conditionally upon the deposit by the Registrar-General of Deposited Plan 128094 being the authority for the new boundaries.</w:t>
      </w:r>
    </w:p>
    <w:p w14:paraId="6624921A" w14:textId="77777777" w:rsidR="00406AB0" w:rsidRPr="002A2C05" w:rsidRDefault="00406AB0" w:rsidP="00406AB0">
      <w:pPr>
        <w:pStyle w:val="GG-body"/>
      </w:pPr>
      <w:r w:rsidRPr="002A2C05">
        <w:t>Pursuant to section 24 of the Roads (Opening and Closing) Act 1991, NOTICE of the Order referred to above and its confirmation is hereby given.</w:t>
      </w:r>
    </w:p>
    <w:p w14:paraId="2405CDDB" w14:textId="77777777" w:rsidR="00406AB0" w:rsidRDefault="00406AB0" w:rsidP="00406AB0">
      <w:pPr>
        <w:pStyle w:val="GG-SDated"/>
      </w:pPr>
      <w:r w:rsidRPr="00BD2EBB">
        <w:t>Dated: 16 December 2021</w:t>
      </w:r>
    </w:p>
    <w:p w14:paraId="0DB71F4E" w14:textId="77777777" w:rsidR="00406AB0" w:rsidRDefault="00406AB0" w:rsidP="00406AB0">
      <w:pPr>
        <w:pStyle w:val="GG-SName"/>
      </w:pPr>
      <w:r w:rsidRPr="00BD2EBB">
        <w:rPr>
          <w:szCs w:val="17"/>
        </w:rPr>
        <w:t xml:space="preserve">M. P. </w:t>
      </w:r>
      <w:r w:rsidRPr="00BD2EBB">
        <w:t>Burdett</w:t>
      </w:r>
    </w:p>
    <w:p w14:paraId="4538B785" w14:textId="77777777" w:rsidR="00406AB0" w:rsidRDefault="00406AB0" w:rsidP="00406AB0">
      <w:pPr>
        <w:pStyle w:val="GG-Signature"/>
      </w:pPr>
      <w:r w:rsidRPr="00BD2EBB">
        <w:t>Surveyor-General</w:t>
      </w:r>
    </w:p>
    <w:p w14:paraId="2BE54E65" w14:textId="00202CA8" w:rsidR="00406AB0" w:rsidRDefault="00406AB0" w:rsidP="00406AB0">
      <w:pPr>
        <w:pStyle w:val="GG-body"/>
      </w:pPr>
      <w:r w:rsidRPr="00BD2EBB">
        <w:t xml:space="preserve">DPTI: </w:t>
      </w:r>
      <w:r w:rsidRPr="002A2C05">
        <w:t>2021/02663/01</w:t>
      </w:r>
    </w:p>
    <w:p w14:paraId="6D5DE964" w14:textId="46CFA2A8" w:rsidR="00406AB0" w:rsidRDefault="00406AB0" w:rsidP="00406AB0">
      <w:pPr>
        <w:pStyle w:val="GG-body"/>
        <w:pBdr>
          <w:bottom w:val="single" w:sz="4" w:space="1" w:color="auto"/>
        </w:pBdr>
        <w:spacing w:after="0" w:line="52" w:lineRule="exact"/>
        <w:jc w:val="center"/>
      </w:pPr>
    </w:p>
    <w:p w14:paraId="269FDC87" w14:textId="5DDBE42F" w:rsidR="00406AB0" w:rsidRDefault="00406AB0" w:rsidP="00406AB0">
      <w:pPr>
        <w:pStyle w:val="GG-body"/>
        <w:pBdr>
          <w:top w:val="single" w:sz="4" w:space="1" w:color="auto"/>
        </w:pBdr>
        <w:spacing w:before="34" w:after="0" w:line="14" w:lineRule="exact"/>
        <w:jc w:val="center"/>
      </w:pPr>
    </w:p>
    <w:p w14:paraId="076DA842" w14:textId="3E51CAD0" w:rsidR="00CE443A" w:rsidRDefault="00CE443A" w:rsidP="00CE443A">
      <w:pPr>
        <w:pStyle w:val="GG-SDated"/>
      </w:pPr>
    </w:p>
    <w:p w14:paraId="38EB7B48" w14:textId="77777777" w:rsidR="00406AB0" w:rsidRPr="00175E0F" w:rsidRDefault="00406AB0" w:rsidP="004B43BD">
      <w:pPr>
        <w:pStyle w:val="Heading2"/>
        <w:rPr>
          <w:rFonts w:eastAsia="Times New Roman"/>
        </w:rPr>
      </w:pPr>
      <w:bookmarkStart w:id="149" w:name="_Toc90551438"/>
      <w:r w:rsidRPr="00175E0F">
        <w:t>Summary Offences Act 1953</w:t>
      </w:r>
      <w:bookmarkEnd w:id="149"/>
    </w:p>
    <w:p w14:paraId="3CE5504C" w14:textId="77777777" w:rsidR="00406AB0" w:rsidRDefault="00406AB0" w:rsidP="00406AB0">
      <w:pPr>
        <w:pStyle w:val="GG-Title2"/>
      </w:pPr>
      <w:r w:rsidRPr="00175E0F">
        <w:t>Declared Public Precincts</w:t>
      </w:r>
    </w:p>
    <w:p w14:paraId="444656F7" w14:textId="77777777" w:rsidR="00406AB0" w:rsidRDefault="00406AB0" w:rsidP="00406AB0">
      <w:pPr>
        <w:pStyle w:val="GG-Title3"/>
      </w:pPr>
      <w:r w:rsidRPr="00175E0F">
        <w:t xml:space="preserve">Notice </w:t>
      </w:r>
      <w:r>
        <w:t>o</w:t>
      </w:r>
      <w:r w:rsidRPr="00175E0F">
        <w:t>f Ministerial De</w:t>
      </w:r>
      <w:r>
        <w:t>claration</w:t>
      </w:r>
    </w:p>
    <w:p w14:paraId="59831606" w14:textId="77777777" w:rsidR="00406AB0" w:rsidRPr="00175E0F" w:rsidRDefault="00406AB0" w:rsidP="00406AB0">
      <w:pPr>
        <w:pStyle w:val="GG-body"/>
      </w:pPr>
      <w:r w:rsidRPr="00175E0F">
        <w:rPr>
          <w:b/>
        </w:rPr>
        <w:t>I</w:t>
      </w:r>
      <w:r w:rsidRPr="00175E0F">
        <w:t xml:space="preserve">, Josh Teague MP, Minister for Planning and Local Government (exercising the powers and functions of the Attorney-General) in the State of South Australia, being the Minister responsible for the administration of Part 14B – Declared Public Precincts of the </w:t>
      </w:r>
      <w:r w:rsidRPr="00175E0F">
        <w:rPr>
          <w:i/>
        </w:rPr>
        <w:t>Summary Offences Act 1953</w:t>
      </w:r>
      <w:r w:rsidRPr="00175E0F">
        <w:t xml:space="preserve">, </w:t>
      </w:r>
      <w:r w:rsidRPr="00175E0F">
        <w:rPr>
          <w:b/>
        </w:rPr>
        <w:t xml:space="preserve">DO HEREBY </w:t>
      </w:r>
      <w:r>
        <w:rPr>
          <w:b/>
        </w:rPr>
        <w:t>DECLARE</w:t>
      </w:r>
      <w:r w:rsidRPr="00175E0F">
        <w:t xml:space="preserve"> pursuant to the provisions of section 66</w:t>
      </w:r>
      <w:r>
        <w:t>N</w:t>
      </w:r>
      <w:r w:rsidRPr="00175E0F">
        <w:t xml:space="preserve"> of the said Act that the area</w:t>
      </w:r>
      <w:r>
        <w:t>,</w:t>
      </w:r>
      <w:r w:rsidRPr="00175E0F">
        <w:t xml:space="preserve"> </w:t>
      </w:r>
      <w:r>
        <w:t>comprised of more than one public place,</w:t>
      </w:r>
      <w:r w:rsidRPr="00175E0F">
        <w:t xml:space="preserve"> within the following boundaries:</w:t>
      </w:r>
    </w:p>
    <w:p w14:paraId="14F0CB49" w14:textId="77777777" w:rsidR="00406AB0" w:rsidRPr="00175E0F" w:rsidRDefault="00406AB0" w:rsidP="00406AB0">
      <w:pPr>
        <w:pStyle w:val="GG-body"/>
        <w:numPr>
          <w:ilvl w:val="0"/>
          <w:numId w:val="66"/>
        </w:numPr>
        <w:spacing w:after="0"/>
        <w:ind w:left="567"/>
        <w:rPr>
          <w:lang w:val="en-GB"/>
        </w:rPr>
      </w:pPr>
      <w:r w:rsidRPr="00175E0F">
        <w:rPr>
          <w:lang w:val="en-GB"/>
        </w:rPr>
        <w:t xml:space="preserve">Southern boundary of Pier Street taking a </w:t>
      </w:r>
      <w:proofErr w:type="gramStart"/>
      <w:r w:rsidRPr="00175E0F">
        <w:rPr>
          <w:lang w:val="en-GB"/>
        </w:rPr>
        <w:t>straight line</w:t>
      </w:r>
      <w:proofErr w:type="gramEnd"/>
      <w:r w:rsidRPr="00175E0F">
        <w:rPr>
          <w:lang w:val="en-GB"/>
        </w:rPr>
        <w:t xml:space="preserve"> west to the low tide of the Gulf St. Vincent.</w:t>
      </w:r>
    </w:p>
    <w:p w14:paraId="74B36098" w14:textId="77777777" w:rsidR="00406AB0" w:rsidRPr="00175E0F" w:rsidRDefault="00406AB0" w:rsidP="00406AB0">
      <w:pPr>
        <w:pStyle w:val="GG-body"/>
        <w:numPr>
          <w:ilvl w:val="0"/>
          <w:numId w:val="66"/>
        </w:numPr>
        <w:spacing w:after="0"/>
        <w:ind w:left="567"/>
        <w:rPr>
          <w:lang w:val="en-GB"/>
        </w:rPr>
      </w:pPr>
      <w:r w:rsidRPr="00175E0F">
        <w:rPr>
          <w:lang w:val="en-GB"/>
        </w:rPr>
        <w:t>Low tide of the Gulf St. Vincent (western edge) to the most northern point at low tide of the breakwater.</w:t>
      </w:r>
    </w:p>
    <w:p w14:paraId="208DA673" w14:textId="77777777" w:rsidR="00406AB0" w:rsidRPr="00175E0F" w:rsidRDefault="00406AB0" w:rsidP="00406AB0">
      <w:pPr>
        <w:pStyle w:val="GG-body"/>
        <w:numPr>
          <w:ilvl w:val="0"/>
          <w:numId w:val="66"/>
        </w:numPr>
        <w:spacing w:after="0"/>
        <w:ind w:left="567"/>
        <w:rPr>
          <w:lang w:val="en-GB"/>
        </w:rPr>
      </w:pPr>
      <w:r w:rsidRPr="00175E0F">
        <w:rPr>
          <w:lang w:val="en-GB"/>
        </w:rPr>
        <w:t xml:space="preserve">The most northern point at low tide of the breakwater, to the </w:t>
      </w:r>
      <w:proofErr w:type="gramStart"/>
      <w:r w:rsidRPr="00175E0F">
        <w:rPr>
          <w:lang w:val="en-GB"/>
        </w:rPr>
        <w:t>south west</w:t>
      </w:r>
      <w:proofErr w:type="gramEnd"/>
      <w:r w:rsidRPr="00175E0F">
        <w:rPr>
          <w:lang w:val="en-GB"/>
        </w:rPr>
        <w:t xml:space="preserve"> corner of the Holdfast Shores Marina (inclusive of Holdfast Promenade Plaza), the boundary of the southern end of the marina extending east to Anzac Highway (northern boundary) then extending east on Anzac Highway (northern boundary) to eastern boundary of Brighton Road.</w:t>
      </w:r>
    </w:p>
    <w:p w14:paraId="75374DBC" w14:textId="77777777" w:rsidR="00406AB0" w:rsidRPr="00175E0F" w:rsidRDefault="00406AB0" w:rsidP="00406AB0">
      <w:pPr>
        <w:pStyle w:val="GG-body"/>
        <w:numPr>
          <w:ilvl w:val="0"/>
          <w:numId w:val="66"/>
        </w:numPr>
        <w:spacing w:after="0"/>
        <w:ind w:left="567"/>
        <w:rPr>
          <w:lang w:val="en-GB"/>
        </w:rPr>
      </w:pPr>
      <w:r w:rsidRPr="00175E0F">
        <w:rPr>
          <w:lang w:val="en-GB"/>
        </w:rPr>
        <w:t>Eastern boundary of Brighton Road to southern boundary of Pier Street.</w:t>
      </w:r>
    </w:p>
    <w:p w14:paraId="65AE1BD5" w14:textId="77777777" w:rsidR="00406AB0" w:rsidRPr="00175E0F" w:rsidRDefault="00406AB0" w:rsidP="00406AB0">
      <w:pPr>
        <w:pStyle w:val="GG-body"/>
        <w:numPr>
          <w:ilvl w:val="0"/>
          <w:numId w:val="66"/>
        </w:numPr>
        <w:ind w:left="567"/>
        <w:rPr>
          <w:lang w:val="en-GB"/>
        </w:rPr>
      </w:pPr>
      <w:r w:rsidRPr="00175E0F">
        <w:rPr>
          <w:lang w:val="en-GB"/>
        </w:rPr>
        <w:t xml:space="preserve">Tram Stop </w:t>
      </w:r>
      <w:proofErr w:type="gramStart"/>
      <w:r w:rsidRPr="00175E0F">
        <w:rPr>
          <w:lang w:val="en-GB"/>
        </w:rPr>
        <w:t>15;</w:t>
      </w:r>
      <w:proofErr w:type="gramEnd"/>
      <w:r w:rsidRPr="00175E0F">
        <w:rPr>
          <w:lang w:val="en-GB"/>
        </w:rPr>
        <w:t xml:space="preserve"> including the northern boundary of Dunbar Terrace to Service Road, south across the tram tracks 40 metres east of Brighton Road, to the southern side of Maxwell Terrace up to the intersection with Fortrose Street.</w:t>
      </w:r>
    </w:p>
    <w:p w14:paraId="636EA201" w14:textId="77777777" w:rsidR="00406AB0" w:rsidRPr="00175E0F" w:rsidRDefault="00406AB0" w:rsidP="00406AB0">
      <w:pPr>
        <w:pStyle w:val="GG-body"/>
      </w:pPr>
      <w:r w:rsidRPr="00175E0F">
        <w:t>Described as above be determined as posing a risk to public order and safety and in need of a public precinct declaration for a period of 12</w:t>
      </w:r>
      <w:r>
        <w:t> </w:t>
      </w:r>
      <w:r w:rsidRPr="00175E0F">
        <w:t>hours from 6:00pm on Friday 31 December 2021 until 6:00am on Saturday 1 January 2022.</w:t>
      </w:r>
    </w:p>
    <w:p w14:paraId="2649E239" w14:textId="77777777" w:rsidR="00406AB0" w:rsidRPr="00175E0F" w:rsidRDefault="00406AB0" w:rsidP="00406AB0">
      <w:pPr>
        <w:pStyle w:val="GG-body"/>
      </w:pPr>
      <w:r w:rsidRPr="00175E0F">
        <w:t>I am satisfied that there is, during the period specified in this declaration, a reasonable likelihood of conduct posing a risk to public order and safety in the area specified.</w:t>
      </w:r>
    </w:p>
    <w:p w14:paraId="7B7860B9" w14:textId="77777777" w:rsidR="00406AB0" w:rsidRDefault="00406AB0" w:rsidP="00406AB0">
      <w:pPr>
        <w:pStyle w:val="GG-body"/>
      </w:pPr>
      <w:r w:rsidRPr="00175E0F">
        <w:t>I am satisfied that the inclusion of each public place in the area is reasonable having regard to that identified risk.</w:t>
      </w:r>
    </w:p>
    <w:p w14:paraId="54238601" w14:textId="77777777" w:rsidR="00406AB0" w:rsidRDefault="00406AB0" w:rsidP="00406AB0">
      <w:pPr>
        <w:pStyle w:val="GG-SDated"/>
      </w:pPr>
      <w:r>
        <w:t xml:space="preserve">Dated: 10 December </w:t>
      </w:r>
      <w:r w:rsidRPr="00175E0F">
        <w:t>2021</w:t>
      </w:r>
    </w:p>
    <w:p w14:paraId="71D8A44F" w14:textId="77777777" w:rsidR="00406AB0" w:rsidRDefault="00406AB0" w:rsidP="00406AB0">
      <w:pPr>
        <w:pStyle w:val="GG-SName"/>
      </w:pPr>
      <w:r w:rsidRPr="00175E0F">
        <w:t>Josh Teague MP</w:t>
      </w:r>
    </w:p>
    <w:p w14:paraId="1F2463A3" w14:textId="77777777" w:rsidR="00406AB0" w:rsidRPr="00175E0F" w:rsidRDefault="00406AB0" w:rsidP="00406AB0">
      <w:pPr>
        <w:pStyle w:val="GG-Signature"/>
      </w:pPr>
      <w:r w:rsidRPr="00175E0F">
        <w:t>Minister for Planning and Local Government</w:t>
      </w:r>
    </w:p>
    <w:p w14:paraId="520F1E49" w14:textId="77777777" w:rsidR="00406AB0" w:rsidRDefault="00406AB0" w:rsidP="00406AB0">
      <w:pPr>
        <w:pStyle w:val="GG-Signature"/>
      </w:pPr>
      <w:r w:rsidRPr="00175E0F">
        <w:t>(</w:t>
      </w:r>
      <w:proofErr w:type="gramStart"/>
      <w:r w:rsidRPr="00175E0F">
        <w:t>exercising</w:t>
      </w:r>
      <w:proofErr w:type="gramEnd"/>
      <w:r w:rsidRPr="00175E0F">
        <w:t xml:space="preserve"> the powers and functions of the Attorney-General)</w:t>
      </w:r>
    </w:p>
    <w:p w14:paraId="2909A798" w14:textId="77777777" w:rsidR="00406AB0" w:rsidRDefault="00406AB0" w:rsidP="00406AB0">
      <w:pPr>
        <w:pStyle w:val="GG-Signature"/>
        <w:pBdr>
          <w:top w:val="single" w:sz="4" w:space="1" w:color="auto"/>
        </w:pBdr>
        <w:spacing w:before="100" w:after="80" w:line="14" w:lineRule="exact"/>
        <w:ind w:left="1080" w:right="1080"/>
        <w:jc w:val="center"/>
      </w:pPr>
    </w:p>
    <w:p w14:paraId="726F3A39" w14:textId="77777777" w:rsidR="00406AB0" w:rsidRDefault="00406AB0" w:rsidP="00406AB0">
      <w:pPr>
        <w:pStyle w:val="GG-Title2"/>
      </w:pPr>
      <w:r>
        <w:rPr>
          <w:noProof/>
        </w:rPr>
        <w:lastRenderedPageBreak/>
        <w:drawing>
          <wp:anchor distT="0" distB="0" distL="114300" distR="114300" simplePos="0" relativeHeight="251664896" behindDoc="0" locked="0" layoutInCell="1" allowOverlap="1" wp14:anchorId="592FDFA2" wp14:editId="1CA33620">
            <wp:simplePos x="0" y="0"/>
            <wp:positionH relativeFrom="column">
              <wp:posOffset>143018</wp:posOffset>
            </wp:positionH>
            <wp:positionV relativeFrom="paragraph">
              <wp:posOffset>152400</wp:posOffset>
            </wp:positionV>
            <wp:extent cx="5739130" cy="5370195"/>
            <wp:effectExtent l="0" t="0" r="0" b="1905"/>
            <wp:wrapTopAndBottom/>
            <wp:docPr id="156" name="Picture 1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95" cstate="print">
                      <a:extLst>
                        <a:ext uri="{28A0092B-C50C-407E-A947-70E740481C1C}">
                          <a14:useLocalDpi xmlns:a14="http://schemas.microsoft.com/office/drawing/2010/main"/>
                        </a:ext>
                      </a:extLst>
                    </a:blip>
                    <a:stretch>
                      <a:fillRect/>
                    </a:stretch>
                  </pic:blipFill>
                  <pic:spPr>
                    <a:xfrm>
                      <a:off x="0" y="0"/>
                      <a:ext cx="5739130" cy="5370195"/>
                    </a:xfrm>
                    <a:prstGeom prst="rect">
                      <a:avLst/>
                    </a:prstGeom>
                  </pic:spPr>
                </pic:pic>
              </a:graphicData>
            </a:graphic>
            <wp14:sizeRelH relativeFrom="margin">
              <wp14:pctWidth>0</wp14:pctWidth>
            </wp14:sizeRelH>
            <wp14:sizeRelV relativeFrom="margin">
              <wp14:pctHeight>0</wp14:pctHeight>
            </wp14:sizeRelV>
          </wp:anchor>
        </w:drawing>
      </w:r>
      <w:r w:rsidRPr="001C6DAA">
        <w:t>Glenelg Declared Public Precinct</w:t>
      </w:r>
    </w:p>
    <w:p w14:paraId="30198BE7" w14:textId="0F594D1E" w:rsidR="00406AB0" w:rsidRDefault="00406AB0" w:rsidP="00406AB0">
      <w:pPr>
        <w:pStyle w:val="GG-SDated"/>
      </w:pPr>
    </w:p>
    <w:p w14:paraId="6FF0327D" w14:textId="6CCDE742" w:rsidR="00406AB0" w:rsidRDefault="00406AB0" w:rsidP="00406AB0">
      <w:pPr>
        <w:pBdr>
          <w:bottom w:val="single" w:sz="4" w:space="1" w:color="auto"/>
        </w:pBdr>
        <w:spacing w:after="0" w:line="52" w:lineRule="exact"/>
        <w:jc w:val="center"/>
      </w:pPr>
    </w:p>
    <w:p w14:paraId="322DC6F0" w14:textId="2135B7B0" w:rsidR="00406AB0" w:rsidRDefault="00406AB0" w:rsidP="00406AB0">
      <w:pPr>
        <w:pBdr>
          <w:top w:val="single" w:sz="4" w:space="1" w:color="auto"/>
        </w:pBdr>
        <w:spacing w:before="34" w:after="0" w:line="14" w:lineRule="exact"/>
        <w:jc w:val="center"/>
      </w:pPr>
    </w:p>
    <w:p w14:paraId="4BDBC2BE" w14:textId="77777777" w:rsidR="003C4F92" w:rsidRPr="003C4F92" w:rsidRDefault="003C4F92" w:rsidP="00CE443A">
      <w:pPr>
        <w:pStyle w:val="GG-SDated"/>
      </w:pPr>
    </w:p>
    <w:p w14:paraId="35833015" w14:textId="77777777" w:rsidR="00164C3B" w:rsidRPr="003471CD" w:rsidRDefault="00164C3B" w:rsidP="009C23A5">
      <w:pPr>
        <w:spacing w:after="0" w:line="240" w:lineRule="auto"/>
        <w:jc w:val="left"/>
        <w:rPr>
          <w:rFonts w:ascii="Times New Roman" w:eastAsia="Times New Roman" w:hAnsi="Times New Roman"/>
          <w:sz w:val="17"/>
          <w:szCs w:val="20"/>
        </w:rPr>
      </w:pPr>
      <w:r w:rsidRPr="003471CD">
        <w:rPr>
          <w:rFonts w:ascii="Times New Roman" w:eastAsia="Times New Roman" w:hAnsi="Times New Roman"/>
          <w:sz w:val="17"/>
          <w:szCs w:val="20"/>
        </w:rPr>
        <w:br w:type="page"/>
      </w:r>
    </w:p>
    <w:p w14:paraId="04D85ADE" w14:textId="39449B80" w:rsidR="00164C3B" w:rsidRPr="003471CD" w:rsidRDefault="00164C3B" w:rsidP="009C23A5">
      <w:pPr>
        <w:pStyle w:val="Heading1"/>
      </w:pPr>
      <w:bookmarkStart w:id="150" w:name="_Toc90551439"/>
      <w:r w:rsidRPr="003471CD">
        <w:lastRenderedPageBreak/>
        <w:t>Local Government Instruments</w:t>
      </w:r>
      <w:bookmarkEnd w:id="150"/>
    </w:p>
    <w:p w14:paraId="6D355501" w14:textId="05532AC5" w:rsidR="00FC7E11" w:rsidRPr="004E7437" w:rsidRDefault="00FC7E11" w:rsidP="004B43BD">
      <w:pPr>
        <w:pStyle w:val="Heading2"/>
        <w:rPr>
          <w:rFonts w:eastAsia="Times New Roman"/>
        </w:rPr>
      </w:pPr>
      <w:bookmarkStart w:id="151" w:name="_Toc90551440"/>
      <w:r w:rsidRPr="004E7437">
        <w:t xml:space="preserve">City </w:t>
      </w:r>
      <w:r>
        <w:t>o</w:t>
      </w:r>
      <w:r w:rsidRPr="004E7437">
        <w:t>f Mitcham</w:t>
      </w:r>
      <w:bookmarkEnd w:id="151"/>
    </w:p>
    <w:p w14:paraId="320AF1C3" w14:textId="5066C73B" w:rsidR="00FC7E11" w:rsidRPr="004E7437" w:rsidRDefault="00FC7E11" w:rsidP="00FC7E11">
      <w:pPr>
        <w:pStyle w:val="GG-Title2"/>
        <w:rPr>
          <w:rFonts w:eastAsia="Times New Roman"/>
          <w:lang w:val="en-US"/>
        </w:rPr>
      </w:pPr>
      <w:r w:rsidRPr="004E7437">
        <w:t>Local Government Act 1999</w:t>
      </w:r>
    </w:p>
    <w:p w14:paraId="68E99CFB" w14:textId="77777777" w:rsidR="00FC7E11" w:rsidRPr="004E7437" w:rsidRDefault="00FC7E11" w:rsidP="00FC7E11">
      <w:pPr>
        <w:pStyle w:val="GG-Title3"/>
        <w:rPr>
          <w:lang w:val="en-US"/>
        </w:rPr>
      </w:pPr>
      <w:r w:rsidRPr="004E7437">
        <w:rPr>
          <w:lang w:val="en-US"/>
        </w:rPr>
        <w:t>Adoption of amended Community Land Management Plan for Waite Street Reserve, Blackwood</w:t>
      </w:r>
    </w:p>
    <w:p w14:paraId="65382C89" w14:textId="4AC0DA67" w:rsidR="00FC7E11" w:rsidRPr="00FC7E11" w:rsidRDefault="00FC7E11" w:rsidP="00FC7E11">
      <w:pPr>
        <w:pStyle w:val="GG-body"/>
        <w:rPr>
          <w:spacing w:val="-2"/>
          <w:lang w:val="en-US"/>
        </w:rPr>
      </w:pPr>
      <w:r w:rsidRPr="00FC7E11">
        <w:rPr>
          <w:spacing w:val="-2"/>
          <w:lang w:val="en-US"/>
        </w:rPr>
        <w:t xml:space="preserve">NOTICE is hereby given pursuant to Section 198(4) of the </w:t>
      </w:r>
      <w:r w:rsidRPr="00FC7E11">
        <w:rPr>
          <w:i/>
          <w:iCs/>
          <w:spacing w:val="-2"/>
          <w:lang w:val="en-US"/>
        </w:rPr>
        <w:t>Local Government Act 1999</w:t>
      </w:r>
      <w:r w:rsidRPr="00FC7E11">
        <w:rPr>
          <w:spacing w:val="-2"/>
          <w:lang w:val="en-US"/>
        </w:rPr>
        <w:t>, that the City of Mitcham at its Special Council Meeting on 7 December 2021 resolved to adopt the proposal for an amended Community Land Management Plan for Waite Street Reserve, Blackwood.</w:t>
      </w:r>
    </w:p>
    <w:p w14:paraId="37117E6E" w14:textId="77777777" w:rsidR="00FC7E11" w:rsidRPr="004E7437" w:rsidRDefault="00FC7E11" w:rsidP="00FC7E11">
      <w:pPr>
        <w:pStyle w:val="GG-body"/>
        <w:rPr>
          <w:lang w:val="en-US"/>
        </w:rPr>
      </w:pPr>
      <w:r w:rsidRPr="004E7437">
        <w:rPr>
          <w:lang w:val="en-US"/>
        </w:rPr>
        <w:t xml:space="preserve">The adopted Community Land Management Plan can be viewed at </w:t>
      </w:r>
      <w:hyperlink r:id="rId196" w:history="1">
        <w:r w:rsidRPr="004E7437">
          <w:rPr>
            <w:rStyle w:val="Hyperlink"/>
            <w:lang w:val="en-US"/>
          </w:rPr>
          <w:t>www.mitchamcouncil.sa.gov.au</w:t>
        </w:r>
      </w:hyperlink>
      <w:r w:rsidRPr="004E7437">
        <w:t>.</w:t>
      </w:r>
    </w:p>
    <w:p w14:paraId="352C02B3" w14:textId="77777777" w:rsidR="00FC7E11" w:rsidRPr="004E7437" w:rsidRDefault="00FC7E11" w:rsidP="00FC7E11">
      <w:pPr>
        <w:pStyle w:val="GG-SDated"/>
        <w:rPr>
          <w:lang w:val="en-US"/>
        </w:rPr>
      </w:pPr>
      <w:r w:rsidRPr="004E7437">
        <w:rPr>
          <w:lang w:val="en-US"/>
        </w:rPr>
        <w:t>Dated: 1</w:t>
      </w:r>
      <w:r>
        <w:rPr>
          <w:lang w:val="en-US"/>
        </w:rPr>
        <w:t>6</w:t>
      </w:r>
      <w:r w:rsidRPr="004E7437">
        <w:rPr>
          <w:lang w:val="en-US"/>
        </w:rPr>
        <w:t xml:space="preserve"> December 2021</w:t>
      </w:r>
    </w:p>
    <w:p w14:paraId="74706477" w14:textId="2BF29795" w:rsidR="00FC7E11" w:rsidRPr="004E7437" w:rsidRDefault="00FC7E11" w:rsidP="00FC7E11">
      <w:pPr>
        <w:pStyle w:val="GG-SName"/>
        <w:rPr>
          <w:lang w:val="en-US"/>
        </w:rPr>
      </w:pPr>
      <w:r w:rsidRPr="004E7437">
        <w:rPr>
          <w:lang w:val="en-US"/>
        </w:rPr>
        <w:t>Matthew Pears</w:t>
      </w:r>
    </w:p>
    <w:p w14:paraId="16CB2876" w14:textId="77777777" w:rsidR="00FC7E11" w:rsidRDefault="00FC7E11" w:rsidP="00FC7E11">
      <w:pPr>
        <w:pStyle w:val="GG-Signature"/>
        <w:rPr>
          <w:lang w:val="en-US"/>
        </w:rPr>
      </w:pPr>
      <w:r w:rsidRPr="004E7437">
        <w:rPr>
          <w:lang w:val="en-US"/>
        </w:rPr>
        <w:t>Chief Executive Officer</w:t>
      </w:r>
    </w:p>
    <w:p w14:paraId="0ADBFAD5" w14:textId="77777777" w:rsidR="00FC7E11" w:rsidRDefault="00FC7E11" w:rsidP="00FC7E11">
      <w:pPr>
        <w:pStyle w:val="GG-Signature"/>
        <w:pBdr>
          <w:top w:val="single" w:sz="4" w:space="1" w:color="auto"/>
        </w:pBdr>
        <w:spacing w:before="100" w:line="14" w:lineRule="exact"/>
        <w:jc w:val="center"/>
        <w:rPr>
          <w:lang w:val="en-US"/>
        </w:rPr>
      </w:pPr>
    </w:p>
    <w:p w14:paraId="7B22A3D4" w14:textId="20509164" w:rsidR="00C20455" w:rsidRDefault="00C20455" w:rsidP="00FC7E11">
      <w:pPr>
        <w:pStyle w:val="GG-SDated"/>
      </w:pPr>
    </w:p>
    <w:p w14:paraId="5CE03538" w14:textId="77777777" w:rsidR="00FC7E11" w:rsidRDefault="00FC7E11" w:rsidP="00FC7E11">
      <w:pPr>
        <w:pStyle w:val="GG-Title1"/>
      </w:pPr>
      <w:r w:rsidRPr="0003361C">
        <w:t xml:space="preserve">City </w:t>
      </w:r>
      <w:r>
        <w:t>o</w:t>
      </w:r>
      <w:r w:rsidRPr="0003361C">
        <w:t>f Mitcham</w:t>
      </w:r>
    </w:p>
    <w:p w14:paraId="3B60D8BC" w14:textId="77777777" w:rsidR="00B96F2A" w:rsidRDefault="00B96F2A" w:rsidP="00B96F2A">
      <w:pPr>
        <w:pStyle w:val="GG-Title2"/>
      </w:pPr>
      <w:r w:rsidRPr="0003361C">
        <w:t xml:space="preserve">Local Government Act 1999 </w:t>
      </w:r>
    </w:p>
    <w:p w14:paraId="20668F85" w14:textId="395C9332" w:rsidR="00FC7E11" w:rsidRDefault="00FC7E11" w:rsidP="00FC7E11">
      <w:pPr>
        <w:pStyle w:val="GG-Title3"/>
      </w:pPr>
      <w:r w:rsidRPr="0003361C">
        <w:t>Review of Elector Representation</w:t>
      </w:r>
    </w:p>
    <w:p w14:paraId="199CA38E" w14:textId="05EB1B21" w:rsidR="00FC7E11" w:rsidRDefault="00FC7E11" w:rsidP="00FC7E11">
      <w:pPr>
        <w:pStyle w:val="GG-body"/>
      </w:pPr>
      <w:r w:rsidRPr="0003361C">
        <w:t>NOTICE is hereby given that the City of Mitcham has reviewed its composition and elector representation arrangements in accordance with the requirements of Section 12 (4) of the Local Government Act 1999 (the Act).</w:t>
      </w:r>
    </w:p>
    <w:p w14:paraId="293B47F1" w14:textId="77777777" w:rsidR="00FC7E11" w:rsidRDefault="00FC7E11" w:rsidP="00FC7E11">
      <w:pPr>
        <w:pStyle w:val="GG-Sub1"/>
      </w:pPr>
      <w:r w:rsidRPr="0003361C">
        <w:t>Certification</w:t>
      </w:r>
    </w:p>
    <w:p w14:paraId="6243BBB8" w14:textId="275A5F3E" w:rsidR="00FC7E11" w:rsidRDefault="00FC7E11" w:rsidP="00FC7E11">
      <w:pPr>
        <w:pStyle w:val="GG-body"/>
      </w:pPr>
      <w:r w:rsidRPr="0003361C">
        <w:t>Pursuant to Section 12 (13) (a) of the Act, the Electoral Commissioner has certified that the review undertaken by Council satisfies the requirements of Section 12 of the Act.  As such, the following arrangements will take effect as from polling day of the periodic Local Government election to be held in November 2022.</w:t>
      </w:r>
    </w:p>
    <w:p w14:paraId="5B857382" w14:textId="6B27A74A" w:rsidR="00FC7E11" w:rsidRPr="0003361C" w:rsidRDefault="00FC7E11" w:rsidP="00FC7E11">
      <w:pPr>
        <w:pStyle w:val="GG-body"/>
        <w:numPr>
          <w:ilvl w:val="0"/>
          <w:numId w:val="67"/>
        </w:numPr>
        <w:spacing w:after="0"/>
        <w:ind w:left="567"/>
        <w:rPr>
          <w:lang w:val="en-US"/>
        </w:rPr>
      </w:pPr>
      <w:r w:rsidRPr="0003361C">
        <w:rPr>
          <w:lang w:val="en-US"/>
        </w:rPr>
        <w:t>The principal member of Council shall continue to be a Mayor elected by the community.</w:t>
      </w:r>
    </w:p>
    <w:p w14:paraId="29AD311F" w14:textId="0BAB2761" w:rsidR="00FC7E11" w:rsidRPr="0003361C" w:rsidRDefault="00FC7E11" w:rsidP="00FC7E11">
      <w:pPr>
        <w:pStyle w:val="GG-body"/>
        <w:numPr>
          <w:ilvl w:val="0"/>
          <w:numId w:val="67"/>
        </w:numPr>
        <w:spacing w:after="0"/>
        <w:ind w:left="567"/>
        <w:rPr>
          <w:lang w:val="en-US"/>
        </w:rPr>
      </w:pPr>
      <w:r w:rsidRPr="0003361C">
        <w:rPr>
          <w:lang w:val="en-US"/>
        </w:rPr>
        <w:t xml:space="preserve">The elected body of Council shall comprise the </w:t>
      </w:r>
      <w:proofErr w:type="gramStart"/>
      <w:r w:rsidRPr="0003361C">
        <w:rPr>
          <w:lang w:val="en-US"/>
        </w:rPr>
        <w:t>Mayor</w:t>
      </w:r>
      <w:proofErr w:type="gramEnd"/>
      <w:r w:rsidRPr="0003361C">
        <w:rPr>
          <w:lang w:val="en-US"/>
        </w:rPr>
        <w:t xml:space="preserve"> and twelve (12) councillors.</w:t>
      </w:r>
    </w:p>
    <w:p w14:paraId="74424581" w14:textId="724485C3" w:rsidR="00FC7E11" w:rsidRPr="0003361C" w:rsidRDefault="00FC7E11" w:rsidP="00FC7E11">
      <w:pPr>
        <w:pStyle w:val="GG-body"/>
        <w:numPr>
          <w:ilvl w:val="0"/>
          <w:numId w:val="67"/>
        </w:numPr>
        <w:spacing w:after="0"/>
        <w:ind w:left="567"/>
      </w:pPr>
      <w:r w:rsidRPr="0003361C">
        <w:t>The Council area shall be divided into six (6) wards, as defined in Schedules One to Six inclusive.</w:t>
      </w:r>
    </w:p>
    <w:p w14:paraId="2D715E80" w14:textId="7D96AD7D" w:rsidR="00FC7E11" w:rsidRPr="0003361C" w:rsidRDefault="00FC7E11" w:rsidP="00FC7E11">
      <w:pPr>
        <w:pStyle w:val="GG-body"/>
        <w:numPr>
          <w:ilvl w:val="0"/>
          <w:numId w:val="67"/>
        </w:numPr>
        <w:spacing w:after="0"/>
        <w:ind w:left="567"/>
        <w:rPr>
          <w:lang w:val="en-US"/>
        </w:rPr>
      </w:pPr>
      <w:r w:rsidRPr="0003361C">
        <w:rPr>
          <w:lang w:val="en-US"/>
        </w:rPr>
        <w:t>Each of the wards shall be represented by two (2) ward councillors.</w:t>
      </w:r>
    </w:p>
    <w:p w14:paraId="7143190F" w14:textId="711C2001" w:rsidR="00FC7E11" w:rsidRDefault="00FC7E11" w:rsidP="00FC7E11">
      <w:pPr>
        <w:pStyle w:val="GG-body"/>
        <w:numPr>
          <w:ilvl w:val="0"/>
          <w:numId w:val="67"/>
        </w:numPr>
        <w:ind w:left="567"/>
      </w:pPr>
      <w:r w:rsidRPr="0003361C">
        <w:t>The wards shall continue to be identified as Boorman, Gault, Overton, Babbage, Craigburn and The Park.</w:t>
      </w:r>
    </w:p>
    <w:p w14:paraId="36253602" w14:textId="6E5448E8" w:rsidR="00FC7E11" w:rsidRDefault="00FC7E11" w:rsidP="00FC7E11">
      <w:pPr>
        <w:pStyle w:val="GG-SDated"/>
      </w:pPr>
      <w:r>
        <w:t>Dated: 16 December 2021</w:t>
      </w:r>
    </w:p>
    <w:p w14:paraId="4C95B162" w14:textId="1BB904D7" w:rsidR="00FC7E11" w:rsidRPr="0003361C" w:rsidRDefault="00FC7E11" w:rsidP="00FC7E11">
      <w:pPr>
        <w:pStyle w:val="GG-SName"/>
      </w:pPr>
      <w:r w:rsidRPr="0003361C">
        <w:t>Matthew Pears</w:t>
      </w:r>
    </w:p>
    <w:p w14:paraId="25C2E175" w14:textId="379FB17B" w:rsidR="00FC7E11" w:rsidRDefault="00FC7E11" w:rsidP="00FC7E11">
      <w:pPr>
        <w:pStyle w:val="GG-Signature"/>
      </w:pPr>
      <w:r w:rsidRPr="0003361C">
        <w:t>Chief Executive Officer</w:t>
      </w:r>
    </w:p>
    <w:p w14:paraId="40500BB6" w14:textId="5D1C9303" w:rsidR="00FC7E11" w:rsidRDefault="00FC7E11" w:rsidP="00FC7E11">
      <w:pPr>
        <w:pStyle w:val="GG-Signature"/>
        <w:pBdr>
          <w:top w:val="single" w:sz="4" w:space="1" w:color="auto"/>
        </w:pBdr>
        <w:spacing w:before="100" w:after="80" w:line="14" w:lineRule="exact"/>
        <w:ind w:left="1080" w:right="1080"/>
        <w:jc w:val="center"/>
      </w:pPr>
    </w:p>
    <w:p w14:paraId="59DE2686" w14:textId="61F3C1C0" w:rsidR="00FC7E11" w:rsidRDefault="00FC7E11" w:rsidP="00FC7E11">
      <w:pPr>
        <w:pStyle w:val="GG-Title2"/>
        <w:spacing w:after="0"/>
      </w:pPr>
      <w:r w:rsidRPr="0003361C">
        <w:t>Schedule 1</w:t>
      </w:r>
    </w:p>
    <w:p w14:paraId="3A78C19D" w14:textId="1CEB226F" w:rsidR="00FC7E11" w:rsidRDefault="00FC7E11" w:rsidP="00FC7E11">
      <w:pPr>
        <w:pStyle w:val="GG-Sub1"/>
      </w:pPr>
      <w:r w:rsidRPr="0003361C">
        <w:t>Boorman Ward</w:t>
      </w:r>
    </w:p>
    <w:p w14:paraId="45A88332" w14:textId="0394D0EC" w:rsidR="00FC7E11" w:rsidRPr="0003361C" w:rsidRDefault="00B96F2A" w:rsidP="00FC7E11">
      <w:pPr>
        <w:pStyle w:val="GG-body"/>
        <w:rPr>
          <w:lang w:val="en-US"/>
        </w:rPr>
      </w:pPr>
      <w:r>
        <w:rPr>
          <w:noProof/>
        </w:rPr>
        <w:drawing>
          <wp:anchor distT="0" distB="0" distL="114300" distR="114300" simplePos="0" relativeHeight="251666944" behindDoc="0" locked="0" layoutInCell="1" allowOverlap="1" wp14:anchorId="6B33991A" wp14:editId="5A7C8797">
            <wp:simplePos x="0" y="0"/>
            <wp:positionH relativeFrom="column">
              <wp:posOffset>136525</wp:posOffset>
            </wp:positionH>
            <wp:positionV relativeFrom="paragraph">
              <wp:posOffset>4698838</wp:posOffset>
            </wp:positionV>
            <wp:extent cx="5710555" cy="3987165"/>
            <wp:effectExtent l="0" t="0" r="4445" b="0"/>
            <wp:wrapTopAndBottom/>
            <wp:docPr id="157" name="Picture 15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a:picLocks noChangeAspect="1" noChangeArrowheads="1"/>
                    </pic:cNvPicPr>
                  </pic:nvPicPr>
                  <pic:blipFill>
                    <a:blip r:embed="rId197" cstate="print">
                      <a:extLst>
                        <a:ext uri="{28A0092B-C50C-407E-A947-70E740481C1C}">
                          <a14:useLocalDpi xmlns:a14="http://schemas.microsoft.com/office/drawing/2010/main"/>
                        </a:ext>
                      </a:extLst>
                    </a:blip>
                    <a:srcRect/>
                    <a:stretch>
                      <a:fillRect/>
                    </a:stretch>
                  </pic:blipFill>
                  <pic:spPr bwMode="auto">
                    <a:xfrm>
                      <a:off x="0" y="0"/>
                      <a:ext cx="5710555" cy="3987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7E11" w:rsidRPr="0003361C">
        <w:rPr>
          <w:lang w:val="en-US"/>
        </w:rPr>
        <w:t>Comprising the suburbs of Belair (north of the area bounded by the railway line, Main Road, Gloucester Avenue, Kalyra Road and Belair Road), Brown Hill Creek, Crafers West, Kingswood (south of Tutt Avenue), Leawood Gardens, Mitcham, Netherby, Springfield, Torrens Park and Urrbrae.</w:t>
      </w:r>
    </w:p>
    <w:p w14:paraId="6CBDE2DD" w14:textId="17236F63" w:rsidR="00FC7E11" w:rsidRDefault="00FC7E11" w:rsidP="00FC7E11">
      <w:pPr>
        <w:pStyle w:val="GG-Title2"/>
        <w:spacing w:after="0"/>
      </w:pPr>
      <w:r w:rsidRPr="0003361C">
        <w:t>Schedule 2</w:t>
      </w:r>
    </w:p>
    <w:p w14:paraId="4BB51FFC" w14:textId="77777777" w:rsidR="00FC7E11" w:rsidRDefault="00FC7E11" w:rsidP="00FC7E11">
      <w:pPr>
        <w:pStyle w:val="GG-Sub1"/>
      </w:pPr>
      <w:r w:rsidRPr="0003361C">
        <w:lastRenderedPageBreak/>
        <w:t>Gault Ward</w:t>
      </w:r>
    </w:p>
    <w:p w14:paraId="7E98EF5E" w14:textId="7D5E0052" w:rsidR="00FC7E11" w:rsidRPr="0003361C" w:rsidRDefault="00FC7E11" w:rsidP="00FC7E11">
      <w:pPr>
        <w:pStyle w:val="GG-body"/>
        <w:rPr>
          <w:lang w:val="en-US"/>
        </w:rPr>
      </w:pPr>
      <w:r>
        <w:rPr>
          <w:noProof/>
        </w:rPr>
        <w:drawing>
          <wp:anchor distT="0" distB="0" distL="114300" distR="114300" simplePos="0" relativeHeight="251667968" behindDoc="0" locked="0" layoutInCell="1" allowOverlap="1" wp14:anchorId="5B6BD350" wp14:editId="3A45E781">
            <wp:simplePos x="0" y="0"/>
            <wp:positionH relativeFrom="column">
              <wp:posOffset>-635</wp:posOffset>
            </wp:positionH>
            <wp:positionV relativeFrom="paragraph">
              <wp:posOffset>254152</wp:posOffset>
            </wp:positionV>
            <wp:extent cx="5943600" cy="5661660"/>
            <wp:effectExtent l="0" t="0" r="0" b="0"/>
            <wp:wrapTopAndBottom/>
            <wp:docPr id="158" name="Picture 1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a:picLocks noChangeAspect="1" noChangeArrowheads="1"/>
                    </pic:cNvPicPr>
                  </pic:nvPicPr>
                  <pic:blipFill>
                    <a:blip r:embed="rId198">
                      <a:extLst>
                        <a:ext uri="{28A0092B-C50C-407E-A947-70E740481C1C}">
                          <a14:useLocalDpi xmlns:a14="http://schemas.microsoft.com/office/drawing/2010/main"/>
                        </a:ext>
                      </a:extLst>
                    </a:blip>
                    <a:srcRect/>
                    <a:stretch>
                      <a:fillRect/>
                    </a:stretch>
                  </pic:blipFill>
                  <pic:spPr bwMode="auto">
                    <a:xfrm>
                      <a:off x="0" y="0"/>
                      <a:ext cx="5943600" cy="5661660"/>
                    </a:xfrm>
                    <a:prstGeom prst="rect">
                      <a:avLst/>
                    </a:prstGeom>
                    <a:noFill/>
                    <a:ln>
                      <a:noFill/>
                    </a:ln>
                  </pic:spPr>
                </pic:pic>
              </a:graphicData>
            </a:graphic>
          </wp:anchor>
        </w:drawing>
      </w:r>
      <w:r w:rsidRPr="0003361C">
        <w:rPr>
          <w:lang w:val="en-US"/>
        </w:rPr>
        <w:t>Comprising the suburbs of Colonel Light Gardens (east of Goodwood Road), Clapham (north of Springbank Road), Hawthorn, Kingswood (north of Tutt Avenue), Lower Mitcham and Westbourne Park.</w:t>
      </w:r>
    </w:p>
    <w:p w14:paraId="0410F3A6" w14:textId="77777777" w:rsidR="00FC7E11" w:rsidRDefault="00FC7E11">
      <w:pPr>
        <w:spacing w:after="0" w:line="240" w:lineRule="auto"/>
        <w:jc w:val="left"/>
        <w:rPr>
          <w:rFonts w:ascii="Times New Roman" w:hAnsi="Times New Roman"/>
          <w:smallCaps/>
          <w:sz w:val="17"/>
          <w:szCs w:val="17"/>
        </w:rPr>
      </w:pPr>
      <w:r>
        <w:br w:type="page"/>
      </w:r>
    </w:p>
    <w:p w14:paraId="19658BE4" w14:textId="07989822" w:rsidR="00FC7E11" w:rsidRDefault="00FC7E11" w:rsidP="00FC7E11">
      <w:pPr>
        <w:pStyle w:val="GG-Title2"/>
        <w:spacing w:after="0"/>
      </w:pPr>
      <w:r w:rsidRPr="0003361C">
        <w:lastRenderedPageBreak/>
        <w:t>Schedule 3</w:t>
      </w:r>
    </w:p>
    <w:p w14:paraId="67B45DD4" w14:textId="031B1248" w:rsidR="00FC7E11" w:rsidRDefault="00FC7E11" w:rsidP="00FC7E11">
      <w:pPr>
        <w:pStyle w:val="GG-Sub1"/>
      </w:pPr>
      <w:r w:rsidRPr="0003361C">
        <w:t>Overton Ward</w:t>
      </w:r>
    </w:p>
    <w:p w14:paraId="0D806A1B" w14:textId="51380512" w:rsidR="00FC7E11" w:rsidRDefault="00FC7E11" w:rsidP="00FC7E11">
      <w:pPr>
        <w:pStyle w:val="GG-body"/>
        <w:rPr>
          <w:lang w:val="en-US"/>
        </w:rPr>
      </w:pPr>
      <w:r>
        <w:rPr>
          <w:noProof/>
        </w:rPr>
        <w:drawing>
          <wp:anchor distT="0" distB="0" distL="114300" distR="114300" simplePos="0" relativeHeight="251668992" behindDoc="0" locked="0" layoutInCell="1" allowOverlap="1" wp14:anchorId="7185C2CE" wp14:editId="7FC8303B">
            <wp:simplePos x="0" y="0"/>
            <wp:positionH relativeFrom="column">
              <wp:posOffset>-25061</wp:posOffset>
            </wp:positionH>
            <wp:positionV relativeFrom="paragraph">
              <wp:posOffset>331810</wp:posOffset>
            </wp:positionV>
            <wp:extent cx="5930265" cy="6038850"/>
            <wp:effectExtent l="0" t="0" r="0" b="0"/>
            <wp:wrapTopAndBottom/>
            <wp:docPr id="159" name="Picture 15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diagram&#10;&#10;Description automatically generated"/>
                    <pic:cNvPicPr>
                      <a:picLocks noChangeAspect="1" noChangeArrowheads="1"/>
                    </pic:cNvPicPr>
                  </pic:nvPicPr>
                  <pic:blipFill>
                    <a:blip r:embed="rId199" cstate="print">
                      <a:extLst>
                        <a:ext uri="{28A0092B-C50C-407E-A947-70E740481C1C}">
                          <a14:useLocalDpi xmlns:a14="http://schemas.microsoft.com/office/drawing/2010/main"/>
                        </a:ext>
                      </a:extLst>
                    </a:blip>
                    <a:srcRect/>
                    <a:stretch>
                      <a:fillRect/>
                    </a:stretch>
                  </pic:blipFill>
                  <pic:spPr bwMode="auto">
                    <a:xfrm>
                      <a:off x="0" y="0"/>
                      <a:ext cx="5930265" cy="6038850"/>
                    </a:xfrm>
                    <a:prstGeom prst="rect">
                      <a:avLst/>
                    </a:prstGeom>
                    <a:noFill/>
                    <a:ln>
                      <a:noFill/>
                    </a:ln>
                  </pic:spPr>
                </pic:pic>
              </a:graphicData>
            </a:graphic>
          </wp:anchor>
        </w:drawing>
      </w:r>
      <w:r w:rsidRPr="0003361C">
        <w:rPr>
          <w:lang w:val="en-US"/>
        </w:rPr>
        <w:t>Comprising the suburbs of Clarence Gardens, Colonel Light Gardens (west of Goodwood Road), Cumberland Park, Daw Park, Melrose Park and St Marys (north of Southern Avenue).</w:t>
      </w:r>
    </w:p>
    <w:p w14:paraId="12734A5B" w14:textId="5B1151BD" w:rsidR="00FC7E11" w:rsidRPr="0003361C" w:rsidRDefault="00FC7E11" w:rsidP="00FC7E11">
      <w:pPr>
        <w:pStyle w:val="GG-body"/>
      </w:pPr>
    </w:p>
    <w:p w14:paraId="6BF82F8A" w14:textId="77777777" w:rsidR="00FC7E11" w:rsidRDefault="00FC7E11" w:rsidP="00FC7E11">
      <w:pPr>
        <w:spacing w:after="0" w:line="240" w:lineRule="auto"/>
        <w:jc w:val="left"/>
        <w:rPr>
          <w:rFonts w:ascii="Times New Roman" w:eastAsia="Times New Roman" w:hAnsi="Times New Roman"/>
          <w:sz w:val="17"/>
          <w:szCs w:val="17"/>
        </w:rPr>
      </w:pPr>
      <w:r>
        <w:br w:type="page"/>
      </w:r>
    </w:p>
    <w:p w14:paraId="07AB72B7" w14:textId="77777777" w:rsidR="00FC7E11" w:rsidRDefault="00FC7E11" w:rsidP="00FC7E11">
      <w:pPr>
        <w:pStyle w:val="GG-Title2"/>
        <w:spacing w:after="0"/>
      </w:pPr>
      <w:r w:rsidRPr="0003361C">
        <w:lastRenderedPageBreak/>
        <w:t>Schedule 4</w:t>
      </w:r>
    </w:p>
    <w:p w14:paraId="575C85AF" w14:textId="77777777" w:rsidR="00FC7E11" w:rsidRDefault="00FC7E11" w:rsidP="00FC7E11">
      <w:pPr>
        <w:pStyle w:val="GG-Sub1"/>
      </w:pPr>
      <w:r w:rsidRPr="0003361C">
        <w:t>Babbage Ward</w:t>
      </w:r>
    </w:p>
    <w:p w14:paraId="1381750D" w14:textId="0386FB17" w:rsidR="00FC7E11" w:rsidRPr="0003361C" w:rsidRDefault="00FC7E11" w:rsidP="00FC7E11">
      <w:pPr>
        <w:pStyle w:val="GG-body"/>
      </w:pPr>
      <w:r>
        <w:rPr>
          <w:noProof/>
        </w:rPr>
        <w:drawing>
          <wp:anchor distT="0" distB="0" distL="114300" distR="114300" simplePos="0" relativeHeight="251670016" behindDoc="0" locked="0" layoutInCell="1" allowOverlap="1" wp14:anchorId="1A52693F" wp14:editId="51E74BA3">
            <wp:simplePos x="0" y="0"/>
            <wp:positionH relativeFrom="column">
              <wp:posOffset>42087</wp:posOffset>
            </wp:positionH>
            <wp:positionV relativeFrom="paragraph">
              <wp:posOffset>283608</wp:posOffset>
            </wp:positionV>
            <wp:extent cx="5943600" cy="6127115"/>
            <wp:effectExtent l="0" t="0" r="0" b="6985"/>
            <wp:wrapTopAndBottom/>
            <wp:docPr id="160" name="Picture 160"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with low confidence"/>
                    <pic:cNvPicPr>
                      <a:picLocks noChangeAspect="1" noChangeArrowheads="1"/>
                    </pic:cNvPicPr>
                  </pic:nvPicPr>
                  <pic:blipFill>
                    <a:blip r:embed="rId200" cstate="print">
                      <a:extLst>
                        <a:ext uri="{28A0092B-C50C-407E-A947-70E740481C1C}">
                          <a14:useLocalDpi xmlns:a14="http://schemas.microsoft.com/office/drawing/2010/main"/>
                        </a:ext>
                      </a:extLst>
                    </a:blip>
                    <a:srcRect/>
                    <a:stretch>
                      <a:fillRect/>
                    </a:stretch>
                  </pic:blipFill>
                  <pic:spPr bwMode="auto">
                    <a:xfrm>
                      <a:off x="0" y="0"/>
                      <a:ext cx="5943600" cy="6127115"/>
                    </a:xfrm>
                    <a:prstGeom prst="rect">
                      <a:avLst/>
                    </a:prstGeom>
                    <a:noFill/>
                    <a:ln>
                      <a:noFill/>
                    </a:ln>
                  </pic:spPr>
                </pic:pic>
              </a:graphicData>
            </a:graphic>
          </wp:anchor>
        </w:drawing>
      </w:r>
      <w:r w:rsidRPr="0003361C">
        <w:t>Comprising the suburbs of Bedford Park, Clapham (south of Springbank Road), Eden Hills (west of the railway line), Lynton, Panorama, Pasadena and St Marys (south of Southern Avenue).</w:t>
      </w:r>
    </w:p>
    <w:p w14:paraId="68742B78" w14:textId="31154275" w:rsidR="00FC7E11" w:rsidRDefault="00FC7E11" w:rsidP="00FC7E11">
      <w:pPr>
        <w:pStyle w:val="GG-body"/>
      </w:pPr>
    </w:p>
    <w:p w14:paraId="4BB479D4" w14:textId="041DBA76" w:rsidR="00FC7E11" w:rsidRDefault="00FC7E11" w:rsidP="00FC7E11">
      <w:pPr>
        <w:spacing w:after="0" w:line="240" w:lineRule="auto"/>
        <w:jc w:val="left"/>
        <w:rPr>
          <w:rFonts w:ascii="Times New Roman" w:hAnsi="Times New Roman"/>
          <w:smallCaps/>
          <w:sz w:val="17"/>
          <w:szCs w:val="17"/>
        </w:rPr>
      </w:pPr>
      <w:r>
        <w:br w:type="page"/>
      </w:r>
    </w:p>
    <w:p w14:paraId="65B28EAF" w14:textId="2E750078" w:rsidR="00FC7E11" w:rsidRDefault="00FC7E11" w:rsidP="00FC7E11">
      <w:pPr>
        <w:pStyle w:val="GG-Title2"/>
        <w:spacing w:after="0"/>
      </w:pPr>
      <w:r w:rsidRPr="0003361C">
        <w:lastRenderedPageBreak/>
        <w:t>Schedule 5</w:t>
      </w:r>
    </w:p>
    <w:p w14:paraId="0E18B328" w14:textId="77777777" w:rsidR="00FC7E11" w:rsidRDefault="00FC7E11" w:rsidP="00FC7E11">
      <w:pPr>
        <w:pStyle w:val="GG-Sub1"/>
      </w:pPr>
      <w:r w:rsidRPr="0003361C">
        <w:t>Craigburn Ward</w:t>
      </w:r>
    </w:p>
    <w:p w14:paraId="649DC85E" w14:textId="6B9F48BE" w:rsidR="00FC7E11" w:rsidRDefault="00FC7E11" w:rsidP="00FC7E11">
      <w:pPr>
        <w:pStyle w:val="GG-body"/>
        <w:rPr>
          <w:lang w:val="en-US"/>
        </w:rPr>
      </w:pPr>
      <w:r>
        <w:rPr>
          <w:noProof/>
        </w:rPr>
        <w:drawing>
          <wp:anchor distT="0" distB="0" distL="114300" distR="114300" simplePos="0" relativeHeight="251671040" behindDoc="0" locked="0" layoutInCell="1" allowOverlap="1" wp14:anchorId="16245609" wp14:editId="714E7A50">
            <wp:simplePos x="0" y="0"/>
            <wp:positionH relativeFrom="column">
              <wp:posOffset>108585</wp:posOffset>
            </wp:positionH>
            <wp:positionV relativeFrom="paragraph">
              <wp:posOffset>239395</wp:posOffset>
            </wp:positionV>
            <wp:extent cx="5720080" cy="3895725"/>
            <wp:effectExtent l="0" t="0" r="0" b="9525"/>
            <wp:wrapTopAndBottom/>
            <wp:docPr id="161" name="Picture 16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a:picLocks noChangeAspect="1" noChangeArrowheads="1"/>
                    </pic:cNvPicPr>
                  </pic:nvPicPr>
                  <pic:blipFill>
                    <a:blip r:embed="rId201" cstate="print">
                      <a:extLst>
                        <a:ext uri="{28A0092B-C50C-407E-A947-70E740481C1C}">
                          <a14:useLocalDpi xmlns:a14="http://schemas.microsoft.com/office/drawing/2010/main"/>
                        </a:ext>
                      </a:extLst>
                    </a:blip>
                    <a:srcRect/>
                    <a:stretch>
                      <a:fillRect/>
                    </a:stretch>
                  </pic:blipFill>
                  <pic:spPr bwMode="auto">
                    <a:xfrm>
                      <a:off x="0" y="0"/>
                      <a:ext cx="5720080" cy="3895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61C">
        <w:rPr>
          <w:lang w:val="en-US"/>
        </w:rPr>
        <w:t xml:space="preserve">Comprising the suburbs of Bellevue Heights, Blackwood (south of Shepherds Hill Road and Station Road to the railway line), Coromandel Valley, Craigburn Farm and Eden Hills (east of the railway line). </w:t>
      </w:r>
    </w:p>
    <w:p w14:paraId="28221508" w14:textId="1CAD1F8A" w:rsidR="00FC7E11" w:rsidRDefault="00FC7E11" w:rsidP="00FC7E11">
      <w:pPr>
        <w:pStyle w:val="GG-Title2"/>
        <w:spacing w:after="0"/>
      </w:pPr>
      <w:r w:rsidRPr="0003361C">
        <w:t>Schedule 6</w:t>
      </w:r>
    </w:p>
    <w:p w14:paraId="3E8DA235" w14:textId="5F2983BF" w:rsidR="00FC7E11" w:rsidRDefault="00FC7E11" w:rsidP="00FC7E11">
      <w:pPr>
        <w:pStyle w:val="GG-Sub1"/>
      </w:pPr>
      <w:r w:rsidRPr="0003361C">
        <w:t>The Park Ward</w:t>
      </w:r>
    </w:p>
    <w:p w14:paraId="5A949DF9" w14:textId="6F38F39A" w:rsidR="00FC7E11" w:rsidRDefault="00FC7E11" w:rsidP="00FC7E11">
      <w:pPr>
        <w:pStyle w:val="GG-body"/>
        <w:rPr>
          <w:lang w:val="en-US"/>
        </w:rPr>
      </w:pPr>
      <w:r>
        <w:rPr>
          <w:noProof/>
        </w:rPr>
        <w:drawing>
          <wp:anchor distT="0" distB="0" distL="114300" distR="114300" simplePos="0" relativeHeight="251672064" behindDoc="0" locked="0" layoutInCell="1" allowOverlap="1" wp14:anchorId="670E1C2A" wp14:editId="75F756F7">
            <wp:simplePos x="0" y="0"/>
            <wp:positionH relativeFrom="column">
              <wp:posOffset>-13970</wp:posOffset>
            </wp:positionH>
            <wp:positionV relativeFrom="paragraph">
              <wp:posOffset>267335</wp:posOffset>
            </wp:positionV>
            <wp:extent cx="6071235" cy="3825875"/>
            <wp:effectExtent l="0" t="0" r="5715" b="3175"/>
            <wp:wrapTopAndBottom/>
            <wp:docPr id="162" name="Picture 1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a:picLocks noChangeAspect="1" noChangeArrowheads="1"/>
                    </pic:cNvPicPr>
                  </pic:nvPicPr>
                  <pic:blipFill>
                    <a:blip r:embed="rId202" cstate="print">
                      <a:extLst>
                        <a:ext uri="{28A0092B-C50C-407E-A947-70E740481C1C}">
                          <a14:useLocalDpi xmlns:a14="http://schemas.microsoft.com/office/drawing/2010/main"/>
                        </a:ext>
                      </a:extLst>
                    </a:blip>
                    <a:srcRect/>
                    <a:stretch>
                      <a:fillRect/>
                    </a:stretch>
                  </pic:blipFill>
                  <pic:spPr bwMode="auto">
                    <a:xfrm>
                      <a:off x="0" y="0"/>
                      <a:ext cx="6071235" cy="3825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61C">
        <w:rPr>
          <w:lang w:val="en-US"/>
        </w:rPr>
        <w:t>Comprising the suburbs of Blackwood (north of Shepherds Hill Road and Station Road to the railway line), Belair (south of the area bounded by the railway line, Main Road, Gloucester Avenue, Kalyra Road and Belair Road), Glenalta, Hawthorndene and Upper Sturt.</w:t>
      </w:r>
    </w:p>
    <w:p w14:paraId="76E64950" w14:textId="658B6CEB" w:rsidR="00B96F2A" w:rsidRDefault="00B96F2A" w:rsidP="00B96F2A">
      <w:pPr>
        <w:pStyle w:val="GG-body"/>
        <w:pBdr>
          <w:bottom w:val="single" w:sz="4" w:space="1" w:color="auto"/>
        </w:pBdr>
        <w:spacing w:after="0" w:line="52" w:lineRule="exact"/>
        <w:jc w:val="center"/>
        <w:rPr>
          <w:lang w:val="en-US"/>
        </w:rPr>
      </w:pPr>
    </w:p>
    <w:p w14:paraId="30DE62F1" w14:textId="5E867CC8" w:rsidR="00B96F2A" w:rsidRDefault="00B96F2A" w:rsidP="00B96F2A">
      <w:pPr>
        <w:pStyle w:val="GG-body"/>
        <w:pBdr>
          <w:top w:val="single" w:sz="4" w:space="1" w:color="auto"/>
        </w:pBdr>
        <w:spacing w:before="34" w:after="0" w:line="14" w:lineRule="exact"/>
        <w:jc w:val="center"/>
        <w:rPr>
          <w:lang w:val="en-US"/>
        </w:rPr>
      </w:pPr>
    </w:p>
    <w:p w14:paraId="290284A0" w14:textId="2CC8023D" w:rsidR="00D62980" w:rsidRPr="00E530CA" w:rsidRDefault="00D62980" w:rsidP="00C100B8">
      <w:pPr>
        <w:pStyle w:val="Heading2"/>
      </w:pPr>
      <w:bookmarkStart w:id="152" w:name="_Toc90551441"/>
      <w:r w:rsidRPr="00E530CA">
        <w:lastRenderedPageBreak/>
        <w:t>CITY OF PROSPECT</w:t>
      </w:r>
      <w:bookmarkEnd w:id="152"/>
    </w:p>
    <w:p w14:paraId="60A6C005" w14:textId="77777777" w:rsidR="00D62980" w:rsidRPr="00E530CA" w:rsidRDefault="00D62980" w:rsidP="00D62980">
      <w:pPr>
        <w:pStyle w:val="GG-Title2"/>
      </w:pPr>
      <w:r w:rsidRPr="00E530CA">
        <w:t>Local Government Act 1999</w:t>
      </w:r>
    </w:p>
    <w:p w14:paraId="78216E1C" w14:textId="77777777" w:rsidR="00D62980" w:rsidRPr="00E530CA" w:rsidRDefault="00D62980" w:rsidP="00D62980">
      <w:pPr>
        <w:pStyle w:val="GG-Title3"/>
      </w:pPr>
      <w:r w:rsidRPr="00E530CA">
        <w:t>Representation Review</w:t>
      </w:r>
    </w:p>
    <w:p w14:paraId="358A1066" w14:textId="77777777" w:rsidR="00D62980" w:rsidRPr="00E530CA" w:rsidRDefault="00D62980" w:rsidP="00D62980">
      <w:pPr>
        <w:pStyle w:val="GG-Sub1"/>
      </w:pPr>
      <w:r w:rsidRPr="00E530CA">
        <w:t>Final Recommendation</w:t>
      </w:r>
    </w:p>
    <w:p w14:paraId="0CA3E602" w14:textId="77777777" w:rsidR="00D62980" w:rsidRPr="00E530CA" w:rsidRDefault="00D62980" w:rsidP="00D62980">
      <w:pPr>
        <w:pStyle w:val="GG-body"/>
      </w:pPr>
      <w:r w:rsidRPr="00E530CA">
        <w:t xml:space="preserve">Notice is hereby given that the City of Prospect in accordance with the requirements of section 12(4) of the </w:t>
      </w:r>
      <w:r w:rsidRPr="00E530CA">
        <w:rPr>
          <w:i/>
          <w:iCs/>
        </w:rPr>
        <w:t>Local Government Act 1999</w:t>
      </w:r>
      <w:r w:rsidRPr="00E530CA">
        <w:t>, has reviewed its composition and elector representation arrangements.</w:t>
      </w:r>
    </w:p>
    <w:p w14:paraId="06BBA31C" w14:textId="77777777" w:rsidR="00D62980" w:rsidRPr="00E530CA" w:rsidRDefault="00D62980" w:rsidP="00D62980">
      <w:pPr>
        <w:pStyle w:val="GG-Sub1"/>
      </w:pPr>
      <w:r w:rsidRPr="00E530CA">
        <w:t>Certification</w:t>
      </w:r>
    </w:p>
    <w:p w14:paraId="676D2E7A" w14:textId="77777777" w:rsidR="00D62980" w:rsidRPr="00E530CA" w:rsidRDefault="00D62980" w:rsidP="00D62980">
      <w:pPr>
        <w:pStyle w:val="GG-body"/>
      </w:pPr>
      <w:r w:rsidRPr="00E530CA">
        <w:t>Pursuant to section 12(13)(a) of the said Act, the Electoral Commissioner has certified that the review undertaken by Council satisfies the requirements of section 12 and may therefore now be put into effect from the first day of the first periodic election held after the publication of this notice.</w:t>
      </w:r>
    </w:p>
    <w:p w14:paraId="629CFF32" w14:textId="77777777" w:rsidR="00D62980" w:rsidRPr="00E530CA" w:rsidRDefault="00D62980" w:rsidP="00D62980">
      <w:pPr>
        <w:pStyle w:val="GG-Sub1"/>
      </w:pPr>
      <w:r w:rsidRPr="00E530CA">
        <w:t>The representation arrangements are as follows:</w:t>
      </w:r>
    </w:p>
    <w:p w14:paraId="3BF70B30" w14:textId="77777777" w:rsidR="00D62980" w:rsidRPr="00E530CA" w:rsidRDefault="00D62980" w:rsidP="00D62980">
      <w:pPr>
        <w:numPr>
          <w:ilvl w:val="0"/>
          <w:numId w:val="68"/>
        </w:numPr>
        <w:spacing w:line="240" w:lineRule="auto"/>
        <w:contextualSpacing/>
        <w:jc w:val="left"/>
        <w:rPr>
          <w:rFonts w:ascii="Times New Roman" w:hAnsi="Times New Roman"/>
          <w:sz w:val="17"/>
          <w:szCs w:val="17"/>
        </w:rPr>
      </w:pPr>
      <w:r w:rsidRPr="00E530CA">
        <w:rPr>
          <w:rFonts w:ascii="Times New Roman" w:hAnsi="Times New Roman"/>
          <w:sz w:val="17"/>
          <w:szCs w:val="17"/>
        </w:rPr>
        <w:t xml:space="preserve">The principal member of Council will continue to be a </w:t>
      </w:r>
      <w:proofErr w:type="gramStart"/>
      <w:r w:rsidRPr="00E530CA">
        <w:rPr>
          <w:rFonts w:ascii="Times New Roman" w:hAnsi="Times New Roman"/>
          <w:sz w:val="17"/>
          <w:szCs w:val="17"/>
        </w:rPr>
        <w:t>Mayor</w:t>
      </w:r>
      <w:proofErr w:type="gramEnd"/>
      <w:r w:rsidRPr="00E530CA">
        <w:rPr>
          <w:rFonts w:ascii="Times New Roman" w:hAnsi="Times New Roman"/>
          <w:sz w:val="17"/>
          <w:szCs w:val="17"/>
        </w:rPr>
        <w:t xml:space="preserve"> elected by the community.</w:t>
      </w:r>
    </w:p>
    <w:p w14:paraId="0F750B1B" w14:textId="77777777" w:rsidR="00D62980" w:rsidRPr="00E530CA" w:rsidRDefault="00D62980" w:rsidP="00D62980">
      <w:pPr>
        <w:numPr>
          <w:ilvl w:val="0"/>
          <w:numId w:val="68"/>
        </w:numPr>
        <w:spacing w:line="240" w:lineRule="auto"/>
        <w:contextualSpacing/>
        <w:jc w:val="left"/>
        <w:rPr>
          <w:rFonts w:ascii="Times New Roman" w:hAnsi="Times New Roman"/>
          <w:sz w:val="17"/>
          <w:szCs w:val="17"/>
        </w:rPr>
      </w:pPr>
      <w:r w:rsidRPr="00E530CA">
        <w:rPr>
          <w:rFonts w:ascii="Times New Roman" w:hAnsi="Times New Roman"/>
          <w:sz w:val="17"/>
          <w:szCs w:val="17"/>
        </w:rPr>
        <w:t>The elected body of Council will comprise of eight (8) ward councillors.</w:t>
      </w:r>
    </w:p>
    <w:p w14:paraId="1837B60C" w14:textId="77777777" w:rsidR="00D62980" w:rsidRPr="00E530CA" w:rsidRDefault="00D62980" w:rsidP="00D62980">
      <w:pPr>
        <w:numPr>
          <w:ilvl w:val="0"/>
          <w:numId w:val="68"/>
        </w:numPr>
        <w:spacing w:line="240" w:lineRule="auto"/>
        <w:contextualSpacing/>
        <w:jc w:val="left"/>
        <w:rPr>
          <w:rFonts w:ascii="Times New Roman" w:hAnsi="Times New Roman"/>
          <w:sz w:val="17"/>
          <w:szCs w:val="17"/>
        </w:rPr>
      </w:pPr>
      <w:r w:rsidRPr="00E530CA">
        <w:rPr>
          <w:rFonts w:ascii="Times New Roman" w:hAnsi="Times New Roman"/>
          <w:sz w:val="17"/>
          <w:szCs w:val="17"/>
        </w:rPr>
        <w:t>The Council area will be divided into four (4) wards, as defined in the Schedules One to Five inclusive.</w:t>
      </w:r>
    </w:p>
    <w:p w14:paraId="2C4F966B" w14:textId="77777777" w:rsidR="00D62980" w:rsidRPr="00E530CA" w:rsidRDefault="00D62980" w:rsidP="00D62980">
      <w:pPr>
        <w:numPr>
          <w:ilvl w:val="0"/>
          <w:numId w:val="68"/>
        </w:numPr>
        <w:spacing w:line="240" w:lineRule="auto"/>
        <w:contextualSpacing/>
        <w:jc w:val="left"/>
        <w:rPr>
          <w:rFonts w:ascii="Times New Roman" w:hAnsi="Times New Roman"/>
          <w:sz w:val="17"/>
          <w:szCs w:val="17"/>
        </w:rPr>
      </w:pPr>
      <w:r w:rsidRPr="00E530CA">
        <w:rPr>
          <w:rFonts w:ascii="Times New Roman" w:hAnsi="Times New Roman"/>
          <w:sz w:val="17"/>
          <w:szCs w:val="17"/>
        </w:rPr>
        <w:t>The wards will be identified as North, West, Central and East.</w:t>
      </w:r>
    </w:p>
    <w:p w14:paraId="044A5939" w14:textId="77777777" w:rsidR="00D62980" w:rsidRPr="00E530CA" w:rsidRDefault="00D62980" w:rsidP="00D62980">
      <w:pPr>
        <w:numPr>
          <w:ilvl w:val="0"/>
          <w:numId w:val="68"/>
        </w:numPr>
        <w:spacing w:line="240" w:lineRule="auto"/>
        <w:contextualSpacing/>
        <w:jc w:val="left"/>
        <w:rPr>
          <w:rFonts w:ascii="Times New Roman" w:hAnsi="Times New Roman"/>
          <w:sz w:val="17"/>
          <w:szCs w:val="17"/>
        </w:rPr>
      </w:pPr>
      <w:r w:rsidRPr="00E530CA">
        <w:rPr>
          <w:rFonts w:ascii="Times New Roman" w:hAnsi="Times New Roman"/>
          <w:sz w:val="17"/>
          <w:szCs w:val="17"/>
        </w:rPr>
        <w:t>Each ward to be represented by two (2) ward councillors.</w:t>
      </w:r>
    </w:p>
    <w:p w14:paraId="334D84B9" w14:textId="77777777" w:rsidR="00D62980" w:rsidRPr="00E530CA" w:rsidRDefault="00D62980" w:rsidP="00D62980">
      <w:pPr>
        <w:pStyle w:val="GG-SDated"/>
      </w:pPr>
      <w:r w:rsidRPr="00E530CA">
        <w:t xml:space="preserve">Dated: </w:t>
      </w:r>
      <w:r>
        <w:t>16 December</w:t>
      </w:r>
      <w:r w:rsidRPr="00E530CA">
        <w:t xml:space="preserve"> 2021 </w:t>
      </w:r>
    </w:p>
    <w:p w14:paraId="3FE97CB5" w14:textId="77777777" w:rsidR="00D62980" w:rsidRPr="00E530CA" w:rsidRDefault="00D62980" w:rsidP="00D62980">
      <w:pPr>
        <w:pStyle w:val="GG-SName"/>
      </w:pPr>
      <w:r w:rsidRPr="00E530CA">
        <w:t>Chris White</w:t>
      </w:r>
    </w:p>
    <w:p w14:paraId="7B61FAE0" w14:textId="77777777" w:rsidR="00D62980" w:rsidRDefault="00D62980" w:rsidP="00D62980">
      <w:pPr>
        <w:pStyle w:val="GG-Signature"/>
      </w:pPr>
      <w:r w:rsidRPr="00E530CA">
        <w:t>Chief Executive Officer</w:t>
      </w:r>
    </w:p>
    <w:p w14:paraId="78E25C62" w14:textId="77777777" w:rsidR="00D62980" w:rsidRDefault="00D62980" w:rsidP="00D62980">
      <w:pPr>
        <w:pStyle w:val="GG-Signature"/>
        <w:pBdr>
          <w:top w:val="single" w:sz="4" w:space="1" w:color="auto"/>
        </w:pBdr>
        <w:spacing w:before="100" w:after="80" w:line="14" w:lineRule="exact"/>
        <w:ind w:left="1080" w:right="1080"/>
        <w:jc w:val="center"/>
      </w:pPr>
    </w:p>
    <w:p w14:paraId="1EFF02EE" w14:textId="77777777" w:rsidR="00D62980" w:rsidRDefault="00D62980" w:rsidP="00D62980">
      <w:pPr>
        <w:pStyle w:val="GG-Title2"/>
        <w:spacing w:after="0"/>
      </w:pPr>
      <w:r w:rsidRPr="00E530CA">
        <w:t>Schedule One</w:t>
      </w:r>
    </w:p>
    <w:p w14:paraId="38202A85" w14:textId="77777777" w:rsidR="00D62980" w:rsidRDefault="00D62980" w:rsidP="00D62980">
      <w:pPr>
        <w:pStyle w:val="GG-body"/>
      </w:pPr>
      <w:r w:rsidRPr="00E530CA">
        <w:t>North Ward will comprise of:</w:t>
      </w:r>
    </w:p>
    <w:p w14:paraId="450C03C9" w14:textId="77777777" w:rsidR="00D62980" w:rsidRPr="00C100B8" w:rsidRDefault="00D62980" w:rsidP="00D62980">
      <w:pPr>
        <w:numPr>
          <w:ilvl w:val="0"/>
          <w:numId w:val="69"/>
        </w:numPr>
        <w:spacing w:after="0" w:line="240" w:lineRule="auto"/>
        <w:contextualSpacing/>
        <w:rPr>
          <w:rFonts w:ascii="Times New Roman" w:hAnsi="Times New Roman"/>
          <w:spacing w:val="-2"/>
          <w:sz w:val="17"/>
          <w:szCs w:val="17"/>
        </w:rPr>
      </w:pPr>
      <w:r w:rsidRPr="00C100B8">
        <w:rPr>
          <w:rFonts w:ascii="Times New Roman" w:hAnsi="Times New Roman"/>
          <w:spacing w:val="-2"/>
          <w:sz w:val="17"/>
          <w:szCs w:val="17"/>
        </w:rPr>
        <w:t xml:space="preserve">the northern portion of the suburb of Prospect, inclusive of </w:t>
      </w:r>
      <w:proofErr w:type="gramStart"/>
      <w:r w:rsidRPr="00C100B8">
        <w:rPr>
          <w:rFonts w:ascii="Times New Roman" w:hAnsi="Times New Roman"/>
          <w:spacing w:val="-2"/>
          <w:sz w:val="17"/>
          <w:szCs w:val="17"/>
        </w:rPr>
        <w:t>all of</w:t>
      </w:r>
      <w:proofErr w:type="gramEnd"/>
      <w:r w:rsidRPr="00C100B8">
        <w:rPr>
          <w:rFonts w:ascii="Times New Roman" w:hAnsi="Times New Roman"/>
          <w:spacing w:val="-2"/>
          <w:sz w:val="17"/>
          <w:szCs w:val="17"/>
        </w:rPr>
        <w:t xml:space="preserve"> the allotments on Pym Street, Beatrice Street and Percy Street; and </w:t>
      </w:r>
    </w:p>
    <w:p w14:paraId="78FA1D31" w14:textId="77777777" w:rsidR="00D62980" w:rsidRPr="00E530CA" w:rsidRDefault="00D62980" w:rsidP="00D62980">
      <w:pPr>
        <w:numPr>
          <w:ilvl w:val="0"/>
          <w:numId w:val="69"/>
        </w:numPr>
        <w:spacing w:after="0" w:line="240" w:lineRule="auto"/>
        <w:contextualSpacing/>
        <w:rPr>
          <w:rFonts w:ascii="Times New Roman" w:hAnsi="Times New Roman"/>
          <w:sz w:val="17"/>
          <w:szCs w:val="17"/>
        </w:rPr>
      </w:pPr>
      <w:r w:rsidRPr="00E530CA">
        <w:rPr>
          <w:rFonts w:ascii="Times New Roman" w:hAnsi="Times New Roman"/>
          <w:sz w:val="17"/>
          <w:szCs w:val="17"/>
        </w:rPr>
        <w:t xml:space="preserve">the area to the west of Prospect Road (centre of road), more particularly delineated on the plans published herewith. </w:t>
      </w:r>
    </w:p>
    <w:p w14:paraId="2E3EE593" w14:textId="77777777" w:rsidR="00D62980" w:rsidRPr="00E530CA" w:rsidRDefault="00D62980" w:rsidP="00D62980">
      <w:pPr>
        <w:spacing w:after="0" w:line="240" w:lineRule="auto"/>
        <w:jc w:val="left"/>
        <w:rPr>
          <w:rFonts w:ascii="Times New Roman" w:hAnsi="Times New Roman"/>
          <w:sz w:val="17"/>
          <w:szCs w:val="17"/>
        </w:rPr>
      </w:pPr>
      <w:r w:rsidRPr="00E530CA">
        <w:rPr>
          <w:rFonts w:ascii="Arial" w:hAnsi="Arial"/>
          <w:noProof/>
          <w:szCs w:val="20"/>
        </w:rPr>
        <w:drawing>
          <wp:anchor distT="0" distB="0" distL="114300" distR="114300" simplePos="0" relativeHeight="251674112" behindDoc="0" locked="0" layoutInCell="1" allowOverlap="1" wp14:anchorId="176E85E6" wp14:editId="3145F722">
            <wp:simplePos x="0" y="0"/>
            <wp:positionH relativeFrom="column">
              <wp:posOffset>62865</wp:posOffset>
            </wp:positionH>
            <wp:positionV relativeFrom="paragraph">
              <wp:posOffset>156210</wp:posOffset>
            </wp:positionV>
            <wp:extent cx="5986780" cy="5135245"/>
            <wp:effectExtent l="0" t="0" r="0" b="8255"/>
            <wp:wrapSquare wrapText="bothSides"/>
            <wp:docPr id="163"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agram&#10;&#10;Description automatically generated"/>
                    <pic:cNvPicPr>
                      <a:picLocks noChangeAspect="1" noChangeArrowheads="1"/>
                    </pic:cNvPicPr>
                  </pic:nvPicPr>
                  <pic:blipFill rotWithShape="1">
                    <a:blip r:embed="rId203" cstate="print">
                      <a:extLst>
                        <a:ext uri="{28A0092B-C50C-407E-A947-70E740481C1C}">
                          <a14:useLocalDpi xmlns:a14="http://schemas.microsoft.com/office/drawing/2010/main"/>
                        </a:ext>
                      </a:extLst>
                    </a:blip>
                    <a:srcRect/>
                    <a:stretch/>
                  </pic:blipFill>
                  <pic:spPr bwMode="auto">
                    <a:xfrm>
                      <a:off x="0" y="0"/>
                      <a:ext cx="5986780" cy="5135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D72EFD" w14:textId="1201BC90" w:rsidR="00D62980" w:rsidRPr="00E530CA" w:rsidRDefault="00D62980" w:rsidP="00D62980">
      <w:pPr>
        <w:spacing w:after="0" w:line="240" w:lineRule="auto"/>
        <w:jc w:val="left"/>
        <w:rPr>
          <w:rFonts w:ascii="Times New Roman" w:hAnsi="Times New Roman"/>
          <w:sz w:val="17"/>
          <w:szCs w:val="17"/>
          <w:highlight w:val="yellow"/>
        </w:rPr>
      </w:pPr>
      <w:r w:rsidRPr="00E530CA">
        <w:rPr>
          <w:rFonts w:ascii="Times New Roman" w:hAnsi="Times New Roman"/>
          <w:noProof/>
          <w:sz w:val="17"/>
          <w:szCs w:val="17"/>
        </w:rPr>
        <w:t xml:space="preserve"> </w:t>
      </w:r>
      <w:r w:rsidRPr="00E530CA">
        <w:rPr>
          <w:rFonts w:ascii="Times New Roman" w:hAnsi="Times New Roman"/>
          <w:sz w:val="17"/>
          <w:szCs w:val="17"/>
          <w:highlight w:val="yellow"/>
        </w:rPr>
        <w:br w:type="page"/>
      </w:r>
    </w:p>
    <w:p w14:paraId="263284FE" w14:textId="77777777" w:rsidR="00D62980" w:rsidRDefault="00D62980" w:rsidP="00D62980">
      <w:pPr>
        <w:pStyle w:val="GG-Title2"/>
      </w:pPr>
      <w:r w:rsidRPr="00E530CA">
        <w:lastRenderedPageBreak/>
        <w:t>Schedule Two</w:t>
      </w:r>
    </w:p>
    <w:p w14:paraId="7B24B905" w14:textId="77777777" w:rsidR="00D62980" w:rsidRDefault="00D62980" w:rsidP="00D62980">
      <w:pPr>
        <w:pStyle w:val="GG-body"/>
      </w:pPr>
      <w:r w:rsidRPr="00E530CA">
        <w:t>West Ward will comprise of:</w:t>
      </w:r>
    </w:p>
    <w:p w14:paraId="4ADAF039" w14:textId="77777777" w:rsidR="00D62980" w:rsidRDefault="00D62980" w:rsidP="00D62980">
      <w:pPr>
        <w:numPr>
          <w:ilvl w:val="0"/>
          <w:numId w:val="70"/>
        </w:numPr>
        <w:spacing w:after="0" w:line="240" w:lineRule="auto"/>
        <w:ind w:left="567"/>
        <w:contextualSpacing/>
        <w:rPr>
          <w:rFonts w:ascii="Times New Roman" w:hAnsi="Times New Roman"/>
          <w:sz w:val="17"/>
          <w:szCs w:val="17"/>
        </w:rPr>
      </w:pPr>
      <w:r w:rsidRPr="00E530CA">
        <w:rPr>
          <w:rFonts w:ascii="Times New Roman" w:hAnsi="Times New Roman"/>
          <w:sz w:val="17"/>
          <w:szCs w:val="17"/>
        </w:rPr>
        <w:t xml:space="preserve">the </w:t>
      </w:r>
      <w:proofErr w:type="gramStart"/>
      <w:r w:rsidRPr="00E530CA">
        <w:rPr>
          <w:rFonts w:ascii="Times New Roman" w:hAnsi="Times New Roman"/>
          <w:sz w:val="17"/>
          <w:szCs w:val="17"/>
        </w:rPr>
        <w:t>south western</w:t>
      </w:r>
      <w:proofErr w:type="gramEnd"/>
      <w:r w:rsidRPr="00E530CA">
        <w:rPr>
          <w:rFonts w:ascii="Times New Roman" w:hAnsi="Times New Roman"/>
          <w:sz w:val="17"/>
          <w:szCs w:val="17"/>
        </w:rPr>
        <w:t xml:space="preserve"> portion of the suburb of Prospect bounded by the rear of the allotments on Pym Street, inclusive of all of the allotments on Le Hunte Avenue; </w:t>
      </w:r>
    </w:p>
    <w:p w14:paraId="4C3E9AD7" w14:textId="77777777" w:rsidR="00D62980" w:rsidRDefault="00D62980" w:rsidP="00D62980">
      <w:pPr>
        <w:numPr>
          <w:ilvl w:val="0"/>
          <w:numId w:val="70"/>
        </w:numPr>
        <w:spacing w:after="0" w:line="240" w:lineRule="auto"/>
        <w:ind w:left="567"/>
        <w:contextualSpacing/>
        <w:rPr>
          <w:rFonts w:ascii="Times New Roman" w:hAnsi="Times New Roman"/>
          <w:sz w:val="17"/>
          <w:szCs w:val="17"/>
        </w:rPr>
      </w:pPr>
      <w:r w:rsidRPr="00E530CA">
        <w:rPr>
          <w:rFonts w:ascii="Times New Roman" w:hAnsi="Times New Roman"/>
          <w:sz w:val="17"/>
          <w:szCs w:val="17"/>
        </w:rPr>
        <w:t>the area to the west of Prospect Road (centre of road</w:t>
      </w:r>
      <w:proofErr w:type="gramStart"/>
      <w:r w:rsidRPr="00E530CA">
        <w:rPr>
          <w:rFonts w:ascii="Times New Roman" w:hAnsi="Times New Roman"/>
          <w:sz w:val="17"/>
          <w:szCs w:val="17"/>
        </w:rPr>
        <w:t>);</w:t>
      </w:r>
      <w:proofErr w:type="gramEnd"/>
    </w:p>
    <w:p w14:paraId="18C705AC" w14:textId="77777777" w:rsidR="00D62980" w:rsidRDefault="00D62980" w:rsidP="00D62980">
      <w:pPr>
        <w:numPr>
          <w:ilvl w:val="0"/>
          <w:numId w:val="70"/>
        </w:numPr>
        <w:spacing w:after="0" w:line="240" w:lineRule="auto"/>
        <w:ind w:left="567"/>
        <w:contextualSpacing/>
        <w:rPr>
          <w:rFonts w:ascii="Times New Roman" w:hAnsi="Times New Roman"/>
          <w:sz w:val="17"/>
          <w:szCs w:val="17"/>
        </w:rPr>
      </w:pPr>
      <w:r w:rsidRPr="00E530CA">
        <w:rPr>
          <w:rFonts w:ascii="Times New Roman" w:hAnsi="Times New Roman"/>
          <w:sz w:val="17"/>
          <w:szCs w:val="17"/>
        </w:rPr>
        <w:t xml:space="preserve">the portion of the suburb of Ovingham that is contained within the Council </w:t>
      </w:r>
      <w:proofErr w:type="gramStart"/>
      <w:r w:rsidRPr="00E530CA">
        <w:rPr>
          <w:rFonts w:ascii="Times New Roman" w:hAnsi="Times New Roman"/>
          <w:sz w:val="17"/>
          <w:szCs w:val="17"/>
        </w:rPr>
        <w:t>boundary;</w:t>
      </w:r>
      <w:proofErr w:type="gramEnd"/>
    </w:p>
    <w:p w14:paraId="2631499D" w14:textId="77777777" w:rsidR="00D62980" w:rsidRDefault="00D62980" w:rsidP="00D62980">
      <w:pPr>
        <w:numPr>
          <w:ilvl w:val="0"/>
          <w:numId w:val="70"/>
        </w:numPr>
        <w:spacing w:line="240" w:lineRule="auto"/>
        <w:ind w:left="567"/>
        <w:contextualSpacing/>
        <w:rPr>
          <w:rFonts w:ascii="Times New Roman" w:hAnsi="Times New Roman"/>
          <w:sz w:val="17"/>
          <w:szCs w:val="17"/>
        </w:rPr>
      </w:pPr>
      <w:r w:rsidRPr="00E530CA">
        <w:rPr>
          <w:rFonts w:ascii="Times New Roman" w:hAnsi="Times New Roman"/>
          <w:sz w:val="17"/>
          <w:szCs w:val="17"/>
        </w:rPr>
        <w:t xml:space="preserve">the entire suburb of Fitzroy, </w:t>
      </w:r>
    </w:p>
    <w:p w14:paraId="4BE1D35E" w14:textId="77777777" w:rsidR="00D62980" w:rsidRDefault="00D62980" w:rsidP="00D62980">
      <w:pPr>
        <w:pStyle w:val="GG-body"/>
      </w:pPr>
      <w:r w:rsidRPr="00E530CA">
        <w:rPr>
          <w:rFonts w:ascii="Arial" w:hAnsi="Arial"/>
          <w:noProof/>
          <w:szCs w:val="20"/>
        </w:rPr>
        <w:drawing>
          <wp:anchor distT="0" distB="0" distL="114300" distR="114300" simplePos="0" relativeHeight="251675136" behindDoc="0" locked="0" layoutInCell="1" allowOverlap="1" wp14:anchorId="358FA4CF" wp14:editId="62B27B34">
            <wp:simplePos x="0" y="0"/>
            <wp:positionH relativeFrom="column">
              <wp:posOffset>0</wp:posOffset>
            </wp:positionH>
            <wp:positionV relativeFrom="paragraph">
              <wp:posOffset>181684</wp:posOffset>
            </wp:positionV>
            <wp:extent cx="5731510" cy="6536055"/>
            <wp:effectExtent l="0" t="0" r="2540" b="0"/>
            <wp:wrapSquare wrapText="bothSides"/>
            <wp:docPr id="164" name="Picture 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 engineering drawing&#10;&#10;Description automatically generated"/>
                    <pic:cNvPicPr>
                      <a:picLocks noChangeAspect="1" noChangeArrowheads="1"/>
                    </pic:cNvPicPr>
                  </pic:nvPicPr>
                  <pic:blipFill>
                    <a:blip r:embed="rId204" cstate="print">
                      <a:extLst>
                        <a:ext uri="{28A0092B-C50C-407E-A947-70E740481C1C}">
                          <a14:useLocalDpi xmlns:a14="http://schemas.microsoft.com/office/drawing/2010/main"/>
                        </a:ext>
                      </a:extLst>
                    </a:blip>
                    <a:srcRect/>
                    <a:stretch>
                      <a:fillRect/>
                    </a:stretch>
                  </pic:blipFill>
                  <pic:spPr bwMode="auto">
                    <a:xfrm>
                      <a:off x="0" y="0"/>
                      <a:ext cx="5731510" cy="6536055"/>
                    </a:xfrm>
                    <a:prstGeom prst="rect">
                      <a:avLst/>
                    </a:prstGeom>
                    <a:noFill/>
                  </pic:spPr>
                </pic:pic>
              </a:graphicData>
            </a:graphic>
            <wp14:sizeRelH relativeFrom="page">
              <wp14:pctWidth>0</wp14:pctWidth>
            </wp14:sizeRelH>
            <wp14:sizeRelV relativeFrom="page">
              <wp14:pctHeight>0</wp14:pctHeight>
            </wp14:sizeRelV>
          </wp:anchor>
        </w:drawing>
      </w:r>
      <w:r w:rsidRPr="00E530CA">
        <w:t>more particularly delineated on the plans published herewith.</w:t>
      </w:r>
    </w:p>
    <w:p w14:paraId="66E31C81" w14:textId="77777777" w:rsidR="00320AB1" w:rsidRDefault="00320AB1">
      <w:pPr>
        <w:spacing w:after="0" w:line="240" w:lineRule="auto"/>
        <w:jc w:val="left"/>
        <w:rPr>
          <w:rFonts w:ascii="Times New Roman" w:hAnsi="Times New Roman"/>
          <w:smallCaps/>
          <w:sz w:val="17"/>
          <w:szCs w:val="17"/>
        </w:rPr>
      </w:pPr>
      <w:r>
        <w:br w:type="page"/>
      </w:r>
    </w:p>
    <w:p w14:paraId="317693FE" w14:textId="63FFC987" w:rsidR="00D62980" w:rsidRDefault="00D62980" w:rsidP="00D62980">
      <w:pPr>
        <w:pStyle w:val="GG-Title2"/>
      </w:pPr>
      <w:r w:rsidRPr="00E530CA">
        <w:lastRenderedPageBreak/>
        <w:t>Schedule Three</w:t>
      </w:r>
    </w:p>
    <w:p w14:paraId="2D183EC2" w14:textId="77777777" w:rsidR="00D62980" w:rsidRDefault="00D62980" w:rsidP="00D62980">
      <w:pPr>
        <w:pStyle w:val="GG-body"/>
      </w:pPr>
      <w:r w:rsidRPr="00E530CA">
        <w:t>Central Ward will comprise of:</w:t>
      </w:r>
    </w:p>
    <w:p w14:paraId="162C56E5" w14:textId="77777777" w:rsidR="00D62980" w:rsidRDefault="00D62980" w:rsidP="00D62980">
      <w:pPr>
        <w:numPr>
          <w:ilvl w:val="0"/>
          <w:numId w:val="71"/>
        </w:numPr>
        <w:spacing w:after="0" w:line="240" w:lineRule="auto"/>
        <w:contextualSpacing/>
        <w:rPr>
          <w:rFonts w:ascii="Times New Roman" w:hAnsi="Times New Roman"/>
          <w:sz w:val="17"/>
          <w:szCs w:val="17"/>
        </w:rPr>
      </w:pPr>
      <w:r w:rsidRPr="00E530CA">
        <w:rPr>
          <w:rFonts w:ascii="Times New Roman" w:hAnsi="Times New Roman"/>
          <w:sz w:val="17"/>
          <w:szCs w:val="17"/>
        </w:rPr>
        <w:t xml:space="preserve">the </w:t>
      </w:r>
      <w:proofErr w:type="gramStart"/>
      <w:r w:rsidRPr="00E530CA">
        <w:rPr>
          <w:rFonts w:ascii="Times New Roman" w:hAnsi="Times New Roman"/>
          <w:sz w:val="17"/>
          <w:szCs w:val="17"/>
        </w:rPr>
        <w:t>south eastern</w:t>
      </w:r>
      <w:proofErr w:type="gramEnd"/>
      <w:r w:rsidRPr="00E530CA">
        <w:rPr>
          <w:rFonts w:ascii="Times New Roman" w:hAnsi="Times New Roman"/>
          <w:sz w:val="17"/>
          <w:szCs w:val="17"/>
        </w:rPr>
        <w:t xml:space="preserve"> portion of the suburb of Prospect inclusive of all of the allotments on Farrant Street; </w:t>
      </w:r>
    </w:p>
    <w:p w14:paraId="3E0E4E6E" w14:textId="77777777" w:rsidR="00D62980" w:rsidRDefault="00D62980" w:rsidP="00D62980">
      <w:pPr>
        <w:numPr>
          <w:ilvl w:val="0"/>
          <w:numId w:val="71"/>
        </w:numPr>
        <w:spacing w:after="0" w:line="240" w:lineRule="auto"/>
        <w:contextualSpacing/>
        <w:rPr>
          <w:rFonts w:ascii="Times New Roman" w:hAnsi="Times New Roman"/>
          <w:sz w:val="17"/>
          <w:szCs w:val="17"/>
        </w:rPr>
      </w:pPr>
      <w:r w:rsidRPr="00E530CA">
        <w:rPr>
          <w:rFonts w:ascii="Times New Roman" w:hAnsi="Times New Roman"/>
          <w:sz w:val="17"/>
          <w:szCs w:val="17"/>
        </w:rPr>
        <w:t>the area east of Prospect Road (centre of road</w:t>
      </w:r>
      <w:proofErr w:type="gramStart"/>
      <w:r w:rsidRPr="00E530CA">
        <w:rPr>
          <w:rFonts w:ascii="Times New Roman" w:hAnsi="Times New Roman"/>
          <w:sz w:val="17"/>
          <w:szCs w:val="17"/>
        </w:rPr>
        <w:t>);</w:t>
      </w:r>
      <w:proofErr w:type="gramEnd"/>
      <w:r w:rsidRPr="00E530CA">
        <w:rPr>
          <w:rFonts w:ascii="Times New Roman" w:hAnsi="Times New Roman"/>
          <w:sz w:val="17"/>
          <w:szCs w:val="17"/>
        </w:rPr>
        <w:t xml:space="preserve"> </w:t>
      </w:r>
    </w:p>
    <w:p w14:paraId="45E3B77D" w14:textId="77777777" w:rsidR="00D62980" w:rsidRDefault="00D62980" w:rsidP="00D62980">
      <w:pPr>
        <w:numPr>
          <w:ilvl w:val="0"/>
          <w:numId w:val="71"/>
        </w:numPr>
        <w:spacing w:after="0" w:line="240" w:lineRule="auto"/>
        <w:contextualSpacing/>
        <w:rPr>
          <w:rFonts w:ascii="Times New Roman" w:hAnsi="Times New Roman"/>
          <w:sz w:val="17"/>
          <w:szCs w:val="17"/>
        </w:rPr>
      </w:pPr>
      <w:r w:rsidRPr="00E530CA">
        <w:rPr>
          <w:rFonts w:ascii="Times New Roman" w:hAnsi="Times New Roman"/>
          <w:sz w:val="17"/>
          <w:szCs w:val="17"/>
        </w:rPr>
        <w:t>the entire suburbs of Thorngate and Medindie Gardens (excluding the allotment(s) on D’Erlanger Avenue</w:t>
      </w:r>
      <w:proofErr w:type="gramStart"/>
      <w:r w:rsidRPr="00E530CA">
        <w:rPr>
          <w:rFonts w:ascii="Times New Roman" w:hAnsi="Times New Roman"/>
          <w:sz w:val="17"/>
          <w:szCs w:val="17"/>
        </w:rPr>
        <w:t>);</w:t>
      </w:r>
      <w:proofErr w:type="gramEnd"/>
      <w:r w:rsidRPr="00E530CA">
        <w:rPr>
          <w:rFonts w:ascii="Times New Roman" w:hAnsi="Times New Roman"/>
          <w:sz w:val="17"/>
          <w:szCs w:val="17"/>
        </w:rPr>
        <w:t xml:space="preserve"> </w:t>
      </w:r>
    </w:p>
    <w:p w14:paraId="4C0314F8" w14:textId="77777777" w:rsidR="00D62980" w:rsidRDefault="00D62980" w:rsidP="00D62980">
      <w:pPr>
        <w:numPr>
          <w:ilvl w:val="0"/>
          <w:numId w:val="71"/>
        </w:numPr>
        <w:spacing w:line="240" w:lineRule="auto"/>
        <w:contextualSpacing/>
        <w:rPr>
          <w:rFonts w:ascii="Times New Roman" w:hAnsi="Times New Roman"/>
          <w:sz w:val="17"/>
          <w:szCs w:val="17"/>
        </w:rPr>
      </w:pPr>
      <w:r w:rsidRPr="00E530CA">
        <w:rPr>
          <w:rFonts w:ascii="Times New Roman" w:hAnsi="Times New Roman"/>
          <w:sz w:val="17"/>
          <w:szCs w:val="17"/>
        </w:rPr>
        <w:t xml:space="preserve">the southern portion of the suburb of Nailsworth inclusive of </w:t>
      </w:r>
      <w:proofErr w:type="gramStart"/>
      <w:r w:rsidRPr="00E530CA">
        <w:rPr>
          <w:rFonts w:ascii="Times New Roman" w:hAnsi="Times New Roman"/>
          <w:sz w:val="17"/>
          <w:szCs w:val="17"/>
        </w:rPr>
        <w:t>all of</w:t>
      </w:r>
      <w:proofErr w:type="gramEnd"/>
      <w:r w:rsidRPr="00E530CA">
        <w:rPr>
          <w:rFonts w:ascii="Times New Roman" w:hAnsi="Times New Roman"/>
          <w:sz w:val="17"/>
          <w:szCs w:val="17"/>
        </w:rPr>
        <w:t xml:space="preserve"> the allotments on Burwood Avenue, and bounded by the rear of the allotments on D’Erlanger Avenue,</w:t>
      </w:r>
    </w:p>
    <w:p w14:paraId="2D4850C7" w14:textId="77777777" w:rsidR="00D62980" w:rsidRPr="00E530CA" w:rsidRDefault="00D62980" w:rsidP="00D62980">
      <w:pPr>
        <w:pStyle w:val="GG-body"/>
      </w:pPr>
      <w:r w:rsidRPr="00E530CA">
        <w:t>more particularly delineated on the plans published herewith.</w:t>
      </w:r>
    </w:p>
    <w:p w14:paraId="4A4F9E3C" w14:textId="77777777" w:rsidR="00D62980" w:rsidRDefault="00D62980" w:rsidP="00D62980">
      <w:pPr>
        <w:spacing w:after="0" w:line="240" w:lineRule="auto"/>
        <w:jc w:val="left"/>
        <w:rPr>
          <w:rFonts w:ascii="Times New Roman" w:hAnsi="Times New Roman"/>
          <w:sz w:val="17"/>
          <w:szCs w:val="17"/>
          <w:highlight w:val="yellow"/>
        </w:rPr>
      </w:pPr>
      <w:r w:rsidRPr="00E530CA">
        <w:rPr>
          <w:rFonts w:ascii="Arial" w:hAnsi="Arial"/>
          <w:noProof/>
          <w:szCs w:val="20"/>
        </w:rPr>
        <w:drawing>
          <wp:anchor distT="0" distB="0" distL="114300" distR="114300" simplePos="0" relativeHeight="251676160" behindDoc="0" locked="0" layoutInCell="1" allowOverlap="1" wp14:anchorId="742D6A35" wp14:editId="0D5057D0">
            <wp:simplePos x="0" y="0"/>
            <wp:positionH relativeFrom="column">
              <wp:posOffset>66764</wp:posOffset>
            </wp:positionH>
            <wp:positionV relativeFrom="paragraph">
              <wp:posOffset>21797</wp:posOffset>
            </wp:positionV>
            <wp:extent cx="5892800" cy="6728460"/>
            <wp:effectExtent l="0" t="0" r="0" b="0"/>
            <wp:wrapSquare wrapText="bothSides"/>
            <wp:docPr id="165" name="Picture 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agram, engineering drawing&#10;&#10;Description automatically generated"/>
                    <pic:cNvPicPr>
                      <a:picLocks noChangeAspect="1" noChangeArrowheads="1"/>
                    </pic:cNvPicPr>
                  </pic:nvPicPr>
                  <pic:blipFill>
                    <a:blip r:embed="rId205" cstate="print">
                      <a:extLst>
                        <a:ext uri="{28A0092B-C50C-407E-A947-70E740481C1C}">
                          <a14:useLocalDpi xmlns:a14="http://schemas.microsoft.com/office/drawing/2010/main"/>
                        </a:ext>
                      </a:extLst>
                    </a:blip>
                    <a:srcRect/>
                    <a:stretch>
                      <a:fillRect/>
                    </a:stretch>
                  </pic:blipFill>
                  <pic:spPr bwMode="auto">
                    <a:xfrm>
                      <a:off x="0" y="0"/>
                      <a:ext cx="5892800" cy="6728460"/>
                    </a:xfrm>
                    <a:prstGeom prst="rect">
                      <a:avLst/>
                    </a:prstGeom>
                    <a:noFill/>
                  </pic:spPr>
                </pic:pic>
              </a:graphicData>
            </a:graphic>
            <wp14:sizeRelH relativeFrom="page">
              <wp14:pctWidth>0</wp14:pctWidth>
            </wp14:sizeRelH>
            <wp14:sizeRelV relativeFrom="page">
              <wp14:pctHeight>0</wp14:pctHeight>
            </wp14:sizeRelV>
          </wp:anchor>
        </w:drawing>
      </w:r>
    </w:p>
    <w:p w14:paraId="157E337F" w14:textId="77777777" w:rsidR="00320AB1" w:rsidRDefault="00320AB1">
      <w:pPr>
        <w:spacing w:after="0" w:line="240" w:lineRule="auto"/>
        <w:jc w:val="left"/>
        <w:rPr>
          <w:rFonts w:ascii="Times New Roman" w:hAnsi="Times New Roman"/>
          <w:smallCaps/>
          <w:sz w:val="17"/>
          <w:szCs w:val="17"/>
        </w:rPr>
      </w:pPr>
      <w:r>
        <w:br w:type="page"/>
      </w:r>
    </w:p>
    <w:p w14:paraId="6B76499F" w14:textId="31C96040" w:rsidR="00D62980" w:rsidRDefault="00D62980" w:rsidP="00D62980">
      <w:pPr>
        <w:pStyle w:val="GG-Title2"/>
      </w:pPr>
      <w:r w:rsidRPr="00E530CA">
        <w:lastRenderedPageBreak/>
        <w:t>Schedule Four</w:t>
      </w:r>
    </w:p>
    <w:p w14:paraId="33F35332" w14:textId="77777777" w:rsidR="00D62980" w:rsidRDefault="00D62980" w:rsidP="00D62980">
      <w:pPr>
        <w:pStyle w:val="GG-body"/>
      </w:pPr>
      <w:r w:rsidRPr="00E530CA">
        <w:t>East Ward will comprise of:</w:t>
      </w:r>
    </w:p>
    <w:p w14:paraId="18CB7783" w14:textId="77777777" w:rsidR="00D62980" w:rsidRDefault="00D62980" w:rsidP="00D62980">
      <w:pPr>
        <w:numPr>
          <w:ilvl w:val="0"/>
          <w:numId w:val="71"/>
        </w:numPr>
        <w:spacing w:after="0" w:line="240" w:lineRule="auto"/>
        <w:contextualSpacing/>
        <w:rPr>
          <w:rFonts w:ascii="Times New Roman" w:hAnsi="Times New Roman"/>
          <w:sz w:val="17"/>
          <w:szCs w:val="17"/>
        </w:rPr>
      </w:pPr>
      <w:r w:rsidRPr="00E530CA">
        <w:rPr>
          <w:rFonts w:ascii="Times New Roman" w:hAnsi="Times New Roman"/>
          <w:sz w:val="17"/>
          <w:szCs w:val="17"/>
        </w:rPr>
        <w:t>the entire suburb of Collinswood (inclusive of the entire street of D’Erlanger Avenue</w:t>
      </w:r>
      <w:proofErr w:type="gramStart"/>
      <w:r w:rsidRPr="00E530CA">
        <w:rPr>
          <w:rFonts w:ascii="Times New Roman" w:hAnsi="Times New Roman"/>
          <w:sz w:val="17"/>
          <w:szCs w:val="17"/>
        </w:rPr>
        <w:t>);</w:t>
      </w:r>
      <w:proofErr w:type="gramEnd"/>
    </w:p>
    <w:p w14:paraId="50B4A7F8" w14:textId="77777777" w:rsidR="00D62980" w:rsidRDefault="00D62980" w:rsidP="00D62980">
      <w:pPr>
        <w:numPr>
          <w:ilvl w:val="0"/>
          <w:numId w:val="71"/>
        </w:numPr>
        <w:spacing w:after="0" w:line="240" w:lineRule="auto"/>
        <w:contextualSpacing/>
        <w:rPr>
          <w:rFonts w:ascii="Times New Roman" w:hAnsi="Times New Roman"/>
          <w:sz w:val="17"/>
          <w:szCs w:val="17"/>
        </w:rPr>
      </w:pPr>
      <w:r w:rsidRPr="00E530CA">
        <w:rPr>
          <w:rFonts w:ascii="Times New Roman" w:hAnsi="Times New Roman"/>
          <w:sz w:val="17"/>
          <w:szCs w:val="17"/>
        </w:rPr>
        <w:t xml:space="preserve">the portions of the suburbs of Broadview and Sefton Park that are contained within the Council </w:t>
      </w:r>
      <w:proofErr w:type="gramStart"/>
      <w:r w:rsidRPr="00E530CA">
        <w:rPr>
          <w:rFonts w:ascii="Times New Roman" w:hAnsi="Times New Roman"/>
          <w:sz w:val="17"/>
          <w:szCs w:val="17"/>
        </w:rPr>
        <w:t>boundary;</w:t>
      </w:r>
      <w:proofErr w:type="gramEnd"/>
    </w:p>
    <w:p w14:paraId="3D9CA498" w14:textId="77777777" w:rsidR="00D62980" w:rsidRDefault="00D62980" w:rsidP="00D62980">
      <w:pPr>
        <w:numPr>
          <w:ilvl w:val="0"/>
          <w:numId w:val="71"/>
        </w:numPr>
        <w:spacing w:after="0" w:line="240" w:lineRule="auto"/>
        <w:contextualSpacing/>
        <w:rPr>
          <w:rFonts w:ascii="Times New Roman" w:hAnsi="Times New Roman"/>
          <w:sz w:val="17"/>
          <w:szCs w:val="17"/>
        </w:rPr>
      </w:pPr>
      <w:r w:rsidRPr="00E530CA">
        <w:rPr>
          <w:rFonts w:ascii="Times New Roman" w:hAnsi="Times New Roman"/>
          <w:sz w:val="17"/>
          <w:szCs w:val="17"/>
        </w:rPr>
        <w:t xml:space="preserve">the northern portion of the suburb of Nailsworth inclusive of all of the allotments on Stevenson </w:t>
      </w:r>
      <w:proofErr w:type="gramStart"/>
      <w:r w:rsidRPr="00E530CA">
        <w:rPr>
          <w:rFonts w:ascii="Times New Roman" w:hAnsi="Times New Roman"/>
          <w:sz w:val="17"/>
          <w:szCs w:val="17"/>
        </w:rPr>
        <w:t>Street;</w:t>
      </w:r>
      <w:proofErr w:type="gramEnd"/>
    </w:p>
    <w:p w14:paraId="3D632A58" w14:textId="4E98F78A" w:rsidR="00D62980" w:rsidRDefault="00D62980" w:rsidP="00D62980">
      <w:pPr>
        <w:numPr>
          <w:ilvl w:val="0"/>
          <w:numId w:val="71"/>
        </w:numPr>
        <w:spacing w:line="240" w:lineRule="auto"/>
        <w:contextualSpacing/>
        <w:rPr>
          <w:rFonts w:ascii="Times New Roman" w:hAnsi="Times New Roman"/>
          <w:sz w:val="17"/>
          <w:szCs w:val="17"/>
        </w:rPr>
      </w:pPr>
      <w:proofErr w:type="gramStart"/>
      <w:r w:rsidRPr="00E530CA">
        <w:rPr>
          <w:rFonts w:ascii="Times New Roman" w:hAnsi="Times New Roman"/>
          <w:sz w:val="17"/>
          <w:szCs w:val="17"/>
        </w:rPr>
        <w:t>all of</w:t>
      </w:r>
      <w:proofErr w:type="gramEnd"/>
      <w:r w:rsidRPr="00E530CA">
        <w:rPr>
          <w:rFonts w:ascii="Times New Roman" w:hAnsi="Times New Roman"/>
          <w:sz w:val="17"/>
          <w:szCs w:val="17"/>
        </w:rPr>
        <w:t xml:space="preserve"> the allotments on D’Erlanger Avenue within the suburbs of Nailsworth and Medindie Gardens,</w:t>
      </w:r>
    </w:p>
    <w:p w14:paraId="205C449E" w14:textId="6F783DF5" w:rsidR="00D62980" w:rsidRDefault="00320AB1" w:rsidP="00D62980">
      <w:pPr>
        <w:pStyle w:val="GG-body"/>
      </w:pPr>
      <w:r w:rsidRPr="00E530CA">
        <w:rPr>
          <w:rFonts w:ascii="Arial" w:hAnsi="Arial"/>
          <w:noProof/>
          <w:szCs w:val="20"/>
        </w:rPr>
        <w:drawing>
          <wp:anchor distT="0" distB="0" distL="114300" distR="114300" simplePos="0" relativeHeight="251677184" behindDoc="0" locked="0" layoutInCell="1" allowOverlap="1" wp14:anchorId="5E45710C" wp14:editId="34DBF673">
            <wp:simplePos x="0" y="0"/>
            <wp:positionH relativeFrom="column">
              <wp:posOffset>392430</wp:posOffset>
            </wp:positionH>
            <wp:positionV relativeFrom="paragraph">
              <wp:posOffset>135314</wp:posOffset>
            </wp:positionV>
            <wp:extent cx="5156200" cy="4899025"/>
            <wp:effectExtent l="0" t="0" r="6350" b="0"/>
            <wp:wrapSquare wrapText="bothSides"/>
            <wp:docPr id="166" name="Picture 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gram, engineering drawing&#10;&#10;Description automatically generated"/>
                    <pic:cNvPicPr>
                      <a:picLocks noChangeAspect="1" noChangeArrowheads="1"/>
                    </pic:cNvPicPr>
                  </pic:nvPicPr>
                  <pic:blipFill rotWithShape="1">
                    <a:blip r:embed="rId206" cstate="print">
                      <a:extLst>
                        <a:ext uri="{28A0092B-C50C-407E-A947-70E740481C1C}">
                          <a14:useLocalDpi xmlns:a14="http://schemas.microsoft.com/office/drawing/2010/main"/>
                        </a:ext>
                      </a:extLst>
                    </a:blip>
                    <a:srcRect/>
                    <a:stretch/>
                  </pic:blipFill>
                  <pic:spPr bwMode="auto">
                    <a:xfrm>
                      <a:off x="0" y="0"/>
                      <a:ext cx="5156200" cy="4899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980" w:rsidRPr="00E530CA">
        <w:t>more particularly delineated on the plans published herewith.</w:t>
      </w:r>
    </w:p>
    <w:p w14:paraId="0EC1224A" w14:textId="151D83EF" w:rsidR="00D62980" w:rsidRPr="00E530CA" w:rsidRDefault="00D62980" w:rsidP="00D62980">
      <w:pPr>
        <w:spacing w:after="0" w:line="240" w:lineRule="auto"/>
        <w:jc w:val="left"/>
        <w:rPr>
          <w:rFonts w:ascii="Times New Roman" w:hAnsi="Times New Roman"/>
          <w:sz w:val="17"/>
          <w:szCs w:val="17"/>
        </w:rPr>
      </w:pPr>
      <w:r w:rsidRPr="00E530CA">
        <w:rPr>
          <w:rFonts w:ascii="Times New Roman" w:hAnsi="Times New Roman"/>
          <w:sz w:val="17"/>
          <w:szCs w:val="17"/>
        </w:rPr>
        <w:br w:type="page"/>
      </w:r>
    </w:p>
    <w:p w14:paraId="224D2FE6" w14:textId="71B30D7F" w:rsidR="00D62980" w:rsidRPr="00E530CA" w:rsidRDefault="00D62980" w:rsidP="00320AB1">
      <w:pPr>
        <w:pStyle w:val="GG-Title2"/>
        <w:spacing w:after="0"/>
      </w:pPr>
      <w:r w:rsidRPr="00E530CA">
        <w:lastRenderedPageBreak/>
        <w:t>Schedule Five</w:t>
      </w:r>
    </w:p>
    <w:p w14:paraId="06335B2E" w14:textId="30638AB8" w:rsidR="00320AB1" w:rsidRDefault="00C100B8" w:rsidP="00D62980">
      <w:pPr>
        <w:spacing w:after="0" w:line="240" w:lineRule="auto"/>
        <w:jc w:val="left"/>
        <w:rPr>
          <w:rFonts w:ascii="Times New Roman" w:hAnsi="Times New Roman"/>
          <w:sz w:val="17"/>
          <w:szCs w:val="17"/>
        </w:rPr>
      </w:pPr>
      <w:r w:rsidRPr="00E530CA">
        <w:rPr>
          <w:rFonts w:ascii="Arial" w:hAnsi="Arial"/>
          <w:noProof/>
          <w:szCs w:val="20"/>
        </w:rPr>
        <w:drawing>
          <wp:anchor distT="0" distB="0" distL="114300" distR="114300" simplePos="0" relativeHeight="251678208" behindDoc="0" locked="0" layoutInCell="1" allowOverlap="1" wp14:anchorId="33EF1DD9" wp14:editId="35579562">
            <wp:simplePos x="0" y="0"/>
            <wp:positionH relativeFrom="column">
              <wp:posOffset>41910</wp:posOffset>
            </wp:positionH>
            <wp:positionV relativeFrom="paragraph">
              <wp:posOffset>205105</wp:posOffset>
            </wp:positionV>
            <wp:extent cx="5868670" cy="3519170"/>
            <wp:effectExtent l="0" t="0" r="0" b="5080"/>
            <wp:wrapSquare wrapText="bothSides"/>
            <wp:docPr id="167"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rotWithShape="1">
                    <a:blip r:embed="rId207" cstate="print">
                      <a:extLst>
                        <a:ext uri="{28A0092B-C50C-407E-A947-70E740481C1C}">
                          <a14:useLocalDpi xmlns:a14="http://schemas.microsoft.com/office/drawing/2010/main"/>
                        </a:ext>
                      </a:extLst>
                    </a:blip>
                    <a:srcRect/>
                    <a:stretch/>
                  </pic:blipFill>
                  <pic:spPr bwMode="auto">
                    <a:xfrm>
                      <a:off x="0" y="0"/>
                      <a:ext cx="5868670" cy="3519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980" w:rsidRPr="00E530CA">
        <w:rPr>
          <w:rFonts w:ascii="Times New Roman" w:hAnsi="Times New Roman"/>
          <w:sz w:val="17"/>
          <w:szCs w:val="17"/>
        </w:rPr>
        <w:t>Internal ward boundaries</w:t>
      </w:r>
    </w:p>
    <w:p w14:paraId="63A7CA26" w14:textId="201DC036" w:rsidR="00320AB1" w:rsidRDefault="00320AB1">
      <w:pPr>
        <w:spacing w:after="0" w:line="240" w:lineRule="auto"/>
        <w:jc w:val="left"/>
        <w:rPr>
          <w:rFonts w:ascii="Times New Roman" w:hAnsi="Times New Roman"/>
          <w:sz w:val="17"/>
          <w:szCs w:val="17"/>
        </w:rPr>
      </w:pPr>
      <w:r>
        <w:rPr>
          <w:rFonts w:ascii="Times New Roman" w:hAnsi="Times New Roman"/>
          <w:sz w:val="17"/>
          <w:szCs w:val="17"/>
        </w:rPr>
        <w:br w:type="page"/>
      </w:r>
    </w:p>
    <w:p w14:paraId="03FD86D5" w14:textId="7B919AFB" w:rsidR="00D62980" w:rsidRDefault="00320AB1" w:rsidP="00D62980">
      <w:pPr>
        <w:spacing w:after="0" w:line="240" w:lineRule="auto"/>
        <w:jc w:val="left"/>
        <w:rPr>
          <w:rFonts w:ascii="Times New Roman" w:hAnsi="Times New Roman"/>
          <w:sz w:val="17"/>
          <w:szCs w:val="17"/>
        </w:rPr>
      </w:pPr>
      <w:r w:rsidRPr="00E530CA">
        <w:rPr>
          <w:rFonts w:ascii="Arial" w:hAnsi="Arial"/>
          <w:noProof/>
          <w:szCs w:val="20"/>
        </w:rPr>
        <w:lastRenderedPageBreak/>
        <w:drawing>
          <wp:anchor distT="0" distB="0" distL="114300" distR="114300" simplePos="0" relativeHeight="251679232" behindDoc="0" locked="0" layoutInCell="1" allowOverlap="1" wp14:anchorId="26020296" wp14:editId="7715013E">
            <wp:simplePos x="0" y="0"/>
            <wp:positionH relativeFrom="column">
              <wp:posOffset>13970</wp:posOffset>
            </wp:positionH>
            <wp:positionV relativeFrom="paragraph">
              <wp:posOffset>70220</wp:posOffset>
            </wp:positionV>
            <wp:extent cx="5950585" cy="8411845"/>
            <wp:effectExtent l="0" t="0" r="0" b="8255"/>
            <wp:wrapSquare wrapText="bothSides"/>
            <wp:docPr id="168" name="Picture 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descr="A picture containing graphical user interface&#10;&#10;Description automatically generated"/>
                    <pic:cNvPicPr>
                      <a:picLocks noChangeAspect="1" noChangeArrowheads="1"/>
                    </pic:cNvPicPr>
                  </pic:nvPicPr>
                  <pic:blipFill>
                    <a:blip r:embed="rId208" cstate="print">
                      <a:extLst>
                        <a:ext uri="{28A0092B-C50C-407E-A947-70E740481C1C}">
                          <a14:useLocalDpi xmlns:a14="http://schemas.microsoft.com/office/drawing/2010/main"/>
                        </a:ext>
                      </a:extLst>
                    </a:blip>
                    <a:srcRect/>
                    <a:stretch>
                      <a:fillRect/>
                    </a:stretch>
                  </pic:blipFill>
                  <pic:spPr bwMode="auto">
                    <a:xfrm>
                      <a:off x="0" y="0"/>
                      <a:ext cx="5950585" cy="8411845"/>
                    </a:xfrm>
                    <a:prstGeom prst="rect">
                      <a:avLst/>
                    </a:prstGeom>
                    <a:noFill/>
                  </pic:spPr>
                </pic:pic>
              </a:graphicData>
            </a:graphic>
            <wp14:sizeRelH relativeFrom="page">
              <wp14:pctWidth>0</wp14:pctWidth>
            </wp14:sizeRelH>
            <wp14:sizeRelV relativeFrom="page">
              <wp14:pctHeight>0</wp14:pctHeight>
            </wp14:sizeRelV>
          </wp:anchor>
        </w:drawing>
      </w:r>
    </w:p>
    <w:p w14:paraId="7B3DB844" w14:textId="34855EC6" w:rsidR="00D62980" w:rsidRDefault="00D62980" w:rsidP="00D62980">
      <w:pPr>
        <w:spacing w:after="0" w:line="240" w:lineRule="auto"/>
        <w:jc w:val="left"/>
        <w:rPr>
          <w:rFonts w:ascii="Times New Roman" w:hAnsi="Times New Roman"/>
          <w:sz w:val="17"/>
          <w:szCs w:val="17"/>
        </w:rPr>
      </w:pPr>
      <w:r>
        <w:rPr>
          <w:rFonts w:ascii="Times New Roman" w:hAnsi="Times New Roman"/>
          <w:sz w:val="17"/>
          <w:szCs w:val="17"/>
        </w:rPr>
        <w:br w:type="page"/>
      </w:r>
    </w:p>
    <w:p w14:paraId="09D310A0" w14:textId="77777777" w:rsidR="00D62980" w:rsidRPr="00E530CA" w:rsidRDefault="00D62980" w:rsidP="00D62980">
      <w:pPr>
        <w:spacing w:after="0" w:line="240" w:lineRule="auto"/>
        <w:jc w:val="left"/>
        <w:rPr>
          <w:rFonts w:ascii="Times New Roman" w:hAnsi="Times New Roman"/>
          <w:sz w:val="17"/>
          <w:szCs w:val="17"/>
        </w:rPr>
      </w:pPr>
      <w:r w:rsidRPr="00E530CA">
        <w:rPr>
          <w:rFonts w:ascii="Arial" w:hAnsi="Arial"/>
          <w:noProof/>
          <w:szCs w:val="20"/>
        </w:rPr>
        <w:lastRenderedPageBreak/>
        <w:drawing>
          <wp:anchor distT="0" distB="0" distL="114300" distR="114300" simplePos="0" relativeHeight="251680256" behindDoc="0" locked="0" layoutInCell="1" allowOverlap="1" wp14:anchorId="013EE090" wp14:editId="6439A158">
            <wp:simplePos x="0" y="0"/>
            <wp:positionH relativeFrom="column">
              <wp:posOffset>157509</wp:posOffset>
            </wp:positionH>
            <wp:positionV relativeFrom="paragraph">
              <wp:posOffset>63131</wp:posOffset>
            </wp:positionV>
            <wp:extent cx="5683885" cy="8533130"/>
            <wp:effectExtent l="0" t="0" r="0" b="1270"/>
            <wp:wrapSquare wrapText="bothSides"/>
            <wp:docPr id="169" name="Picture 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icture containing diagram&#10;&#10;Description automatically generated"/>
                    <pic:cNvPicPr>
                      <a:picLocks noChangeAspect="1" noChangeArrowheads="1"/>
                    </pic:cNvPicPr>
                  </pic:nvPicPr>
                  <pic:blipFill rotWithShape="1">
                    <a:blip r:embed="rId209" cstate="print">
                      <a:extLst>
                        <a:ext uri="{28A0092B-C50C-407E-A947-70E740481C1C}">
                          <a14:useLocalDpi xmlns:a14="http://schemas.microsoft.com/office/drawing/2010/main"/>
                        </a:ext>
                      </a:extLst>
                    </a:blip>
                    <a:srcRect/>
                    <a:stretch/>
                  </pic:blipFill>
                  <pic:spPr bwMode="auto">
                    <a:xfrm>
                      <a:off x="0" y="0"/>
                      <a:ext cx="5683885" cy="8533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3190C9" w14:textId="77777777" w:rsidR="00D62980" w:rsidRPr="00E530CA" w:rsidRDefault="00D62980" w:rsidP="00D62980">
      <w:pPr>
        <w:spacing w:after="60" w:line="240" w:lineRule="auto"/>
        <w:jc w:val="left"/>
        <w:rPr>
          <w:rFonts w:ascii="Times New Roman" w:hAnsi="Times New Roman"/>
          <w:sz w:val="17"/>
          <w:szCs w:val="17"/>
        </w:rPr>
      </w:pPr>
      <w:r w:rsidRPr="00E530CA">
        <w:rPr>
          <w:rFonts w:ascii="Arial" w:hAnsi="Arial"/>
          <w:noProof/>
          <w:szCs w:val="20"/>
        </w:rPr>
        <w:lastRenderedPageBreak/>
        <w:drawing>
          <wp:anchor distT="0" distB="0" distL="114300" distR="114300" simplePos="0" relativeHeight="251681280" behindDoc="0" locked="0" layoutInCell="1" allowOverlap="1" wp14:anchorId="11EF8D2E" wp14:editId="2E07E558">
            <wp:simplePos x="0" y="0"/>
            <wp:positionH relativeFrom="column">
              <wp:posOffset>147985</wp:posOffset>
            </wp:positionH>
            <wp:positionV relativeFrom="paragraph">
              <wp:posOffset>42545</wp:posOffset>
            </wp:positionV>
            <wp:extent cx="5741035" cy="8636000"/>
            <wp:effectExtent l="0" t="0" r="0" b="0"/>
            <wp:wrapSquare wrapText="bothSides"/>
            <wp:docPr id="170" name="Picture 1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phical user interface&#10;&#10;Description automatically generated with medium confidence"/>
                    <pic:cNvPicPr>
                      <a:picLocks noChangeAspect="1" noChangeArrowheads="1"/>
                    </pic:cNvPicPr>
                  </pic:nvPicPr>
                  <pic:blipFill rotWithShape="1">
                    <a:blip r:embed="rId210" cstate="print">
                      <a:extLst>
                        <a:ext uri="{28A0092B-C50C-407E-A947-70E740481C1C}">
                          <a14:useLocalDpi xmlns:a14="http://schemas.microsoft.com/office/drawing/2010/main"/>
                        </a:ext>
                      </a:extLst>
                    </a:blip>
                    <a:srcRect/>
                    <a:stretch/>
                  </pic:blipFill>
                  <pic:spPr bwMode="auto">
                    <a:xfrm>
                      <a:off x="0" y="0"/>
                      <a:ext cx="5741035" cy="863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8C2D82" w14:textId="77777777" w:rsidR="00D62980" w:rsidRPr="00E530CA" w:rsidRDefault="00D62980" w:rsidP="00D62980">
      <w:pPr>
        <w:spacing w:after="60" w:line="240" w:lineRule="auto"/>
        <w:jc w:val="left"/>
        <w:rPr>
          <w:rFonts w:ascii="Times New Roman" w:hAnsi="Times New Roman"/>
          <w:sz w:val="17"/>
          <w:szCs w:val="17"/>
        </w:rPr>
      </w:pPr>
      <w:r w:rsidRPr="00E530CA">
        <w:rPr>
          <w:rFonts w:ascii="Arial" w:hAnsi="Arial"/>
          <w:noProof/>
          <w:szCs w:val="20"/>
        </w:rPr>
        <w:lastRenderedPageBreak/>
        <w:drawing>
          <wp:anchor distT="0" distB="0" distL="114300" distR="114300" simplePos="0" relativeHeight="251682304" behindDoc="0" locked="0" layoutInCell="1" allowOverlap="1" wp14:anchorId="7FF62D51" wp14:editId="22358027">
            <wp:simplePos x="0" y="0"/>
            <wp:positionH relativeFrom="column">
              <wp:posOffset>116146</wp:posOffset>
            </wp:positionH>
            <wp:positionV relativeFrom="paragraph">
              <wp:posOffset>85090</wp:posOffset>
            </wp:positionV>
            <wp:extent cx="5805170" cy="8636000"/>
            <wp:effectExtent l="0" t="0" r="5080" b="0"/>
            <wp:wrapSquare wrapText="bothSides"/>
            <wp:docPr id="171" name="Picture 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aphical user interface&#10;&#10;Description automatically generated"/>
                    <pic:cNvPicPr>
                      <a:picLocks noChangeAspect="1" noChangeArrowheads="1"/>
                    </pic:cNvPicPr>
                  </pic:nvPicPr>
                  <pic:blipFill rotWithShape="1">
                    <a:blip r:embed="rId211" cstate="print">
                      <a:extLst>
                        <a:ext uri="{28A0092B-C50C-407E-A947-70E740481C1C}">
                          <a14:useLocalDpi xmlns:a14="http://schemas.microsoft.com/office/drawing/2010/main"/>
                        </a:ext>
                      </a:extLst>
                    </a:blip>
                    <a:srcRect/>
                    <a:stretch/>
                  </pic:blipFill>
                  <pic:spPr bwMode="auto">
                    <a:xfrm>
                      <a:off x="0" y="0"/>
                      <a:ext cx="5805170" cy="863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BAC0CC" w14:textId="77777777" w:rsidR="00D62980" w:rsidRPr="00E530CA" w:rsidRDefault="00D62980" w:rsidP="00D62980">
      <w:pPr>
        <w:spacing w:after="60" w:line="240" w:lineRule="auto"/>
        <w:jc w:val="left"/>
        <w:rPr>
          <w:rFonts w:ascii="Times New Roman" w:hAnsi="Times New Roman"/>
          <w:sz w:val="17"/>
          <w:szCs w:val="17"/>
        </w:rPr>
      </w:pPr>
      <w:r w:rsidRPr="00E530CA">
        <w:rPr>
          <w:rFonts w:ascii="Arial" w:hAnsi="Arial"/>
          <w:noProof/>
          <w:szCs w:val="20"/>
        </w:rPr>
        <w:lastRenderedPageBreak/>
        <w:drawing>
          <wp:anchor distT="0" distB="0" distL="114300" distR="114300" simplePos="0" relativeHeight="251683328" behindDoc="0" locked="0" layoutInCell="1" allowOverlap="1" wp14:anchorId="7982183A" wp14:editId="0EE874E4">
            <wp:simplePos x="0" y="0"/>
            <wp:positionH relativeFrom="column">
              <wp:posOffset>105498</wp:posOffset>
            </wp:positionH>
            <wp:positionV relativeFrom="paragraph">
              <wp:posOffset>0</wp:posOffset>
            </wp:positionV>
            <wp:extent cx="5794375" cy="8638540"/>
            <wp:effectExtent l="0" t="0" r="0" b="0"/>
            <wp:wrapSquare wrapText="bothSides"/>
            <wp:docPr id="172" name="Picture 12"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aphical user interface&#10;&#10;Description automatically generated with low confidence"/>
                    <pic:cNvPicPr>
                      <a:picLocks noChangeAspect="1" noChangeArrowheads="1"/>
                    </pic:cNvPicPr>
                  </pic:nvPicPr>
                  <pic:blipFill rotWithShape="1">
                    <a:blip r:embed="rId212" cstate="print">
                      <a:extLst>
                        <a:ext uri="{28A0092B-C50C-407E-A947-70E740481C1C}">
                          <a14:useLocalDpi xmlns:a14="http://schemas.microsoft.com/office/drawing/2010/main"/>
                        </a:ext>
                      </a:extLst>
                    </a:blip>
                    <a:srcRect/>
                    <a:stretch/>
                  </pic:blipFill>
                  <pic:spPr bwMode="auto">
                    <a:xfrm>
                      <a:off x="0" y="0"/>
                      <a:ext cx="5794375" cy="8638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633430" w14:textId="6F53E8FC" w:rsidR="00320AB1" w:rsidRDefault="00320AB1" w:rsidP="00D62980">
      <w:pPr>
        <w:spacing w:after="60" w:line="240" w:lineRule="auto"/>
        <w:jc w:val="left"/>
        <w:rPr>
          <w:rFonts w:ascii="Times New Roman" w:hAnsi="Times New Roman"/>
          <w:sz w:val="17"/>
          <w:szCs w:val="17"/>
        </w:rPr>
      </w:pPr>
      <w:r w:rsidRPr="00E530CA">
        <w:rPr>
          <w:rFonts w:ascii="Arial" w:hAnsi="Arial"/>
          <w:noProof/>
          <w:szCs w:val="20"/>
        </w:rPr>
        <w:lastRenderedPageBreak/>
        <w:drawing>
          <wp:anchor distT="0" distB="0" distL="114300" distR="114300" simplePos="0" relativeHeight="251684352" behindDoc="0" locked="0" layoutInCell="1" allowOverlap="1" wp14:anchorId="06D90036" wp14:editId="3D1BBF46">
            <wp:simplePos x="0" y="0"/>
            <wp:positionH relativeFrom="column">
              <wp:posOffset>146372</wp:posOffset>
            </wp:positionH>
            <wp:positionV relativeFrom="paragraph">
              <wp:posOffset>1270</wp:posOffset>
            </wp:positionV>
            <wp:extent cx="5718175" cy="8481695"/>
            <wp:effectExtent l="0" t="0" r="0" b="0"/>
            <wp:wrapSquare wrapText="bothSides"/>
            <wp:docPr id="17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agram&#10;&#10;Description automatically generated"/>
                    <pic:cNvPicPr>
                      <a:picLocks noChangeAspect="1" noChangeArrowheads="1"/>
                    </pic:cNvPicPr>
                  </pic:nvPicPr>
                  <pic:blipFill rotWithShape="1">
                    <a:blip r:embed="rId213" cstate="print">
                      <a:extLst>
                        <a:ext uri="{28A0092B-C50C-407E-A947-70E740481C1C}">
                          <a14:useLocalDpi xmlns:a14="http://schemas.microsoft.com/office/drawing/2010/main"/>
                        </a:ext>
                      </a:extLst>
                    </a:blip>
                    <a:srcRect/>
                    <a:stretch/>
                  </pic:blipFill>
                  <pic:spPr bwMode="auto">
                    <a:xfrm>
                      <a:off x="0" y="0"/>
                      <a:ext cx="5718175" cy="8481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4E2EA9" w14:textId="77777777" w:rsidR="00320AB1" w:rsidRDefault="00320AB1" w:rsidP="00320AB1">
      <w:pPr>
        <w:pBdr>
          <w:bottom w:val="single" w:sz="4" w:space="1" w:color="auto"/>
        </w:pBdr>
        <w:spacing w:after="0" w:line="52" w:lineRule="exact"/>
        <w:jc w:val="center"/>
        <w:rPr>
          <w:rFonts w:ascii="Times New Roman" w:hAnsi="Times New Roman"/>
          <w:sz w:val="17"/>
          <w:szCs w:val="17"/>
        </w:rPr>
      </w:pPr>
    </w:p>
    <w:p w14:paraId="2D124A7F" w14:textId="77777777" w:rsidR="00320AB1" w:rsidRDefault="00320AB1" w:rsidP="00320AB1">
      <w:pPr>
        <w:pBdr>
          <w:top w:val="single" w:sz="4" w:space="1" w:color="auto"/>
        </w:pBdr>
        <w:spacing w:before="34" w:after="0" w:line="14" w:lineRule="exact"/>
        <w:jc w:val="center"/>
        <w:rPr>
          <w:rFonts w:ascii="Times New Roman" w:hAnsi="Times New Roman"/>
          <w:sz w:val="17"/>
          <w:szCs w:val="17"/>
        </w:rPr>
      </w:pPr>
    </w:p>
    <w:p w14:paraId="442EA824" w14:textId="77777777" w:rsidR="00944BF9" w:rsidRPr="007B5F1E" w:rsidRDefault="00944BF9" w:rsidP="00C100B8">
      <w:pPr>
        <w:pStyle w:val="Heading2"/>
        <w:rPr>
          <w:rFonts w:eastAsia="Times New Roman"/>
        </w:rPr>
      </w:pPr>
      <w:bookmarkStart w:id="153" w:name="_Toc90551442"/>
      <w:r>
        <w:lastRenderedPageBreak/>
        <w:t>City o</w:t>
      </w:r>
      <w:r w:rsidRPr="007B5F1E">
        <w:t>f Unley</w:t>
      </w:r>
      <w:bookmarkEnd w:id="153"/>
    </w:p>
    <w:p w14:paraId="4CF53FCC" w14:textId="77777777" w:rsidR="00944BF9" w:rsidRDefault="00944BF9" w:rsidP="00944BF9">
      <w:pPr>
        <w:pStyle w:val="GG-Title2"/>
      </w:pPr>
      <w:r w:rsidRPr="007B5F1E">
        <w:t xml:space="preserve">Local Government Act 1999 </w:t>
      </w:r>
    </w:p>
    <w:p w14:paraId="779D6353" w14:textId="77777777" w:rsidR="00944BF9" w:rsidRPr="007B5F1E" w:rsidRDefault="00944BF9" w:rsidP="00944BF9">
      <w:pPr>
        <w:pStyle w:val="GG-Title3"/>
      </w:pPr>
      <w:r w:rsidRPr="007B5F1E">
        <w:t>Review of Elector Representation</w:t>
      </w:r>
    </w:p>
    <w:p w14:paraId="6BF86EC5" w14:textId="77777777" w:rsidR="00944BF9" w:rsidRPr="007B5F1E" w:rsidRDefault="00944BF9" w:rsidP="00944BF9">
      <w:pPr>
        <w:pStyle w:val="GG-body"/>
      </w:pPr>
      <w:r w:rsidRPr="007B5F1E">
        <w:t>NOTICE is hereby given that the City of Unley has reviewed its composition and elector</w:t>
      </w:r>
      <w:r>
        <w:t xml:space="preserve"> </w:t>
      </w:r>
      <w:r w:rsidRPr="007B5F1E">
        <w:t>representation arrangements in accordance with the requirements of Section 12 (4) of the</w:t>
      </w:r>
      <w:r>
        <w:t xml:space="preserve"> </w:t>
      </w:r>
      <w:r w:rsidRPr="007B5F1E">
        <w:t>Local Government Act 1999 (the Act).</w:t>
      </w:r>
    </w:p>
    <w:p w14:paraId="34BE7314" w14:textId="77777777" w:rsidR="00944BF9" w:rsidRPr="007B5F1E" w:rsidRDefault="00944BF9" w:rsidP="00944BF9">
      <w:pPr>
        <w:pStyle w:val="GG-Sub1"/>
      </w:pPr>
      <w:r w:rsidRPr="007B5F1E">
        <w:t>Certification</w:t>
      </w:r>
    </w:p>
    <w:p w14:paraId="09519552" w14:textId="77777777" w:rsidR="00944BF9" w:rsidRPr="007B5F1E" w:rsidRDefault="00944BF9" w:rsidP="00944BF9">
      <w:pPr>
        <w:pStyle w:val="GG-body"/>
      </w:pPr>
      <w:r w:rsidRPr="007B5F1E">
        <w:t>Pursuant to Section 12 (13) (a) of the Act, the Electoral Commissioner has certified that the</w:t>
      </w:r>
      <w:r>
        <w:t xml:space="preserve"> </w:t>
      </w:r>
      <w:r w:rsidRPr="007B5F1E">
        <w:t>review undertaken by Council satisfies the requirements of Section 12 of the Act. As such,</w:t>
      </w:r>
      <w:r>
        <w:t xml:space="preserve"> </w:t>
      </w:r>
      <w:r w:rsidRPr="007B5F1E">
        <w:t>the following arrangements will take effect as from polling day of the periodic Local</w:t>
      </w:r>
      <w:r>
        <w:t xml:space="preserve"> </w:t>
      </w:r>
      <w:r w:rsidRPr="007B5F1E">
        <w:t>Government election to be held in November 2022.</w:t>
      </w:r>
    </w:p>
    <w:p w14:paraId="19DA101B" w14:textId="77777777" w:rsidR="00944BF9" w:rsidRPr="007B5F1E" w:rsidRDefault="00944BF9" w:rsidP="00944BF9">
      <w:pPr>
        <w:pStyle w:val="GG-body"/>
        <w:numPr>
          <w:ilvl w:val="0"/>
          <w:numId w:val="72"/>
        </w:numPr>
        <w:spacing w:after="0"/>
        <w:ind w:left="567"/>
      </w:pPr>
      <w:r w:rsidRPr="007B5F1E">
        <w:t>The principal member of Council shall continue to be a Mayor, elected by the community.</w:t>
      </w:r>
    </w:p>
    <w:p w14:paraId="5DA8A0D1" w14:textId="77777777" w:rsidR="00944BF9" w:rsidRPr="007B5F1E" w:rsidRDefault="00944BF9" w:rsidP="00944BF9">
      <w:pPr>
        <w:pStyle w:val="GG-body"/>
        <w:numPr>
          <w:ilvl w:val="0"/>
          <w:numId w:val="72"/>
        </w:numPr>
        <w:spacing w:after="0"/>
        <w:ind w:left="567"/>
      </w:pPr>
      <w:r w:rsidRPr="007B5F1E">
        <w:t>The Council area shall continue to be divided into six (6) wards, as per the current ward</w:t>
      </w:r>
      <w:r>
        <w:t xml:space="preserve"> </w:t>
      </w:r>
      <w:r w:rsidRPr="007B5F1E">
        <w:t>structure.</w:t>
      </w:r>
    </w:p>
    <w:p w14:paraId="292E56EE" w14:textId="77777777" w:rsidR="00944BF9" w:rsidRPr="007B5F1E" w:rsidRDefault="00944BF9" w:rsidP="00944BF9">
      <w:pPr>
        <w:pStyle w:val="GG-body"/>
        <w:numPr>
          <w:ilvl w:val="0"/>
          <w:numId w:val="72"/>
        </w:numPr>
        <w:spacing w:after="0"/>
        <w:ind w:left="567"/>
      </w:pPr>
      <w:r w:rsidRPr="007B5F1E">
        <w:t xml:space="preserve">The future elected body of Council shall comprise the </w:t>
      </w:r>
      <w:proofErr w:type="gramStart"/>
      <w:r w:rsidRPr="007B5F1E">
        <w:t>Mayor</w:t>
      </w:r>
      <w:proofErr w:type="gramEnd"/>
      <w:r w:rsidRPr="007B5F1E">
        <w:t xml:space="preserve"> and twelve (12) ward</w:t>
      </w:r>
      <w:r>
        <w:t xml:space="preserve"> </w:t>
      </w:r>
      <w:r w:rsidRPr="007B5F1E">
        <w:t>councillors, with each of the wards being represented by two (2) ward councillors.</w:t>
      </w:r>
    </w:p>
    <w:p w14:paraId="71C9BC9A" w14:textId="77777777" w:rsidR="00944BF9" w:rsidRPr="007B5F1E" w:rsidRDefault="00944BF9" w:rsidP="00944BF9">
      <w:pPr>
        <w:pStyle w:val="GG-body"/>
        <w:numPr>
          <w:ilvl w:val="0"/>
          <w:numId w:val="72"/>
        </w:numPr>
        <w:ind w:left="567"/>
      </w:pPr>
      <w:r w:rsidRPr="007B5F1E">
        <w:t>The existing ward shall continue to be identified as Clarence Park, Fullarton, Goodwood,</w:t>
      </w:r>
      <w:r>
        <w:t xml:space="preserve"> </w:t>
      </w:r>
      <w:r w:rsidRPr="007B5F1E">
        <w:t>Parkside, Unley and Unley Park.</w:t>
      </w:r>
    </w:p>
    <w:p w14:paraId="63555F79" w14:textId="77777777" w:rsidR="00944BF9" w:rsidRDefault="00944BF9" w:rsidP="00944BF9">
      <w:pPr>
        <w:pStyle w:val="GG-SDated"/>
      </w:pPr>
      <w:r>
        <w:t>Dated: 9 December 2021</w:t>
      </w:r>
    </w:p>
    <w:p w14:paraId="5D3C84CA" w14:textId="77777777" w:rsidR="00944BF9" w:rsidRPr="007B5F1E" w:rsidRDefault="00944BF9" w:rsidP="00944BF9">
      <w:pPr>
        <w:pStyle w:val="GG-SName"/>
      </w:pPr>
      <w:r w:rsidRPr="007B5F1E">
        <w:t>Peter Tsokas</w:t>
      </w:r>
    </w:p>
    <w:p w14:paraId="75BF1F6F" w14:textId="67CBE063" w:rsidR="00944BF9" w:rsidRDefault="00944BF9" w:rsidP="00944BF9">
      <w:pPr>
        <w:pStyle w:val="GG-Signature"/>
      </w:pPr>
      <w:r w:rsidRPr="007B5F1E">
        <w:t>Chief Executive Officer</w:t>
      </w:r>
    </w:p>
    <w:p w14:paraId="136C12F4" w14:textId="341FDE14" w:rsidR="00944BF9" w:rsidRDefault="00944BF9" w:rsidP="00944BF9">
      <w:pPr>
        <w:pStyle w:val="GG-Signature"/>
        <w:pBdr>
          <w:bottom w:val="single" w:sz="4" w:space="1" w:color="auto"/>
        </w:pBdr>
        <w:spacing w:line="52" w:lineRule="exact"/>
        <w:jc w:val="center"/>
      </w:pPr>
    </w:p>
    <w:p w14:paraId="45976B06" w14:textId="5CF1A323" w:rsidR="00944BF9" w:rsidRDefault="00944BF9" w:rsidP="00944BF9">
      <w:pPr>
        <w:pStyle w:val="GG-Signature"/>
        <w:pBdr>
          <w:top w:val="single" w:sz="4" w:space="1" w:color="auto"/>
        </w:pBdr>
        <w:spacing w:before="34" w:line="14" w:lineRule="exact"/>
        <w:jc w:val="center"/>
      </w:pPr>
    </w:p>
    <w:p w14:paraId="6AFC43C5" w14:textId="20CCD8CA" w:rsidR="00FC7E11" w:rsidRDefault="00FC7E11" w:rsidP="00320AB1">
      <w:pPr>
        <w:pStyle w:val="GG-SDated"/>
      </w:pPr>
    </w:p>
    <w:p w14:paraId="1BB3A7F9" w14:textId="77777777" w:rsidR="00944BF9" w:rsidRDefault="00944BF9" w:rsidP="00C100B8">
      <w:pPr>
        <w:pStyle w:val="Heading2"/>
      </w:pPr>
      <w:bookmarkStart w:id="154" w:name="_Toc90551443"/>
      <w:r>
        <w:t>Coorong District Council</w:t>
      </w:r>
      <w:bookmarkEnd w:id="154"/>
    </w:p>
    <w:p w14:paraId="563FCCC1" w14:textId="77777777" w:rsidR="00944BF9" w:rsidRDefault="00944BF9" w:rsidP="00944BF9">
      <w:pPr>
        <w:pStyle w:val="GG-Title2"/>
      </w:pPr>
      <w:r w:rsidRPr="0083724F">
        <w:t>Local Government Act 1999</w:t>
      </w:r>
      <w:r>
        <w:t xml:space="preserve"> </w:t>
      </w:r>
    </w:p>
    <w:p w14:paraId="689EE506" w14:textId="77777777" w:rsidR="00944BF9" w:rsidRDefault="00944BF9" w:rsidP="00944BF9">
      <w:pPr>
        <w:pStyle w:val="GG-Title3"/>
      </w:pPr>
      <w:r>
        <w:t>Review of Elector Representation</w:t>
      </w:r>
    </w:p>
    <w:p w14:paraId="32C4FA03" w14:textId="77777777" w:rsidR="00944BF9" w:rsidRDefault="00944BF9" w:rsidP="00944BF9">
      <w:pPr>
        <w:pStyle w:val="GG-body"/>
      </w:pPr>
      <w:r>
        <w:t xml:space="preserve">Notice is hereby given that the Coorong District Council has reviewed its composition and elector representation arrangements in accordance with the requirements of Section 12(4) of the </w:t>
      </w:r>
      <w:r w:rsidRPr="0083724F">
        <w:rPr>
          <w:i/>
        </w:rPr>
        <w:t>Local Government Act 1999</w:t>
      </w:r>
      <w:r>
        <w:t xml:space="preserve"> (the Act).</w:t>
      </w:r>
    </w:p>
    <w:p w14:paraId="49B80EF8" w14:textId="77777777" w:rsidR="00944BF9" w:rsidRDefault="00944BF9" w:rsidP="00944BF9">
      <w:pPr>
        <w:pStyle w:val="GG-Sub1"/>
      </w:pPr>
      <w:r>
        <w:t>Certification</w:t>
      </w:r>
    </w:p>
    <w:p w14:paraId="35231DAE" w14:textId="77777777" w:rsidR="00944BF9" w:rsidRDefault="00944BF9" w:rsidP="00944BF9">
      <w:pPr>
        <w:pStyle w:val="GG-body"/>
      </w:pPr>
      <w:r>
        <w:t xml:space="preserve">Pursuant to Section 12(13)(a) of the Act, the Electoral Commissioner has certified that the review undertaken by Council satisfies the </w:t>
      </w:r>
      <w:r w:rsidRPr="00622037">
        <w:rPr>
          <w:spacing w:val="-4"/>
        </w:rPr>
        <w:t xml:space="preserve">requirements of Section 12 of the Act. As such, the following arrangements will take effect as from polling day of the periodic Local Government </w:t>
      </w:r>
      <w:r>
        <w:t>election to be held in November 2022.</w:t>
      </w:r>
    </w:p>
    <w:p w14:paraId="1F367108" w14:textId="77777777" w:rsidR="00944BF9" w:rsidRDefault="00944BF9" w:rsidP="00944BF9">
      <w:pPr>
        <w:pStyle w:val="GG-body"/>
        <w:numPr>
          <w:ilvl w:val="0"/>
          <w:numId w:val="73"/>
        </w:numPr>
        <w:spacing w:after="0"/>
        <w:ind w:left="567"/>
      </w:pPr>
      <w:r>
        <w:t>The principal member of Council shall be a Mayor elected by the community.</w:t>
      </w:r>
    </w:p>
    <w:p w14:paraId="069B0B10" w14:textId="77777777" w:rsidR="00944BF9" w:rsidRDefault="00944BF9" w:rsidP="00944BF9">
      <w:pPr>
        <w:pStyle w:val="GG-body"/>
        <w:numPr>
          <w:ilvl w:val="0"/>
          <w:numId w:val="73"/>
        </w:numPr>
        <w:spacing w:after="0"/>
        <w:ind w:left="567"/>
      </w:pPr>
      <w:r>
        <w:t xml:space="preserve">The elected body of Council shall comprise the </w:t>
      </w:r>
      <w:proofErr w:type="gramStart"/>
      <w:r>
        <w:t>Mayor</w:t>
      </w:r>
      <w:proofErr w:type="gramEnd"/>
      <w:r>
        <w:t xml:space="preserve"> and seven (7) area councillors, all of whom shall represent the whole of the Council area and shall be elected by the community at council-wide elections.</w:t>
      </w:r>
    </w:p>
    <w:p w14:paraId="05041F69" w14:textId="77777777" w:rsidR="00944BF9" w:rsidRDefault="00944BF9" w:rsidP="00944BF9">
      <w:pPr>
        <w:pStyle w:val="GG-body"/>
        <w:numPr>
          <w:ilvl w:val="0"/>
          <w:numId w:val="73"/>
        </w:numPr>
        <w:ind w:left="567"/>
      </w:pPr>
      <w:r>
        <w:t>The Council area shall not be divided into wards (</w:t>
      </w:r>
      <w:proofErr w:type="gramStart"/>
      <w:r>
        <w:t>i.e.</w:t>
      </w:r>
      <w:proofErr w:type="gramEnd"/>
      <w:r>
        <w:t xml:space="preserve"> wards shall be abolished).</w:t>
      </w:r>
    </w:p>
    <w:p w14:paraId="0A35B446" w14:textId="77777777" w:rsidR="00944BF9" w:rsidRDefault="00944BF9" w:rsidP="00944BF9">
      <w:pPr>
        <w:pStyle w:val="GG-SDated"/>
      </w:pPr>
      <w:r>
        <w:t>Dated: 16 December 2021</w:t>
      </w:r>
    </w:p>
    <w:p w14:paraId="49518C97" w14:textId="77777777" w:rsidR="00944BF9" w:rsidRDefault="00944BF9" w:rsidP="00944BF9">
      <w:pPr>
        <w:pStyle w:val="GG-SName"/>
      </w:pPr>
      <w:r>
        <w:t>Bridget Mather</w:t>
      </w:r>
    </w:p>
    <w:p w14:paraId="588B484F" w14:textId="0842D318" w:rsidR="00944BF9" w:rsidRDefault="00944BF9" w:rsidP="00944BF9">
      <w:pPr>
        <w:pStyle w:val="GG-Signature"/>
      </w:pPr>
      <w:r>
        <w:t>Chief Executive Officer</w:t>
      </w:r>
    </w:p>
    <w:p w14:paraId="06A8F406" w14:textId="1AA6356A" w:rsidR="00944BF9" w:rsidRDefault="00944BF9" w:rsidP="00944BF9">
      <w:pPr>
        <w:pStyle w:val="GG-Signature"/>
        <w:pBdr>
          <w:bottom w:val="single" w:sz="4" w:space="1" w:color="auto"/>
        </w:pBdr>
        <w:spacing w:line="52" w:lineRule="exact"/>
        <w:jc w:val="center"/>
      </w:pPr>
    </w:p>
    <w:p w14:paraId="755BF5ED" w14:textId="63F67DCE" w:rsidR="00944BF9" w:rsidRDefault="00944BF9" w:rsidP="00944BF9">
      <w:pPr>
        <w:pStyle w:val="GG-Signature"/>
        <w:pBdr>
          <w:top w:val="single" w:sz="4" w:space="1" w:color="auto"/>
        </w:pBdr>
        <w:spacing w:before="34" w:line="14" w:lineRule="exact"/>
        <w:jc w:val="center"/>
      </w:pPr>
    </w:p>
    <w:p w14:paraId="02137837" w14:textId="1D2FB454" w:rsidR="00FC7E11" w:rsidRDefault="00FC7E11" w:rsidP="00FC7E11">
      <w:pPr>
        <w:pStyle w:val="GG-SDated"/>
      </w:pPr>
    </w:p>
    <w:p w14:paraId="4D53AD37" w14:textId="77777777" w:rsidR="00944BF9" w:rsidRDefault="00944BF9" w:rsidP="00C100B8">
      <w:pPr>
        <w:pStyle w:val="Heading2"/>
      </w:pPr>
      <w:bookmarkStart w:id="155" w:name="_Toc90551444"/>
      <w:r>
        <w:t>Copper Coast Council</w:t>
      </w:r>
      <w:bookmarkEnd w:id="155"/>
    </w:p>
    <w:p w14:paraId="1E28F94A" w14:textId="77777777" w:rsidR="00944BF9" w:rsidRDefault="00944BF9" w:rsidP="00944BF9">
      <w:pPr>
        <w:pStyle w:val="GG-Title2"/>
      </w:pPr>
      <w:r>
        <w:t>Roads (Opening and Closing) Act 1991</w:t>
      </w:r>
    </w:p>
    <w:p w14:paraId="24F04B59" w14:textId="77777777" w:rsidR="00944BF9" w:rsidRDefault="00944BF9" w:rsidP="00944BF9">
      <w:pPr>
        <w:pStyle w:val="GG-Title3"/>
      </w:pPr>
      <w:r>
        <w:t>Road Closure—Portion of Fairfield Road, Kadina</w:t>
      </w:r>
    </w:p>
    <w:p w14:paraId="31876967" w14:textId="77777777" w:rsidR="00944BF9" w:rsidRDefault="00944BF9" w:rsidP="00944BF9">
      <w:pPr>
        <w:pStyle w:val="GG-body"/>
      </w:pPr>
      <w:r>
        <w:t xml:space="preserve">Notice is hereby given, pursuant to section 10 of the </w:t>
      </w:r>
      <w:r w:rsidRPr="00720B8D">
        <w:rPr>
          <w:i/>
        </w:rPr>
        <w:t>Roads (Opening and Closing) Act 1991</w:t>
      </w:r>
      <w:r>
        <w:t xml:space="preserve">, that the Copper Coast Council proposes to make a Road Process Order to close portion of Fairfield Road and adjacent public roads, </w:t>
      </w:r>
      <w:proofErr w:type="spellStart"/>
      <w:r>
        <w:t>Hundred</w:t>
      </w:r>
      <w:proofErr w:type="spellEnd"/>
      <w:r>
        <w:t xml:space="preserve"> of Kadina more particularly delineated and lettered A, B, C and D on the Preliminary Plan PP 21/0030.</w:t>
      </w:r>
    </w:p>
    <w:p w14:paraId="32E3669E" w14:textId="77777777" w:rsidR="00944BF9" w:rsidRDefault="00944BF9" w:rsidP="00944BF9">
      <w:pPr>
        <w:pStyle w:val="GG-body"/>
        <w:spacing w:after="40"/>
        <w:ind w:left="160"/>
      </w:pPr>
      <w:r>
        <w:t>Closed road A is to merge with adjoining Section 485, CT5438/216.</w:t>
      </w:r>
    </w:p>
    <w:p w14:paraId="58E478D7" w14:textId="77777777" w:rsidR="00944BF9" w:rsidRDefault="00944BF9" w:rsidP="00944BF9">
      <w:pPr>
        <w:pStyle w:val="GG-body"/>
        <w:spacing w:after="40"/>
        <w:ind w:left="160"/>
      </w:pPr>
      <w:r>
        <w:t>Closed road B is to merge with adjoining Section 641, Part CT5778/632.</w:t>
      </w:r>
    </w:p>
    <w:p w14:paraId="4FFCA7D9" w14:textId="77777777" w:rsidR="00944BF9" w:rsidRDefault="00944BF9" w:rsidP="00944BF9">
      <w:pPr>
        <w:pStyle w:val="GG-body"/>
        <w:spacing w:after="40"/>
        <w:ind w:left="160"/>
      </w:pPr>
      <w:r>
        <w:t>Closed road C is to merge with adjoining Section 486, CT5789/600.</w:t>
      </w:r>
    </w:p>
    <w:p w14:paraId="2ABFFE35" w14:textId="77777777" w:rsidR="00944BF9" w:rsidRDefault="00944BF9" w:rsidP="00944BF9">
      <w:pPr>
        <w:pStyle w:val="GG-body"/>
        <w:ind w:left="160"/>
      </w:pPr>
      <w:r>
        <w:t>Closed road D is to merge with adjoining Section 636, Part CT5778/632.</w:t>
      </w:r>
    </w:p>
    <w:p w14:paraId="228810F2" w14:textId="77777777" w:rsidR="00944BF9" w:rsidRDefault="00944BF9" w:rsidP="00944BF9">
      <w:pPr>
        <w:pStyle w:val="GG-body"/>
      </w:pPr>
      <w:r>
        <w:t xml:space="preserve">A copy of the plan and a statement of persons affected are available for public inspection at the Council Office at 51 Taylor Street, Kadina and the Adelaide Office of the Surveyor-General during normal office hours. The Preliminary Plan may also be viewed at </w:t>
      </w:r>
      <w:hyperlink r:id="rId214" w:history="1">
        <w:r w:rsidRPr="00A47A4B">
          <w:rPr>
            <w:rStyle w:val="Hyperlink"/>
          </w:rPr>
          <w:t>www.sa.gov.au/roadsactproposals</w:t>
        </w:r>
      </w:hyperlink>
      <w:r>
        <w:t xml:space="preserve">. </w:t>
      </w:r>
    </w:p>
    <w:p w14:paraId="58FED7A6" w14:textId="77777777" w:rsidR="00944BF9" w:rsidRDefault="00944BF9" w:rsidP="00944BF9">
      <w:pPr>
        <w:pStyle w:val="GG-body"/>
      </w:pPr>
      <w:r>
        <w:t>Any application for easement or objection must set out the full name, address and details of the submission and must be fully supported by reasons.</w:t>
      </w:r>
    </w:p>
    <w:p w14:paraId="43A3DCF0" w14:textId="77777777" w:rsidR="00944BF9" w:rsidRDefault="00944BF9" w:rsidP="00944BF9">
      <w:pPr>
        <w:pStyle w:val="GG-body"/>
      </w:pPr>
      <w:r>
        <w:t>The application for easement or objection must be made in writing to the Council at 51 Taylor Street, Kadina SA 5554 within 28 days of this notice and a copy must be forwarded to the Surveyor-General at GPO Box 1354 Adelaide 5001. Where a submission is made, the Council will give notification of a meeting at which the matter will be considered.</w:t>
      </w:r>
    </w:p>
    <w:p w14:paraId="005FB0AB" w14:textId="77777777" w:rsidR="00944BF9" w:rsidRDefault="00944BF9" w:rsidP="00944BF9">
      <w:pPr>
        <w:pStyle w:val="GG-SDated"/>
      </w:pPr>
      <w:r>
        <w:t>Dated: 16 December 2021</w:t>
      </w:r>
    </w:p>
    <w:p w14:paraId="72093C8D" w14:textId="77777777" w:rsidR="00944BF9" w:rsidRDefault="00944BF9" w:rsidP="00944BF9">
      <w:pPr>
        <w:pStyle w:val="GG-SName"/>
      </w:pPr>
      <w:r>
        <w:t>Russell Peate</w:t>
      </w:r>
    </w:p>
    <w:p w14:paraId="6764E269" w14:textId="7520ED09" w:rsidR="00944BF9" w:rsidRDefault="00944BF9" w:rsidP="00944BF9">
      <w:pPr>
        <w:pStyle w:val="GG-Signature"/>
      </w:pPr>
      <w:r>
        <w:t>Chief Executive Officer</w:t>
      </w:r>
    </w:p>
    <w:p w14:paraId="0B32581A" w14:textId="256A8B3A" w:rsidR="00944BF9" w:rsidRDefault="00944BF9" w:rsidP="00944BF9">
      <w:pPr>
        <w:pStyle w:val="GG-Signature"/>
        <w:pBdr>
          <w:bottom w:val="single" w:sz="4" w:space="1" w:color="auto"/>
        </w:pBdr>
        <w:spacing w:line="52" w:lineRule="exact"/>
        <w:jc w:val="center"/>
      </w:pPr>
    </w:p>
    <w:p w14:paraId="036C093D" w14:textId="62AB227A" w:rsidR="00944BF9" w:rsidRDefault="00944BF9" w:rsidP="00944BF9">
      <w:pPr>
        <w:pStyle w:val="GG-Signature"/>
        <w:pBdr>
          <w:top w:val="single" w:sz="4" w:space="1" w:color="auto"/>
        </w:pBdr>
        <w:spacing w:before="34" w:line="14" w:lineRule="exact"/>
        <w:jc w:val="center"/>
      </w:pPr>
    </w:p>
    <w:p w14:paraId="1458D697" w14:textId="34C19223" w:rsidR="00FC7E11" w:rsidRDefault="00FC7E11" w:rsidP="00FC7E11">
      <w:pPr>
        <w:pStyle w:val="GG-SDated"/>
      </w:pPr>
    </w:p>
    <w:p w14:paraId="396DE38E" w14:textId="77777777" w:rsidR="00944BF9" w:rsidRPr="007712CB" w:rsidRDefault="00944BF9" w:rsidP="00C100B8">
      <w:pPr>
        <w:pStyle w:val="Heading2"/>
        <w:rPr>
          <w:rFonts w:eastAsia="Times New Roman"/>
        </w:rPr>
      </w:pPr>
      <w:bookmarkStart w:id="156" w:name="_Toc90551445"/>
      <w:r w:rsidRPr="007712CB">
        <w:t>District Council of Franklin Harbour</w:t>
      </w:r>
      <w:bookmarkEnd w:id="156"/>
    </w:p>
    <w:p w14:paraId="47BF8E9C" w14:textId="77777777" w:rsidR="00944BF9" w:rsidRPr="007712CB" w:rsidRDefault="00944BF9" w:rsidP="00944BF9">
      <w:pPr>
        <w:pStyle w:val="GG-Title3"/>
      </w:pPr>
      <w:r w:rsidRPr="007712CB">
        <w:t>Change of Meeting Date</w:t>
      </w:r>
    </w:p>
    <w:p w14:paraId="1ACED037" w14:textId="77777777" w:rsidR="00944BF9" w:rsidRPr="007712CB" w:rsidRDefault="00944BF9" w:rsidP="00944BF9">
      <w:pPr>
        <w:pStyle w:val="GG-body"/>
      </w:pPr>
      <w:r w:rsidRPr="007712CB">
        <w:t>NOTICE is hereby given that the Ordinary January Council Meeting will now be held on Wednesday, 19 January 2022, commencing at 1.00pm in the Council Chambers of Main Street, Cowell, in lieu of Wednesday, 12 January 2022.</w:t>
      </w:r>
    </w:p>
    <w:p w14:paraId="0B1683C8" w14:textId="77777777" w:rsidR="00944BF9" w:rsidRPr="007712CB" w:rsidRDefault="00944BF9" w:rsidP="00944BF9">
      <w:pPr>
        <w:pStyle w:val="GG-SDated"/>
      </w:pPr>
      <w:r w:rsidRPr="007712CB">
        <w:t>Dated: 9 December 2021</w:t>
      </w:r>
    </w:p>
    <w:p w14:paraId="79CA532A" w14:textId="77777777" w:rsidR="00944BF9" w:rsidRPr="007712CB" w:rsidRDefault="00944BF9" w:rsidP="00944BF9">
      <w:pPr>
        <w:pStyle w:val="GG-SName"/>
      </w:pPr>
      <w:r w:rsidRPr="007712CB">
        <w:t>S.A. Gill</w:t>
      </w:r>
    </w:p>
    <w:p w14:paraId="61E56559" w14:textId="6F810175" w:rsidR="00944BF9" w:rsidRDefault="00944BF9" w:rsidP="00944BF9">
      <w:pPr>
        <w:pStyle w:val="GG-Signature"/>
      </w:pPr>
      <w:r w:rsidRPr="007712CB">
        <w:t>Chief Executive Officer</w:t>
      </w:r>
    </w:p>
    <w:p w14:paraId="4321D79F" w14:textId="0459BAD1" w:rsidR="00944BF9" w:rsidRDefault="00944BF9" w:rsidP="00944BF9">
      <w:pPr>
        <w:pStyle w:val="GG-Signature"/>
        <w:pBdr>
          <w:bottom w:val="single" w:sz="4" w:space="1" w:color="auto"/>
        </w:pBdr>
        <w:spacing w:line="52" w:lineRule="exact"/>
        <w:jc w:val="center"/>
      </w:pPr>
    </w:p>
    <w:p w14:paraId="0160A56B" w14:textId="73B6A3E7" w:rsidR="00944BF9" w:rsidRDefault="00944BF9" w:rsidP="00944BF9">
      <w:pPr>
        <w:pStyle w:val="GG-Signature"/>
        <w:pBdr>
          <w:top w:val="single" w:sz="4" w:space="1" w:color="auto"/>
        </w:pBdr>
        <w:spacing w:before="34" w:line="14" w:lineRule="exact"/>
        <w:jc w:val="center"/>
      </w:pPr>
    </w:p>
    <w:p w14:paraId="602287EE" w14:textId="77777777" w:rsidR="00696C39" w:rsidRDefault="00696C39">
      <w:pPr>
        <w:spacing w:after="0" w:line="240" w:lineRule="auto"/>
        <w:jc w:val="left"/>
        <w:rPr>
          <w:rFonts w:ascii="Times New Roman" w:hAnsi="Times New Roman"/>
          <w:caps/>
          <w:sz w:val="17"/>
          <w:szCs w:val="17"/>
          <w:lang w:val="en-US"/>
        </w:rPr>
      </w:pPr>
      <w:bookmarkStart w:id="157" w:name="_Toc90551446"/>
      <w:r>
        <w:br w:type="page"/>
      </w:r>
    </w:p>
    <w:p w14:paraId="45F5E22A" w14:textId="6C85B2A0" w:rsidR="00944BF9" w:rsidRDefault="00944BF9" w:rsidP="00C100B8">
      <w:pPr>
        <w:pStyle w:val="Heading2"/>
        <w:rPr>
          <w:rFonts w:eastAsia="Times New Roman"/>
        </w:rPr>
      </w:pPr>
      <w:r>
        <w:lastRenderedPageBreak/>
        <w:t>Regional Council of Goyder</w:t>
      </w:r>
      <w:bookmarkEnd w:id="157"/>
    </w:p>
    <w:p w14:paraId="04F234E9" w14:textId="77777777" w:rsidR="00944BF9" w:rsidRDefault="00944BF9" w:rsidP="00944BF9">
      <w:pPr>
        <w:pStyle w:val="GG-Title2"/>
      </w:pPr>
      <w:r>
        <w:t xml:space="preserve">Local Government Act 1999 </w:t>
      </w:r>
    </w:p>
    <w:p w14:paraId="5AE48557" w14:textId="77777777" w:rsidR="00944BF9" w:rsidRDefault="00944BF9" w:rsidP="00944BF9">
      <w:pPr>
        <w:pStyle w:val="GG-Title3"/>
      </w:pPr>
      <w:r>
        <w:t>Elector Representation Review</w:t>
      </w:r>
    </w:p>
    <w:p w14:paraId="0BDC4B60" w14:textId="77777777" w:rsidR="00944BF9" w:rsidRDefault="00944BF9" w:rsidP="00944BF9">
      <w:pPr>
        <w:pStyle w:val="GG-body"/>
      </w:pPr>
      <w:r>
        <w:t>Notice is hereby given that the Regional Council of Goyder has completed a review of its composition and elector representation arrangements in accordance with the requirements of section 12(4) of the Local Government Act 1999 (the Act).</w:t>
      </w:r>
    </w:p>
    <w:p w14:paraId="1D446384" w14:textId="77777777" w:rsidR="00944BF9" w:rsidRDefault="00944BF9" w:rsidP="00944BF9">
      <w:pPr>
        <w:pStyle w:val="GG-body"/>
      </w:pPr>
      <w:r>
        <w:t>Pursuant to section 12(13)(a) of the Act, the Electoral Commissioner has certified that the review undertaken by Council satisfies the requirements of section 12 and will take effect from polling day of the first periodic election held after the publication of this notice.</w:t>
      </w:r>
    </w:p>
    <w:p w14:paraId="63AA76EC" w14:textId="77777777" w:rsidR="00944BF9" w:rsidRDefault="00944BF9" w:rsidP="00944BF9">
      <w:pPr>
        <w:pStyle w:val="GG-body"/>
      </w:pPr>
      <w:r>
        <w:t>The revised representation arrangements are as follows:</w:t>
      </w:r>
    </w:p>
    <w:p w14:paraId="1DA12FE0" w14:textId="77777777" w:rsidR="00944BF9" w:rsidRDefault="00944BF9" w:rsidP="00944BF9">
      <w:pPr>
        <w:pStyle w:val="GG-SDated"/>
        <w:numPr>
          <w:ilvl w:val="0"/>
          <w:numId w:val="74"/>
        </w:numPr>
      </w:pPr>
      <w:r>
        <w:t xml:space="preserve">The principal member of Council will be a </w:t>
      </w:r>
      <w:proofErr w:type="gramStart"/>
      <w:r>
        <w:t>Chairperson</w:t>
      </w:r>
      <w:proofErr w:type="gramEnd"/>
      <w:r>
        <w:t>, appointed by and from among the elected councillors.</w:t>
      </w:r>
    </w:p>
    <w:p w14:paraId="4BB66CAE" w14:textId="77777777" w:rsidR="00944BF9" w:rsidRDefault="00944BF9" w:rsidP="00944BF9">
      <w:pPr>
        <w:pStyle w:val="GG-SDated"/>
        <w:numPr>
          <w:ilvl w:val="0"/>
          <w:numId w:val="74"/>
        </w:numPr>
      </w:pPr>
      <w:r>
        <w:t xml:space="preserve">The Council will comprise of seven [7] Ward Councillors. </w:t>
      </w:r>
    </w:p>
    <w:p w14:paraId="307433EA" w14:textId="77777777" w:rsidR="00944BF9" w:rsidRDefault="00944BF9" w:rsidP="00944BF9">
      <w:pPr>
        <w:pStyle w:val="GG-SDated"/>
        <w:numPr>
          <w:ilvl w:val="0"/>
          <w:numId w:val="74"/>
        </w:numPr>
      </w:pPr>
      <w:r>
        <w:t>The existing ward structure, which divides the Council area into four wards, is to be retained with only minor boundary adjustments per Schedules One to Four.</w:t>
      </w:r>
    </w:p>
    <w:p w14:paraId="74F876A4" w14:textId="77777777" w:rsidR="00944BF9" w:rsidRDefault="00944BF9" w:rsidP="00944BF9">
      <w:pPr>
        <w:pStyle w:val="GG-SDated"/>
        <w:numPr>
          <w:ilvl w:val="0"/>
          <w:numId w:val="74"/>
        </w:numPr>
        <w:spacing w:after="80"/>
      </w:pPr>
      <w:r>
        <w:t>The wards will continue to be titled as Hallett, Burra, Eudunda, and Robertstown. Hallett and Robertstown wards shall each be represented by one [1] ward councillor, Burra ward shall be represented by three [3] ward councillors, and Eudunda ward shall be represented by two [2] ward councillors.</w:t>
      </w:r>
    </w:p>
    <w:p w14:paraId="7AEC5B39" w14:textId="77777777" w:rsidR="00944BF9" w:rsidRDefault="00944BF9" w:rsidP="00944BF9">
      <w:pPr>
        <w:pStyle w:val="GG-SDated"/>
        <w:rPr>
          <w:b/>
          <w:bCs/>
        </w:rPr>
      </w:pPr>
      <w:r>
        <w:t>Dated:</w:t>
      </w:r>
      <w:r>
        <w:rPr>
          <w:b/>
          <w:bCs/>
        </w:rPr>
        <w:t xml:space="preserve"> </w:t>
      </w:r>
      <w:r>
        <w:t>10 December 2021</w:t>
      </w:r>
    </w:p>
    <w:p w14:paraId="58749E67" w14:textId="77777777" w:rsidR="00944BF9" w:rsidRDefault="00944BF9" w:rsidP="00944BF9">
      <w:pPr>
        <w:pStyle w:val="GG-SName"/>
      </w:pPr>
      <w:r>
        <w:t>David J. Stevenson</w:t>
      </w:r>
    </w:p>
    <w:p w14:paraId="0CEDC9A3" w14:textId="77777777" w:rsidR="00944BF9" w:rsidRDefault="00944BF9" w:rsidP="00944BF9">
      <w:pPr>
        <w:pStyle w:val="GG-Signature"/>
      </w:pPr>
      <w:r>
        <w:t>Chief Executive Officer</w:t>
      </w:r>
    </w:p>
    <w:p w14:paraId="195D1B21" w14:textId="77777777" w:rsidR="00944BF9" w:rsidRDefault="00944BF9" w:rsidP="00944BF9">
      <w:pPr>
        <w:pStyle w:val="GG-Signature"/>
        <w:pBdr>
          <w:top w:val="single" w:sz="4" w:space="1" w:color="auto"/>
        </w:pBdr>
        <w:spacing w:before="100" w:after="80" w:line="14" w:lineRule="exact"/>
        <w:ind w:left="1080" w:right="1080"/>
        <w:jc w:val="center"/>
      </w:pPr>
    </w:p>
    <w:p w14:paraId="23E67B36" w14:textId="77777777" w:rsidR="00944BF9" w:rsidRDefault="00944BF9" w:rsidP="00944BF9">
      <w:pPr>
        <w:pStyle w:val="GG-Title2"/>
      </w:pPr>
      <w:r>
        <w:t>The First Schedule</w:t>
      </w:r>
    </w:p>
    <w:p w14:paraId="5C117F43" w14:textId="77777777" w:rsidR="00944BF9" w:rsidRDefault="00944BF9" w:rsidP="00944BF9">
      <w:pPr>
        <w:pStyle w:val="GG-Sub1"/>
        <w:rPr>
          <w:rFonts w:ascii="Arial Narrow" w:hAnsi="Arial Narrow"/>
          <w:sz w:val="24"/>
          <w:lang w:val="en-US"/>
        </w:rPr>
      </w:pPr>
      <w:r>
        <w:t xml:space="preserve">Hallett Ward </w:t>
      </w:r>
    </w:p>
    <w:p w14:paraId="264C1378" w14:textId="77777777" w:rsidR="00944BF9" w:rsidRDefault="00944BF9" w:rsidP="00944BF9">
      <w:pPr>
        <w:pStyle w:val="GG-body"/>
        <w:rPr>
          <w:lang w:val="en-US"/>
        </w:rPr>
      </w:pPr>
      <w:r>
        <w:rPr>
          <w:lang w:val="en-US"/>
        </w:rPr>
        <w:t xml:space="preserve">Maintaining the name of Hallett, from the western council boundary following Olives, Somme Brae, and Penshurst Roads, then north along Sugar Loaf Road, then following the southern boundary of North Booborowie, then following the western, southern and eastern boundaries of Mount Bryan, continuing easterly along White Hill Road, following north along the eastern boundary of the </w:t>
      </w:r>
      <w:proofErr w:type="spellStart"/>
      <w:r>
        <w:rPr>
          <w:lang w:val="en-US"/>
        </w:rPr>
        <w:t>Hundred</w:t>
      </w:r>
      <w:proofErr w:type="spellEnd"/>
      <w:r>
        <w:rPr>
          <w:lang w:val="en-US"/>
        </w:rPr>
        <w:t xml:space="preserve"> of Kingston, east along the southern boundaries of the Hundreds of Hallett and Tomkinson, to the eastern council boundary, </w:t>
      </w:r>
      <w:r>
        <w:t xml:space="preserve">more particularly delineated on the plan published herewith. </w:t>
      </w:r>
    </w:p>
    <w:p w14:paraId="4F93AC2C" w14:textId="77777777" w:rsidR="00944BF9" w:rsidRDefault="00944BF9" w:rsidP="00944BF9">
      <w:pPr>
        <w:pStyle w:val="GG-body"/>
        <w:rPr>
          <w:b/>
          <w:bCs/>
        </w:rPr>
      </w:pPr>
      <w:r>
        <w:rPr>
          <w:noProof/>
        </w:rPr>
        <w:drawing>
          <wp:anchor distT="0" distB="0" distL="114300" distR="114300" simplePos="0" relativeHeight="251686400" behindDoc="0" locked="0" layoutInCell="1" allowOverlap="1" wp14:anchorId="7A68B6D4" wp14:editId="1E3AE757">
            <wp:simplePos x="0" y="0"/>
            <wp:positionH relativeFrom="margin">
              <wp:posOffset>635</wp:posOffset>
            </wp:positionH>
            <wp:positionV relativeFrom="paragraph">
              <wp:posOffset>118745</wp:posOffset>
            </wp:positionV>
            <wp:extent cx="5943600" cy="5075555"/>
            <wp:effectExtent l="0" t="0" r="0" b="0"/>
            <wp:wrapNone/>
            <wp:docPr id="174" name="Picture 8"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8" descr="Diagram, map&#10;&#10;Description automatically generated"/>
                    <pic:cNvPicPr>
                      <a:picLocks noChangeAspect="1" noChangeArrowheads="1"/>
                    </pic:cNvPicPr>
                  </pic:nvPicPr>
                  <pic:blipFill>
                    <a:blip r:embed="rId215">
                      <a:extLst>
                        <a:ext uri="{28A0092B-C50C-407E-A947-70E740481C1C}">
                          <a14:useLocalDpi xmlns:a14="http://schemas.microsoft.com/office/drawing/2010/main"/>
                        </a:ext>
                      </a:extLst>
                    </a:blip>
                    <a:srcRect/>
                    <a:stretch>
                      <a:fillRect/>
                    </a:stretch>
                  </pic:blipFill>
                  <pic:spPr bwMode="auto">
                    <a:xfrm>
                      <a:off x="0" y="0"/>
                      <a:ext cx="5943600" cy="5075555"/>
                    </a:xfrm>
                    <a:prstGeom prst="rect">
                      <a:avLst/>
                    </a:prstGeom>
                    <a:noFill/>
                  </pic:spPr>
                </pic:pic>
              </a:graphicData>
            </a:graphic>
            <wp14:sizeRelH relativeFrom="page">
              <wp14:pctWidth>0</wp14:pctWidth>
            </wp14:sizeRelH>
            <wp14:sizeRelV relativeFrom="page">
              <wp14:pctHeight>0</wp14:pctHeight>
            </wp14:sizeRelV>
          </wp:anchor>
        </w:drawing>
      </w:r>
      <w:r>
        <w:rPr>
          <w:b/>
          <w:bCs/>
        </w:rPr>
        <w:br w:type="page"/>
      </w:r>
    </w:p>
    <w:p w14:paraId="6F40FC0F" w14:textId="77777777" w:rsidR="00944BF9" w:rsidRDefault="00944BF9" w:rsidP="00944BF9">
      <w:pPr>
        <w:pStyle w:val="GG-Title2"/>
      </w:pPr>
      <w:r>
        <w:lastRenderedPageBreak/>
        <w:t>The Second Schedule</w:t>
      </w:r>
    </w:p>
    <w:p w14:paraId="2B12B0C1" w14:textId="77777777" w:rsidR="00944BF9" w:rsidRDefault="00944BF9" w:rsidP="00944BF9">
      <w:pPr>
        <w:pStyle w:val="GG-Sub1"/>
        <w:rPr>
          <w:lang w:val="en-US"/>
        </w:rPr>
      </w:pPr>
      <w:r>
        <w:rPr>
          <w:lang w:val="en-US"/>
        </w:rPr>
        <w:t xml:space="preserve">Burra Ward </w:t>
      </w:r>
    </w:p>
    <w:p w14:paraId="0713A5C6" w14:textId="77777777" w:rsidR="00944BF9" w:rsidRDefault="00944BF9" w:rsidP="00944BF9">
      <w:pPr>
        <w:spacing w:after="0" w:line="240" w:lineRule="auto"/>
        <w:jc w:val="left"/>
        <w:rPr>
          <w:rFonts w:ascii="Times New Roman" w:eastAsia="Times New Roman" w:hAnsi="Times New Roman"/>
          <w:sz w:val="17"/>
          <w:szCs w:val="17"/>
          <w:lang w:val="en-US"/>
        </w:rPr>
      </w:pPr>
      <w:r>
        <w:rPr>
          <w:rFonts w:ascii="Times New Roman" w:eastAsia="Times New Roman" w:hAnsi="Times New Roman"/>
          <w:sz w:val="17"/>
          <w:szCs w:val="17"/>
          <w:lang w:val="en-US"/>
        </w:rPr>
        <w:t xml:space="preserve">Maintaining the name of Burra, the amended northern ward boundary commences from the western council boundary following Olives, Somme Brae, and Penshurst Roads, then north along Sugar Loaf Road, then following the </w:t>
      </w:r>
      <w:proofErr w:type="gramStart"/>
      <w:r>
        <w:rPr>
          <w:rFonts w:ascii="Times New Roman" w:eastAsia="Times New Roman" w:hAnsi="Times New Roman"/>
          <w:sz w:val="17"/>
          <w:szCs w:val="17"/>
          <w:lang w:val="en-US"/>
        </w:rPr>
        <w:t>north eastern</w:t>
      </w:r>
      <w:proofErr w:type="gramEnd"/>
      <w:r>
        <w:rPr>
          <w:rFonts w:ascii="Times New Roman" w:eastAsia="Times New Roman" w:hAnsi="Times New Roman"/>
          <w:sz w:val="17"/>
          <w:szCs w:val="17"/>
          <w:lang w:val="en-US"/>
        </w:rPr>
        <w:t xml:space="preserve"> boundary of Booborowie, then continuing along the northern boundary of Burra, the north western boundary of the </w:t>
      </w:r>
      <w:proofErr w:type="spellStart"/>
      <w:r>
        <w:rPr>
          <w:rFonts w:ascii="Times New Roman" w:eastAsia="Times New Roman" w:hAnsi="Times New Roman"/>
          <w:sz w:val="17"/>
          <w:szCs w:val="17"/>
          <w:lang w:val="en-US"/>
        </w:rPr>
        <w:t>Hundred</w:t>
      </w:r>
      <w:proofErr w:type="spellEnd"/>
      <w:r>
        <w:rPr>
          <w:rFonts w:ascii="Times New Roman" w:eastAsia="Times New Roman" w:hAnsi="Times New Roman"/>
          <w:sz w:val="17"/>
          <w:szCs w:val="17"/>
          <w:lang w:val="en-US"/>
        </w:rPr>
        <w:t xml:space="preserve"> of </w:t>
      </w:r>
      <w:proofErr w:type="spellStart"/>
      <w:r>
        <w:rPr>
          <w:rFonts w:ascii="Times New Roman" w:eastAsia="Times New Roman" w:hAnsi="Times New Roman"/>
          <w:sz w:val="17"/>
          <w:szCs w:val="17"/>
          <w:lang w:val="en-US"/>
        </w:rPr>
        <w:t>Mongolata</w:t>
      </w:r>
      <w:proofErr w:type="spellEnd"/>
      <w:r>
        <w:rPr>
          <w:rFonts w:ascii="Times New Roman" w:eastAsia="Times New Roman" w:hAnsi="Times New Roman"/>
          <w:sz w:val="17"/>
          <w:szCs w:val="17"/>
          <w:lang w:val="en-US"/>
        </w:rPr>
        <w:t xml:space="preserve">, and the northern boundary of the </w:t>
      </w:r>
      <w:proofErr w:type="spellStart"/>
      <w:r>
        <w:rPr>
          <w:rFonts w:ascii="Times New Roman" w:eastAsia="Times New Roman" w:hAnsi="Times New Roman"/>
          <w:sz w:val="17"/>
          <w:szCs w:val="17"/>
          <w:lang w:val="en-US"/>
        </w:rPr>
        <w:t>Hundred</w:t>
      </w:r>
      <w:proofErr w:type="spellEnd"/>
      <w:r>
        <w:rPr>
          <w:rFonts w:ascii="Times New Roman" w:eastAsia="Times New Roman" w:hAnsi="Times New Roman"/>
          <w:sz w:val="17"/>
          <w:szCs w:val="17"/>
          <w:lang w:val="en-US"/>
        </w:rPr>
        <w:t xml:space="preserve"> of Rees to the eastern council boundary. The existing southern ward boundary remains unchanged and follows from the west the eastern boundary of the </w:t>
      </w:r>
      <w:proofErr w:type="spellStart"/>
      <w:r>
        <w:rPr>
          <w:rFonts w:ascii="Times New Roman" w:eastAsia="Times New Roman" w:hAnsi="Times New Roman"/>
          <w:sz w:val="17"/>
          <w:szCs w:val="17"/>
          <w:lang w:val="en-US"/>
        </w:rPr>
        <w:t>Hundred</w:t>
      </w:r>
      <w:proofErr w:type="spellEnd"/>
      <w:r>
        <w:rPr>
          <w:rFonts w:ascii="Times New Roman" w:eastAsia="Times New Roman" w:hAnsi="Times New Roman"/>
          <w:sz w:val="17"/>
          <w:szCs w:val="17"/>
          <w:lang w:val="en-US"/>
        </w:rPr>
        <w:t xml:space="preserve"> of Hanson, and the southern boundaries of the Hundreds of Kooringa, Baldina, and King, </w:t>
      </w:r>
      <w:r>
        <w:rPr>
          <w:rFonts w:ascii="Times New Roman" w:eastAsia="Times New Roman" w:hAnsi="Times New Roman"/>
          <w:sz w:val="17"/>
          <w:szCs w:val="17"/>
        </w:rPr>
        <w:t>more particularly delineated on the plan published herewith.</w:t>
      </w:r>
    </w:p>
    <w:p w14:paraId="17CB3F40" w14:textId="77777777" w:rsidR="00944BF9" w:rsidRDefault="00944BF9" w:rsidP="00944BF9">
      <w:pPr>
        <w:spacing w:after="0" w:line="240" w:lineRule="auto"/>
        <w:jc w:val="left"/>
        <w:rPr>
          <w:rFonts w:ascii="Times New Roman" w:hAnsi="Times New Roman"/>
          <w:smallCaps/>
          <w:sz w:val="17"/>
          <w:szCs w:val="17"/>
        </w:rPr>
      </w:pPr>
      <w:r>
        <w:rPr>
          <w:noProof/>
        </w:rPr>
        <w:drawing>
          <wp:anchor distT="0" distB="0" distL="114300" distR="114300" simplePos="0" relativeHeight="251688448" behindDoc="0" locked="0" layoutInCell="1" allowOverlap="1" wp14:anchorId="54C9C60D" wp14:editId="5BBFCB92">
            <wp:simplePos x="0" y="0"/>
            <wp:positionH relativeFrom="margin">
              <wp:posOffset>0</wp:posOffset>
            </wp:positionH>
            <wp:positionV relativeFrom="paragraph">
              <wp:posOffset>135890</wp:posOffset>
            </wp:positionV>
            <wp:extent cx="5937885" cy="4502785"/>
            <wp:effectExtent l="0" t="0" r="5715" b="0"/>
            <wp:wrapNone/>
            <wp:docPr id="175"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3"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a:ext>
                      </a:extLst>
                    </a:blip>
                    <a:srcRect/>
                    <a:stretch>
                      <a:fillRect/>
                    </a:stretch>
                  </pic:blipFill>
                  <pic:spPr bwMode="auto">
                    <a:xfrm>
                      <a:off x="0" y="0"/>
                      <a:ext cx="5937885" cy="450278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6B463511" w14:textId="77777777" w:rsidR="00944BF9" w:rsidRDefault="00944BF9" w:rsidP="00944BF9">
      <w:pPr>
        <w:pStyle w:val="GG-Title2"/>
      </w:pPr>
      <w:r>
        <w:lastRenderedPageBreak/>
        <w:t>The Third Schedule</w:t>
      </w:r>
    </w:p>
    <w:p w14:paraId="7F6EBD91" w14:textId="77777777" w:rsidR="00944BF9" w:rsidRDefault="00944BF9" w:rsidP="00944BF9">
      <w:pPr>
        <w:pStyle w:val="GG-Sub1"/>
      </w:pPr>
      <w:r>
        <w:t xml:space="preserve">Eudunda Ward </w:t>
      </w:r>
    </w:p>
    <w:p w14:paraId="566B4F32" w14:textId="77777777" w:rsidR="00944BF9" w:rsidRDefault="00944BF9" w:rsidP="00944BF9">
      <w:pPr>
        <w:pStyle w:val="GG-body"/>
        <w:rPr>
          <w:lang w:val="en-US"/>
        </w:rPr>
      </w:pPr>
      <w:r>
        <w:t xml:space="preserve">Maintaining </w:t>
      </w:r>
      <w:r>
        <w:rPr>
          <w:lang w:val="en-US"/>
        </w:rPr>
        <w:t>the name of Eudunda, from the western council boundary following Tarnma, Pfitzner and Prior Roads, then south along Julia Road, continuing north easterly along Emmaus Road, then north along World’s End Highway, east along Schulz Road and continuing along Bower Dam Road to the eastern Council boundary,</w:t>
      </w:r>
      <w:r>
        <w:t xml:space="preserve"> more particularly delineated on the plan published herewith. </w:t>
      </w:r>
    </w:p>
    <w:p w14:paraId="6DCA242D" w14:textId="77777777" w:rsidR="00944BF9" w:rsidRDefault="00944BF9" w:rsidP="00944BF9">
      <w:pPr>
        <w:pStyle w:val="GG-body"/>
        <w:rPr>
          <w:b/>
          <w:bCs/>
        </w:rPr>
      </w:pPr>
      <w:r>
        <w:rPr>
          <w:noProof/>
        </w:rPr>
        <w:drawing>
          <wp:anchor distT="0" distB="0" distL="114300" distR="114300" simplePos="0" relativeHeight="251687424" behindDoc="0" locked="0" layoutInCell="1" allowOverlap="1" wp14:anchorId="67F17AA0" wp14:editId="35FA3D1E">
            <wp:simplePos x="0" y="0"/>
            <wp:positionH relativeFrom="margin">
              <wp:posOffset>0</wp:posOffset>
            </wp:positionH>
            <wp:positionV relativeFrom="paragraph">
              <wp:posOffset>114300</wp:posOffset>
            </wp:positionV>
            <wp:extent cx="5937885" cy="7106920"/>
            <wp:effectExtent l="0" t="0" r="5715" b="0"/>
            <wp:wrapNone/>
            <wp:docPr id="176" name="Picture 10"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0" descr="Diagram, map&#10;&#10;Description automatically generated"/>
                    <pic:cNvPicPr>
                      <a:picLocks noChangeAspect="1" noChangeArrowheads="1"/>
                    </pic:cNvPicPr>
                  </pic:nvPicPr>
                  <pic:blipFill>
                    <a:blip r:embed="rId217">
                      <a:extLst>
                        <a:ext uri="{28A0092B-C50C-407E-A947-70E740481C1C}">
                          <a14:useLocalDpi xmlns:a14="http://schemas.microsoft.com/office/drawing/2010/main"/>
                        </a:ext>
                      </a:extLst>
                    </a:blip>
                    <a:srcRect/>
                    <a:stretch>
                      <a:fillRect/>
                    </a:stretch>
                  </pic:blipFill>
                  <pic:spPr bwMode="auto">
                    <a:xfrm>
                      <a:off x="0" y="0"/>
                      <a:ext cx="5937885" cy="7106920"/>
                    </a:xfrm>
                    <a:prstGeom prst="rect">
                      <a:avLst/>
                    </a:prstGeom>
                    <a:noFill/>
                  </pic:spPr>
                </pic:pic>
              </a:graphicData>
            </a:graphic>
            <wp14:sizeRelH relativeFrom="page">
              <wp14:pctWidth>0</wp14:pctWidth>
            </wp14:sizeRelH>
            <wp14:sizeRelV relativeFrom="page">
              <wp14:pctHeight>0</wp14:pctHeight>
            </wp14:sizeRelV>
          </wp:anchor>
        </w:drawing>
      </w:r>
      <w:r>
        <w:rPr>
          <w:b/>
          <w:bCs/>
        </w:rPr>
        <w:br w:type="page"/>
      </w:r>
    </w:p>
    <w:p w14:paraId="7EDACB94" w14:textId="77777777" w:rsidR="00944BF9" w:rsidRDefault="00944BF9" w:rsidP="00944BF9">
      <w:pPr>
        <w:pStyle w:val="GG-Title2"/>
      </w:pPr>
      <w:r>
        <w:lastRenderedPageBreak/>
        <w:t>The Fourth Schedule</w:t>
      </w:r>
    </w:p>
    <w:p w14:paraId="2AC0E913" w14:textId="77777777" w:rsidR="00944BF9" w:rsidRDefault="00944BF9" w:rsidP="00944BF9">
      <w:pPr>
        <w:pStyle w:val="GG-Sub1"/>
      </w:pPr>
      <w:r>
        <w:rPr>
          <w:noProof/>
        </w:rPr>
        <w:drawing>
          <wp:anchor distT="0" distB="0" distL="114300" distR="114300" simplePos="0" relativeHeight="251689472" behindDoc="0" locked="0" layoutInCell="1" allowOverlap="1" wp14:anchorId="5C077E70" wp14:editId="268A8706">
            <wp:simplePos x="0" y="0"/>
            <wp:positionH relativeFrom="column">
              <wp:posOffset>38100</wp:posOffset>
            </wp:positionH>
            <wp:positionV relativeFrom="paragraph">
              <wp:posOffset>784860</wp:posOffset>
            </wp:positionV>
            <wp:extent cx="5937885" cy="6227445"/>
            <wp:effectExtent l="0" t="0" r="5715" b="1905"/>
            <wp:wrapTopAndBottom/>
            <wp:docPr id="177"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1" descr="Diagram&#10;&#10;Description automatically generated"/>
                    <pic:cNvPicPr>
                      <a:picLocks noChangeAspect="1" noChangeArrowheads="1"/>
                    </pic:cNvPicPr>
                  </pic:nvPicPr>
                  <pic:blipFill>
                    <a:blip r:embed="rId218">
                      <a:extLst>
                        <a:ext uri="{28A0092B-C50C-407E-A947-70E740481C1C}">
                          <a14:useLocalDpi xmlns:a14="http://schemas.microsoft.com/office/drawing/2010/main"/>
                        </a:ext>
                      </a:extLst>
                    </a:blip>
                    <a:srcRect/>
                    <a:stretch>
                      <a:fillRect/>
                    </a:stretch>
                  </pic:blipFill>
                  <pic:spPr bwMode="auto">
                    <a:xfrm>
                      <a:off x="0" y="0"/>
                      <a:ext cx="5937885" cy="6227445"/>
                    </a:xfrm>
                    <a:prstGeom prst="rect">
                      <a:avLst/>
                    </a:prstGeom>
                    <a:noFill/>
                  </pic:spPr>
                </pic:pic>
              </a:graphicData>
            </a:graphic>
            <wp14:sizeRelH relativeFrom="page">
              <wp14:pctWidth>0</wp14:pctWidth>
            </wp14:sizeRelH>
            <wp14:sizeRelV relativeFrom="page">
              <wp14:pctHeight>0</wp14:pctHeight>
            </wp14:sizeRelV>
          </wp:anchor>
        </w:drawing>
      </w:r>
      <w:r>
        <w:t>Robertstown Ward</w:t>
      </w:r>
    </w:p>
    <w:p w14:paraId="45BA3E91" w14:textId="77777777" w:rsidR="00944BF9" w:rsidRDefault="00944BF9" w:rsidP="00944BF9">
      <w:pPr>
        <w:pStyle w:val="GG-body"/>
      </w:pPr>
      <w:r>
        <w:t xml:space="preserve">Maintaining </w:t>
      </w:r>
      <w:r>
        <w:rPr>
          <w:lang w:val="en-US"/>
        </w:rPr>
        <w:t xml:space="preserve">the name of Robertstown, the existing northern ward boundary remains unchanged and follows from the west the </w:t>
      </w:r>
      <w:proofErr w:type="gramStart"/>
      <w:r>
        <w:rPr>
          <w:lang w:val="en-US"/>
        </w:rPr>
        <w:t>north western</w:t>
      </w:r>
      <w:proofErr w:type="gramEnd"/>
      <w:r>
        <w:rPr>
          <w:lang w:val="en-US"/>
        </w:rPr>
        <w:t xml:space="preserve"> boundary of the </w:t>
      </w:r>
      <w:proofErr w:type="spellStart"/>
      <w:r>
        <w:rPr>
          <w:lang w:val="en-US"/>
        </w:rPr>
        <w:t>Hundred</w:t>
      </w:r>
      <w:proofErr w:type="spellEnd"/>
      <w:r>
        <w:rPr>
          <w:lang w:val="en-US"/>
        </w:rPr>
        <w:t xml:space="preserve"> of </w:t>
      </w:r>
      <w:proofErr w:type="spellStart"/>
      <w:r>
        <w:rPr>
          <w:lang w:val="en-US"/>
        </w:rPr>
        <w:t>Apoinga</w:t>
      </w:r>
      <w:proofErr w:type="spellEnd"/>
      <w:r>
        <w:rPr>
          <w:lang w:val="en-US"/>
        </w:rPr>
        <w:t>, and the northern boundaries of the Hundreds of Bright and Bundey to the eastern council boundary. The amended southern ward boundary commences from the western council boundary following Tarnma, Pfitzner and Prior Roads, then south along Julia Road, continuing north easterly along Emmaus Road, then north along World’s End Highway, east along Schulz Road and continuing along Bower Dam Road to the eastern Council boundary,</w:t>
      </w:r>
      <w:r>
        <w:t xml:space="preserve"> more particularly delineated on the plan published herewith. </w:t>
      </w:r>
    </w:p>
    <w:p w14:paraId="14FF1127" w14:textId="79F7D388" w:rsidR="00944BF9" w:rsidRDefault="00944BF9" w:rsidP="00944BF9">
      <w:pPr>
        <w:pStyle w:val="GG-body"/>
        <w:rPr>
          <w:lang w:val="en-US"/>
        </w:rPr>
      </w:pPr>
    </w:p>
    <w:p w14:paraId="337B08C2" w14:textId="120BDA2A" w:rsidR="00071B10" w:rsidRDefault="00071B10" w:rsidP="00071B10">
      <w:pPr>
        <w:pStyle w:val="GG-body"/>
        <w:pBdr>
          <w:bottom w:val="single" w:sz="4" w:space="1" w:color="auto"/>
        </w:pBdr>
        <w:spacing w:after="0" w:line="52" w:lineRule="exact"/>
        <w:jc w:val="center"/>
        <w:rPr>
          <w:lang w:val="en-US"/>
        </w:rPr>
      </w:pPr>
    </w:p>
    <w:p w14:paraId="6BBD2F02" w14:textId="53C150F1" w:rsidR="00071B10" w:rsidRDefault="00071B10" w:rsidP="00071B10">
      <w:pPr>
        <w:pStyle w:val="GG-body"/>
        <w:pBdr>
          <w:top w:val="single" w:sz="4" w:space="1" w:color="auto"/>
        </w:pBdr>
        <w:spacing w:before="34" w:after="0" w:line="14" w:lineRule="exact"/>
        <w:jc w:val="center"/>
        <w:rPr>
          <w:lang w:val="en-US"/>
        </w:rPr>
      </w:pPr>
    </w:p>
    <w:p w14:paraId="011013B9" w14:textId="59FC4A11" w:rsidR="00944BF9" w:rsidRDefault="00944BF9" w:rsidP="00944BF9">
      <w:pPr>
        <w:pStyle w:val="GG-SDated"/>
      </w:pPr>
    </w:p>
    <w:p w14:paraId="2D9E82DD" w14:textId="77777777" w:rsidR="00071B10" w:rsidRDefault="00071B10" w:rsidP="00C100B8">
      <w:pPr>
        <w:pStyle w:val="Heading2"/>
      </w:pPr>
      <w:bookmarkStart w:id="158" w:name="_Toc90551447"/>
      <w:r w:rsidRPr="00117336">
        <w:t>Light Regional Council</w:t>
      </w:r>
      <w:bookmarkEnd w:id="158"/>
    </w:p>
    <w:p w14:paraId="350F11D5" w14:textId="77777777" w:rsidR="00071B10" w:rsidRDefault="00071B10" w:rsidP="00071B10">
      <w:pPr>
        <w:pStyle w:val="GG-Title2"/>
      </w:pPr>
      <w:r w:rsidRPr="00117336">
        <w:t xml:space="preserve">Local Government Act 1999 </w:t>
      </w:r>
    </w:p>
    <w:p w14:paraId="1E2BDF0A" w14:textId="77777777" w:rsidR="00071B10" w:rsidRDefault="00071B10" w:rsidP="00071B10">
      <w:pPr>
        <w:pStyle w:val="GG-Title3"/>
      </w:pPr>
      <w:r w:rsidRPr="00117336">
        <w:t>Review of Elector Representation</w:t>
      </w:r>
    </w:p>
    <w:p w14:paraId="14184120" w14:textId="77777777" w:rsidR="00071B10" w:rsidRDefault="00071B10" w:rsidP="00071B10">
      <w:pPr>
        <w:pStyle w:val="GG-body"/>
      </w:pPr>
      <w:r w:rsidRPr="00117336">
        <w:t>NOTICE is hereby given that the Light Regional Council has reviewed its composition and elector representation arrangements in accordance with the requirements of Section 12 (4) of the Local Government Act 1999 (the Act).</w:t>
      </w:r>
    </w:p>
    <w:p w14:paraId="01872ED6" w14:textId="77777777" w:rsidR="00071B10" w:rsidRDefault="00071B10" w:rsidP="00071B10">
      <w:pPr>
        <w:pStyle w:val="GG-Sub1"/>
      </w:pPr>
      <w:r w:rsidRPr="00117336">
        <w:t>Certification</w:t>
      </w:r>
    </w:p>
    <w:p w14:paraId="3A1C82C9" w14:textId="77777777" w:rsidR="00071B10" w:rsidRDefault="00071B10" w:rsidP="00071B10">
      <w:pPr>
        <w:pStyle w:val="GG-body"/>
      </w:pPr>
      <w:r w:rsidRPr="00117336">
        <w:t>Pursuant to Section 12 (13) (a) of the Act, the Electoral Commissioner has certified that the review undertaken by Council satisfies the requirements of Section 12 of the Act.  As such, the following arrangements will take effect as from polling day of the periodic Local Government election to be held in November 2022.</w:t>
      </w:r>
    </w:p>
    <w:p w14:paraId="72D237F4" w14:textId="77777777" w:rsidR="00071B10" w:rsidRPr="00117336" w:rsidRDefault="00071B10" w:rsidP="00071B10">
      <w:pPr>
        <w:pStyle w:val="GG-body"/>
        <w:numPr>
          <w:ilvl w:val="0"/>
          <w:numId w:val="67"/>
        </w:numPr>
        <w:spacing w:after="0"/>
        <w:ind w:left="567" w:hanging="349"/>
        <w:rPr>
          <w:lang w:val="en-US"/>
        </w:rPr>
      </w:pPr>
      <w:r w:rsidRPr="00117336">
        <w:rPr>
          <w:lang w:val="en-US"/>
        </w:rPr>
        <w:lastRenderedPageBreak/>
        <w:t>The principal member of Council shall continue to be a Mayor elected by the community.</w:t>
      </w:r>
    </w:p>
    <w:p w14:paraId="05B97644" w14:textId="77777777" w:rsidR="00071B10" w:rsidRPr="00117336" w:rsidRDefault="00071B10" w:rsidP="00071B10">
      <w:pPr>
        <w:pStyle w:val="GG-body"/>
        <w:numPr>
          <w:ilvl w:val="0"/>
          <w:numId w:val="67"/>
        </w:numPr>
        <w:spacing w:after="0"/>
        <w:ind w:left="567" w:hanging="349"/>
        <w:rPr>
          <w:bCs/>
          <w:lang w:val="en-US"/>
        </w:rPr>
      </w:pPr>
      <w:r w:rsidRPr="00117336">
        <w:rPr>
          <w:bCs/>
          <w:lang w:val="en-US"/>
        </w:rPr>
        <w:t xml:space="preserve">The elected body of Council shall comprise the </w:t>
      </w:r>
      <w:proofErr w:type="gramStart"/>
      <w:r w:rsidRPr="00117336">
        <w:rPr>
          <w:bCs/>
          <w:lang w:val="en-US"/>
        </w:rPr>
        <w:t>Mayor</w:t>
      </w:r>
      <w:proofErr w:type="gramEnd"/>
      <w:r w:rsidRPr="00117336">
        <w:rPr>
          <w:bCs/>
          <w:lang w:val="en-US"/>
        </w:rPr>
        <w:t xml:space="preserve"> and nine (9) ward councillors.</w:t>
      </w:r>
    </w:p>
    <w:p w14:paraId="36FAD476" w14:textId="77777777" w:rsidR="00071B10" w:rsidRPr="00117336" w:rsidRDefault="00071B10" w:rsidP="00071B10">
      <w:pPr>
        <w:pStyle w:val="GG-body"/>
        <w:numPr>
          <w:ilvl w:val="0"/>
          <w:numId w:val="67"/>
        </w:numPr>
        <w:spacing w:after="0"/>
        <w:ind w:left="567" w:hanging="349"/>
      </w:pPr>
      <w:r w:rsidRPr="00117336">
        <w:t>The Council area shall be divided into three (3) wards, as defined in Schedules One to Three inclusive.</w:t>
      </w:r>
    </w:p>
    <w:p w14:paraId="4FB590D4" w14:textId="77777777" w:rsidR="00071B10" w:rsidRPr="00117336" w:rsidRDefault="00071B10" w:rsidP="00071B10">
      <w:pPr>
        <w:pStyle w:val="GG-body"/>
        <w:numPr>
          <w:ilvl w:val="0"/>
          <w:numId w:val="67"/>
        </w:numPr>
        <w:spacing w:after="0"/>
        <w:ind w:left="567" w:hanging="349"/>
      </w:pPr>
      <w:r w:rsidRPr="00117336">
        <w:t>Each of the wards shall be represented by three (3) councillors.</w:t>
      </w:r>
    </w:p>
    <w:p w14:paraId="0381E651" w14:textId="77777777" w:rsidR="00071B10" w:rsidRDefault="00071B10" w:rsidP="00071B10">
      <w:pPr>
        <w:pStyle w:val="GG-body"/>
        <w:numPr>
          <w:ilvl w:val="0"/>
          <w:numId w:val="67"/>
        </w:numPr>
        <w:ind w:left="567" w:hanging="349"/>
        <w:rPr>
          <w:lang w:val="en-US"/>
        </w:rPr>
      </w:pPr>
      <w:r w:rsidRPr="00117336">
        <w:rPr>
          <w:bCs/>
          <w:lang w:val="en-US"/>
        </w:rPr>
        <w:t xml:space="preserve">The wards </w:t>
      </w:r>
      <w:r w:rsidRPr="00117336">
        <w:rPr>
          <w:lang w:val="en-US"/>
        </w:rPr>
        <w:t xml:space="preserve">shall be identified as </w:t>
      </w:r>
      <w:r w:rsidRPr="00117336">
        <w:rPr>
          <w:bCs/>
          <w:lang w:val="en-US"/>
        </w:rPr>
        <w:t>Dutton, Light and Mudla Wirra.</w:t>
      </w:r>
      <w:r w:rsidRPr="00117336">
        <w:rPr>
          <w:lang w:val="en-US"/>
        </w:rPr>
        <w:t xml:space="preserve"> </w:t>
      </w:r>
    </w:p>
    <w:p w14:paraId="296D67FA" w14:textId="4A565DB4" w:rsidR="00071B10" w:rsidRDefault="00071B10" w:rsidP="00071B10">
      <w:pPr>
        <w:pStyle w:val="GG-SDated"/>
      </w:pPr>
      <w:r>
        <w:t>Dated: 16 December 2021</w:t>
      </w:r>
    </w:p>
    <w:p w14:paraId="653A9E49" w14:textId="77777777" w:rsidR="00071B10" w:rsidRPr="00117336" w:rsidRDefault="00071B10" w:rsidP="00071B10">
      <w:pPr>
        <w:pStyle w:val="GG-SName"/>
      </w:pPr>
      <w:r w:rsidRPr="00117336">
        <w:t>Brian Carr</w:t>
      </w:r>
    </w:p>
    <w:p w14:paraId="14D746C4" w14:textId="77777777" w:rsidR="00071B10" w:rsidRDefault="00071B10" w:rsidP="00071B10">
      <w:pPr>
        <w:pStyle w:val="GG-Signature"/>
      </w:pPr>
      <w:r w:rsidRPr="00117336">
        <w:t>Chief Executive Officer</w:t>
      </w:r>
    </w:p>
    <w:p w14:paraId="21C2846D" w14:textId="77777777" w:rsidR="00071B10" w:rsidRDefault="00071B10" w:rsidP="00071B10">
      <w:pPr>
        <w:pStyle w:val="GG-Signature"/>
        <w:pBdr>
          <w:top w:val="single" w:sz="4" w:space="1" w:color="auto"/>
        </w:pBdr>
        <w:spacing w:before="100" w:after="80" w:line="14" w:lineRule="exact"/>
        <w:ind w:left="1080" w:right="1080"/>
        <w:jc w:val="center"/>
      </w:pPr>
    </w:p>
    <w:p w14:paraId="621EBA06" w14:textId="77777777" w:rsidR="00071B10" w:rsidRDefault="00071B10" w:rsidP="00071B10">
      <w:pPr>
        <w:pStyle w:val="GG-Title2"/>
        <w:spacing w:after="0"/>
      </w:pPr>
      <w:r w:rsidRPr="00117336">
        <w:t>Schedule 1</w:t>
      </w:r>
    </w:p>
    <w:p w14:paraId="4FD35923" w14:textId="77777777" w:rsidR="00071B10" w:rsidRDefault="00071B10" w:rsidP="00071B10">
      <w:pPr>
        <w:pStyle w:val="GG-Sub1"/>
      </w:pPr>
      <w:r w:rsidRPr="00117336">
        <w:t>Dutton Ward</w:t>
      </w:r>
    </w:p>
    <w:p w14:paraId="7A0F6F33" w14:textId="77777777" w:rsidR="00071B10" w:rsidRPr="00117336" w:rsidRDefault="00071B10" w:rsidP="00071B10">
      <w:pPr>
        <w:pStyle w:val="GG-body"/>
      </w:pPr>
      <w:r w:rsidRPr="00117336">
        <w:t xml:space="preserve">Comprising the districts/localities of Allendale North, Bagot Well, Bethel, Ebenezer, Fords, Greenock, Hamilton, Hansborough, Kapunda, Koonunga, Moppa, Nuriootpa (north of the Sturt Highway), St Johns, St Kitts, Stockwell and Truro. </w:t>
      </w:r>
    </w:p>
    <w:p w14:paraId="3D29EF6A" w14:textId="77777777" w:rsidR="00071B10" w:rsidRDefault="00071B10" w:rsidP="00071B10">
      <w:pPr>
        <w:pStyle w:val="GG-body"/>
      </w:pPr>
      <w:r w:rsidRPr="00117336">
        <w:rPr>
          <w:noProof/>
        </w:rPr>
        <w:drawing>
          <wp:anchor distT="0" distB="0" distL="114300" distR="114300" simplePos="0" relativeHeight="251691520" behindDoc="0" locked="0" layoutInCell="1" allowOverlap="1" wp14:anchorId="474558F2" wp14:editId="4A721959">
            <wp:simplePos x="0" y="0"/>
            <wp:positionH relativeFrom="column">
              <wp:posOffset>247</wp:posOffset>
            </wp:positionH>
            <wp:positionV relativeFrom="paragraph">
              <wp:posOffset>-610</wp:posOffset>
            </wp:positionV>
            <wp:extent cx="5943600" cy="6062345"/>
            <wp:effectExtent l="0" t="0" r="0" b="0"/>
            <wp:wrapTopAndBottom/>
            <wp:docPr id="178" name="Picture 17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a:blip r:embed="rId219" cstate="print">
                      <a:extLst>
                        <a:ext uri="{28A0092B-C50C-407E-A947-70E740481C1C}">
                          <a14:useLocalDpi xmlns:a14="http://schemas.microsoft.com/office/drawing/2010/main"/>
                        </a:ext>
                      </a:extLst>
                    </a:blip>
                    <a:srcRect/>
                    <a:stretch>
                      <a:fillRect/>
                    </a:stretch>
                  </pic:blipFill>
                  <pic:spPr bwMode="auto">
                    <a:xfrm>
                      <a:off x="0" y="0"/>
                      <a:ext cx="5943600" cy="6062345"/>
                    </a:xfrm>
                    <a:prstGeom prst="rect">
                      <a:avLst/>
                    </a:prstGeom>
                    <a:noFill/>
                    <a:ln>
                      <a:noFill/>
                    </a:ln>
                  </pic:spPr>
                </pic:pic>
              </a:graphicData>
            </a:graphic>
          </wp:anchor>
        </w:drawing>
      </w:r>
    </w:p>
    <w:p w14:paraId="0CD280F7" w14:textId="77777777" w:rsidR="00071B10" w:rsidRDefault="00071B10" w:rsidP="00071B10">
      <w:pPr>
        <w:spacing w:after="0" w:line="240" w:lineRule="auto"/>
        <w:jc w:val="left"/>
        <w:rPr>
          <w:rFonts w:ascii="Times New Roman" w:hAnsi="Times New Roman"/>
          <w:smallCaps/>
          <w:sz w:val="17"/>
          <w:szCs w:val="17"/>
        </w:rPr>
      </w:pPr>
      <w:r>
        <w:br w:type="page"/>
      </w:r>
    </w:p>
    <w:p w14:paraId="02AA33D7" w14:textId="77777777" w:rsidR="00071B10" w:rsidRDefault="00071B10" w:rsidP="00071B10">
      <w:pPr>
        <w:pStyle w:val="GG-Title2"/>
        <w:spacing w:after="0"/>
      </w:pPr>
      <w:r w:rsidRPr="00117336">
        <w:lastRenderedPageBreak/>
        <w:t>Schedule 2</w:t>
      </w:r>
    </w:p>
    <w:p w14:paraId="569363BF" w14:textId="77777777" w:rsidR="00071B10" w:rsidRDefault="00071B10" w:rsidP="00071B10">
      <w:pPr>
        <w:pStyle w:val="GG-Sub1"/>
      </w:pPr>
      <w:r w:rsidRPr="00117336">
        <w:t>Light Ward</w:t>
      </w:r>
    </w:p>
    <w:p w14:paraId="6F666968" w14:textId="77777777" w:rsidR="00071B10" w:rsidRPr="00117336" w:rsidRDefault="00071B10" w:rsidP="00071B10">
      <w:pPr>
        <w:pStyle w:val="GG-body"/>
        <w:rPr>
          <w:lang w:val="en-US"/>
        </w:rPr>
      </w:pPr>
      <w:r w:rsidRPr="00117336">
        <w:rPr>
          <w:noProof/>
        </w:rPr>
        <w:drawing>
          <wp:anchor distT="0" distB="0" distL="114300" distR="114300" simplePos="0" relativeHeight="251692544" behindDoc="0" locked="0" layoutInCell="1" allowOverlap="1" wp14:anchorId="16435895" wp14:editId="30A9F929">
            <wp:simplePos x="0" y="0"/>
            <wp:positionH relativeFrom="margin">
              <wp:align>right</wp:align>
            </wp:positionH>
            <wp:positionV relativeFrom="paragraph">
              <wp:posOffset>381239</wp:posOffset>
            </wp:positionV>
            <wp:extent cx="5943600" cy="4822190"/>
            <wp:effectExtent l="0" t="0" r="0" b="0"/>
            <wp:wrapTopAndBottom/>
            <wp:docPr id="179" name="Picture 17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a:picLocks noChangeAspect="1" noChangeArrowheads="1"/>
                    </pic:cNvPicPr>
                  </pic:nvPicPr>
                  <pic:blipFill>
                    <a:blip r:embed="rId220" cstate="print">
                      <a:extLst>
                        <a:ext uri="{28A0092B-C50C-407E-A947-70E740481C1C}">
                          <a14:useLocalDpi xmlns:a14="http://schemas.microsoft.com/office/drawing/2010/main"/>
                        </a:ext>
                      </a:extLst>
                    </a:blip>
                    <a:srcRect/>
                    <a:stretch>
                      <a:fillRect/>
                    </a:stretch>
                  </pic:blipFill>
                  <pic:spPr bwMode="auto">
                    <a:xfrm>
                      <a:off x="0" y="0"/>
                      <a:ext cx="5943600" cy="4822190"/>
                    </a:xfrm>
                    <a:prstGeom prst="rect">
                      <a:avLst/>
                    </a:prstGeom>
                    <a:noFill/>
                    <a:ln>
                      <a:noFill/>
                    </a:ln>
                  </pic:spPr>
                </pic:pic>
              </a:graphicData>
            </a:graphic>
          </wp:anchor>
        </w:drawing>
      </w:r>
      <w:r w:rsidRPr="00117336">
        <w:rPr>
          <w:lang w:val="en-US"/>
        </w:rPr>
        <w:t xml:space="preserve">Comprising the districts/localities of Daveyston, Freeling, Gomersal, Hamley Bridge, Kingsford, Linwood, Lyndoch, Magdala, Marananga, Morn Hill, Nain, Nuriootpa (south of the Sturt Highway), Pinkerton Plains, Rosedale, Roseworthy, Rowland Flat, Seppeltsfield, Shea-Oak Log, Stone Well, Tanunda and Templers. </w:t>
      </w:r>
    </w:p>
    <w:p w14:paraId="46E6B584" w14:textId="77777777" w:rsidR="00071B10" w:rsidRDefault="00071B10" w:rsidP="00071B10">
      <w:pPr>
        <w:pStyle w:val="GG-body"/>
      </w:pPr>
    </w:p>
    <w:p w14:paraId="1BCE50D0" w14:textId="77777777" w:rsidR="00071B10" w:rsidRDefault="00071B10" w:rsidP="00071B10">
      <w:pPr>
        <w:spacing w:after="0" w:line="240" w:lineRule="auto"/>
        <w:jc w:val="left"/>
        <w:rPr>
          <w:rFonts w:ascii="Times New Roman" w:hAnsi="Times New Roman"/>
          <w:smallCaps/>
          <w:sz w:val="17"/>
          <w:szCs w:val="17"/>
        </w:rPr>
      </w:pPr>
      <w:r>
        <w:br w:type="page"/>
      </w:r>
    </w:p>
    <w:p w14:paraId="54FEF675" w14:textId="77777777" w:rsidR="00071B10" w:rsidRDefault="00071B10" w:rsidP="00071B10">
      <w:pPr>
        <w:pStyle w:val="GG-Title2"/>
        <w:spacing w:after="0"/>
      </w:pPr>
      <w:r w:rsidRPr="00117336">
        <w:lastRenderedPageBreak/>
        <w:t>Schedule 3</w:t>
      </w:r>
    </w:p>
    <w:p w14:paraId="5441B780" w14:textId="77777777" w:rsidR="00071B10" w:rsidRDefault="00071B10" w:rsidP="00071B10">
      <w:pPr>
        <w:pStyle w:val="GG-Sub1"/>
      </w:pPr>
      <w:r w:rsidRPr="00117336">
        <w:t>Mudla Wirra Ward</w:t>
      </w:r>
    </w:p>
    <w:p w14:paraId="782990E6" w14:textId="77777777" w:rsidR="00071B10" w:rsidRDefault="00071B10" w:rsidP="00071B10">
      <w:pPr>
        <w:pStyle w:val="GG-body"/>
        <w:rPr>
          <w:lang w:val="en-US"/>
        </w:rPr>
      </w:pPr>
      <w:r w:rsidRPr="00117336">
        <w:rPr>
          <w:noProof/>
        </w:rPr>
        <w:drawing>
          <wp:anchor distT="0" distB="0" distL="114300" distR="114300" simplePos="0" relativeHeight="251693568" behindDoc="0" locked="0" layoutInCell="1" allowOverlap="1" wp14:anchorId="03C87A1B" wp14:editId="3D0119FA">
            <wp:simplePos x="0" y="0"/>
            <wp:positionH relativeFrom="margin">
              <wp:posOffset>399498</wp:posOffset>
            </wp:positionH>
            <wp:positionV relativeFrom="paragraph">
              <wp:posOffset>241192</wp:posOffset>
            </wp:positionV>
            <wp:extent cx="5196904" cy="6383547"/>
            <wp:effectExtent l="0" t="0" r="3810" b="0"/>
            <wp:wrapTopAndBottom/>
            <wp:docPr id="180" name="Picture 1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rotWithShape="1">
                    <a:blip r:embed="rId221" cstate="print">
                      <a:extLst>
                        <a:ext uri="{28A0092B-C50C-407E-A947-70E740481C1C}">
                          <a14:useLocalDpi xmlns:a14="http://schemas.microsoft.com/office/drawing/2010/main"/>
                        </a:ext>
                      </a:extLst>
                    </a:blip>
                    <a:srcRect/>
                    <a:stretch/>
                  </pic:blipFill>
                  <pic:spPr bwMode="auto">
                    <a:xfrm>
                      <a:off x="0" y="0"/>
                      <a:ext cx="5196904" cy="63835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7336">
        <w:rPr>
          <w:lang w:val="en-US"/>
        </w:rPr>
        <w:t>Comprising the districts/localities of Buchfelde, Gawler Belt, Gawler River, Hewett, Kangaroo Flat, Reeves Plains, Reid, Ward Belt, Wasleys and Woolsheds.</w:t>
      </w:r>
    </w:p>
    <w:p w14:paraId="6DA8BADE" w14:textId="1EBB7702" w:rsidR="00071B10" w:rsidRDefault="00071B10" w:rsidP="00071B10">
      <w:pPr>
        <w:pStyle w:val="GG-body"/>
      </w:pPr>
    </w:p>
    <w:p w14:paraId="18D15548" w14:textId="31C15E8F" w:rsidR="00071B10" w:rsidRDefault="00071B10" w:rsidP="00071B10">
      <w:pPr>
        <w:pStyle w:val="GG-body"/>
        <w:pBdr>
          <w:bottom w:val="single" w:sz="4" w:space="1" w:color="auto"/>
        </w:pBdr>
        <w:spacing w:after="0" w:line="52" w:lineRule="exact"/>
        <w:jc w:val="center"/>
      </w:pPr>
    </w:p>
    <w:p w14:paraId="62555EA7" w14:textId="001D0A2F" w:rsidR="00071B10" w:rsidRDefault="00071B10" w:rsidP="00071B10">
      <w:pPr>
        <w:pStyle w:val="GG-body"/>
        <w:pBdr>
          <w:top w:val="single" w:sz="4" w:space="1" w:color="auto"/>
        </w:pBdr>
        <w:spacing w:before="34" w:after="0" w:line="14" w:lineRule="exact"/>
        <w:jc w:val="center"/>
      </w:pPr>
    </w:p>
    <w:p w14:paraId="5BF11650" w14:textId="4AF1D820" w:rsidR="00944BF9" w:rsidRDefault="00944BF9" w:rsidP="00944BF9">
      <w:pPr>
        <w:pStyle w:val="GG-SDated"/>
      </w:pPr>
    </w:p>
    <w:p w14:paraId="141EEE11" w14:textId="77777777" w:rsidR="00071B10" w:rsidRPr="00C34BC0" w:rsidRDefault="00071B10" w:rsidP="00C100B8">
      <w:pPr>
        <w:pStyle w:val="Heading2"/>
      </w:pPr>
      <w:bookmarkStart w:id="159" w:name="_Toc90551448"/>
      <w:r w:rsidRPr="00C34BC0">
        <w:t>Mid Murray Council</w:t>
      </w:r>
      <w:bookmarkEnd w:id="159"/>
    </w:p>
    <w:p w14:paraId="019FB6C8" w14:textId="77777777" w:rsidR="00071B10" w:rsidRDefault="00071B10" w:rsidP="00071B10">
      <w:pPr>
        <w:pStyle w:val="GG-Title2"/>
      </w:pPr>
      <w:r w:rsidRPr="00C34BC0">
        <w:t>Liquor Licensing Act 1997</w:t>
      </w:r>
    </w:p>
    <w:p w14:paraId="6733B766" w14:textId="77777777" w:rsidR="00071B10" w:rsidRPr="00C34BC0" w:rsidRDefault="00071B10" w:rsidP="00071B10">
      <w:pPr>
        <w:pStyle w:val="GG-Title3"/>
      </w:pPr>
      <w:r w:rsidRPr="00C34BC0">
        <w:t>Cadell Area 1</w:t>
      </w:r>
      <w:r>
        <w:t xml:space="preserve">, </w:t>
      </w:r>
      <w:r w:rsidRPr="00C34BC0">
        <w:t>Morgan Area 1</w:t>
      </w:r>
      <w:r>
        <w:t xml:space="preserve">, </w:t>
      </w:r>
      <w:r w:rsidRPr="00C34BC0">
        <w:t>Mannum Area</w:t>
      </w:r>
      <w:r>
        <w:t>s</w:t>
      </w:r>
      <w:r w:rsidRPr="00C34BC0">
        <w:t xml:space="preserve"> 2</w:t>
      </w:r>
      <w:r>
        <w:t>, 3, 4, 5, 6 &amp; 7</w:t>
      </w:r>
    </w:p>
    <w:p w14:paraId="460FAC5B" w14:textId="77777777" w:rsidR="00071B10" w:rsidRPr="00C34BC0" w:rsidRDefault="00071B10" w:rsidP="00071B10">
      <w:pPr>
        <w:spacing w:after="0" w:line="240" w:lineRule="auto"/>
        <w:jc w:val="left"/>
        <w:rPr>
          <w:rFonts w:ascii="Times New Roman" w:hAnsi="Times New Roman"/>
          <w:b/>
          <w:sz w:val="28"/>
          <w:szCs w:val="28"/>
        </w:rPr>
      </w:pPr>
      <w:r w:rsidRPr="00C34BC0">
        <w:rPr>
          <w:rFonts w:ascii="Times New Roman" w:hAnsi="Times New Roman"/>
          <w:b/>
          <w:sz w:val="28"/>
          <w:szCs w:val="28"/>
        </w:rPr>
        <w:t>Liquor Licensing (Dry Areas) Notice 2021</w:t>
      </w:r>
    </w:p>
    <w:p w14:paraId="6253FE5E" w14:textId="77777777" w:rsidR="00071B10" w:rsidRPr="00C34BC0" w:rsidRDefault="00071B10" w:rsidP="00071B10">
      <w:pPr>
        <w:spacing w:after="0" w:line="240" w:lineRule="auto"/>
        <w:jc w:val="left"/>
        <w:rPr>
          <w:rFonts w:ascii="Times New Roman" w:hAnsi="Times New Roman"/>
        </w:rPr>
      </w:pPr>
    </w:p>
    <w:p w14:paraId="4B5237C9" w14:textId="77777777" w:rsidR="00071B10" w:rsidRPr="00C34BC0" w:rsidRDefault="00071B10" w:rsidP="00071B10">
      <w:pPr>
        <w:spacing w:after="0" w:line="240" w:lineRule="auto"/>
        <w:jc w:val="left"/>
        <w:rPr>
          <w:rFonts w:ascii="Times New Roman" w:hAnsi="Times New Roman"/>
          <w:i/>
        </w:rPr>
      </w:pPr>
      <w:r w:rsidRPr="00C34BC0">
        <w:rPr>
          <w:rFonts w:ascii="Times New Roman" w:hAnsi="Times New Roman"/>
          <w:i/>
        </w:rPr>
        <w:t>Under Section 131(1ab) of the Liquor Licensing Act 1997</w:t>
      </w:r>
    </w:p>
    <w:p w14:paraId="2C32F97B" w14:textId="77777777" w:rsidR="00071B10" w:rsidRPr="00C34BC0" w:rsidRDefault="00071B10" w:rsidP="00071B10">
      <w:pPr>
        <w:spacing w:after="0" w:line="240" w:lineRule="auto"/>
        <w:jc w:val="left"/>
        <w:rPr>
          <w:rFonts w:ascii="Times New Roman" w:hAnsi="Times New Roman"/>
        </w:rPr>
      </w:pPr>
    </w:p>
    <w:p w14:paraId="3A99A6E5"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1 – Short title</w:t>
      </w:r>
    </w:p>
    <w:p w14:paraId="33A47669"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This notice may be cited as the Liquor Licensing (Dry Areas) Notice 2021.</w:t>
      </w:r>
    </w:p>
    <w:p w14:paraId="475F5E1B" w14:textId="77777777" w:rsidR="00071B10" w:rsidRPr="00C34BC0" w:rsidRDefault="00071B10" w:rsidP="00071B10">
      <w:pPr>
        <w:spacing w:after="0" w:line="240" w:lineRule="auto"/>
        <w:jc w:val="left"/>
        <w:rPr>
          <w:rFonts w:ascii="Times New Roman" w:hAnsi="Times New Roman"/>
        </w:rPr>
      </w:pPr>
    </w:p>
    <w:p w14:paraId="30AA01FC"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2 – Commencement</w:t>
      </w:r>
    </w:p>
    <w:p w14:paraId="051AE1AA"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This notice comes into operation on 31 December 2021.</w:t>
      </w:r>
    </w:p>
    <w:p w14:paraId="734FE450" w14:textId="77777777" w:rsidR="00071B10" w:rsidRPr="00C34BC0" w:rsidRDefault="00071B10" w:rsidP="00071B10">
      <w:pPr>
        <w:spacing w:after="0" w:line="240" w:lineRule="auto"/>
        <w:jc w:val="left"/>
        <w:rPr>
          <w:rFonts w:ascii="Times New Roman" w:hAnsi="Times New Roman"/>
        </w:rPr>
      </w:pPr>
    </w:p>
    <w:p w14:paraId="5AF6BBAF"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3 – Interpretation</w:t>
      </w:r>
    </w:p>
    <w:p w14:paraId="468B14B2" w14:textId="77777777" w:rsidR="00071B10" w:rsidRPr="00C34BC0" w:rsidRDefault="00071B10" w:rsidP="00071B10">
      <w:pPr>
        <w:numPr>
          <w:ilvl w:val="0"/>
          <w:numId w:val="75"/>
        </w:numPr>
        <w:spacing w:after="0" w:line="240" w:lineRule="auto"/>
        <w:ind w:left="851" w:hanging="491"/>
        <w:contextualSpacing/>
        <w:jc w:val="left"/>
        <w:rPr>
          <w:rFonts w:ascii="Times New Roman" w:hAnsi="Times New Roman"/>
        </w:rPr>
      </w:pPr>
      <w:r w:rsidRPr="00C34BC0">
        <w:rPr>
          <w:rFonts w:ascii="Times New Roman" w:hAnsi="Times New Roman"/>
        </w:rPr>
        <w:t>In this notice-</w:t>
      </w:r>
    </w:p>
    <w:p w14:paraId="60A5CE9F" w14:textId="77777777" w:rsidR="00071B10" w:rsidRPr="00C34BC0" w:rsidRDefault="00071B10" w:rsidP="00071B10">
      <w:pPr>
        <w:spacing w:after="0" w:line="240" w:lineRule="auto"/>
        <w:ind w:left="851"/>
        <w:jc w:val="left"/>
        <w:rPr>
          <w:rFonts w:ascii="Times New Roman" w:hAnsi="Times New Roman"/>
        </w:rPr>
      </w:pPr>
      <w:r w:rsidRPr="00C34BC0">
        <w:rPr>
          <w:rFonts w:ascii="Times New Roman" w:hAnsi="Times New Roman"/>
          <w:b/>
          <w:i/>
        </w:rPr>
        <w:t>principal notice</w:t>
      </w:r>
      <w:r w:rsidRPr="00C34BC0">
        <w:rPr>
          <w:rFonts w:ascii="Times New Roman" w:hAnsi="Times New Roman"/>
        </w:rPr>
        <w:t xml:space="preserve"> means the Liquor Licensing (Dry Areas) Notice 2017 published in the Gazette on 17.10.17, as in force from time to time.</w:t>
      </w:r>
    </w:p>
    <w:p w14:paraId="53F4A16C" w14:textId="77777777" w:rsidR="00071B10" w:rsidRPr="00C34BC0" w:rsidRDefault="00071B10" w:rsidP="00071B10">
      <w:pPr>
        <w:spacing w:after="0" w:line="240" w:lineRule="auto"/>
        <w:ind w:left="851" w:hanging="491"/>
        <w:jc w:val="left"/>
        <w:rPr>
          <w:rFonts w:ascii="Times New Roman" w:hAnsi="Times New Roman"/>
        </w:rPr>
      </w:pPr>
    </w:p>
    <w:p w14:paraId="6AE18925" w14:textId="77777777" w:rsidR="00071B10" w:rsidRPr="00C34BC0" w:rsidRDefault="00071B10" w:rsidP="00071B10">
      <w:pPr>
        <w:numPr>
          <w:ilvl w:val="0"/>
          <w:numId w:val="75"/>
        </w:numPr>
        <w:spacing w:after="0" w:line="240" w:lineRule="auto"/>
        <w:ind w:left="851" w:hanging="491"/>
        <w:contextualSpacing/>
        <w:jc w:val="left"/>
        <w:rPr>
          <w:rFonts w:ascii="Times New Roman" w:hAnsi="Times New Roman"/>
        </w:rPr>
      </w:pPr>
      <w:r w:rsidRPr="00C34BC0">
        <w:rPr>
          <w:rFonts w:ascii="Times New Roman" w:hAnsi="Times New Roman"/>
        </w:rPr>
        <w:t>Clause 3 of the principal notice applies to this notice as if it were the principal notice.</w:t>
      </w:r>
    </w:p>
    <w:p w14:paraId="69573345" w14:textId="77777777" w:rsidR="00071B10" w:rsidRPr="00C34BC0" w:rsidRDefault="00071B10" w:rsidP="00071B10">
      <w:pPr>
        <w:spacing w:after="0" w:line="240" w:lineRule="auto"/>
        <w:jc w:val="left"/>
        <w:rPr>
          <w:rFonts w:ascii="Times New Roman" w:hAnsi="Times New Roman"/>
        </w:rPr>
      </w:pPr>
    </w:p>
    <w:p w14:paraId="5156CE62"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4 – Consumption etc of liquor prohibited in dry areas</w:t>
      </w:r>
    </w:p>
    <w:p w14:paraId="0A386A29" w14:textId="77777777" w:rsidR="00071B10" w:rsidRPr="00C34BC0" w:rsidRDefault="00071B10" w:rsidP="00071B10">
      <w:pPr>
        <w:numPr>
          <w:ilvl w:val="0"/>
          <w:numId w:val="76"/>
        </w:numPr>
        <w:spacing w:after="0" w:line="240" w:lineRule="auto"/>
        <w:ind w:left="851" w:hanging="488"/>
        <w:contextualSpacing/>
        <w:jc w:val="left"/>
        <w:rPr>
          <w:rFonts w:ascii="Times New Roman" w:hAnsi="Times New Roman"/>
        </w:rPr>
      </w:pPr>
      <w:r w:rsidRPr="00C34BC0">
        <w:rPr>
          <w:rFonts w:ascii="Times New Roman" w:hAnsi="Times New Roman"/>
        </w:rPr>
        <w:t>Pursuant to section 131 of the Act, the consumption and possession of liquor in the area described in the Schedule is prohibited in accordance with the provisions of the Schedule.</w:t>
      </w:r>
    </w:p>
    <w:p w14:paraId="314D513B" w14:textId="77777777" w:rsidR="00071B10" w:rsidRPr="00C34BC0" w:rsidRDefault="00071B10" w:rsidP="00071B10">
      <w:pPr>
        <w:spacing w:after="0" w:line="240" w:lineRule="auto"/>
        <w:ind w:left="851" w:hanging="488"/>
        <w:jc w:val="left"/>
        <w:rPr>
          <w:rFonts w:ascii="Times New Roman" w:hAnsi="Times New Roman"/>
        </w:rPr>
      </w:pPr>
    </w:p>
    <w:p w14:paraId="7E320FF5" w14:textId="77777777" w:rsidR="00071B10" w:rsidRPr="00C34BC0" w:rsidRDefault="00071B10" w:rsidP="00071B10">
      <w:pPr>
        <w:numPr>
          <w:ilvl w:val="0"/>
          <w:numId w:val="76"/>
        </w:numPr>
        <w:spacing w:after="0" w:line="240" w:lineRule="auto"/>
        <w:ind w:left="851" w:hanging="488"/>
        <w:contextualSpacing/>
        <w:jc w:val="left"/>
        <w:rPr>
          <w:rFonts w:ascii="Times New Roman" w:hAnsi="Times New Roman"/>
        </w:rPr>
      </w:pPr>
      <w:r w:rsidRPr="00C34BC0">
        <w:rPr>
          <w:rFonts w:ascii="Times New Roman" w:hAnsi="Times New Roman"/>
        </w:rPr>
        <w:t>The prohibition has effect during the periods specified in the Schedule.</w:t>
      </w:r>
    </w:p>
    <w:p w14:paraId="619B2DCD" w14:textId="77777777" w:rsidR="00071B10" w:rsidRPr="00C34BC0" w:rsidRDefault="00071B10" w:rsidP="00071B10">
      <w:pPr>
        <w:spacing w:after="160" w:line="259" w:lineRule="auto"/>
        <w:ind w:left="363"/>
        <w:contextualSpacing/>
        <w:jc w:val="left"/>
        <w:rPr>
          <w:rFonts w:ascii="Times New Roman" w:hAnsi="Times New Roman"/>
        </w:rPr>
      </w:pPr>
    </w:p>
    <w:p w14:paraId="1938FECC" w14:textId="77777777" w:rsidR="00071B10" w:rsidRPr="00C34BC0" w:rsidRDefault="00071B10" w:rsidP="00071B10">
      <w:pPr>
        <w:numPr>
          <w:ilvl w:val="0"/>
          <w:numId w:val="76"/>
        </w:numPr>
        <w:spacing w:after="0" w:line="240" w:lineRule="auto"/>
        <w:ind w:left="851" w:hanging="488"/>
        <w:contextualSpacing/>
        <w:jc w:val="left"/>
        <w:rPr>
          <w:rFonts w:ascii="Times New Roman" w:hAnsi="Times New Roman"/>
        </w:rPr>
      </w:pPr>
      <w:r w:rsidRPr="00C34BC0">
        <w:rPr>
          <w:rFonts w:ascii="Times New Roman" w:hAnsi="Times New Roman"/>
        </w:rPr>
        <w:t>The prohibition does not extend to private land in the area described in the Schedule.</w:t>
      </w:r>
    </w:p>
    <w:p w14:paraId="3A938C1C" w14:textId="77777777" w:rsidR="00071B10" w:rsidRPr="00C34BC0" w:rsidRDefault="00071B10" w:rsidP="00071B10">
      <w:pPr>
        <w:spacing w:after="160" w:line="259" w:lineRule="auto"/>
        <w:ind w:left="363"/>
        <w:contextualSpacing/>
        <w:jc w:val="left"/>
        <w:rPr>
          <w:rFonts w:ascii="Times New Roman" w:hAnsi="Times New Roman"/>
        </w:rPr>
      </w:pPr>
    </w:p>
    <w:p w14:paraId="4972EA42" w14:textId="77777777" w:rsidR="00071B10" w:rsidRPr="00C34BC0" w:rsidRDefault="00071B10" w:rsidP="00071B10">
      <w:pPr>
        <w:numPr>
          <w:ilvl w:val="0"/>
          <w:numId w:val="76"/>
        </w:numPr>
        <w:spacing w:after="0" w:line="240" w:lineRule="auto"/>
        <w:ind w:left="851" w:hanging="488"/>
        <w:contextualSpacing/>
        <w:jc w:val="left"/>
        <w:rPr>
          <w:rFonts w:ascii="Times New Roman" w:hAnsi="Times New Roman"/>
        </w:rPr>
      </w:pPr>
      <w:r w:rsidRPr="00C34BC0">
        <w:rPr>
          <w:rFonts w:ascii="Times New Roman" w:hAnsi="Times New Roman"/>
        </w:rPr>
        <w:t>Unless the contrary intention appears, the prohibition of the possession of liquor in the area does not extend to –</w:t>
      </w:r>
    </w:p>
    <w:p w14:paraId="5891C8E1" w14:textId="77777777" w:rsidR="00071B10" w:rsidRPr="00C34BC0" w:rsidRDefault="00071B10" w:rsidP="00071B10">
      <w:pPr>
        <w:spacing w:after="160" w:line="259" w:lineRule="auto"/>
        <w:ind w:left="851"/>
        <w:contextualSpacing/>
        <w:jc w:val="left"/>
        <w:rPr>
          <w:rFonts w:ascii="Times New Roman" w:hAnsi="Times New Roman"/>
        </w:rPr>
      </w:pPr>
    </w:p>
    <w:p w14:paraId="6BD456F2" w14:textId="77777777" w:rsidR="00071B10" w:rsidRPr="00C34BC0" w:rsidRDefault="00071B10" w:rsidP="00071B10">
      <w:pPr>
        <w:numPr>
          <w:ilvl w:val="0"/>
          <w:numId w:val="77"/>
        </w:numPr>
        <w:spacing w:after="0" w:line="240" w:lineRule="auto"/>
        <w:contextualSpacing/>
        <w:jc w:val="left"/>
        <w:rPr>
          <w:rFonts w:ascii="Times New Roman" w:hAnsi="Times New Roman"/>
        </w:rPr>
      </w:pPr>
      <w:r w:rsidRPr="00C34BC0">
        <w:rPr>
          <w:rFonts w:ascii="Times New Roman" w:hAnsi="Times New Roman"/>
        </w:rPr>
        <w:t>a person who is genuinely passing through the area if –</w:t>
      </w:r>
    </w:p>
    <w:p w14:paraId="4C1881BE" w14:textId="77777777" w:rsidR="00071B10" w:rsidRPr="00C34BC0" w:rsidRDefault="00071B10" w:rsidP="00071B10">
      <w:pPr>
        <w:spacing w:after="0" w:line="240" w:lineRule="auto"/>
        <w:jc w:val="left"/>
        <w:rPr>
          <w:rFonts w:ascii="Times New Roman" w:hAnsi="Times New Roman"/>
        </w:rPr>
      </w:pPr>
    </w:p>
    <w:p w14:paraId="63362B5D" w14:textId="77777777" w:rsidR="00071B10" w:rsidRPr="00C34BC0" w:rsidRDefault="00071B10" w:rsidP="00071B10">
      <w:pPr>
        <w:numPr>
          <w:ilvl w:val="0"/>
          <w:numId w:val="78"/>
        </w:numPr>
        <w:spacing w:after="0" w:line="240" w:lineRule="auto"/>
        <w:contextualSpacing/>
        <w:jc w:val="left"/>
        <w:rPr>
          <w:rFonts w:ascii="Times New Roman" w:hAnsi="Times New Roman"/>
        </w:rPr>
      </w:pPr>
      <w:r w:rsidRPr="00C34BC0">
        <w:rPr>
          <w:rFonts w:ascii="Times New Roman" w:hAnsi="Times New Roman"/>
        </w:rPr>
        <w:t>the liquor is in the original container in which it was purchased from licensed premises; and</w:t>
      </w:r>
    </w:p>
    <w:p w14:paraId="302A8AB8" w14:textId="77777777" w:rsidR="00071B10" w:rsidRPr="00C34BC0" w:rsidRDefault="00071B10" w:rsidP="00071B10">
      <w:pPr>
        <w:numPr>
          <w:ilvl w:val="0"/>
          <w:numId w:val="78"/>
        </w:numPr>
        <w:spacing w:after="0" w:line="240" w:lineRule="auto"/>
        <w:contextualSpacing/>
        <w:jc w:val="left"/>
        <w:rPr>
          <w:rFonts w:ascii="Times New Roman" w:hAnsi="Times New Roman"/>
        </w:rPr>
      </w:pPr>
      <w:r w:rsidRPr="00C34BC0">
        <w:rPr>
          <w:rFonts w:ascii="Times New Roman" w:hAnsi="Times New Roman"/>
        </w:rPr>
        <w:t>the contained has not been opened; or</w:t>
      </w:r>
    </w:p>
    <w:p w14:paraId="6B1878F4" w14:textId="77777777" w:rsidR="00071B10" w:rsidRPr="00C34BC0" w:rsidRDefault="00071B10" w:rsidP="00071B10">
      <w:pPr>
        <w:spacing w:after="0" w:line="240" w:lineRule="auto"/>
        <w:jc w:val="left"/>
        <w:rPr>
          <w:rFonts w:ascii="Times New Roman" w:hAnsi="Times New Roman"/>
        </w:rPr>
      </w:pPr>
    </w:p>
    <w:p w14:paraId="24E506C1" w14:textId="77777777" w:rsidR="00071B10" w:rsidRPr="00C34BC0" w:rsidRDefault="00071B10" w:rsidP="00071B10">
      <w:pPr>
        <w:numPr>
          <w:ilvl w:val="0"/>
          <w:numId w:val="77"/>
        </w:numPr>
        <w:spacing w:after="0" w:line="240" w:lineRule="auto"/>
        <w:contextualSpacing/>
        <w:jc w:val="left"/>
        <w:rPr>
          <w:rFonts w:ascii="Times New Roman" w:hAnsi="Times New Roman"/>
        </w:rPr>
      </w:pPr>
      <w:r w:rsidRPr="00C34BC0">
        <w:rPr>
          <w:rFonts w:ascii="Times New Roman" w:hAnsi="Times New Roman"/>
        </w:rPr>
        <w:t xml:space="preserve">a person who has possession of the liquor </w:t>
      </w:r>
      <w:proofErr w:type="gramStart"/>
      <w:r w:rsidRPr="00C34BC0">
        <w:rPr>
          <w:rFonts w:ascii="Times New Roman" w:hAnsi="Times New Roman"/>
        </w:rPr>
        <w:t>in the course of</w:t>
      </w:r>
      <w:proofErr w:type="gramEnd"/>
      <w:r w:rsidRPr="00C34BC0">
        <w:rPr>
          <w:rFonts w:ascii="Times New Roman" w:hAnsi="Times New Roman"/>
        </w:rPr>
        <w:t xml:space="preserve"> carrying on a business or in the course of his or her employment by another person in the course of carrying on a business; or</w:t>
      </w:r>
    </w:p>
    <w:p w14:paraId="0140D2FD" w14:textId="77777777" w:rsidR="00071B10" w:rsidRPr="00C34BC0" w:rsidRDefault="00071B10" w:rsidP="00071B10">
      <w:pPr>
        <w:spacing w:after="0" w:line="240" w:lineRule="auto"/>
        <w:jc w:val="left"/>
        <w:rPr>
          <w:rFonts w:ascii="Times New Roman" w:hAnsi="Times New Roman"/>
        </w:rPr>
      </w:pPr>
    </w:p>
    <w:p w14:paraId="2EEAE238" w14:textId="77777777" w:rsidR="00071B10" w:rsidRPr="00C34BC0" w:rsidRDefault="00071B10" w:rsidP="00071B10">
      <w:pPr>
        <w:numPr>
          <w:ilvl w:val="0"/>
          <w:numId w:val="77"/>
        </w:numPr>
        <w:spacing w:after="0" w:line="240" w:lineRule="auto"/>
        <w:contextualSpacing/>
        <w:jc w:val="left"/>
        <w:rPr>
          <w:rFonts w:ascii="Times New Roman" w:hAnsi="Times New Roman"/>
        </w:rPr>
      </w:pPr>
      <w:r w:rsidRPr="00C34BC0">
        <w:rPr>
          <w:rFonts w:ascii="Times New Roman" w:hAnsi="Times New Roman"/>
        </w:rPr>
        <w:t>a person who is permanently or temporarily residing at premises within the area or on the boundary of the area and who enters the area solely for the purpose of passing through it to enter those premises or who enters the area from those premises for the purpose of leaving the area</w:t>
      </w:r>
    </w:p>
    <w:p w14:paraId="03F53B91" w14:textId="77777777" w:rsidR="00071B10" w:rsidRPr="00C34BC0" w:rsidRDefault="00071B10" w:rsidP="00071B10">
      <w:pPr>
        <w:spacing w:after="0" w:line="240" w:lineRule="auto"/>
        <w:jc w:val="left"/>
        <w:rPr>
          <w:rFonts w:ascii="Times New Roman" w:hAnsi="Times New Roman"/>
        </w:rPr>
      </w:pPr>
    </w:p>
    <w:p w14:paraId="71FAD1A6" w14:textId="77777777" w:rsidR="00071B10" w:rsidRPr="00C34BC0" w:rsidRDefault="00071B10" w:rsidP="00071B10">
      <w:pPr>
        <w:numPr>
          <w:ilvl w:val="0"/>
          <w:numId w:val="76"/>
        </w:numPr>
        <w:spacing w:after="0" w:line="240" w:lineRule="auto"/>
        <w:ind w:left="851" w:hanging="488"/>
        <w:contextualSpacing/>
        <w:jc w:val="left"/>
        <w:rPr>
          <w:rFonts w:ascii="Times New Roman" w:hAnsi="Times New Roman"/>
        </w:rPr>
      </w:pPr>
      <w:r w:rsidRPr="00C34BC0">
        <w:rPr>
          <w:rFonts w:ascii="Times New Roman" w:hAnsi="Times New Roman"/>
        </w:rPr>
        <w:t>The Schedule is in addition to Schedule – Mannum Area 2, Mannum Area 3, Mannum Area 4 and Mannum Area 5 in the principal notice.</w:t>
      </w:r>
    </w:p>
    <w:p w14:paraId="3E49B6B1" w14:textId="77777777" w:rsidR="00071B10" w:rsidRPr="00C34BC0" w:rsidRDefault="00071B10" w:rsidP="00071B10">
      <w:pPr>
        <w:spacing w:after="0" w:line="240" w:lineRule="auto"/>
        <w:jc w:val="left"/>
        <w:rPr>
          <w:rFonts w:ascii="Times New Roman" w:hAnsi="Times New Roman"/>
        </w:rPr>
      </w:pPr>
    </w:p>
    <w:p w14:paraId="2CF27D64" w14:textId="77777777" w:rsidR="00071B10" w:rsidRPr="00C34BC0" w:rsidRDefault="00071B10" w:rsidP="00071B10">
      <w:pPr>
        <w:spacing w:after="0" w:line="240" w:lineRule="auto"/>
        <w:jc w:val="left"/>
        <w:rPr>
          <w:rFonts w:ascii="Times New Roman" w:hAnsi="Times New Roman"/>
          <w:b/>
          <w:sz w:val="28"/>
          <w:szCs w:val="28"/>
        </w:rPr>
      </w:pPr>
      <w:r w:rsidRPr="00C34BC0">
        <w:rPr>
          <w:rFonts w:ascii="Times New Roman" w:hAnsi="Times New Roman"/>
          <w:b/>
          <w:sz w:val="28"/>
          <w:szCs w:val="28"/>
        </w:rPr>
        <w:t>Schedule – Cadell Area 1</w:t>
      </w:r>
    </w:p>
    <w:p w14:paraId="6DC13E0A" w14:textId="77777777" w:rsidR="00071B10" w:rsidRPr="00C34BC0" w:rsidRDefault="00071B10" w:rsidP="00071B10">
      <w:pPr>
        <w:spacing w:after="0" w:line="240" w:lineRule="auto"/>
        <w:jc w:val="left"/>
        <w:rPr>
          <w:rFonts w:ascii="Times New Roman" w:hAnsi="Times New Roman"/>
        </w:rPr>
      </w:pPr>
    </w:p>
    <w:p w14:paraId="2976083C"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1 – Extent of prohibition</w:t>
      </w:r>
    </w:p>
    <w:p w14:paraId="3026B05A"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 xml:space="preserve">The consumption of liquor is </w:t>
      </w:r>
      <w:proofErr w:type="gramStart"/>
      <w:r w:rsidRPr="00C34BC0">
        <w:rPr>
          <w:rFonts w:ascii="Times New Roman" w:hAnsi="Times New Roman"/>
        </w:rPr>
        <w:t>prohibited</w:t>
      </w:r>
      <w:proofErr w:type="gramEnd"/>
      <w:r w:rsidRPr="00C34BC0">
        <w:rPr>
          <w:rFonts w:ascii="Times New Roman" w:hAnsi="Times New Roman"/>
        </w:rPr>
        <w:t xml:space="preserve"> and the possession of liquor is prohibited.</w:t>
      </w:r>
    </w:p>
    <w:p w14:paraId="57483C45" w14:textId="77777777" w:rsidR="00071B10" w:rsidRPr="00C34BC0" w:rsidRDefault="00071B10" w:rsidP="00071B10">
      <w:pPr>
        <w:spacing w:after="0" w:line="240" w:lineRule="auto"/>
        <w:jc w:val="left"/>
        <w:rPr>
          <w:rFonts w:ascii="Times New Roman" w:hAnsi="Times New Roman"/>
        </w:rPr>
      </w:pPr>
    </w:p>
    <w:p w14:paraId="093CF92A"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2 – Period of prohibition</w:t>
      </w:r>
    </w:p>
    <w:p w14:paraId="032F686C"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From 4:00pm on 31 December 2021 to 9:00am on 1 January 2022.</w:t>
      </w:r>
    </w:p>
    <w:p w14:paraId="4CC5B87F" w14:textId="77777777" w:rsidR="00071B10" w:rsidRPr="00C34BC0" w:rsidRDefault="00071B10" w:rsidP="00071B10">
      <w:pPr>
        <w:spacing w:after="0" w:line="240" w:lineRule="auto"/>
        <w:jc w:val="left"/>
        <w:rPr>
          <w:rFonts w:ascii="Times New Roman" w:hAnsi="Times New Roman"/>
        </w:rPr>
      </w:pPr>
    </w:p>
    <w:p w14:paraId="5843C1FF"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3 – Description of area</w:t>
      </w:r>
    </w:p>
    <w:p w14:paraId="3A7626A8" w14:textId="77777777" w:rsidR="00071B10" w:rsidRPr="00C34BC0" w:rsidRDefault="00071B10" w:rsidP="00071B10">
      <w:pPr>
        <w:spacing w:after="0" w:line="240" w:lineRule="auto"/>
        <w:ind w:left="720" w:hanging="720"/>
        <w:jc w:val="left"/>
        <w:rPr>
          <w:rFonts w:ascii="Times New Roman" w:hAnsi="Times New Roman"/>
        </w:rPr>
      </w:pPr>
      <w:r w:rsidRPr="00C34BC0">
        <w:rPr>
          <w:rFonts w:ascii="Times New Roman" w:hAnsi="Times New Roman"/>
        </w:rPr>
        <w:tab/>
        <w:t>The area adjacent to and to the north of the town of Cadell, being the whole of the land comprised in Piece 14 DP75804 (approximately the area bounded on the north-west and north-east by the River Murray, on the east by the Cadell Valley Road and on the south by the portion of Kings Riverside Drive that runs generally east-west and the access road from that portion of Kings Riverside Drive to a boat ramp on the eastern bank of the River Murray).</w:t>
      </w:r>
    </w:p>
    <w:p w14:paraId="61B5DEC2" w14:textId="03554FCA" w:rsidR="00071B10" w:rsidRPr="00C34BC0" w:rsidRDefault="00071B10" w:rsidP="00071B10">
      <w:pPr>
        <w:spacing w:after="0" w:line="240" w:lineRule="auto"/>
        <w:jc w:val="center"/>
        <w:rPr>
          <w:rFonts w:ascii="Times New Roman" w:hAnsi="Times New Roman"/>
        </w:rPr>
      </w:pPr>
      <w:r>
        <w:rPr>
          <w:rFonts w:ascii="Times New Roman" w:hAnsi="Times New Roman"/>
          <w:noProof/>
        </w:rPr>
        <w:lastRenderedPageBreak/>
        <w:drawing>
          <wp:inline distT="0" distB="0" distL="0" distR="0" wp14:anchorId="6DD60D14" wp14:editId="0048C90B">
            <wp:extent cx="4391025" cy="6421755"/>
            <wp:effectExtent l="0" t="0" r="9525" b="0"/>
            <wp:docPr id="188" name="Picture 18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Diagram&#10;&#10;Description automatically generated"/>
                    <pic:cNvPicPr>
                      <a:picLocks noChangeAspect="1" noChangeArrowheads="1"/>
                    </pic:cNvPicPr>
                  </pic:nvPicPr>
                  <pic:blipFill>
                    <a:blip r:embed="rId222" cstate="print">
                      <a:extLst>
                        <a:ext uri="{28A0092B-C50C-407E-A947-70E740481C1C}">
                          <a14:useLocalDpi xmlns:a14="http://schemas.microsoft.com/office/drawing/2010/main"/>
                        </a:ext>
                      </a:extLst>
                    </a:blip>
                    <a:srcRect/>
                    <a:stretch>
                      <a:fillRect/>
                    </a:stretch>
                  </pic:blipFill>
                  <pic:spPr bwMode="auto">
                    <a:xfrm>
                      <a:off x="0" y="0"/>
                      <a:ext cx="4391025" cy="6421755"/>
                    </a:xfrm>
                    <a:prstGeom prst="rect">
                      <a:avLst/>
                    </a:prstGeom>
                    <a:noFill/>
                    <a:ln>
                      <a:noFill/>
                    </a:ln>
                  </pic:spPr>
                </pic:pic>
              </a:graphicData>
            </a:graphic>
          </wp:inline>
        </w:drawing>
      </w:r>
    </w:p>
    <w:p w14:paraId="192FAF9E" w14:textId="77777777" w:rsidR="00071B10" w:rsidRPr="00C34BC0" w:rsidRDefault="00071B10" w:rsidP="00071B10">
      <w:pPr>
        <w:spacing w:after="0" w:line="240" w:lineRule="auto"/>
        <w:jc w:val="left"/>
        <w:rPr>
          <w:rFonts w:ascii="Times New Roman" w:hAnsi="Times New Roman"/>
        </w:rPr>
      </w:pPr>
    </w:p>
    <w:p w14:paraId="5570EC88" w14:textId="77777777" w:rsidR="00071B10" w:rsidRPr="00C34BC0" w:rsidRDefault="00071B10" w:rsidP="00071B10">
      <w:pPr>
        <w:spacing w:after="0" w:line="240" w:lineRule="auto"/>
        <w:jc w:val="left"/>
        <w:rPr>
          <w:rFonts w:ascii="Times New Roman" w:hAnsi="Times New Roman"/>
          <w:b/>
          <w:sz w:val="28"/>
          <w:szCs w:val="28"/>
        </w:rPr>
      </w:pPr>
      <w:r w:rsidRPr="00C34BC0">
        <w:rPr>
          <w:rFonts w:ascii="Times New Roman" w:hAnsi="Times New Roman"/>
          <w:b/>
          <w:sz w:val="28"/>
          <w:szCs w:val="28"/>
        </w:rPr>
        <w:t>Schedule – Morgan Area 1</w:t>
      </w:r>
    </w:p>
    <w:p w14:paraId="682EF6B8" w14:textId="77777777" w:rsidR="00071B10" w:rsidRPr="00C34BC0" w:rsidRDefault="00071B10" w:rsidP="00071B10">
      <w:pPr>
        <w:spacing w:after="0" w:line="240" w:lineRule="auto"/>
        <w:jc w:val="left"/>
        <w:rPr>
          <w:rFonts w:ascii="Times New Roman" w:hAnsi="Times New Roman"/>
        </w:rPr>
      </w:pPr>
    </w:p>
    <w:p w14:paraId="6CBBDE76"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1 – Extent of prohibition</w:t>
      </w:r>
    </w:p>
    <w:p w14:paraId="7E524B1A"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 xml:space="preserve">The consumption of liquor is </w:t>
      </w:r>
      <w:proofErr w:type="gramStart"/>
      <w:r w:rsidRPr="00C34BC0">
        <w:rPr>
          <w:rFonts w:ascii="Times New Roman" w:hAnsi="Times New Roman"/>
        </w:rPr>
        <w:t>prohibited</w:t>
      </w:r>
      <w:proofErr w:type="gramEnd"/>
      <w:r w:rsidRPr="00C34BC0">
        <w:rPr>
          <w:rFonts w:ascii="Times New Roman" w:hAnsi="Times New Roman"/>
        </w:rPr>
        <w:t xml:space="preserve"> and the possession of liquor is prohibited.</w:t>
      </w:r>
    </w:p>
    <w:p w14:paraId="36181690" w14:textId="77777777" w:rsidR="00071B10" w:rsidRPr="00C34BC0" w:rsidRDefault="00071B10" w:rsidP="00071B10">
      <w:pPr>
        <w:spacing w:after="0" w:line="240" w:lineRule="auto"/>
        <w:jc w:val="left"/>
        <w:rPr>
          <w:rFonts w:ascii="Times New Roman" w:hAnsi="Times New Roman"/>
        </w:rPr>
      </w:pPr>
    </w:p>
    <w:p w14:paraId="55265E5D"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2 – Period of prohibition</w:t>
      </w:r>
    </w:p>
    <w:p w14:paraId="3BFEFDA3"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From 4:00pm on 31 December 2021 to 9:00am on 1 January 2022.</w:t>
      </w:r>
    </w:p>
    <w:p w14:paraId="4055269D" w14:textId="77777777" w:rsidR="00071B10" w:rsidRPr="00C34BC0" w:rsidRDefault="00071B10" w:rsidP="00071B10">
      <w:pPr>
        <w:spacing w:after="0" w:line="240" w:lineRule="auto"/>
        <w:jc w:val="left"/>
        <w:rPr>
          <w:rFonts w:ascii="Times New Roman" w:hAnsi="Times New Roman"/>
        </w:rPr>
      </w:pPr>
    </w:p>
    <w:p w14:paraId="1DB72B0E"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3 – Description of area</w:t>
      </w:r>
    </w:p>
    <w:p w14:paraId="16FB7FA5" w14:textId="77777777" w:rsidR="00071B10" w:rsidRPr="00C34BC0" w:rsidRDefault="00071B10" w:rsidP="00071B10">
      <w:pPr>
        <w:spacing w:after="120" w:line="240" w:lineRule="auto"/>
        <w:ind w:left="720" w:hanging="720"/>
        <w:jc w:val="left"/>
        <w:rPr>
          <w:rFonts w:ascii="Times New Roman" w:hAnsi="Times New Roman"/>
        </w:rPr>
      </w:pPr>
      <w:r w:rsidRPr="00C34BC0">
        <w:rPr>
          <w:rFonts w:ascii="Times New Roman" w:hAnsi="Times New Roman"/>
        </w:rPr>
        <w:tab/>
        <w:t xml:space="preserve">The area in Morgan bounded as follows:  commencing at the point at which the prolongation in a straight line of the southern boundary of Section 432, </w:t>
      </w:r>
      <w:proofErr w:type="spellStart"/>
      <w:r w:rsidRPr="00C34BC0">
        <w:rPr>
          <w:rFonts w:ascii="Times New Roman" w:hAnsi="Times New Roman"/>
        </w:rPr>
        <w:t>Hundred</w:t>
      </w:r>
      <w:proofErr w:type="spellEnd"/>
      <w:r w:rsidRPr="00C34BC0">
        <w:rPr>
          <w:rFonts w:ascii="Times New Roman" w:hAnsi="Times New Roman"/>
        </w:rPr>
        <w:t xml:space="preserve"> of </w:t>
      </w:r>
      <w:proofErr w:type="spellStart"/>
      <w:r w:rsidRPr="00C34BC0">
        <w:rPr>
          <w:rFonts w:ascii="Times New Roman" w:hAnsi="Times New Roman"/>
        </w:rPr>
        <w:t>Eba</w:t>
      </w:r>
      <w:proofErr w:type="spellEnd"/>
      <w:r w:rsidRPr="00C34BC0">
        <w:rPr>
          <w:rFonts w:ascii="Times New Roman" w:hAnsi="Times New Roman"/>
        </w:rPr>
        <w:t xml:space="preserve"> intersects the waterline on the north-western side of the River Murray, then generally north-westerly, westerly and north-westerly along that prolongation and boundary of Section 432 so the south-eastern boundary of </w:t>
      </w:r>
      <w:r w:rsidRPr="00C34BC0">
        <w:rPr>
          <w:rFonts w:ascii="Times New Roman" w:hAnsi="Times New Roman"/>
        </w:rPr>
        <w:lastRenderedPageBreak/>
        <w:t xml:space="preserve">Railway Terrace, then generally north-easterly along that south-eastern boundary of Railway Terrace to the point at which it meets the northern corner of Section 484, </w:t>
      </w:r>
      <w:proofErr w:type="spellStart"/>
      <w:r w:rsidRPr="00C34BC0">
        <w:rPr>
          <w:rFonts w:ascii="Times New Roman" w:hAnsi="Times New Roman"/>
        </w:rPr>
        <w:t>Hundred</w:t>
      </w:r>
      <w:proofErr w:type="spellEnd"/>
      <w:r w:rsidRPr="00C34BC0">
        <w:rPr>
          <w:rFonts w:ascii="Times New Roman" w:hAnsi="Times New Roman"/>
        </w:rPr>
        <w:t xml:space="preserve"> of </w:t>
      </w:r>
      <w:proofErr w:type="spellStart"/>
      <w:r w:rsidRPr="00C34BC0">
        <w:rPr>
          <w:rFonts w:ascii="Times New Roman" w:hAnsi="Times New Roman"/>
        </w:rPr>
        <w:t>Eba</w:t>
      </w:r>
      <w:proofErr w:type="spellEnd"/>
      <w:r w:rsidRPr="00C34BC0">
        <w:rPr>
          <w:rFonts w:ascii="Times New Roman" w:hAnsi="Times New Roman"/>
        </w:rPr>
        <w:t xml:space="preserve">, then generally north-easterly along the north-western boundary of Section 433, </w:t>
      </w:r>
      <w:proofErr w:type="spellStart"/>
      <w:r w:rsidRPr="00C34BC0">
        <w:rPr>
          <w:rFonts w:ascii="Times New Roman" w:hAnsi="Times New Roman"/>
        </w:rPr>
        <w:t>Hundred</w:t>
      </w:r>
      <w:proofErr w:type="spellEnd"/>
      <w:r w:rsidRPr="00C34BC0">
        <w:rPr>
          <w:rFonts w:ascii="Times New Roman" w:hAnsi="Times New Roman"/>
        </w:rPr>
        <w:t xml:space="preserve"> of </w:t>
      </w:r>
      <w:proofErr w:type="spellStart"/>
      <w:r w:rsidRPr="00C34BC0">
        <w:rPr>
          <w:rFonts w:ascii="Times New Roman" w:hAnsi="Times New Roman"/>
        </w:rPr>
        <w:t>Eba</w:t>
      </w:r>
      <w:proofErr w:type="spellEnd"/>
      <w:r w:rsidRPr="00C34BC0">
        <w:rPr>
          <w:rFonts w:ascii="Times New Roman" w:hAnsi="Times New Roman"/>
        </w:rPr>
        <w:t xml:space="preserve"> to the northernmost boundary of Section 429, </w:t>
      </w:r>
      <w:proofErr w:type="spellStart"/>
      <w:r w:rsidRPr="00C34BC0">
        <w:rPr>
          <w:rFonts w:ascii="Times New Roman" w:hAnsi="Times New Roman"/>
        </w:rPr>
        <w:t>Hundred</w:t>
      </w:r>
      <w:proofErr w:type="spellEnd"/>
      <w:r w:rsidRPr="00C34BC0">
        <w:rPr>
          <w:rFonts w:ascii="Times New Roman" w:hAnsi="Times New Roman"/>
        </w:rPr>
        <w:t xml:space="preserve"> of </w:t>
      </w:r>
      <w:proofErr w:type="spellStart"/>
      <w:r w:rsidRPr="00C34BC0">
        <w:rPr>
          <w:rFonts w:ascii="Times New Roman" w:hAnsi="Times New Roman"/>
        </w:rPr>
        <w:t>Eba</w:t>
      </w:r>
      <w:proofErr w:type="spellEnd"/>
      <w:r w:rsidRPr="00C34BC0">
        <w:rPr>
          <w:rFonts w:ascii="Times New Roman" w:hAnsi="Times New Roman"/>
        </w:rPr>
        <w:t xml:space="preserve">, then north-easterly along that boundary of Section 429 and the prolongation in a straight line of that boundary to the waterline on the north-western side of the River Murray, then generally south-westerly along the waterline of the River to the point of commencement, but excluding Section 483, 484 and 485, </w:t>
      </w:r>
      <w:proofErr w:type="spellStart"/>
      <w:r w:rsidRPr="00C34BC0">
        <w:rPr>
          <w:rFonts w:ascii="Times New Roman" w:hAnsi="Times New Roman"/>
        </w:rPr>
        <w:t>Hundred</w:t>
      </w:r>
      <w:proofErr w:type="spellEnd"/>
      <w:r w:rsidRPr="00C34BC0">
        <w:rPr>
          <w:rFonts w:ascii="Times New Roman" w:hAnsi="Times New Roman"/>
        </w:rPr>
        <w:t xml:space="preserve"> of </w:t>
      </w:r>
      <w:proofErr w:type="spellStart"/>
      <w:r w:rsidRPr="00C34BC0">
        <w:rPr>
          <w:rFonts w:ascii="Times New Roman" w:hAnsi="Times New Roman"/>
        </w:rPr>
        <w:t>Eba</w:t>
      </w:r>
      <w:proofErr w:type="spellEnd"/>
      <w:r w:rsidRPr="00C34BC0">
        <w:rPr>
          <w:rFonts w:ascii="Times New Roman" w:hAnsi="Times New Roman"/>
        </w:rPr>
        <w:t>.</w:t>
      </w:r>
    </w:p>
    <w:p w14:paraId="495CA253" w14:textId="77777777" w:rsidR="00071B10" w:rsidRPr="00C34BC0" w:rsidRDefault="00071B10" w:rsidP="00071B10">
      <w:pPr>
        <w:spacing w:after="0" w:line="240" w:lineRule="auto"/>
        <w:jc w:val="center"/>
        <w:rPr>
          <w:rFonts w:ascii="Times New Roman" w:hAnsi="Times New Roman"/>
        </w:rPr>
      </w:pPr>
      <w:r>
        <w:rPr>
          <w:rFonts w:ascii="Times New Roman" w:hAnsi="Times New Roman"/>
          <w:b/>
          <w:noProof/>
          <w:lang w:eastAsia="en-AU"/>
        </w:rPr>
        <w:drawing>
          <wp:inline distT="0" distB="0" distL="0" distR="0" wp14:anchorId="1C108706" wp14:editId="4118ACBF">
            <wp:extent cx="4343400" cy="6350577"/>
            <wp:effectExtent l="0" t="0" r="0" b="0"/>
            <wp:docPr id="181" name="Picture 181" descr="C:\Users\EllgaE01\AppData\Local\Microsoft\Windows\INetCache\Content.Word\Morga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lgaE01\AppData\Local\Microsoft\Windows\INetCache\Content.Word\Morgan_1.jpg"/>
                    <pic:cNvPicPr>
                      <a:picLocks noChangeAspect="1" noChangeArrowheads="1"/>
                    </pic:cNvPicPr>
                  </pic:nvPicPr>
                  <pic:blipFill>
                    <a:blip r:embed="rId223" cstate="print">
                      <a:extLst>
                        <a:ext uri="{28A0092B-C50C-407E-A947-70E740481C1C}">
                          <a14:useLocalDpi xmlns:a14="http://schemas.microsoft.com/office/drawing/2010/main"/>
                        </a:ext>
                      </a:extLst>
                    </a:blip>
                    <a:srcRect/>
                    <a:stretch>
                      <a:fillRect/>
                    </a:stretch>
                  </pic:blipFill>
                  <pic:spPr bwMode="auto">
                    <a:xfrm>
                      <a:off x="0" y="0"/>
                      <a:ext cx="4347175" cy="6356097"/>
                    </a:xfrm>
                    <a:prstGeom prst="rect">
                      <a:avLst/>
                    </a:prstGeom>
                    <a:noFill/>
                    <a:ln>
                      <a:noFill/>
                    </a:ln>
                  </pic:spPr>
                </pic:pic>
              </a:graphicData>
            </a:graphic>
          </wp:inline>
        </w:drawing>
      </w:r>
    </w:p>
    <w:p w14:paraId="01CC2BA3" w14:textId="77777777" w:rsidR="00071B10" w:rsidRPr="00C34BC0" w:rsidRDefault="00071B10" w:rsidP="00071B10">
      <w:pPr>
        <w:spacing w:after="0" w:line="240" w:lineRule="auto"/>
        <w:jc w:val="left"/>
        <w:rPr>
          <w:rFonts w:ascii="Times New Roman" w:hAnsi="Times New Roman"/>
        </w:rPr>
      </w:pPr>
    </w:p>
    <w:p w14:paraId="10B2CBC2" w14:textId="77777777" w:rsidR="00071B10" w:rsidRPr="00C34BC0" w:rsidRDefault="00071B10" w:rsidP="00071B10">
      <w:pPr>
        <w:spacing w:after="0" w:line="240" w:lineRule="auto"/>
        <w:jc w:val="left"/>
        <w:rPr>
          <w:rFonts w:ascii="Times New Roman" w:hAnsi="Times New Roman"/>
          <w:b/>
          <w:sz w:val="28"/>
          <w:szCs w:val="28"/>
        </w:rPr>
      </w:pPr>
      <w:r w:rsidRPr="00C34BC0">
        <w:rPr>
          <w:rFonts w:ascii="Times New Roman" w:hAnsi="Times New Roman"/>
          <w:b/>
          <w:sz w:val="28"/>
          <w:szCs w:val="28"/>
        </w:rPr>
        <w:t>Schedule – Mannum Area 2</w:t>
      </w:r>
    </w:p>
    <w:p w14:paraId="363F8628" w14:textId="77777777" w:rsidR="00071B10" w:rsidRPr="00C34BC0" w:rsidRDefault="00071B10" w:rsidP="00071B10">
      <w:pPr>
        <w:spacing w:after="0" w:line="240" w:lineRule="auto"/>
        <w:jc w:val="left"/>
        <w:rPr>
          <w:rFonts w:ascii="Times New Roman" w:hAnsi="Times New Roman"/>
        </w:rPr>
      </w:pPr>
    </w:p>
    <w:p w14:paraId="3E0A6B3F"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1 – Extent of prohibition</w:t>
      </w:r>
    </w:p>
    <w:p w14:paraId="30C12B00"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 xml:space="preserve">The consumption of liquor is </w:t>
      </w:r>
      <w:proofErr w:type="gramStart"/>
      <w:r w:rsidRPr="00C34BC0">
        <w:rPr>
          <w:rFonts w:ascii="Times New Roman" w:hAnsi="Times New Roman"/>
        </w:rPr>
        <w:t>prohibited</w:t>
      </w:r>
      <w:proofErr w:type="gramEnd"/>
      <w:r w:rsidRPr="00C34BC0">
        <w:rPr>
          <w:rFonts w:ascii="Times New Roman" w:hAnsi="Times New Roman"/>
        </w:rPr>
        <w:t xml:space="preserve"> and the possession of liquor is prohibited.</w:t>
      </w:r>
    </w:p>
    <w:p w14:paraId="7D9B740A" w14:textId="77777777" w:rsidR="00071B10" w:rsidRPr="00C34BC0" w:rsidRDefault="00071B10" w:rsidP="00071B10">
      <w:pPr>
        <w:spacing w:after="0" w:line="240" w:lineRule="auto"/>
        <w:jc w:val="left"/>
        <w:rPr>
          <w:rFonts w:ascii="Times New Roman" w:hAnsi="Times New Roman"/>
        </w:rPr>
      </w:pPr>
    </w:p>
    <w:p w14:paraId="4FBFAA0E"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2 – Period of prohibition</w:t>
      </w:r>
    </w:p>
    <w:p w14:paraId="06EBAFD5"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From 6:00pm to 11:00pm on 31 December 2021.</w:t>
      </w:r>
    </w:p>
    <w:p w14:paraId="1AC54291" w14:textId="77777777" w:rsidR="00071B10" w:rsidRPr="00C34BC0" w:rsidRDefault="00071B10" w:rsidP="00071B10">
      <w:pPr>
        <w:spacing w:after="0" w:line="240" w:lineRule="auto"/>
        <w:jc w:val="left"/>
        <w:rPr>
          <w:rFonts w:ascii="Times New Roman" w:hAnsi="Times New Roman"/>
        </w:rPr>
      </w:pPr>
    </w:p>
    <w:p w14:paraId="1C977365"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3 – Description of area</w:t>
      </w:r>
    </w:p>
    <w:p w14:paraId="79329E70" w14:textId="77777777" w:rsidR="00071B10" w:rsidRPr="00C34BC0" w:rsidRDefault="00071B10" w:rsidP="00071B10">
      <w:pPr>
        <w:spacing w:after="0" w:line="240" w:lineRule="auto"/>
        <w:ind w:left="720" w:hanging="720"/>
        <w:jc w:val="left"/>
        <w:rPr>
          <w:rFonts w:ascii="Times New Roman" w:hAnsi="Times New Roman"/>
        </w:rPr>
      </w:pPr>
      <w:r w:rsidRPr="00C34BC0">
        <w:rPr>
          <w:rFonts w:ascii="Times New Roman" w:hAnsi="Times New Roman"/>
        </w:rPr>
        <w:tab/>
        <w:t>Anna Street between Randell Street and William Street.</w:t>
      </w:r>
    </w:p>
    <w:p w14:paraId="25F52A19" w14:textId="77777777" w:rsidR="00071B10" w:rsidRPr="00C34BC0" w:rsidRDefault="00071B10" w:rsidP="00071B10">
      <w:pPr>
        <w:spacing w:after="0" w:line="240" w:lineRule="auto"/>
        <w:ind w:left="720" w:hanging="720"/>
        <w:jc w:val="left"/>
        <w:rPr>
          <w:rFonts w:ascii="Times New Roman" w:hAnsi="Times New Roman"/>
        </w:rPr>
      </w:pPr>
    </w:p>
    <w:p w14:paraId="495CBADA" w14:textId="77777777" w:rsidR="00071B10" w:rsidRPr="00C34BC0" w:rsidRDefault="00071B10" w:rsidP="00071B10">
      <w:pPr>
        <w:spacing w:after="0" w:line="240" w:lineRule="auto"/>
        <w:ind w:left="720" w:hanging="720"/>
        <w:jc w:val="left"/>
        <w:rPr>
          <w:rFonts w:ascii="Times New Roman" w:hAnsi="Times New Roman"/>
        </w:rPr>
      </w:pPr>
      <w:r w:rsidRPr="00C34BC0">
        <w:rPr>
          <w:rFonts w:ascii="Times New Roman" w:hAnsi="Times New Roman"/>
        </w:rPr>
        <w:tab/>
        <w:t>The stairway (generally known as “the Golden Stairs”) between Anna Street and Randell Street, adjacent to Shearer’s Carpark.</w:t>
      </w:r>
    </w:p>
    <w:p w14:paraId="057918C3" w14:textId="77777777" w:rsidR="00071B10" w:rsidRPr="00C34BC0" w:rsidRDefault="00071B10" w:rsidP="00071B10">
      <w:pPr>
        <w:spacing w:after="0" w:line="240" w:lineRule="auto"/>
        <w:ind w:left="720" w:hanging="720"/>
        <w:jc w:val="left"/>
        <w:rPr>
          <w:rFonts w:ascii="Times New Roman" w:hAnsi="Times New Roman"/>
        </w:rPr>
      </w:pPr>
    </w:p>
    <w:p w14:paraId="11B7A2F8" w14:textId="77777777" w:rsidR="00071B10" w:rsidRDefault="00071B10" w:rsidP="00071B10">
      <w:pPr>
        <w:spacing w:after="0" w:line="240" w:lineRule="auto"/>
        <w:ind w:left="720" w:hanging="720"/>
        <w:jc w:val="left"/>
        <w:rPr>
          <w:rFonts w:ascii="Times New Roman" w:hAnsi="Times New Roman"/>
        </w:rPr>
      </w:pPr>
      <w:r w:rsidRPr="00C34BC0">
        <w:rPr>
          <w:rFonts w:ascii="Times New Roman" w:hAnsi="Times New Roman"/>
        </w:rPr>
        <w:tab/>
        <w:t>Randell Street (and Purnong Road) between William Street and River Road.</w:t>
      </w:r>
    </w:p>
    <w:p w14:paraId="4CF3CB6D" w14:textId="77777777" w:rsidR="00071B10" w:rsidRDefault="00071B10" w:rsidP="00071B10">
      <w:pPr>
        <w:spacing w:after="0" w:line="240" w:lineRule="auto"/>
        <w:ind w:left="720" w:hanging="720"/>
        <w:jc w:val="left"/>
        <w:rPr>
          <w:rFonts w:ascii="Times New Roman" w:hAnsi="Times New Roman"/>
        </w:rPr>
      </w:pPr>
    </w:p>
    <w:p w14:paraId="3FCFEB71" w14:textId="55005F68" w:rsidR="00071B10" w:rsidRDefault="00071B10" w:rsidP="00071B10">
      <w:pPr>
        <w:spacing w:after="0" w:line="240" w:lineRule="auto"/>
        <w:ind w:left="720" w:hanging="720"/>
        <w:jc w:val="center"/>
        <w:rPr>
          <w:rFonts w:ascii="Times New Roman" w:hAnsi="Times New Roman"/>
        </w:rPr>
      </w:pPr>
      <w:r>
        <w:rPr>
          <w:rFonts w:ascii="Times New Roman" w:hAnsi="Times New Roman"/>
          <w:noProof/>
        </w:rPr>
        <w:drawing>
          <wp:inline distT="0" distB="0" distL="0" distR="0" wp14:anchorId="47C0ACC7" wp14:editId="0C52868C">
            <wp:extent cx="4040505" cy="5922645"/>
            <wp:effectExtent l="0" t="0" r="0" b="1905"/>
            <wp:docPr id="187" name="Picture 18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Diagram, engineering drawing&#10;&#10;Description automatically generated"/>
                    <pic:cNvPicPr>
                      <a:picLocks noChangeAspect="1" noChangeArrowheads="1"/>
                    </pic:cNvPicPr>
                  </pic:nvPicPr>
                  <pic:blipFill>
                    <a:blip r:embed="rId224">
                      <a:extLst>
                        <a:ext uri="{28A0092B-C50C-407E-A947-70E740481C1C}">
                          <a14:useLocalDpi xmlns:a14="http://schemas.microsoft.com/office/drawing/2010/main"/>
                        </a:ext>
                      </a:extLst>
                    </a:blip>
                    <a:srcRect/>
                    <a:stretch>
                      <a:fillRect/>
                    </a:stretch>
                  </pic:blipFill>
                  <pic:spPr bwMode="auto">
                    <a:xfrm>
                      <a:off x="0" y="0"/>
                      <a:ext cx="4040505" cy="5922645"/>
                    </a:xfrm>
                    <a:prstGeom prst="rect">
                      <a:avLst/>
                    </a:prstGeom>
                    <a:noFill/>
                    <a:ln>
                      <a:noFill/>
                    </a:ln>
                  </pic:spPr>
                </pic:pic>
              </a:graphicData>
            </a:graphic>
          </wp:inline>
        </w:drawing>
      </w:r>
    </w:p>
    <w:p w14:paraId="26881589" w14:textId="77777777" w:rsidR="00071B10" w:rsidRPr="00C34BC0" w:rsidRDefault="00071B10" w:rsidP="00071B10">
      <w:pPr>
        <w:spacing w:after="0" w:line="240" w:lineRule="auto"/>
        <w:ind w:left="720" w:hanging="720"/>
        <w:jc w:val="center"/>
        <w:rPr>
          <w:rFonts w:ascii="Times New Roman" w:hAnsi="Times New Roman"/>
        </w:rPr>
      </w:pPr>
    </w:p>
    <w:p w14:paraId="4DAEE72F" w14:textId="77777777" w:rsidR="00071B10" w:rsidRPr="00C34BC0" w:rsidRDefault="00071B10" w:rsidP="00071B10">
      <w:pPr>
        <w:spacing w:after="0" w:line="240" w:lineRule="auto"/>
        <w:jc w:val="left"/>
        <w:rPr>
          <w:rFonts w:ascii="Times New Roman" w:hAnsi="Times New Roman"/>
          <w:b/>
          <w:sz w:val="28"/>
          <w:szCs w:val="28"/>
        </w:rPr>
      </w:pPr>
      <w:r w:rsidRPr="00C34BC0">
        <w:rPr>
          <w:rFonts w:ascii="Times New Roman" w:hAnsi="Times New Roman"/>
          <w:b/>
          <w:sz w:val="28"/>
          <w:szCs w:val="28"/>
        </w:rPr>
        <w:t>Schedule – Mannum Area 3</w:t>
      </w:r>
    </w:p>
    <w:p w14:paraId="49E7DBAD" w14:textId="77777777" w:rsidR="00071B10" w:rsidRPr="00C34BC0" w:rsidRDefault="00071B10" w:rsidP="00071B10">
      <w:pPr>
        <w:spacing w:after="0" w:line="240" w:lineRule="auto"/>
        <w:jc w:val="center"/>
        <w:rPr>
          <w:rFonts w:ascii="Times New Roman" w:hAnsi="Times New Roman"/>
        </w:rPr>
      </w:pPr>
    </w:p>
    <w:p w14:paraId="5EE36160"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1 – Extent of prohibition</w:t>
      </w:r>
    </w:p>
    <w:p w14:paraId="541B7E6F"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 xml:space="preserve">The consumption of liquor is </w:t>
      </w:r>
      <w:proofErr w:type="gramStart"/>
      <w:r w:rsidRPr="00C34BC0">
        <w:rPr>
          <w:rFonts w:ascii="Times New Roman" w:hAnsi="Times New Roman"/>
        </w:rPr>
        <w:t>prohibited</w:t>
      </w:r>
      <w:proofErr w:type="gramEnd"/>
      <w:r w:rsidRPr="00C34BC0">
        <w:rPr>
          <w:rFonts w:ascii="Times New Roman" w:hAnsi="Times New Roman"/>
        </w:rPr>
        <w:t xml:space="preserve"> and the possession of liquor is prohibited.</w:t>
      </w:r>
    </w:p>
    <w:p w14:paraId="3DCE4B01" w14:textId="77777777" w:rsidR="00071B10" w:rsidRPr="00C34BC0" w:rsidRDefault="00071B10" w:rsidP="00071B10">
      <w:pPr>
        <w:spacing w:after="0" w:line="240" w:lineRule="auto"/>
        <w:jc w:val="left"/>
        <w:rPr>
          <w:rFonts w:ascii="Times New Roman" w:hAnsi="Times New Roman"/>
        </w:rPr>
      </w:pPr>
    </w:p>
    <w:p w14:paraId="2E2047AC"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2 – Period of prohibition</w:t>
      </w:r>
    </w:p>
    <w:p w14:paraId="276A50F3"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From 6:00pm to 11:00pm on 31 December 2021.</w:t>
      </w:r>
    </w:p>
    <w:p w14:paraId="34B04E59" w14:textId="77777777" w:rsidR="00071B10" w:rsidRPr="00C34BC0" w:rsidRDefault="00071B10" w:rsidP="00071B10">
      <w:pPr>
        <w:spacing w:after="0" w:line="240" w:lineRule="auto"/>
        <w:jc w:val="left"/>
        <w:rPr>
          <w:rFonts w:ascii="Times New Roman" w:hAnsi="Times New Roman"/>
        </w:rPr>
      </w:pPr>
    </w:p>
    <w:p w14:paraId="6ABA7E87"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3 – Description of area</w:t>
      </w:r>
    </w:p>
    <w:p w14:paraId="0F94E4DA" w14:textId="77777777" w:rsidR="00071B10" w:rsidRPr="00C34BC0" w:rsidRDefault="00071B10" w:rsidP="00071B10">
      <w:pPr>
        <w:spacing w:after="0" w:line="240" w:lineRule="auto"/>
        <w:ind w:left="720" w:hanging="720"/>
        <w:jc w:val="left"/>
        <w:rPr>
          <w:rFonts w:ascii="Times New Roman" w:hAnsi="Times New Roman"/>
        </w:rPr>
      </w:pPr>
      <w:r w:rsidRPr="00C34BC0">
        <w:rPr>
          <w:rFonts w:ascii="Times New Roman" w:hAnsi="Times New Roman"/>
        </w:rPr>
        <w:tab/>
        <w:t xml:space="preserve">The car park in Mannum (generally known as Shearer’s Carpark) situated between Randell Street and Anna Street, being Lots 33 and 34 DP1091, </w:t>
      </w:r>
      <w:proofErr w:type="spellStart"/>
      <w:r w:rsidRPr="00C34BC0">
        <w:rPr>
          <w:rFonts w:ascii="Times New Roman" w:hAnsi="Times New Roman"/>
        </w:rPr>
        <w:t>Hundred</w:t>
      </w:r>
      <w:proofErr w:type="spellEnd"/>
      <w:r w:rsidRPr="00C34BC0">
        <w:rPr>
          <w:rFonts w:ascii="Times New Roman" w:hAnsi="Times New Roman"/>
        </w:rPr>
        <w:t xml:space="preserve"> of Finniss and Lot 435 FP208811, </w:t>
      </w:r>
      <w:proofErr w:type="spellStart"/>
      <w:r w:rsidRPr="00C34BC0">
        <w:rPr>
          <w:rFonts w:ascii="Times New Roman" w:hAnsi="Times New Roman"/>
        </w:rPr>
        <w:t>Hundred</w:t>
      </w:r>
      <w:proofErr w:type="spellEnd"/>
      <w:r w:rsidRPr="00C34BC0">
        <w:rPr>
          <w:rFonts w:ascii="Times New Roman" w:hAnsi="Times New Roman"/>
        </w:rPr>
        <w:t xml:space="preserve"> of Finniss.</w:t>
      </w:r>
    </w:p>
    <w:p w14:paraId="5E1C3092" w14:textId="77777777" w:rsidR="00071B10" w:rsidRDefault="00071B10" w:rsidP="00071B10">
      <w:pPr>
        <w:spacing w:after="0" w:line="240" w:lineRule="auto"/>
        <w:jc w:val="center"/>
        <w:rPr>
          <w:rFonts w:ascii="Times New Roman" w:hAnsi="Times New Roman"/>
        </w:rPr>
      </w:pPr>
      <w:r>
        <w:rPr>
          <w:rFonts w:ascii="Times New Roman" w:hAnsi="Times New Roman"/>
          <w:noProof/>
          <w:lang w:eastAsia="en-AU"/>
        </w:rPr>
        <w:drawing>
          <wp:inline distT="0" distB="0" distL="0" distR="0" wp14:anchorId="6AA804BC" wp14:editId="4ACA88F9">
            <wp:extent cx="4546736" cy="6648450"/>
            <wp:effectExtent l="0" t="0" r="6350" b="0"/>
            <wp:docPr id="182" name="Picture 182" descr="C:\Users\EllgaE01\AppData\Local\Microsoft\Windows\INetCache\Content.Word\326A_Mannum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llgaE01\AppData\Local\Microsoft\Windows\INetCache\Content.Word\326A_Mannum_3.jpg"/>
                    <pic:cNvPicPr>
                      <a:picLocks noChangeAspect="1" noChangeArrowheads="1"/>
                    </pic:cNvPicPr>
                  </pic:nvPicPr>
                  <pic:blipFill>
                    <a:blip r:embed="rId225" cstate="print">
                      <a:extLst>
                        <a:ext uri="{28A0092B-C50C-407E-A947-70E740481C1C}">
                          <a14:useLocalDpi xmlns:a14="http://schemas.microsoft.com/office/drawing/2010/main"/>
                        </a:ext>
                      </a:extLst>
                    </a:blip>
                    <a:srcRect/>
                    <a:stretch>
                      <a:fillRect/>
                    </a:stretch>
                  </pic:blipFill>
                  <pic:spPr bwMode="auto">
                    <a:xfrm>
                      <a:off x="0" y="0"/>
                      <a:ext cx="4547905" cy="6650159"/>
                    </a:xfrm>
                    <a:prstGeom prst="rect">
                      <a:avLst/>
                    </a:prstGeom>
                    <a:noFill/>
                    <a:ln>
                      <a:noFill/>
                    </a:ln>
                  </pic:spPr>
                </pic:pic>
              </a:graphicData>
            </a:graphic>
          </wp:inline>
        </w:drawing>
      </w:r>
    </w:p>
    <w:p w14:paraId="7A8045C6" w14:textId="77777777" w:rsidR="00071B10" w:rsidRPr="00C34BC0" w:rsidRDefault="00071B10" w:rsidP="00071B10">
      <w:pPr>
        <w:spacing w:after="0" w:line="240" w:lineRule="auto"/>
        <w:jc w:val="center"/>
        <w:rPr>
          <w:rFonts w:ascii="Times New Roman" w:hAnsi="Times New Roman"/>
        </w:rPr>
      </w:pPr>
    </w:p>
    <w:p w14:paraId="2601BCFC" w14:textId="77777777" w:rsidR="00071B10" w:rsidRPr="00C34BC0" w:rsidRDefault="00071B10" w:rsidP="00071B10">
      <w:pPr>
        <w:spacing w:after="0" w:line="240" w:lineRule="auto"/>
        <w:jc w:val="left"/>
        <w:rPr>
          <w:rFonts w:ascii="Times New Roman" w:hAnsi="Times New Roman"/>
          <w:b/>
          <w:sz w:val="28"/>
          <w:szCs w:val="28"/>
        </w:rPr>
      </w:pPr>
      <w:r w:rsidRPr="00C34BC0">
        <w:rPr>
          <w:rFonts w:ascii="Times New Roman" w:hAnsi="Times New Roman"/>
          <w:b/>
          <w:sz w:val="28"/>
          <w:szCs w:val="28"/>
        </w:rPr>
        <w:t>Schedule – Mannum Area 4</w:t>
      </w:r>
    </w:p>
    <w:p w14:paraId="2BBBD35C" w14:textId="77777777" w:rsidR="00071B10" w:rsidRPr="00C34BC0" w:rsidRDefault="00071B10" w:rsidP="00071B10">
      <w:pPr>
        <w:spacing w:after="0" w:line="240" w:lineRule="auto"/>
        <w:jc w:val="left"/>
        <w:rPr>
          <w:rFonts w:ascii="Times New Roman" w:hAnsi="Times New Roman"/>
        </w:rPr>
      </w:pPr>
    </w:p>
    <w:p w14:paraId="5FA832A8"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1 – Extent of prohibition</w:t>
      </w:r>
    </w:p>
    <w:p w14:paraId="52AC46C0"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 xml:space="preserve">The consumption of liquor is </w:t>
      </w:r>
      <w:proofErr w:type="gramStart"/>
      <w:r w:rsidRPr="00C34BC0">
        <w:rPr>
          <w:rFonts w:ascii="Times New Roman" w:hAnsi="Times New Roman"/>
        </w:rPr>
        <w:t>prohibited</w:t>
      </w:r>
      <w:proofErr w:type="gramEnd"/>
      <w:r w:rsidRPr="00C34BC0">
        <w:rPr>
          <w:rFonts w:ascii="Times New Roman" w:hAnsi="Times New Roman"/>
        </w:rPr>
        <w:t xml:space="preserve"> and the possession of liquor is prohibited.</w:t>
      </w:r>
    </w:p>
    <w:p w14:paraId="362306EC" w14:textId="77777777" w:rsidR="00071B10" w:rsidRPr="00C34BC0" w:rsidRDefault="00071B10" w:rsidP="00071B10">
      <w:pPr>
        <w:spacing w:after="0" w:line="240" w:lineRule="auto"/>
        <w:jc w:val="left"/>
        <w:rPr>
          <w:rFonts w:ascii="Times New Roman" w:hAnsi="Times New Roman"/>
        </w:rPr>
      </w:pPr>
    </w:p>
    <w:p w14:paraId="78CD5709"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2 – Period of prohibition</w:t>
      </w:r>
    </w:p>
    <w:p w14:paraId="7890E329"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From 6:00pm to 11:00pm on 31 December 2021.</w:t>
      </w:r>
    </w:p>
    <w:p w14:paraId="69679580" w14:textId="77777777" w:rsidR="00071B10" w:rsidRPr="00C34BC0" w:rsidRDefault="00071B10" w:rsidP="00071B10">
      <w:pPr>
        <w:spacing w:after="0" w:line="240" w:lineRule="auto"/>
        <w:jc w:val="left"/>
        <w:rPr>
          <w:rFonts w:ascii="Times New Roman" w:hAnsi="Times New Roman"/>
        </w:rPr>
      </w:pPr>
    </w:p>
    <w:p w14:paraId="45DF4836"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3 – Description of area</w:t>
      </w:r>
    </w:p>
    <w:p w14:paraId="21E20AFF" w14:textId="77777777" w:rsidR="00071B10" w:rsidRPr="00C34BC0" w:rsidRDefault="00071B10" w:rsidP="00071B10">
      <w:pPr>
        <w:spacing w:after="0" w:line="240" w:lineRule="auto"/>
        <w:ind w:left="720" w:hanging="720"/>
        <w:jc w:val="left"/>
        <w:rPr>
          <w:rFonts w:ascii="Times New Roman" w:hAnsi="Times New Roman"/>
        </w:rPr>
      </w:pPr>
      <w:r w:rsidRPr="00C34BC0">
        <w:rPr>
          <w:rFonts w:ascii="Times New Roman" w:hAnsi="Times New Roman"/>
        </w:rPr>
        <w:tab/>
        <w:t>The area in Mannum known as Mary Ann Reserve (together with abutting land and structures), being the area bounded on the north-east by the south-west boundary of Lot 10 FP21817 (Bowling Green), on the north-west by River Lane, on the south-west by the north-eastern boundary of Certificate of Title Volume 5799 Folio 318 (24 River Lane) and on the south-east by the River Murray, together with the whole of any wharf, jetty, boat ramp or other structure projecting from that area into the River.</w:t>
      </w:r>
    </w:p>
    <w:p w14:paraId="77CCA822" w14:textId="644E7F2E" w:rsidR="00071B10" w:rsidRDefault="00071B10" w:rsidP="00071B10">
      <w:pPr>
        <w:spacing w:after="0" w:line="240" w:lineRule="auto"/>
        <w:jc w:val="center"/>
        <w:rPr>
          <w:rFonts w:ascii="Times New Roman" w:hAnsi="Times New Roman"/>
        </w:rPr>
      </w:pPr>
      <w:r>
        <w:rPr>
          <w:rFonts w:ascii="Times New Roman" w:hAnsi="Times New Roman"/>
          <w:noProof/>
        </w:rPr>
        <w:drawing>
          <wp:inline distT="0" distB="0" distL="0" distR="0" wp14:anchorId="45B13984" wp14:editId="08C763DB">
            <wp:extent cx="4380865" cy="6400800"/>
            <wp:effectExtent l="0" t="0" r="635" b="0"/>
            <wp:docPr id="186" name="Picture 18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Diagram, engineering drawing&#10;&#10;Description automatically generated"/>
                    <pic:cNvPicPr>
                      <a:picLocks noChangeAspect="1" noChangeArrowheads="1"/>
                    </pic:cNvPicPr>
                  </pic:nvPicPr>
                  <pic:blipFill>
                    <a:blip r:embed="rId226" cstate="print">
                      <a:extLst>
                        <a:ext uri="{28A0092B-C50C-407E-A947-70E740481C1C}">
                          <a14:useLocalDpi xmlns:a14="http://schemas.microsoft.com/office/drawing/2010/main"/>
                        </a:ext>
                      </a:extLst>
                    </a:blip>
                    <a:srcRect/>
                    <a:stretch>
                      <a:fillRect/>
                    </a:stretch>
                  </pic:blipFill>
                  <pic:spPr bwMode="auto">
                    <a:xfrm>
                      <a:off x="0" y="0"/>
                      <a:ext cx="4380865" cy="6400800"/>
                    </a:xfrm>
                    <a:prstGeom prst="rect">
                      <a:avLst/>
                    </a:prstGeom>
                    <a:noFill/>
                    <a:ln>
                      <a:noFill/>
                    </a:ln>
                  </pic:spPr>
                </pic:pic>
              </a:graphicData>
            </a:graphic>
          </wp:inline>
        </w:drawing>
      </w:r>
    </w:p>
    <w:p w14:paraId="015B15D8" w14:textId="77777777" w:rsidR="00071B10" w:rsidRPr="00C34BC0" w:rsidRDefault="00071B10" w:rsidP="00071B10">
      <w:pPr>
        <w:spacing w:after="0" w:line="240" w:lineRule="auto"/>
        <w:rPr>
          <w:rFonts w:ascii="Times New Roman" w:hAnsi="Times New Roman"/>
        </w:rPr>
      </w:pPr>
    </w:p>
    <w:p w14:paraId="1E61ABC1" w14:textId="77777777" w:rsidR="00071B10" w:rsidRPr="00C34BC0" w:rsidRDefault="00071B10" w:rsidP="00071B10">
      <w:pPr>
        <w:spacing w:after="0" w:line="240" w:lineRule="auto"/>
        <w:jc w:val="left"/>
        <w:rPr>
          <w:rFonts w:ascii="Times New Roman" w:hAnsi="Times New Roman"/>
          <w:b/>
          <w:sz w:val="28"/>
          <w:szCs w:val="28"/>
        </w:rPr>
      </w:pPr>
      <w:r w:rsidRPr="00C34BC0">
        <w:rPr>
          <w:rFonts w:ascii="Times New Roman" w:hAnsi="Times New Roman"/>
          <w:b/>
          <w:sz w:val="28"/>
          <w:szCs w:val="28"/>
        </w:rPr>
        <w:t>Schedule – Mannum Area 5</w:t>
      </w:r>
    </w:p>
    <w:p w14:paraId="2406CC01" w14:textId="77777777" w:rsidR="00071B10" w:rsidRPr="00C34BC0" w:rsidRDefault="00071B10" w:rsidP="00071B10">
      <w:pPr>
        <w:spacing w:after="0" w:line="240" w:lineRule="auto"/>
        <w:jc w:val="left"/>
        <w:rPr>
          <w:rFonts w:ascii="Times New Roman" w:hAnsi="Times New Roman"/>
        </w:rPr>
      </w:pPr>
    </w:p>
    <w:p w14:paraId="33CD0CE1"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1 – Extent of prohibition</w:t>
      </w:r>
    </w:p>
    <w:p w14:paraId="5C73F302"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 xml:space="preserve">The consumption of liquor is </w:t>
      </w:r>
      <w:proofErr w:type="gramStart"/>
      <w:r w:rsidRPr="00C34BC0">
        <w:rPr>
          <w:rFonts w:ascii="Times New Roman" w:hAnsi="Times New Roman"/>
        </w:rPr>
        <w:t>prohibited</w:t>
      </w:r>
      <w:proofErr w:type="gramEnd"/>
      <w:r w:rsidRPr="00C34BC0">
        <w:rPr>
          <w:rFonts w:ascii="Times New Roman" w:hAnsi="Times New Roman"/>
        </w:rPr>
        <w:t xml:space="preserve"> and the possession of liquor is prohibited.</w:t>
      </w:r>
    </w:p>
    <w:p w14:paraId="673E7F0F" w14:textId="77777777" w:rsidR="00071B10" w:rsidRPr="00C34BC0" w:rsidRDefault="00071B10" w:rsidP="00071B10">
      <w:pPr>
        <w:spacing w:after="0" w:line="240" w:lineRule="auto"/>
        <w:jc w:val="left"/>
        <w:rPr>
          <w:rFonts w:ascii="Times New Roman" w:hAnsi="Times New Roman"/>
        </w:rPr>
      </w:pPr>
    </w:p>
    <w:p w14:paraId="639D5730"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lastRenderedPageBreak/>
        <w:t>2 – Period of prohibition</w:t>
      </w:r>
    </w:p>
    <w:p w14:paraId="2626A621"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From 6:00pm to 11:00pm on 31 December 2021.</w:t>
      </w:r>
    </w:p>
    <w:p w14:paraId="33C003B9" w14:textId="77777777" w:rsidR="00071B10" w:rsidRPr="00C34BC0" w:rsidRDefault="00071B10" w:rsidP="00071B10">
      <w:pPr>
        <w:spacing w:after="0" w:line="240" w:lineRule="auto"/>
        <w:jc w:val="left"/>
        <w:rPr>
          <w:rFonts w:ascii="Times New Roman" w:hAnsi="Times New Roman"/>
        </w:rPr>
      </w:pPr>
    </w:p>
    <w:p w14:paraId="685BB1D6"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3 – Description of area</w:t>
      </w:r>
    </w:p>
    <w:p w14:paraId="20C25295" w14:textId="77777777" w:rsidR="00071B10" w:rsidRPr="00C34BC0" w:rsidRDefault="00071B10" w:rsidP="00071B10">
      <w:pPr>
        <w:spacing w:after="120" w:line="240" w:lineRule="auto"/>
        <w:ind w:left="720" w:hanging="720"/>
        <w:jc w:val="left"/>
        <w:rPr>
          <w:rFonts w:ascii="Times New Roman" w:hAnsi="Times New Roman"/>
        </w:rPr>
      </w:pPr>
      <w:r w:rsidRPr="00C34BC0">
        <w:rPr>
          <w:rFonts w:ascii="Times New Roman" w:hAnsi="Times New Roman"/>
        </w:rPr>
        <w:tab/>
        <w:t xml:space="preserve">The area in Mannum known as Arnold Park, situated between Randell Street and the River Murray adjacent to the south-western boundary of River Road, being Lot 93 FP213066, </w:t>
      </w:r>
      <w:proofErr w:type="spellStart"/>
      <w:r w:rsidRPr="00C34BC0">
        <w:rPr>
          <w:rFonts w:ascii="Times New Roman" w:hAnsi="Times New Roman"/>
        </w:rPr>
        <w:t>Hundred</w:t>
      </w:r>
      <w:proofErr w:type="spellEnd"/>
      <w:r w:rsidRPr="00C34BC0">
        <w:rPr>
          <w:rFonts w:ascii="Times New Roman" w:hAnsi="Times New Roman"/>
        </w:rPr>
        <w:t xml:space="preserve"> of Finniss.</w:t>
      </w:r>
    </w:p>
    <w:p w14:paraId="0BB582ED" w14:textId="04205BF7" w:rsidR="00071B10" w:rsidRDefault="00071B10" w:rsidP="00071B10">
      <w:pPr>
        <w:spacing w:after="0" w:line="240" w:lineRule="auto"/>
        <w:jc w:val="center"/>
        <w:rPr>
          <w:rFonts w:ascii="Times New Roman" w:hAnsi="Times New Roman"/>
        </w:rPr>
      </w:pPr>
      <w:r>
        <w:rPr>
          <w:rFonts w:ascii="Times New Roman" w:hAnsi="Times New Roman"/>
          <w:noProof/>
        </w:rPr>
        <w:drawing>
          <wp:inline distT="0" distB="0" distL="0" distR="0" wp14:anchorId="3AF85405" wp14:editId="79EC9516">
            <wp:extent cx="4476115" cy="6549390"/>
            <wp:effectExtent l="0" t="0" r="635" b="3810"/>
            <wp:docPr id="185" name="Picture 18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Diagram, engineering drawing&#10;&#10;Description automatically generated"/>
                    <pic:cNvPicPr>
                      <a:picLocks noChangeAspect="1" noChangeArrowheads="1"/>
                    </pic:cNvPicPr>
                  </pic:nvPicPr>
                  <pic:blipFill>
                    <a:blip r:embed="rId227" cstate="print">
                      <a:extLst>
                        <a:ext uri="{28A0092B-C50C-407E-A947-70E740481C1C}">
                          <a14:useLocalDpi xmlns:a14="http://schemas.microsoft.com/office/drawing/2010/main"/>
                        </a:ext>
                      </a:extLst>
                    </a:blip>
                    <a:srcRect/>
                    <a:stretch>
                      <a:fillRect/>
                    </a:stretch>
                  </pic:blipFill>
                  <pic:spPr bwMode="auto">
                    <a:xfrm>
                      <a:off x="0" y="0"/>
                      <a:ext cx="4476115" cy="6549390"/>
                    </a:xfrm>
                    <a:prstGeom prst="rect">
                      <a:avLst/>
                    </a:prstGeom>
                    <a:noFill/>
                    <a:ln>
                      <a:noFill/>
                    </a:ln>
                  </pic:spPr>
                </pic:pic>
              </a:graphicData>
            </a:graphic>
          </wp:inline>
        </w:drawing>
      </w:r>
    </w:p>
    <w:p w14:paraId="4D6C74DF" w14:textId="77777777" w:rsidR="00071B10" w:rsidRPr="00C34BC0" w:rsidRDefault="00071B10" w:rsidP="00071B10">
      <w:pPr>
        <w:spacing w:after="0" w:line="240" w:lineRule="auto"/>
        <w:jc w:val="left"/>
        <w:rPr>
          <w:rFonts w:ascii="Times New Roman" w:hAnsi="Times New Roman"/>
        </w:rPr>
      </w:pPr>
    </w:p>
    <w:p w14:paraId="54CC6062" w14:textId="77777777" w:rsidR="00071B10" w:rsidRPr="00C34BC0" w:rsidRDefault="00071B10" w:rsidP="00071B10">
      <w:pPr>
        <w:spacing w:after="0" w:line="240" w:lineRule="auto"/>
        <w:jc w:val="left"/>
        <w:rPr>
          <w:rFonts w:ascii="Times New Roman" w:hAnsi="Times New Roman"/>
          <w:b/>
          <w:sz w:val="28"/>
          <w:szCs w:val="28"/>
        </w:rPr>
      </w:pPr>
      <w:r w:rsidRPr="00C34BC0">
        <w:rPr>
          <w:rFonts w:ascii="Times New Roman" w:hAnsi="Times New Roman"/>
          <w:b/>
          <w:sz w:val="28"/>
          <w:szCs w:val="28"/>
        </w:rPr>
        <w:t>Schedule – Mannum Area 6</w:t>
      </w:r>
    </w:p>
    <w:p w14:paraId="3F9A737B" w14:textId="77777777" w:rsidR="00071B10" w:rsidRPr="00C34BC0" w:rsidRDefault="00071B10" w:rsidP="00071B10">
      <w:pPr>
        <w:spacing w:after="0" w:line="240" w:lineRule="auto"/>
        <w:jc w:val="left"/>
        <w:rPr>
          <w:rFonts w:ascii="Times New Roman" w:hAnsi="Times New Roman"/>
        </w:rPr>
      </w:pPr>
    </w:p>
    <w:p w14:paraId="234D1465"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1 – Extent of prohibition</w:t>
      </w:r>
    </w:p>
    <w:p w14:paraId="5F1430F2"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 xml:space="preserve">The consumption of liquor is </w:t>
      </w:r>
      <w:proofErr w:type="gramStart"/>
      <w:r w:rsidRPr="00C34BC0">
        <w:rPr>
          <w:rFonts w:ascii="Times New Roman" w:hAnsi="Times New Roman"/>
        </w:rPr>
        <w:t>prohibited</w:t>
      </w:r>
      <w:proofErr w:type="gramEnd"/>
      <w:r w:rsidRPr="00C34BC0">
        <w:rPr>
          <w:rFonts w:ascii="Times New Roman" w:hAnsi="Times New Roman"/>
        </w:rPr>
        <w:t xml:space="preserve"> and the possession of liquor is prohibited.</w:t>
      </w:r>
    </w:p>
    <w:p w14:paraId="24A68DFB" w14:textId="77777777" w:rsidR="00071B10" w:rsidRPr="00C34BC0" w:rsidRDefault="00071B10" w:rsidP="00071B10">
      <w:pPr>
        <w:spacing w:after="0" w:line="240" w:lineRule="auto"/>
        <w:jc w:val="left"/>
        <w:rPr>
          <w:rFonts w:ascii="Times New Roman" w:hAnsi="Times New Roman"/>
        </w:rPr>
      </w:pPr>
    </w:p>
    <w:p w14:paraId="24A19666"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lastRenderedPageBreak/>
        <w:t>2 – Period of prohibition</w:t>
      </w:r>
    </w:p>
    <w:p w14:paraId="66139414"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From 6:00pm on 31 December 2021 to 8:00am on 1 January 2022.</w:t>
      </w:r>
    </w:p>
    <w:p w14:paraId="1824B8FB" w14:textId="77777777" w:rsidR="00071B10" w:rsidRPr="00C34BC0" w:rsidRDefault="00071B10" w:rsidP="00071B10">
      <w:pPr>
        <w:spacing w:after="0" w:line="240" w:lineRule="auto"/>
        <w:jc w:val="left"/>
        <w:rPr>
          <w:rFonts w:ascii="Times New Roman" w:hAnsi="Times New Roman"/>
        </w:rPr>
      </w:pPr>
    </w:p>
    <w:p w14:paraId="53D9365F"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3 – Description of area</w:t>
      </w:r>
    </w:p>
    <w:p w14:paraId="4F07B566" w14:textId="77777777" w:rsidR="00071B10" w:rsidRPr="00C34BC0" w:rsidRDefault="00071B10" w:rsidP="00071B10">
      <w:pPr>
        <w:spacing w:after="0" w:line="240" w:lineRule="auto"/>
        <w:ind w:left="720" w:hanging="720"/>
        <w:jc w:val="left"/>
        <w:rPr>
          <w:rFonts w:ascii="Times New Roman" w:hAnsi="Times New Roman"/>
        </w:rPr>
      </w:pPr>
      <w:r w:rsidRPr="00C34BC0">
        <w:rPr>
          <w:rFonts w:ascii="Times New Roman" w:hAnsi="Times New Roman"/>
        </w:rPr>
        <w:tab/>
        <w:t xml:space="preserve">The area adjacent Mannum, generally known as Bolto Reserve, bounded on the south-east by the north-western boundary of Section 909, </w:t>
      </w:r>
      <w:proofErr w:type="spellStart"/>
      <w:r w:rsidRPr="00C34BC0">
        <w:rPr>
          <w:rFonts w:ascii="Times New Roman" w:hAnsi="Times New Roman"/>
        </w:rPr>
        <w:t>Hundred</w:t>
      </w:r>
      <w:proofErr w:type="spellEnd"/>
      <w:r w:rsidRPr="00C34BC0">
        <w:rPr>
          <w:rFonts w:ascii="Times New Roman" w:hAnsi="Times New Roman"/>
        </w:rPr>
        <w:t xml:space="preserve"> of Younghusband, on the south-west by the north-eastern boundary of Section 914, </w:t>
      </w:r>
      <w:proofErr w:type="spellStart"/>
      <w:r w:rsidRPr="00C34BC0">
        <w:rPr>
          <w:rFonts w:ascii="Times New Roman" w:hAnsi="Times New Roman"/>
        </w:rPr>
        <w:t>Hundred</w:t>
      </w:r>
      <w:proofErr w:type="spellEnd"/>
      <w:r w:rsidRPr="00C34BC0">
        <w:rPr>
          <w:rFonts w:ascii="Times New Roman" w:hAnsi="Times New Roman"/>
        </w:rPr>
        <w:t xml:space="preserve"> of Younghusband, on the north-west by the River Murray and on the north-east by the south-western boundary of Lot 94 DP49431 and the prolongation in a straight line north-westerly and south-easterly of that boundary.</w:t>
      </w:r>
    </w:p>
    <w:p w14:paraId="75C6F08E" w14:textId="77777777" w:rsidR="00071B10" w:rsidRPr="00C34BC0" w:rsidRDefault="00071B10" w:rsidP="00071B10">
      <w:pPr>
        <w:spacing w:after="0" w:line="240" w:lineRule="auto"/>
        <w:jc w:val="left"/>
        <w:rPr>
          <w:rFonts w:ascii="Times New Roman" w:hAnsi="Times New Roman"/>
        </w:rPr>
      </w:pPr>
    </w:p>
    <w:p w14:paraId="6C076401" w14:textId="609CC50A" w:rsidR="00071B10" w:rsidRDefault="00071B10" w:rsidP="00071B10">
      <w:pPr>
        <w:spacing w:after="0" w:line="240" w:lineRule="auto"/>
        <w:jc w:val="center"/>
        <w:rPr>
          <w:rFonts w:ascii="Times New Roman" w:hAnsi="Times New Roman"/>
        </w:rPr>
      </w:pPr>
      <w:r>
        <w:rPr>
          <w:rFonts w:ascii="Times New Roman" w:hAnsi="Times New Roman"/>
          <w:noProof/>
        </w:rPr>
        <w:drawing>
          <wp:inline distT="0" distB="0" distL="0" distR="0" wp14:anchorId="63BC2033" wp14:editId="5FE1483A">
            <wp:extent cx="4263390" cy="6219825"/>
            <wp:effectExtent l="0" t="0" r="3810" b="9525"/>
            <wp:docPr id="184" name="Picture 18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Diagram, engineering drawing&#10;&#10;Description automatically generated"/>
                    <pic:cNvPicPr>
                      <a:picLocks noChangeAspect="1" noChangeArrowheads="1"/>
                    </pic:cNvPicPr>
                  </pic:nvPicPr>
                  <pic:blipFill>
                    <a:blip r:embed="rId228" cstate="print">
                      <a:extLst>
                        <a:ext uri="{28A0092B-C50C-407E-A947-70E740481C1C}">
                          <a14:useLocalDpi xmlns:a14="http://schemas.microsoft.com/office/drawing/2010/main"/>
                        </a:ext>
                      </a:extLst>
                    </a:blip>
                    <a:srcRect/>
                    <a:stretch>
                      <a:fillRect/>
                    </a:stretch>
                  </pic:blipFill>
                  <pic:spPr bwMode="auto">
                    <a:xfrm>
                      <a:off x="0" y="0"/>
                      <a:ext cx="4263390" cy="6219825"/>
                    </a:xfrm>
                    <a:prstGeom prst="rect">
                      <a:avLst/>
                    </a:prstGeom>
                    <a:noFill/>
                    <a:ln>
                      <a:noFill/>
                    </a:ln>
                  </pic:spPr>
                </pic:pic>
              </a:graphicData>
            </a:graphic>
          </wp:inline>
        </w:drawing>
      </w:r>
    </w:p>
    <w:p w14:paraId="72947445" w14:textId="77777777" w:rsidR="00071B10" w:rsidRPr="00C34BC0" w:rsidRDefault="00071B10" w:rsidP="00071B10">
      <w:pPr>
        <w:spacing w:after="0" w:line="240" w:lineRule="auto"/>
        <w:jc w:val="left"/>
        <w:rPr>
          <w:rFonts w:ascii="Times New Roman" w:hAnsi="Times New Roman"/>
        </w:rPr>
      </w:pPr>
    </w:p>
    <w:p w14:paraId="443D6949" w14:textId="77777777" w:rsidR="00071B10" w:rsidRPr="00C34BC0" w:rsidRDefault="00071B10" w:rsidP="00071B10">
      <w:pPr>
        <w:spacing w:after="0" w:line="240" w:lineRule="auto"/>
        <w:jc w:val="left"/>
        <w:rPr>
          <w:rFonts w:ascii="Times New Roman" w:hAnsi="Times New Roman"/>
          <w:b/>
          <w:sz w:val="28"/>
          <w:szCs w:val="28"/>
        </w:rPr>
      </w:pPr>
      <w:r w:rsidRPr="00C34BC0">
        <w:rPr>
          <w:rFonts w:ascii="Times New Roman" w:hAnsi="Times New Roman"/>
          <w:b/>
          <w:sz w:val="28"/>
          <w:szCs w:val="28"/>
        </w:rPr>
        <w:t>Schedule – Mannum Area 7</w:t>
      </w:r>
    </w:p>
    <w:p w14:paraId="02FCF6DB" w14:textId="77777777" w:rsidR="00071B10" w:rsidRPr="00C34BC0" w:rsidRDefault="00071B10" w:rsidP="00071B10">
      <w:pPr>
        <w:spacing w:after="0" w:line="240" w:lineRule="auto"/>
        <w:jc w:val="left"/>
        <w:rPr>
          <w:rFonts w:ascii="Times New Roman" w:hAnsi="Times New Roman"/>
        </w:rPr>
      </w:pPr>
    </w:p>
    <w:p w14:paraId="3D96E129"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1 – Extent of prohibition</w:t>
      </w:r>
    </w:p>
    <w:p w14:paraId="6048C52D"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 xml:space="preserve">The consumption of liquor is </w:t>
      </w:r>
      <w:proofErr w:type="gramStart"/>
      <w:r w:rsidRPr="00C34BC0">
        <w:rPr>
          <w:rFonts w:ascii="Times New Roman" w:hAnsi="Times New Roman"/>
        </w:rPr>
        <w:t>prohibited</w:t>
      </w:r>
      <w:proofErr w:type="gramEnd"/>
      <w:r w:rsidRPr="00C34BC0">
        <w:rPr>
          <w:rFonts w:ascii="Times New Roman" w:hAnsi="Times New Roman"/>
        </w:rPr>
        <w:t xml:space="preserve"> and the possession of liquor is prohibited.</w:t>
      </w:r>
    </w:p>
    <w:p w14:paraId="62C133AD" w14:textId="77777777" w:rsidR="00071B10" w:rsidRPr="00C34BC0" w:rsidRDefault="00071B10" w:rsidP="00071B10">
      <w:pPr>
        <w:spacing w:after="0" w:line="240" w:lineRule="auto"/>
        <w:jc w:val="left"/>
        <w:rPr>
          <w:rFonts w:ascii="Times New Roman" w:hAnsi="Times New Roman"/>
        </w:rPr>
      </w:pPr>
    </w:p>
    <w:p w14:paraId="28E85601"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2 – Period of prohibition</w:t>
      </w:r>
    </w:p>
    <w:p w14:paraId="74383C40" w14:textId="77777777" w:rsidR="00071B10" w:rsidRPr="00C34BC0" w:rsidRDefault="00071B10" w:rsidP="00071B10">
      <w:pPr>
        <w:spacing w:after="0" w:line="240" w:lineRule="auto"/>
        <w:jc w:val="left"/>
        <w:rPr>
          <w:rFonts w:ascii="Times New Roman" w:hAnsi="Times New Roman"/>
        </w:rPr>
      </w:pPr>
      <w:r w:rsidRPr="00C34BC0">
        <w:rPr>
          <w:rFonts w:ascii="Times New Roman" w:hAnsi="Times New Roman"/>
        </w:rPr>
        <w:tab/>
        <w:t>From 6:00pm on 31 December 2021 to 8:00am on 1 January 2022.</w:t>
      </w:r>
    </w:p>
    <w:p w14:paraId="2C6C65ED" w14:textId="77777777" w:rsidR="00071B10" w:rsidRPr="00C34BC0" w:rsidRDefault="00071B10" w:rsidP="00071B10">
      <w:pPr>
        <w:spacing w:after="0" w:line="240" w:lineRule="auto"/>
        <w:jc w:val="left"/>
        <w:rPr>
          <w:rFonts w:ascii="Times New Roman" w:hAnsi="Times New Roman"/>
        </w:rPr>
      </w:pPr>
    </w:p>
    <w:p w14:paraId="558F068B" w14:textId="77777777" w:rsidR="00071B10" w:rsidRPr="00C34BC0" w:rsidRDefault="00071B10" w:rsidP="00071B10">
      <w:pPr>
        <w:spacing w:after="0" w:line="240" w:lineRule="auto"/>
        <w:jc w:val="left"/>
        <w:rPr>
          <w:rFonts w:ascii="Times New Roman" w:hAnsi="Times New Roman"/>
          <w:b/>
        </w:rPr>
      </w:pPr>
      <w:r w:rsidRPr="00C34BC0">
        <w:rPr>
          <w:rFonts w:ascii="Times New Roman" w:hAnsi="Times New Roman"/>
          <w:b/>
        </w:rPr>
        <w:t>3 – Description of area</w:t>
      </w:r>
    </w:p>
    <w:p w14:paraId="6AFAED57" w14:textId="77777777" w:rsidR="00071B10" w:rsidRPr="00C34BC0" w:rsidRDefault="00071B10" w:rsidP="00071B10">
      <w:pPr>
        <w:spacing w:after="0" w:line="240" w:lineRule="auto"/>
        <w:ind w:left="720" w:hanging="720"/>
        <w:jc w:val="left"/>
        <w:rPr>
          <w:rFonts w:ascii="Times New Roman" w:hAnsi="Times New Roman"/>
        </w:rPr>
      </w:pPr>
      <w:r w:rsidRPr="00C34BC0">
        <w:rPr>
          <w:rFonts w:ascii="Times New Roman" w:hAnsi="Times New Roman"/>
        </w:rPr>
        <w:tab/>
        <w:t xml:space="preserve">The area adjacent Mannum, generally known as Haythorpe Reserve, bounded on the south-east by the north-western boundary of the carriageway of Hunter Road, on the south-west by the south-western boundary of Section 727, </w:t>
      </w:r>
      <w:proofErr w:type="spellStart"/>
      <w:r w:rsidRPr="00C34BC0">
        <w:rPr>
          <w:rFonts w:ascii="Times New Roman" w:hAnsi="Times New Roman"/>
        </w:rPr>
        <w:t>Hundred</w:t>
      </w:r>
      <w:proofErr w:type="spellEnd"/>
      <w:r w:rsidRPr="00C34BC0">
        <w:rPr>
          <w:rFonts w:ascii="Times New Roman" w:hAnsi="Times New Roman"/>
        </w:rPr>
        <w:t xml:space="preserve"> of Younghusband and the prolongation in a straight line south-easterly and north-westerly of that boundary, on the north-west by the River Murray and on the north-east by the south-western boundary of Section 397, </w:t>
      </w:r>
      <w:proofErr w:type="spellStart"/>
      <w:r w:rsidRPr="00C34BC0">
        <w:rPr>
          <w:rFonts w:ascii="Times New Roman" w:hAnsi="Times New Roman"/>
        </w:rPr>
        <w:t>Hundred</w:t>
      </w:r>
      <w:proofErr w:type="spellEnd"/>
      <w:r w:rsidRPr="00C34BC0">
        <w:rPr>
          <w:rFonts w:ascii="Times New Roman" w:hAnsi="Times New Roman"/>
        </w:rPr>
        <w:t xml:space="preserve"> of Younghusband and the prolongation in a straight line north-westerly and south-easterly of that boundary.</w:t>
      </w:r>
    </w:p>
    <w:p w14:paraId="3770238F" w14:textId="32DCBE0D" w:rsidR="00071B10" w:rsidRPr="00C34BC0" w:rsidRDefault="00071B10" w:rsidP="00071B10">
      <w:pPr>
        <w:spacing w:after="0" w:line="240" w:lineRule="auto"/>
        <w:jc w:val="center"/>
        <w:rPr>
          <w:rFonts w:ascii="Times New Roman" w:hAnsi="Times New Roman"/>
        </w:rPr>
      </w:pPr>
      <w:r>
        <w:rPr>
          <w:rFonts w:ascii="Times New Roman" w:hAnsi="Times New Roman"/>
          <w:noProof/>
        </w:rPr>
        <w:drawing>
          <wp:inline distT="0" distB="0" distL="0" distR="0" wp14:anchorId="432C434E" wp14:editId="07110440">
            <wp:extent cx="4146550" cy="6060440"/>
            <wp:effectExtent l="0" t="0" r="6350" b="0"/>
            <wp:docPr id="183" name="Picture 18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Diagram, engineering drawing&#10;&#10;Description automatically generated"/>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4146550" cy="6060440"/>
                    </a:xfrm>
                    <a:prstGeom prst="rect">
                      <a:avLst/>
                    </a:prstGeom>
                    <a:noFill/>
                    <a:ln>
                      <a:noFill/>
                    </a:ln>
                  </pic:spPr>
                </pic:pic>
              </a:graphicData>
            </a:graphic>
          </wp:inline>
        </w:drawing>
      </w:r>
    </w:p>
    <w:p w14:paraId="6410EFA7" w14:textId="77777777" w:rsidR="00071B10" w:rsidRPr="00C34BC0" w:rsidRDefault="00071B10" w:rsidP="00071B10">
      <w:pPr>
        <w:spacing w:after="0" w:line="240" w:lineRule="auto"/>
        <w:jc w:val="left"/>
        <w:rPr>
          <w:rFonts w:ascii="Times New Roman" w:hAnsi="Times New Roman"/>
        </w:rPr>
      </w:pPr>
      <w:r>
        <w:rPr>
          <w:rFonts w:ascii="Times New Roman" w:hAnsi="Times New Roman"/>
        </w:rPr>
        <w:t>Dated: 8 December 2021</w:t>
      </w:r>
    </w:p>
    <w:p w14:paraId="78C6B72D" w14:textId="77777777" w:rsidR="00071B10" w:rsidRPr="00C34BC0" w:rsidRDefault="00071B10" w:rsidP="00071B10">
      <w:pPr>
        <w:spacing w:after="0" w:line="240" w:lineRule="auto"/>
        <w:jc w:val="right"/>
        <w:rPr>
          <w:rFonts w:ascii="Times New Roman" w:hAnsi="Times New Roman"/>
          <w:smallCaps/>
        </w:rPr>
      </w:pPr>
      <w:r w:rsidRPr="00C34BC0">
        <w:rPr>
          <w:rFonts w:ascii="Times New Roman" w:hAnsi="Times New Roman"/>
          <w:smallCaps/>
        </w:rPr>
        <w:t>Ben Scales</w:t>
      </w:r>
    </w:p>
    <w:p w14:paraId="7A6E2D8F" w14:textId="77777777" w:rsidR="00071B10" w:rsidRPr="00C34BC0" w:rsidRDefault="00071B10" w:rsidP="00071B10">
      <w:pPr>
        <w:spacing w:after="0" w:line="240" w:lineRule="auto"/>
        <w:jc w:val="right"/>
        <w:rPr>
          <w:rFonts w:ascii="Times New Roman" w:hAnsi="Times New Roman"/>
        </w:rPr>
      </w:pPr>
      <w:r w:rsidRPr="00C34BC0">
        <w:rPr>
          <w:rFonts w:ascii="Times New Roman" w:hAnsi="Times New Roman"/>
        </w:rPr>
        <w:t>Chief Executive Officer</w:t>
      </w:r>
    </w:p>
    <w:p w14:paraId="6FD6BCA9" w14:textId="77777777" w:rsidR="00071B10" w:rsidRDefault="00071B10" w:rsidP="00071B10">
      <w:pPr>
        <w:pBdr>
          <w:top w:val="single" w:sz="4" w:space="1" w:color="auto"/>
        </w:pBdr>
        <w:spacing w:before="100" w:after="0" w:line="14" w:lineRule="exact"/>
        <w:jc w:val="center"/>
        <w:rPr>
          <w:rFonts w:ascii="Times New Roman" w:hAnsi="Times New Roman"/>
          <w:b/>
          <w:u w:val="single"/>
        </w:rPr>
      </w:pPr>
    </w:p>
    <w:p w14:paraId="3AFD0E08" w14:textId="19100A8C" w:rsidR="00944BF9" w:rsidRDefault="00944BF9" w:rsidP="00944BF9">
      <w:pPr>
        <w:pStyle w:val="GG-SDated"/>
      </w:pPr>
    </w:p>
    <w:p w14:paraId="298F20A4" w14:textId="77777777" w:rsidR="00071B10" w:rsidRDefault="00071B10">
      <w:pPr>
        <w:spacing w:after="0" w:line="240" w:lineRule="auto"/>
        <w:jc w:val="left"/>
        <w:rPr>
          <w:rFonts w:ascii="Times New Roman" w:hAnsi="Times New Roman"/>
          <w:caps/>
          <w:sz w:val="17"/>
          <w:szCs w:val="17"/>
        </w:rPr>
      </w:pPr>
      <w:r>
        <w:br w:type="page"/>
      </w:r>
    </w:p>
    <w:p w14:paraId="2CC43CC2" w14:textId="51364202" w:rsidR="00071B10" w:rsidRPr="00346614" w:rsidRDefault="00071B10" w:rsidP="00071B10">
      <w:pPr>
        <w:pStyle w:val="GG-Title1"/>
      </w:pPr>
      <w:r w:rsidRPr="00346614">
        <w:lastRenderedPageBreak/>
        <w:t>Mid Murray Council</w:t>
      </w:r>
    </w:p>
    <w:p w14:paraId="7F5B9E3D" w14:textId="77777777" w:rsidR="00071B10" w:rsidRPr="00346614" w:rsidRDefault="00071B10" w:rsidP="00071B10">
      <w:pPr>
        <w:pStyle w:val="GG-Title2"/>
      </w:pPr>
      <w:r w:rsidRPr="00346614">
        <w:t>Local Government Act 1999</w:t>
      </w:r>
    </w:p>
    <w:p w14:paraId="78D27A1A" w14:textId="77777777" w:rsidR="00071B10" w:rsidRPr="00346614" w:rsidRDefault="00071B10" w:rsidP="00071B10">
      <w:pPr>
        <w:pStyle w:val="GG-Title3"/>
        <w:spacing w:after="0"/>
      </w:pPr>
      <w:r w:rsidRPr="00346614">
        <w:t>Representation Review</w:t>
      </w:r>
    </w:p>
    <w:p w14:paraId="3DA31FAC" w14:textId="5572B01C" w:rsidR="00071B10" w:rsidRPr="00346614" w:rsidRDefault="00071B10" w:rsidP="00071B10">
      <w:pPr>
        <w:pStyle w:val="GG-Sub1"/>
      </w:pPr>
      <w:r w:rsidRPr="00346614">
        <w:t>Final Recommendation</w:t>
      </w:r>
    </w:p>
    <w:p w14:paraId="3602D670" w14:textId="77777777" w:rsidR="00071B10" w:rsidRPr="00346614" w:rsidRDefault="00071B10" w:rsidP="00071B10">
      <w:pPr>
        <w:pStyle w:val="GG-body"/>
      </w:pPr>
      <w:r w:rsidRPr="00346614">
        <w:t xml:space="preserve">Notice is hereby given that Mid Murray Council in accordance with the requirements of section 12(4) of the </w:t>
      </w:r>
      <w:r w:rsidRPr="00346614">
        <w:rPr>
          <w:i/>
          <w:iCs/>
        </w:rPr>
        <w:t>Local Government Act 1999</w:t>
      </w:r>
      <w:r w:rsidRPr="00346614">
        <w:t>, has reviewed its composition and elector representation arrangements.</w:t>
      </w:r>
    </w:p>
    <w:p w14:paraId="25E94F12" w14:textId="02DEBD93" w:rsidR="00071B10" w:rsidRPr="00346614" w:rsidRDefault="00071B10" w:rsidP="00071B10">
      <w:pPr>
        <w:pStyle w:val="GG-Sub1"/>
      </w:pPr>
      <w:r w:rsidRPr="00346614">
        <w:t>Certification</w:t>
      </w:r>
    </w:p>
    <w:p w14:paraId="028B2ADA" w14:textId="77777777" w:rsidR="00071B10" w:rsidRPr="00346614" w:rsidRDefault="00071B10" w:rsidP="00071B10">
      <w:pPr>
        <w:pStyle w:val="GG-body"/>
      </w:pPr>
      <w:r w:rsidRPr="00346614">
        <w:t>Pursuant to section 12(13)(a) of the said Act, the Electoral Commissioner has certified that the review undertaken by Council satisfies the requirements of section 12 and may therefore now be put into effect from the first day of the first periodic election held after the publication of this notice.</w:t>
      </w:r>
    </w:p>
    <w:p w14:paraId="2FF7A159" w14:textId="77777777" w:rsidR="00071B10" w:rsidRPr="00346614" w:rsidRDefault="00071B10" w:rsidP="00071B10">
      <w:pPr>
        <w:pStyle w:val="GG-body"/>
      </w:pPr>
      <w:r w:rsidRPr="00346614">
        <w:t>The representation arrangements are as follows:</w:t>
      </w:r>
    </w:p>
    <w:p w14:paraId="49F596FF" w14:textId="2B5FFF99" w:rsidR="00071B10" w:rsidRPr="00346614" w:rsidRDefault="00071B10" w:rsidP="003F144A">
      <w:pPr>
        <w:numPr>
          <w:ilvl w:val="0"/>
          <w:numId w:val="79"/>
        </w:numPr>
        <w:spacing w:line="240" w:lineRule="auto"/>
        <w:ind w:left="520"/>
        <w:contextualSpacing/>
        <w:jc w:val="left"/>
        <w:rPr>
          <w:rFonts w:ascii="Times New Roman" w:hAnsi="Times New Roman"/>
          <w:sz w:val="17"/>
          <w:szCs w:val="17"/>
        </w:rPr>
      </w:pPr>
      <w:r w:rsidRPr="00346614">
        <w:rPr>
          <w:rFonts w:ascii="Times New Roman" w:hAnsi="Times New Roman"/>
          <w:sz w:val="17"/>
          <w:szCs w:val="17"/>
        </w:rPr>
        <w:t xml:space="preserve">The principal member of Council will continue to be a </w:t>
      </w:r>
      <w:proofErr w:type="gramStart"/>
      <w:r w:rsidRPr="00346614">
        <w:rPr>
          <w:rFonts w:ascii="Times New Roman" w:hAnsi="Times New Roman"/>
          <w:sz w:val="17"/>
          <w:szCs w:val="17"/>
        </w:rPr>
        <w:t>Mayor</w:t>
      </w:r>
      <w:proofErr w:type="gramEnd"/>
      <w:r w:rsidRPr="00346614">
        <w:rPr>
          <w:rFonts w:ascii="Times New Roman" w:hAnsi="Times New Roman"/>
          <w:sz w:val="17"/>
          <w:szCs w:val="17"/>
        </w:rPr>
        <w:t xml:space="preserve"> elected by the community.</w:t>
      </w:r>
    </w:p>
    <w:p w14:paraId="6DAE7FF0" w14:textId="77777777" w:rsidR="00071B10" w:rsidRPr="00346614" w:rsidRDefault="00071B10" w:rsidP="003F144A">
      <w:pPr>
        <w:numPr>
          <w:ilvl w:val="0"/>
          <w:numId w:val="79"/>
        </w:numPr>
        <w:spacing w:line="240" w:lineRule="auto"/>
        <w:ind w:left="520"/>
        <w:contextualSpacing/>
        <w:jc w:val="left"/>
        <w:rPr>
          <w:rFonts w:ascii="Times New Roman" w:hAnsi="Times New Roman"/>
          <w:sz w:val="17"/>
          <w:szCs w:val="17"/>
        </w:rPr>
      </w:pPr>
      <w:r w:rsidRPr="00346614">
        <w:rPr>
          <w:rFonts w:ascii="Times New Roman" w:hAnsi="Times New Roman"/>
          <w:sz w:val="17"/>
          <w:szCs w:val="17"/>
        </w:rPr>
        <w:t>The elected body of Council will comprise of eight (8) ward councillors.</w:t>
      </w:r>
    </w:p>
    <w:p w14:paraId="5A6F0915" w14:textId="6E832062" w:rsidR="00071B10" w:rsidRPr="00346614" w:rsidRDefault="00071B10" w:rsidP="003F144A">
      <w:pPr>
        <w:numPr>
          <w:ilvl w:val="0"/>
          <w:numId w:val="79"/>
        </w:numPr>
        <w:spacing w:line="240" w:lineRule="auto"/>
        <w:ind w:left="520"/>
        <w:contextualSpacing/>
        <w:jc w:val="left"/>
        <w:rPr>
          <w:rFonts w:ascii="Times New Roman" w:hAnsi="Times New Roman"/>
          <w:sz w:val="17"/>
          <w:szCs w:val="17"/>
        </w:rPr>
      </w:pPr>
      <w:r w:rsidRPr="00346614">
        <w:rPr>
          <w:rFonts w:ascii="Times New Roman" w:hAnsi="Times New Roman"/>
          <w:sz w:val="17"/>
          <w:szCs w:val="17"/>
        </w:rPr>
        <w:t>The Council area will be divided into three (3) wards, as defined in the Schedules One to Three inclusive.</w:t>
      </w:r>
    </w:p>
    <w:p w14:paraId="70BC3DDF" w14:textId="77777777" w:rsidR="00071B10" w:rsidRPr="00346614" w:rsidRDefault="00071B10" w:rsidP="003F144A">
      <w:pPr>
        <w:numPr>
          <w:ilvl w:val="0"/>
          <w:numId w:val="79"/>
        </w:numPr>
        <w:spacing w:line="240" w:lineRule="auto"/>
        <w:ind w:left="520"/>
        <w:contextualSpacing/>
        <w:jc w:val="left"/>
        <w:rPr>
          <w:rFonts w:ascii="Times New Roman" w:hAnsi="Times New Roman"/>
          <w:sz w:val="17"/>
          <w:szCs w:val="17"/>
        </w:rPr>
      </w:pPr>
      <w:r w:rsidRPr="00346614">
        <w:rPr>
          <w:rFonts w:ascii="Times New Roman" w:hAnsi="Times New Roman"/>
          <w:sz w:val="17"/>
          <w:szCs w:val="17"/>
        </w:rPr>
        <w:t>The wards will be identified as Eyre (Ward 1), Shearer (Ward 2) and Murray (Ward 3).</w:t>
      </w:r>
    </w:p>
    <w:p w14:paraId="009E8CA7" w14:textId="0AB45C33" w:rsidR="00071B10" w:rsidRPr="00346614" w:rsidRDefault="00071B10" w:rsidP="003F144A">
      <w:pPr>
        <w:numPr>
          <w:ilvl w:val="0"/>
          <w:numId w:val="79"/>
        </w:numPr>
        <w:spacing w:line="240" w:lineRule="auto"/>
        <w:ind w:left="520"/>
        <w:contextualSpacing/>
        <w:jc w:val="left"/>
        <w:rPr>
          <w:rFonts w:ascii="Times New Roman" w:hAnsi="Times New Roman"/>
          <w:sz w:val="17"/>
          <w:szCs w:val="17"/>
        </w:rPr>
      </w:pPr>
      <w:r w:rsidRPr="00346614">
        <w:rPr>
          <w:rFonts w:ascii="Times New Roman" w:hAnsi="Times New Roman"/>
          <w:sz w:val="17"/>
          <w:szCs w:val="17"/>
        </w:rPr>
        <w:t>Eyre Ward will be represented by two (2) ward councillors.</w:t>
      </w:r>
    </w:p>
    <w:p w14:paraId="5D8680DD" w14:textId="0182ABFB" w:rsidR="00071B10" w:rsidRPr="00346614" w:rsidRDefault="00071B10" w:rsidP="003F144A">
      <w:pPr>
        <w:numPr>
          <w:ilvl w:val="0"/>
          <w:numId w:val="79"/>
        </w:numPr>
        <w:spacing w:line="240" w:lineRule="auto"/>
        <w:ind w:left="520"/>
        <w:contextualSpacing/>
        <w:jc w:val="left"/>
        <w:rPr>
          <w:rFonts w:ascii="Times New Roman" w:hAnsi="Times New Roman"/>
          <w:sz w:val="17"/>
          <w:szCs w:val="17"/>
        </w:rPr>
      </w:pPr>
      <w:r w:rsidRPr="00346614">
        <w:rPr>
          <w:rFonts w:ascii="Times New Roman" w:hAnsi="Times New Roman"/>
          <w:sz w:val="17"/>
          <w:szCs w:val="17"/>
        </w:rPr>
        <w:t>Shearer Ward will be represented by four (4) ward councillors.</w:t>
      </w:r>
    </w:p>
    <w:p w14:paraId="0C0A7FD9" w14:textId="77777777" w:rsidR="00071B10" w:rsidRPr="00346614" w:rsidRDefault="00071B10" w:rsidP="003F144A">
      <w:pPr>
        <w:numPr>
          <w:ilvl w:val="0"/>
          <w:numId w:val="79"/>
        </w:numPr>
        <w:spacing w:line="240" w:lineRule="auto"/>
        <w:ind w:left="520"/>
        <w:contextualSpacing/>
        <w:jc w:val="left"/>
        <w:rPr>
          <w:rFonts w:ascii="Times New Roman" w:hAnsi="Times New Roman"/>
          <w:sz w:val="17"/>
          <w:szCs w:val="17"/>
        </w:rPr>
      </w:pPr>
      <w:r w:rsidRPr="00346614">
        <w:rPr>
          <w:rFonts w:ascii="Times New Roman" w:hAnsi="Times New Roman"/>
          <w:sz w:val="17"/>
          <w:szCs w:val="17"/>
        </w:rPr>
        <w:t>Murray Ward will be represented by two (2) ward councillors.</w:t>
      </w:r>
    </w:p>
    <w:p w14:paraId="09D75372" w14:textId="58CEE045" w:rsidR="00071B10" w:rsidRPr="00346614" w:rsidRDefault="00071B10" w:rsidP="00071B10">
      <w:pPr>
        <w:pStyle w:val="GG-SDated"/>
      </w:pPr>
      <w:r w:rsidRPr="00346614">
        <w:t xml:space="preserve">Dated: </w:t>
      </w:r>
      <w:r>
        <w:t xml:space="preserve">9 December </w:t>
      </w:r>
      <w:r w:rsidRPr="00346614">
        <w:t>2021</w:t>
      </w:r>
    </w:p>
    <w:p w14:paraId="24A8E4F4" w14:textId="77777777" w:rsidR="00071B10" w:rsidRPr="00346614" w:rsidRDefault="00071B10" w:rsidP="00071B10">
      <w:pPr>
        <w:pStyle w:val="GG-SName"/>
      </w:pPr>
      <w:r w:rsidRPr="00346614">
        <w:t>Ben Scales</w:t>
      </w:r>
    </w:p>
    <w:p w14:paraId="7E642261" w14:textId="77777777" w:rsidR="00071B10" w:rsidRDefault="00071B10" w:rsidP="00071B10">
      <w:pPr>
        <w:pStyle w:val="GG-Signature"/>
      </w:pPr>
      <w:r w:rsidRPr="00346614">
        <w:t>Chief Executive Officer</w:t>
      </w:r>
    </w:p>
    <w:p w14:paraId="6287D6DA" w14:textId="2E47A270" w:rsidR="00071B10" w:rsidRDefault="00071B10" w:rsidP="00071B10">
      <w:pPr>
        <w:pStyle w:val="GG-Signature"/>
        <w:pBdr>
          <w:top w:val="single" w:sz="4" w:space="1" w:color="auto"/>
        </w:pBdr>
        <w:spacing w:before="100" w:after="80" w:line="14" w:lineRule="exact"/>
        <w:ind w:left="1080" w:right="1080"/>
        <w:jc w:val="center"/>
      </w:pPr>
    </w:p>
    <w:p w14:paraId="104A4D87" w14:textId="61457D7A" w:rsidR="00071B10" w:rsidRPr="00346614" w:rsidRDefault="00071B10" w:rsidP="00071B10">
      <w:pPr>
        <w:pStyle w:val="GG-Title2"/>
      </w:pPr>
      <w:r w:rsidRPr="00346614">
        <w:t>Schedule One</w:t>
      </w:r>
    </w:p>
    <w:p w14:paraId="0D8CEFD7" w14:textId="3200A8DE" w:rsidR="00071B10" w:rsidRPr="00346614" w:rsidRDefault="00071B10" w:rsidP="00071B10">
      <w:pPr>
        <w:pStyle w:val="GG-body"/>
      </w:pPr>
      <w:r w:rsidRPr="00346614">
        <w:rPr>
          <w:noProof/>
          <w:lang w:eastAsia="en-AU"/>
        </w:rPr>
        <w:drawing>
          <wp:anchor distT="0" distB="0" distL="114300" distR="114300" simplePos="0" relativeHeight="251697664" behindDoc="0" locked="0" layoutInCell="1" allowOverlap="1" wp14:anchorId="0D4010A8" wp14:editId="4AF55A7B">
            <wp:simplePos x="0" y="0"/>
            <wp:positionH relativeFrom="column">
              <wp:posOffset>1184579</wp:posOffset>
            </wp:positionH>
            <wp:positionV relativeFrom="paragraph">
              <wp:posOffset>467221</wp:posOffset>
            </wp:positionV>
            <wp:extent cx="3868567" cy="5335325"/>
            <wp:effectExtent l="0" t="0" r="0" b="0"/>
            <wp:wrapTopAndBottom/>
            <wp:docPr id="189" name="Picture 18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rotWithShape="1">
                    <a:blip r:embed="rId230" cstate="print">
                      <a:extLst>
                        <a:ext uri="{28A0092B-C50C-407E-A947-70E740481C1C}">
                          <a14:useLocalDpi xmlns:a14="http://schemas.microsoft.com/office/drawing/2010/main"/>
                        </a:ext>
                      </a:extLst>
                    </a:blip>
                    <a:srcRect/>
                    <a:stretch/>
                  </pic:blipFill>
                  <pic:spPr bwMode="auto">
                    <a:xfrm>
                      <a:off x="0" y="0"/>
                      <a:ext cx="3879179" cy="53499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6614">
        <w:t xml:space="preserve">Eyre Ward will be comprised of the entire townships/localities, or the portion of the townships/localities in the Council’s area, of Annadale, Beatty, Beaumonts, Blanchetown, Bower, Brenda Park, Brownlow, Cadell, Cadell Lagoon, Dutton, Dutton East, Eba, Fisher, Frankton, </w:t>
      </w:r>
      <w:r w:rsidRPr="00346614">
        <w:lastRenderedPageBreak/>
        <w:t xml:space="preserve">Lindley, Maude, McBean Pound, Morgan, Morphetts Flat, Mount Mary, Murbko, </w:t>
      </w:r>
      <w:proofErr w:type="gramStart"/>
      <w:r w:rsidRPr="00346614">
        <w:t>North West</w:t>
      </w:r>
      <w:proofErr w:type="gramEnd"/>
      <w:r w:rsidRPr="00346614">
        <w:t xml:space="preserve"> Bend, Sandleton, Steinfeld, Stuart, Taylorville, Truro and Wombats Rest.</w:t>
      </w:r>
    </w:p>
    <w:p w14:paraId="26266F2A" w14:textId="77777777" w:rsidR="00071B10" w:rsidRPr="00346614" w:rsidRDefault="00071B10" w:rsidP="00071B10">
      <w:pPr>
        <w:pStyle w:val="GG-Title2"/>
      </w:pPr>
      <w:r w:rsidRPr="00346614">
        <w:t>Schedule Two</w:t>
      </w:r>
    </w:p>
    <w:p w14:paraId="2B836FB5" w14:textId="77777777" w:rsidR="00071B10" w:rsidRPr="00346614" w:rsidRDefault="00071B10" w:rsidP="00071B10">
      <w:pPr>
        <w:pStyle w:val="GG-body"/>
      </w:pPr>
      <w:r w:rsidRPr="00346614">
        <w:rPr>
          <w:noProof/>
          <w:lang w:eastAsia="en-AU"/>
        </w:rPr>
        <w:drawing>
          <wp:anchor distT="0" distB="0" distL="114300" distR="114300" simplePos="0" relativeHeight="251696640" behindDoc="0" locked="0" layoutInCell="1" allowOverlap="1" wp14:anchorId="38735197" wp14:editId="693A9CA9">
            <wp:simplePos x="0" y="0"/>
            <wp:positionH relativeFrom="column">
              <wp:posOffset>457200</wp:posOffset>
            </wp:positionH>
            <wp:positionV relativeFrom="paragraph">
              <wp:posOffset>568960</wp:posOffset>
            </wp:positionV>
            <wp:extent cx="5121275" cy="3538220"/>
            <wp:effectExtent l="0" t="0" r="3175" b="5080"/>
            <wp:wrapTopAndBottom/>
            <wp:docPr id="190" name="Picture 1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rotWithShape="1">
                    <a:blip r:embed="rId231" cstate="print">
                      <a:extLst>
                        <a:ext uri="{28A0092B-C50C-407E-A947-70E740481C1C}">
                          <a14:useLocalDpi xmlns:a14="http://schemas.microsoft.com/office/drawing/2010/main"/>
                        </a:ext>
                      </a:extLst>
                    </a:blip>
                    <a:srcRect/>
                    <a:stretch/>
                  </pic:blipFill>
                  <pic:spPr bwMode="auto">
                    <a:xfrm>
                      <a:off x="0" y="0"/>
                      <a:ext cx="5121275" cy="3538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6614">
        <w:t xml:space="preserve">Shearer Ward will be comprised of the entire townships/localities, or the portion of the townships/localities in the Council’s area, of Apamurra, Birdwood, Bolto, Burdett, Caloote, Cowirra, Five Miles, Frahns, Frayville, Julanka Holdings, Milendella, Mount Torrens, Palmer, Pellaring Flat, Pompoota, Ponde, Port Mannum, Punthari, Rockleigh, Tepko, Tungkillo, Wall Flat, Younghusband, Younghusband Holdings, Zadows Landing and the portion of the locality of Mannum that lies west of the Hundreds of Angas and Finniss, and </w:t>
      </w:r>
      <w:proofErr w:type="spellStart"/>
      <w:r w:rsidRPr="00346614">
        <w:t>Hundred</w:t>
      </w:r>
      <w:proofErr w:type="spellEnd"/>
      <w:r w:rsidRPr="00346614">
        <w:t xml:space="preserve"> of Ridley, to the River Murray, being the current ward boundary between the existing Murray and Shearer Wards which divides Mannum.</w:t>
      </w:r>
    </w:p>
    <w:p w14:paraId="6C61373C" w14:textId="77777777" w:rsidR="00071B10" w:rsidRPr="00346614" w:rsidRDefault="00071B10" w:rsidP="00071B10">
      <w:pPr>
        <w:pStyle w:val="GG-Title2"/>
        <w:spacing w:before="160"/>
      </w:pPr>
      <w:r w:rsidRPr="00346614">
        <w:t>Schedule Three</w:t>
      </w:r>
    </w:p>
    <w:p w14:paraId="6890F9BF" w14:textId="77777777" w:rsidR="00071B10" w:rsidRDefault="00071B10" w:rsidP="00071B10">
      <w:pPr>
        <w:pStyle w:val="GG-body"/>
      </w:pPr>
      <w:r w:rsidRPr="00346614">
        <w:rPr>
          <w:noProof/>
          <w:lang w:eastAsia="en-AU"/>
        </w:rPr>
        <w:drawing>
          <wp:anchor distT="0" distB="0" distL="114300" distR="114300" simplePos="0" relativeHeight="251695616" behindDoc="0" locked="0" layoutInCell="1" allowOverlap="1" wp14:anchorId="2086DD71" wp14:editId="279D5664">
            <wp:simplePos x="0" y="0"/>
            <wp:positionH relativeFrom="margin">
              <wp:posOffset>425450</wp:posOffset>
            </wp:positionH>
            <wp:positionV relativeFrom="paragraph">
              <wp:posOffset>662940</wp:posOffset>
            </wp:positionV>
            <wp:extent cx="5153025" cy="3562350"/>
            <wp:effectExtent l="0" t="0" r="9525" b="0"/>
            <wp:wrapTopAndBottom/>
            <wp:docPr id="191" name="Picture 19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rotWithShape="1">
                    <a:blip r:embed="rId232" cstate="print">
                      <a:extLst>
                        <a:ext uri="{28A0092B-C50C-407E-A947-70E740481C1C}">
                          <a14:useLocalDpi xmlns:a14="http://schemas.microsoft.com/office/drawing/2010/main"/>
                        </a:ext>
                      </a:extLst>
                    </a:blip>
                    <a:srcRect/>
                    <a:stretch/>
                  </pic:blipFill>
                  <pic:spPr bwMode="auto">
                    <a:xfrm>
                      <a:off x="0" y="0"/>
                      <a:ext cx="5153025" cy="3562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6614">
        <w:t xml:space="preserve">Murray Ward will be comprised of the entire townships/localities, or the portion of the townships/localities in the Council’s area, of Angas Valley, Big Bend, Black Hill, Bowhill, Cambrai, Caurnamont, Claypans, Eden Valley, Forster, Keyneton, Lake Carlet, Langs Landing, Marks Landing, Mount Pleasant, Nildottie, Old Teal Flat, Punyelroo, Purnong, Rocky Point, Sanderston, Sedan, Springton, Sunnydale, Swan Reach, Teal Flat, Towitta, Walker Flat, Wongulla and the portion of the locality of Mannum that lies east of the Hundreds of Angas </w:t>
      </w:r>
      <w:r w:rsidRPr="00346614">
        <w:lastRenderedPageBreak/>
        <w:t xml:space="preserve">and Finniss, and </w:t>
      </w:r>
      <w:proofErr w:type="spellStart"/>
      <w:r w:rsidRPr="00346614">
        <w:t>Hundred</w:t>
      </w:r>
      <w:proofErr w:type="spellEnd"/>
      <w:r w:rsidRPr="00346614">
        <w:t xml:space="preserve"> of Ridley, to the River Murray, being the current ward boundary between the existing Murray and Shearer Wards which divides Mannum.</w:t>
      </w:r>
    </w:p>
    <w:p w14:paraId="1CCA0575" w14:textId="77777777" w:rsidR="00071B10" w:rsidRDefault="00071B10" w:rsidP="003F144A">
      <w:pPr>
        <w:pStyle w:val="GG-body"/>
        <w:pBdr>
          <w:top w:val="single" w:sz="4" w:space="1" w:color="auto"/>
        </w:pBdr>
        <w:spacing w:before="160" w:after="0" w:line="14" w:lineRule="exact"/>
        <w:jc w:val="center"/>
      </w:pPr>
    </w:p>
    <w:p w14:paraId="60C6D244" w14:textId="77777777" w:rsidR="00696C39" w:rsidRDefault="00696C39" w:rsidP="00696C39">
      <w:pPr>
        <w:pStyle w:val="GG-SDated"/>
      </w:pPr>
    </w:p>
    <w:p w14:paraId="00151251" w14:textId="27C58D34" w:rsidR="00071B10" w:rsidRDefault="00071B10" w:rsidP="00071B10">
      <w:pPr>
        <w:pStyle w:val="GG-Title1"/>
      </w:pPr>
      <w:r>
        <w:t>Mid Murray Council</w:t>
      </w:r>
    </w:p>
    <w:p w14:paraId="436C6938" w14:textId="77777777" w:rsidR="00071B10" w:rsidRDefault="00071B10" w:rsidP="00071B10">
      <w:pPr>
        <w:pStyle w:val="GG-Title2"/>
      </w:pPr>
      <w:r>
        <w:t>Supplementary Election of Councillor for Eyre Ward</w:t>
      </w:r>
    </w:p>
    <w:p w14:paraId="310D613D" w14:textId="77777777" w:rsidR="00071B10" w:rsidRDefault="00071B10" w:rsidP="00071B10">
      <w:pPr>
        <w:pStyle w:val="GG-Title3"/>
      </w:pPr>
      <w:r>
        <w:t>Call for Nominations</w:t>
      </w:r>
    </w:p>
    <w:p w14:paraId="695824BE" w14:textId="77777777" w:rsidR="00071B10" w:rsidRDefault="00071B10" w:rsidP="00071B10">
      <w:pPr>
        <w:pStyle w:val="GG-body"/>
      </w:pPr>
      <w:r>
        <w:t>Nominations to be a candidate for election as a member of the Mid Murray Council will be received between Thursday, 30 December 2021 and 12 noon, Thursday, 13 January 2022. Candidates must submit a profile of not more than 150 words with their nomination form and may also provide a photograph, predominantly head and shoulders, taken within the previous 12 months.</w:t>
      </w:r>
    </w:p>
    <w:p w14:paraId="75868714" w14:textId="77777777" w:rsidR="00071B10" w:rsidRDefault="00071B10" w:rsidP="00071B10">
      <w:pPr>
        <w:pStyle w:val="GG-body"/>
      </w:pPr>
      <w:r>
        <w:t>Nomination kits are available from the Council Offices:</w:t>
      </w:r>
    </w:p>
    <w:p w14:paraId="44F90659" w14:textId="77777777" w:rsidR="00071B10" w:rsidRDefault="00071B10" w:rsidP="00071B10">
      <w:pPr>
        <w:pStyle w:val="GG-body"/>
        <w:spacing w:after="0"/>
        <w:ind w:left="142"/>
      </w:pPr>
      <w:r>
        <w:t>Mannum Office (Principle) (Mon-Fri 9am-5pm)</w:t>
      </w:r>
    </w:p>
    <w:p w14:paraId="20755661" w14:textId="77777777" w:rsidR="00071B10" w:rsidRDefault="00071B10" w:rsidP="00071B10">
      <w:pPr>
        <w:pStyle w:val="GG-body"/>
        <w:ind w:left="142"/>
      </w:pPr>
      <w:r>
        <w:t>49 Adelaide Road, Mannum</w:t>
      </w:r>
    </w:p>
    <w:p w14:paraId="507F9D1B" w14:textId="77777777" w:rsidR="00071B10" w:rsidRDefault="00071B10" w:rsidP="00071B10">
      <w:pPr>
        <w:pStyle w:val="GG-body"/>
        <w:spacing w:after="0"/>
        <w:ind w:left="142"/>
      </w:pPr>
      <w:r>
        <w:t>Cambrai Office (Mon-Fri 9am-5pm)</w:t>
      </w:r>
    </w:p>
    <w:p w14:paraId="4ABAF4CB" w14:textId="77777777" w:rsidR="00071B10" w:rsidRDefault="00071B10" w:rsidP="00071B10">
      <w:pPr>
        <w:pStyle w:val="GG-body"/>
        <w:ind w:left="142"/>
      </w:pPr>
      <w:r>
        <w:t>Main Street, Cambrai</w:t>
      </w:r>
    </w:p>
    <w:p w14:paraId="014DDD60" w14:textId="77777777" w:rsidR="00071B10" w:rsidRDefault="00071B10" w:rsidP="00071B10">
      <w:pPr>
        <w:pStyle w:val="GG-body"/>
        <w:spacing w:after="0"/>
        <w:ind w:left="142"/>
      </w:pPr>
      <w:r>
        <w:t>Morgan Office (Mon-Fri 9am-5pm)</w:t>
      </w:r>
    </w:p>
    <w:p w14:paraId="2332663F" w14:textId="77777777" w:rsidR="00071B10" w:rsidRDefault="00071B10" w:rsidP="00071B10">
      <w:pPr>
        <w:pStyle w:val="GG-body"/>
        <w:ind w:left="142"/>
      </w:pPr>
      <w:r>
        <w:t>Cnr Fourth and Eighth Streets, Morgan</w:t>
      </w:r>
    </w:p>
    <w:p w14:paraId="5F894578" w14:textId="77777777" w:rsidR="00071B10" w:rsidRDefault="00071B10" w:rsidP="00071B10">
      <w:pPr>
        <w:pStyle w:val="GG-body"/>
        <w:spacing w:after="0"/>
        <w:ind w:left="142"/>
      </w:pPr>
      <w:r>
        <w:t>Blanchetown Hub (Tues and Thurs only 10am-2pm)</w:t>
      </w:r>
    </w:p>
    <w:p w14:paraId="303AF5FB" w14:textId="77777777" w:rsidR="00071B10" w:rsidRDefault="00071B10" w:rsidP="00071B10">
      <w:pPr>
        <w:pStyle w:val="GG-body"/>
        <w:ind w:left="142"/>
      </w:pPr>
      <w:r>
        <w:t>3 Shaw Street, Blanchetown</w:t>
      </w:r>
    </w:p>
    <w:p w14:paraId="60FB7732" w14:textId="77777777" w:rsidR="00071B10" w:rsidRDefault="00071B10" w:rsidP="00071B10">
      <w:pPr>
        <w:pStyle w:val="GG-body"/>
      </w:pPr>
      <w:r>
        <w:t xml:space="preserve">Nomination forms and guides will also be available for download from the Electoral Commission SA website </w:t>
      </w:r>
      <w:hyperlink r:id="rId233" w:history="1">
        <w:r w:rsidRPr="00A47A4B">
          <w:rPr>
            <w:rStyle w:val="Hyperlink"/>
          </w:rPr>
          <w:t>www.ecsa.sa.gov.au</w:t>
        </w:r>
      </w:hyperlink>
      <w:r>
        <w:t xml:space="preserve">. </w:t>
      </w:r>
    </w:p>
    <w:p w14:paraId="2A18B147" w14:textId="77777777" w:rsidR="00071B10" w:rsidRDefault="00071B10" w:rsidP="00071B10">
      <w:pPr>
        <w:pStyle w:val="GG-body"/>
      </w:pPr>
      <w:r>
        <w:t>A briefing session for intending candidates will be held at 5.30pm on Tuesday, 21 December 2021 at the Cambrai Council Office, Main Street, Cambrai.</w:t>
      </w:r>
    </w:p>
    <w:p w14:paraId="1055AACA" w14:textId="77777777" w:rsidR="00071B10" w:rsidRDefault="00071B10" w:rsidP="00071B10">
      <w:pPr>
        <w:pStyle w:val="GG-SDated"/>
      </w:pPr>
      <w:r>
        <w:t>Dated: 16 December 2021</w:t>
      </w:r>
    </w:p>
    <w:p w14:paraId="4185D17D" w14:textId="77777777" w:rsidR="00071B10" w:rsidRDefault="00071B10" w:rsidP="00071B10">
      <w:pPr>
        <w:pStyle w:val="GG-SName"/>
      </w:pPr>
      <w:r>
        <w:t>Mick Sherry</w:t>
      </w:r>
    </w:p>
    <w:p w14:paraId="45C2748A" w14:textId="6053E6BE" w:rsidR="00071B10" w:rsidRDefault="00071B10" w:rsidP="00071B10">
      <w:pPr>
        <w:pStyle w:val="GG-Signature"/>
      </w:pPr>
      <w:r>
        <w:t>Returning Officer</w:t>
      </w:r>
    </w:p>
    <w:p w14:paraId="0DC7FC5D" w14:textId="4C29407E" w:rsidR="003F144A" w:rsidRDefault="003F144A" w:rsidP="003F144A">
      <w:pPr>
        <w:pStyle w:val="GG-Signature"/>
        <w:pBdr>
          <w:bottom w:val="single" w:sz="4" w:space="1" w:color="auto"/>
        </w:pBdr>
        <w:spacing w:line="52" w:lineRule="exact"/>
        <w:jc w:val="center"/>
      </w:pPr>
    </w:p>
    <w:p w14:paraId="659C1144" w14:textId="2F4F4255" w:rsidR="003F144A" w:rsidRDefault="003F144A" w:rsidP="003F144A">
      <w:pPr>
        <w:pStyle w:val="GG-Signature"/>
        <w:pBdr>
          <w:top w:val="single" w:sz="4" w:space="1" w:color="auto"/>
        </w:pBdr>
        <w:spacing w:before="34" w:line="14" w:lineRule="exact"/>
        <w:jc w:val="center"/>
      </w:pPr>
    </w:p>
    <w:p w14:paraId="5CC6EFD6" w14:textId="56EBC985" w:rsidR="00944BF9" w:rsidRDefault="00944BF9" w:rsidP="00944BF9">
      <w:pPr>
        <w:pStyle w:val="GG-SDated"/>
      </w:pPr>
    </w:p>
    <w:p w14:paraId="547BE517" w14:textId="77777777" w:rsidR="003F144A" w:rsidRDefault="003F144A" w:rsidP="00C100B8">
      <w:pPr>
        <w:pStyle w:val="Heading2"/>
      </w:pPr>
      <w:bookmarkStart w:id="160" w:name="_Toc90551449"/>
      <w:r w:rsidRPr="006035EE">
        <w:t>Mount Barker District Council</w:t>
      </w:r>
      <w:bookmarkEnd w:id="160"/>
    </w:p>
    <w:p w14:paraId="30108F54" w14:textId="77777777" w:rsidR="003F144A" w:rsidRDefault="003F144A" w:rsidP="003F144A">
      <w:pPr>
        <w:pStyle w:val="GG-Title2"/>
      </w:pPr>
      <w:r w:rsidRPr="006035EE">
        <w:t xml:space="preserve">Local Government Act 1999 </w:t>
      </w:r>
    </w:p>
    <w:p w14:paraId="0657598B" w14:textId="77777777" w:rsidR="003F144A" w:rsidRDefault="003F144A" w:rsidP="003F144A">
      <w:pPr>
        <w:pStyle w:val="GG-Title3"/>
      </w:pPr>
      <w:r w:rsidRPr="006035EE">
        <w:t>Review of Elector Representation</w:t>
      </w:r>
    </w:p>
    <w:p w14:paraId="6012DCAC" w14:textId="77777777" w:rsidR="003F144A" w:rsidRDefault="003F144A" w:rsidP="003F144A">
      <w:pPr>
        <w:pStyle w:val="GG-body"/>
      </w:pPr>
      <w:r w:rsidRPr="006035EE">
        <w:t>NOTICE is hereby given that the Mount Barker District Council has reviewed its composition and elector representation arrangements in accordance with the requirements of Section 12 (4) of the Local Government Act 1999 (the Act).</w:t>
      </w:r>
    </w:p>
    <w:p w14:paraId="4EA88EA5" w14:textId="77777777" w:rsidR="003F144A" w:rsidRDefault="003F144A" w:rsidP="003F144A">
      <w:pPr>
        <w:pStyle w:val="GG-Sub1"/>
      </w:pPr>
      <w:r w:rsidRPr="006035EE">
        <w:t>Certification</w:t>
      </w:r>
    </w:p>
    <w:p w14:paraId="337539D1" w14:textId="77777777" w:rsidR="003F144A" w:rsidRDefault="003F144A" w:rsidP="003F144A">
      <w:pPr>
        <w:pStyle w:val="GG-body"/>
      </w:pPr>
      <w:r w:rsidRPr="006035EE">
        <w:t>Pursuant to Section 12 (13) (a) of the Act, the Electoral Commissioner has certified that the review undertaken by Council satisfies the requirements of Section 12 of the Act.  As such, the following arrangements will take effect as from polling day of the periodic Local Government election to be held in November 2022.</w:t>
      </w:r>
    </w:p>
    <w:p w14:paraId="3337D3A7" w14:textId="77777777" w:rsidR="003F144A" w:rsidRPr="006035EE" w:rsidRDefault="003F144A" w:rsidP="003F144A">
      <w:pPr>
        <w:pStyle w:val="GG-body"/>
        <w:numPr>
          <w:ilvl w:val="0"/>
          <w:numId w:val="67"/>
        </w:numPr>
        <w:spacing w:after="0"/>
        <w:ind w:left="567"/>
      </w:pPr>
      <w:r w:rsidRPr="006035EE">
        <w:t>The principal member of Council shall continue to be a Mayor elected by the community.</w:t>
      </w:r>
    </w:p>
    <w:p w14:paraId="7FBF8781" w14:textId="77777777" w:rsidR="003F144A" w:rsidRPr="006035EE" w:rsidRDefault="003F144A" w:rsidP="003F144A">
      <w:pPr>
        <w:pStyle w:val="GG-body"/>
        <w:numPr>
          <w:ilvl w:val="0"/>
          <w:numId w:val="67"/>
        </w:numPr>
        <w:spacing w:after="0"/>
        <w:ind w:left="567"/>
        <w:rPr>
          <w:bCs/>
        </w:rPr>
      </w:pPr>
      <w:r w:rsidRPr="006035EE">
        <w:rPr>
          <w:bCs/>
        </w:rPr>
        <w:t xml:space="preserve">The elected body of Council shall comprise the </w:t>
      </w:r>
      <w:proofErr w:type="gramStart"/>
      <w:r w:rsidRPr="006035EE">
        <w:rPr>
          <w:bCs/>
        </w:rPr>
        <w:t>Mayor</w:t>
      </w:r>
      <w:proofErr w:type="gramEnd"/>
      <w:r w:rsidRPr="006035EE">
        <w:rPr>
          <w:bCs/>
        </w:rPr>
        <w:t xml:space="preserve"> and ten (10) ward councillors.</w:t>
      </w:r>
    </w:p>
    <w:p w14:paraId="71BE57E5" w14:textId="77777777" w:rsidR="003F144A" w:rsidRPr="006035EE" w:rsidRDefault="003F144A" w:rsidP="003F144A">
      <w:pPr>
        <w:pStyle w:val="GG-body"/>
        <w:numPr>
          <w:ilvl w:val="0"/>
          <w:numId w:val="67"/>
        </w:numPr>
        <w:spacing w:after="0"/>
        <w:ind w:left="567"/>
      </w:pPr>
      <w:r w:rsidRPr="006035EE">
        <w:t>The Council area shall be divided into three (3) wards, as defined in Schedules One to Three inclusive.</w:t>
      </w:r>
    </w:p>
    <w:p w14:paraId="2E3EEC18" w14:textId="77777777" w:rsidR="003F144A" w:rsidRPr="006035EE" w:rsidRDefault="003F144A" w:rsidP="003F144A">
      <w:pPr>
        <w:pStyle w:val="GG-body"/>
        <w:numPr>
          <w:ilvl w:val="0"/>
          <w:numId w:val="67"/>
        </w:numPr>
        <w:spacing w:after="0"/>
        <w:ind w:left="567"/>
      </w:pPr>
      <w:r w:rsidRPr="006035EE">
        <w:t>The wards shall continue to be identified as North, Central and South.</w:t>
      </w:r>
    </w:p>
    <w:p w14:paraId="3EF430F5" w14:textId="77777777" w:rsidR="003F144A" w:rsidRDefault="003F144A" w:rsidP="003F144A">
      <w:pPr>
        <w:pStyle w:val="GG-body"/>
        <w:numPr>
          <w:ilvl w:val="0"/>
          <w:numId w:val="67"/>
        </w:numPr>
        <w:ind w:left="567"/>
        <w:rPr>
          <w:bCs/>
          <w:lang w:val="en-US"/>
        </w:rPr>
      </w:pPr>
      <w:r w:rsidRPr="006035EE">
        <w:rPr>
          <w:bCs/>
          <w:lang w:val="en-US"/>
        </w:rPr>
        <w:t>The Central Ward shall be represented by four (4) ward councillors; and the North and South Wards shall each be represented by three (3) ward councillors.</w:t>
      </w:r>
    </w:p>
    <w:p w14:paraId="3906F17C" w14:textId="77777777" w:rsidR="003F144A" w:rsidRDefault="003F144A" w:rsidP="003F144A">
      <w:pPr>
        <w:pStyle w:val="GG-SDated"/>
      </w:pPr>
      <w:r>
        <w:t>Dated: 9 December 2021</w:t>
      </w:r>
    </w:p>
    <w:p w14:paraId="5A6AEAA7" w14:textId="77777777" w:rsidR="003F144A" w:rsidRPr="006035EE" w:rsidRDefault="003F144A" w:rsidP="003F144A">
      <w:pPr>
        <w:pStyle w:val="GG-SName"/>
      </w:pPr>
      <w:r w:rsidRPr="006035EE">
        <w:t>Andrew Stuart</w:t>
      </w:r>
    </w:p>
    <w:p w14:paraId="52B8E2E1" w14:textId="77777777" w:rsidR="003F144A" w:rsidRDefault="003F144A" w:rsidP="003F144A">
      <w:pPr>
        <w:pStyle w:val="GG-Signature"/>
      </w:pPr>
      <w:r w:rsidRPr="006035EE">
        <w:t>Chief Executive Officer</w:t>
      </w:r>
    </w:p>
    <w:p w14:paraId="19E4C641" w14:textId="77777777" w:rsidR="003F144A" w:rsidRDefault="003F144A" w:rsidP="003F144A">
      <w:pPr>
        <w:pStyle w:val="GG-Signature"/>
        <w:pBdr>
          <w:top w:val="single" w:sz="4" w:space="1" w:color="auto"/>
        </w:pBdr>
        <w:spacing w:before="100" w:after="80" w:line="14" w:lineRule="exact"/>
        <w:ind w:left="1080" w:right="1080"/>
        <w:jc w:val="center"/>
      </w:pPr>
    </w:p>
    <w:p w14:paraId="4C9C0683" w14:textId="77777777" w:rsidR="003F144A" w:rsidRDefault="003F144A">
      <w:pPr>
        <w:spacing w:after="0" w:line="240" w:lineRule="auto"/>
        <w:jc w:val="left"/>
        <w:rPr>
          <w:rFonts w:ascii="Times New Roman" w:hAnsi="Times New Roman"/>
          <w:smallCaps/>
          <w:sz w:val="17"/>
          <w:szCs w:val="17"/>
        </w:rPr>
      </w:pPr>
      <w:r>
        <w:br w:type="page"/>
      </w:r>
    </w:p>
    <w:p w14:paraId="78967065" w14:textId="26595845" w:rsidR="003F144A" w:rsidRDefault="003F144A" w:rsidP="003F144A">
      <w:pPr>
        <w:pStyle w:val="GG-Title2"/>
        <w:spacing w:after="0"/>
      </w:pPr>
      <w:r w:rsidRPr="006035EE">
        <w:lastRenderedPageBreak/>
        <w:t>Schedule 1</w:t>
      </w:r>
    </w:p>
    <w:p w14:paraId="3E62C927" w14:textId="77777777" w:rsidR="003F144A" w:rsidRDefault="003F144A" w:rsidP="003F144A">
      <w:pPr>
        <w:pStyle w:val="GG-Sub1"/>
      </w:pPr>
      <w:r w:rsidRPr="006035EE">
        <w:t>North Ward</w:t>
      </w:r>
    </w:p>
    <w:p w14:paraId="6ECBBDBF" w14:textId="77777777" w:rsidR="003F144A" w:rsidRDefault="003F144A" w:rsidP="003F144A">
      <w:pPr>
        <w:pStyle w:val="GG-body"/>
        <w:spacing w:after="0"/>
      </w:pPr>
      <w:r w:rsidRPr="006035EE">
        <w:rPr>
          <w:noProof/>
        </w:rPr>
        <w:drawing>
          <wp:anchor distT="0" distB="0" distL="114300" distR="114300" simplePos="0" relativeHeight="251699712" behindDoc="0" locked="0" layoutInCell="1" allowOverlap="1" wp14:anchorId="1DF8C358" wp14:editId="6B6AC395">
            <wp:simplePos x="0" y="0"/>
            <wp:positionH relativeFrom="margin">
              <wp:posOffset>648335</wp:posOffset>
            </wp:positionH>
            <wp:positionV relativeFrom="paragraph">
              <wp:posOffset>266065</wp:posOffset>
            </wp:positionV>
            <wp:extent cx="4763135" cy="5670550"/>
            <wp:effectExtent l="0" t="0" r="0" b="6350"/>
            <wp:wrapTopAndBottom/>
            <wp:docPr id="192" name="Picture 19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a:blip r:embed="rId234" cstate="print">
                      <a:extLst>
                        <a:ext uri="{28A0092B-C50C-407E-A947-70E740481C1C}">
                          <a14:useLocalDpi xmlns:a14="http://schemas.microsoft.com/office/drawing/2010/main"/>
                        </a:ext>
                      </a:extLst>
                    </a:blip>
                    <a:srcRect/>
                    <a:stretch>
                      <a:fillRect/>
                    </a:stretch>
                  </pic:blipFill>
                  <pic:spPr bwMode="auto">
                    <a:xfrm>
                      <a:off x="0" y="0"/>
                      <a:ext cx="4763135" cy="567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35EE">
        <w:t xml:space="preserve">Comprising the districts/localities of Blakiston, Brukunga, Callington, Dawesley, Harrogate, Hay Valley, Kanmantoo, Littlehampton, Mount Barker Junction, Mount Torrens, Nairne, Oakbank, Totness and Woodside.  </w:t>
      </w:r>
    </w:p>
    <w:p w14:paraId="193B4DC3" w14:textId="77777777" w:rsidR="003F144A" w:rsidRDefault="003F144A" w:rsidP="003F144A">
      <w:pPr>
        <w:spacing w:after="0" w:line="240" w:lineRule="auto"/>
        <w:jc w:val="left"/>
        <w:rPr>
          <w:rFonts w:ascii="Times New Roman" w:hAnsi="Times New Roman"/>
          <w:smallCaps/>
          <w:sz w:val="17"/>
          <w:szCs w:val="17"/>
        </w:rPr>
      </w:pPr>
      <w:r>
        <w:br w:type="page"/>
      </w:r>
    </w:p>
    <w:p w14:paraId="1322F19B" w14:textId="77777777" w:rsidR="003F144A" w:rsidRDefault="003F144A" w:rsidP="003F144A">
      <w:pPr>
        <w:pStyle w:val="GG-Title2"/>
        <w:spacing w:after="0"/>
      </w:pPr>
      <w:r w:rsidRPr="006035EE">
        <w:lastRenderedPageBreak/>
        <w:t>Schedule 2</w:t>
      </w:r>
    </w:p>
    <w:p w14:paraId="3E9B90E3" w14:textId="77777777" w:rsidR="003F144A" w:rsidRDefault="003F144A" w:rsidP="003F144A">
      <w:pPr>
        <w:pStyle w:val="GG-Sub1"/>
      </w:pPr>
      <w:r w:rsidRPr="006035EE">
        <w:t>Central Ward</w:t>
      </w:r>
    </w:p>
    <w:p w14:paraId="71123C8A" w14:textId="77777777" w:rsidR="003F144A" w:rsidRPr="006035EE" w:rsidRDefault="003F144A" w:rsidP="003F144A">
      <w:pPr>
        <w:pStyle w:val="GG-body"/>
        <w:spacing w:after="0"/>
      </w:pPr>
      <w:r w:rsidRPr="006035EE">
        <w:rPr>
          <w:noProof/>
        </w:rPr>
        <w:drawing>
          <wp:anchor distT="0" distB="0" distL="114300" distR="114300" simplePos="0" relativeHeight="251700736" behindDoc="0" locked="0" layoutInCell="1" allowOverlap="1" wp14:anchorId="79DE294E" wp14:editId="5AE3910B">
            <wp:simplePos x="0" y="0"/>
            <wp:positionH relativeFrom="margin">
              <wp:align>left</wp:align>
            </wp:positionH>
            <wp:positionV relativeFrom="paragraph">
              <wp:posOffset>301343</wp:posOffset>
            </wp:positionV>
            <wp:extent cx="5942330" cy="3905250"/>
            <wp:effectExtent l="0" t="0" r="1270" b="0"/>
            <wp:wrapTopAndBottom/>
            <wp:docPr id="193" name="Picture 19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a:picLocks noChangeAspect="1" noChangeArrowheads="1"/>
                    </pic:cNvPicPr>
                  </pic:nvPicPr>
                  <pic:blipFill rotWithShape="1">
                    <a:blip r:embed="rId235" cstate="print">
                      <a:extLst>
                        <a:ext uri="{28A0092B-C50C-407E-A947-70E740481C1C}">
                          <a14:useLocalDpi xmlns:a14="http://schemas.microsoft.com/office/drawing/2010/main"/>
                        </a:ext>
                      </a:extLst>
                    </a:blip>
                    <a:srcRect/>
                    <a:stretch/>
                  </pic:blipFill>
                  <pic:spPr bwMode="auto">
                    <a:xfrm>
                      <a:off x="0" y="0"/>
                      <a:ext cx="5942330" cy="3905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35EE">
        <w:t xml:space="preserve">Comprising part of Mount Barker (east of Adelaide Road and Flaxley Road) and the districts/localities of Mount Barker Springs, Mount Barker Summit, Petwood, St Ives and Wistow. </w:t>
      </w:r>
    </w:p>
    <w:p w14:paraId="63A95F6F" w14:textId="77777777" w:rsidR="003F144A" w:rsidRDefault="003F144A" w:rsidP="003F144A">
      <w:pPr>
        <w:spacing w:after="0" w:line="240" w:lineRule="auto"/>
        <w:jc w:val="left"/>
        <w:rPr>
          <w:rFonts w:ascii="Times New Roman" w:hAnsi="Times New Roman"/>
          <w:smallCaps/>
          <w:sz w:val="17"/>
          <w:szCs w:val="17"/>
        </w:rPr>
      </w:pPr>
      <w:r>
        <w:br w:type="page"/>
      </w:r>
    </w:p>
    <w:p w14:paraId="73BF1557" w14:textId="77777777" w:rsidR="003F144A" w:rsidRDefault="003F144A" w:rsidP="003F144A">
      <w:pPr>
        <w:pStyle w:val="GG-Title2"/>
        <w:spacing w:after="0"/>
      </w:pPr>
      <w:r w:rsidRPr="006035EE">
        <w:lastRenderedPageBreak/>
        <w:t>Schedule 3</w:t>
      </w:r>
    </w:p>
    <w:p w14:paraId="04A299A7" w14:textId="77777777" w:rsidR="003F144A" w:rsidRDefault="003F144A" w:rsidP="003F144A">
      <w:pPr>
        <w:pStyle w:val="GG-Sub1"/>
      </w:pPr>
      <w:r w:rsidRPr="006035EE">
        <w:t>South Ward</w:t>
      </w:r>
    </w:p>
    <w:p w14:paraId="6CED56A2" w14:textId="77777777" w:rsidR="003F144A" w:rsidRDefault="003F144A" w:rsidP="003F144A">
      <w:pPr>
        <w:pStyle w:val="GG-body"/>
        <w:spacing w:after="0"/>
      </w:pPr>
      <w:r>
        <w:rPr>
          <w:noProof/>
        </w:rPr>
        <w:drawing>
          <wp:anchor distT="0" distB="0" distL="114300" distR="114300" simplePos="0" relativeHeight="251701760" behindDoc="0" locked="0" layoutInCell="1" allowOverlap="1" wp14:anchorId="674028A3" wp14:editId="2363E6A9">
            <wp:simplePos x="0" y="0"/>
            <wp:positionH relativeFrom="column">
              <wp:posOffset>747113</wp:posOffset>
            </wp:positionH>
            <wp:positionV relativeFrom="paragraph">
              <wp:posOffset>413808</wp:posOffset>
            </wp:positionV>
            <wp:extent cx="4500245" cy="5192395"/>
            <wp:effectExtent l="0" t="0" r="0" b="8255"/>
            <wp:wrapTopAndBottom/>
            <wp:docPr id="194" name="Picture 19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a:picLocks noChangeAspect="1" noChangeArrowheads="1"/>
                    </pic:cNvPicPr>
                  </pic:nvPicPr>
                  <pic:blipFill rotWithShape="1">
                    <a:blip r:embed="rId236" cstate="print">
                      <a:extLst>
                        <a:ext uri="{28A0092B-C50C-407E-A947-70E740481C1C}">
                          <a14:useLocalDpi xmlns:a14="http://schemas.microsoft.com/office/drawing/2010/main"/>
                        </a:ext>
                      </a:extLst>
                    </a:blip>
                    <a:srcRect/>
                    <a:stretch/>
                  </pic:blipFill>
                  <pic:spPr bwMode="auto">
                    <a:xfrm>
                      <a:off x="0" y="0"/>
                      <a:ext cx="4500245" cy="5192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35EE">
        <w:t xml:space="preserve">Comprising part of Mount Barker (west of Adelaide Road and Flaxley Road) and the districts/localities of Biggs Flat, Bradbury, Bridgewater, Bugle Ranges, Bull Creek, Chapel Hill, Dorset Vale, Echunga, Flaxley, Green Hills Range, Hahndorf, Jupiter Creek, Kangarilla, Kuitpo, Macclesfield, Meadows, Mylor, Paechtown, Paris Creek, Prospect Hill and Verdun. </w:t>
      </w:r>
    </w:p>
    <w:p w14:paraId="6821832E" w14:textId="0E6B5477" w:rsidR="003F144A" w:rsidRDefault="003F144A" w:rsidP="003F144A">
      <w:pPr>
        <w:pStyle w:val="GG-body"/>
      </w:pPr>
    </w:p>
    <w:p w14:paraId="46941433" w14:textId="39D7CBFF" w:rsidR="003F144A" w:rsidRDefault="003F144A" w:rsidP="003F144A">
      <w:pPr>
        <w:pStyle w:val="GG-body"/>
        <w:pBdr>
          <w:bottom w:val="single" w:sz="4" w:space="1" w:color="auto"/>
        </w:pBdr>
        <w:spacing w:after="0" w:line="52" w:lineRule="exact"/>
        <w:jc w:val="center"/>
      </w:pPr>
    </w:p>
    <w:p w14:paraId="26B9C12B" w14:textId="3F3445B2" w:rsidR="003F144A" w:rsidRDefault="003F144A" w:rsidP="003F144A">
      <w:pPr>
        <w:pStyle w:val="GG-body"/>
        <w:pBdr>
          <w:top w:val="single" w:sz="4" w:space="1" w:color="auto"/>
        </w:pBdr>
        <w:spacing w:before="34" w:after="0" w:line="14" w:lineRule="exact"/>
        <w:jc w:val="center"/>
      </w:pPr>
    </w:p>
    <w:p w14:paraId="2E9ED8EC" w14:textId="77777777" w:rsidR="00944BF9" w:rsidRPr="00944BF9" w:rsidRDefault="00944BF9" w:rsidP="00944BF9">
      <w:pPr>
        <w:pStyle w:val="GG-SDated"/>
      </w:pPr>
    </w:p>
    <w:p w14:paraId="0583C242" w14:textId="77777777" w:rsidR="003F144A" w:rsidRDefault="003F144A" w:rsidP="00C100B8">
      <w:pPr>
        <w:pStyle w:val="Heading2"/>
      </w:pPr>
      <w:bookmarkStart w:id="161" w:name="_Toc90551450"/>
      <w:r w:rsidRPr="00AE2853">
        <w:t>Wakefield Regional Council</w:t>
      </w:r>
      <w:bookmarkEnd w:id="161"/>
    </w:p>
    <w:p w14:paraId="2AC017D3" w14:textId="77777777" w:rsidR="003F144A" w:rsidRDefault="003F144A" w:rsidP="003F144A">
      <w:pPr>
        <w:pStyle w:val="GG-Title2"/>
      </w:pPr>
      <w:r w:rsidRPr="00AE2853">
        <w:t xml:space="preserve">Local Government Act 1999 </w:t>
      </w:r>
    </w:p>
    <w:p w14:paraId="265EB5D2" w14:textId="77777777" w:rsidR="003F144A" w:rsidRDefault="003F144A" w:rsidP="003F144A">
      <w:pPr>
        <w:pStyle w:val="GG-Title3"/>
      </w:pPr>
      <w:r w:rsidRPr="00AE2853">
        <w:t>Review of Elector Representation</w:t>
      </w:r>
    </w:p>
    <w:p w14:paraId="1A720DA9" w14:textId="77777777" w:rsidR="003F144A" w:rsidRDefault="003F144A" w:rsidP="003F144A">
      <w:pPr>
        <w:pStyle w:val="GG-body"/>
      </w:pPr>
      <w:r w:rsidRPr="00AE2853">
        <w:t>NOTICE is hereby given that the Wakefield Regional Council has reviewed its composition and elector representation arrangements in accordance with the requirements of Section 12</w:t>
      </w:r>
      <w:r>
        <w:t xml:space="preserve"> </w:t>
      </w:r>
      <w:r w:rsidRPr="00AE2853">
        <w:t>(4) of the Local Government Act 1999 (the Act).</w:t>
      </w:r>
    </w:p>
    <w:p w14:paraId="2482D41A" w14:textId="77777777" w:rsidR="003F144A" w:rsidRDefault="003F144A" w:rsidP="003F144A">
      <w:pPr>
        <w:pStyle w:val="GG-Sub1"/>
      </w:pPr>
      <w:r w:rsidRPr="00AE2853">
        <w:t>Certification</w:t>
      </w:r>
    </w:p>
    <w:p w14:paraId="4A0FBCC4" w14:textId="77777777" w:rsidR="003F144A" w:rsidRDefault="003F144A" w:rsidP="003F144A">
      <w:pPr>
        <w:pStyle w:val="GG-body"/>
      </w:pPr>
      <w:r w:rsidRPr="00AE2853">
        <w:t>Pursuant to Section 12 (13) (a) of the Act, the Electoral Commissioner has certified that the review undertaken by Council satisfies the requireme</w:t>
      </w:r>
      <w:r>
        <w:t xml:space="preserve">nts of Section 12 of the Act. </w:t>
      </w:r>
      <w:r w:rsidRPr="00AE2853">
        <w:t>As such, the following arrangements will take effect as from polling day of the periodic Local Government election to be held in November 2022.</w:t>
      </w:r>
    </w:p>
    <w:p w14:paraId="58C98471" w14:textId="77777777" w:rsidR="003F144A" w:rsidRPr="00AE2853" w:rsidRDefault="003F144A" w:rsidP="003F144A">
      <w:pPr>
        <w:pStyle w:val="GG-body"/>
        <w:numPr>
          <w:ilvl w:val="0"/>
          <w:numId w:val="80"/>
        </w:numPr>
        <w:spacing w:after="0"/>
      </w:pPr>
      <w:r w:rsidRPr="00AE2853">
        <w:t>The principal member of Council shall continue to be a Mayor elected by the community.</w:t>
      </w:r>
    </w:p>
    <w:p w14:paraId="45EAC9B4" w14:textId="77777777" w:rsidR="003F144A" w:rsidRPr="00AE2853" w:rsidRDefault="003F144A" w:rsidP="003F144A">
      <w:pPr>
        <w:pStyle w:val="GG-body"/>
        <w:numPr>
          <w:ilvl w:val="0"/>
          <w:numId w:val="80"/>
        </w:numPr>
        <w:spacing w:after="0"/>
      </w:pPr>
      <w:r w:rsidRPr="00AE2853">
        <w:t>The Council area shall continue to be divided into three wards, as per the current ward structure.</w:t>
      </w:r>
    </w:p>
    <w:p w14:paraId="5B48D262" w14:textId="77777777" w:rsidR="003F144A" w:rsidRPr="00AE2853" w:rsidRDefault="003F144A" w:rsidP="003F144A">
      <w:pPr>
        <w:pStyle w:val="GG-body"/>
        <w:numPr>
          <w:ilvl w:val="0"/>
          <w:numId w:val="80"/>
        </w:numPr>
        <w:spacing w:after="0"/>
      </w:pPr>
      <w:r w:rsidRPr="00AE2853">
        <w:t xml:space="preserve">The future elected body of Council shall comprise the </w:t>
      </w:r>
      <w:proofErr w:type="gramStart"/>
      <w:r w:rsidRPr="00AE2853">
        <w:t>Mayor</w:t>
      </w:r>
      <w:proofErr w:type="gramEnd"/>
      <w:r w:rsidRPr="00AE2853">
        <w:t xml:space="preserve"> and nine (9) ward councillors.</w:t>
      </w:r>
    </w:p>
    <w:p w14:paraId="13BBEB32" w14:textId="77777777" w:rsidR="003F144A" w:rsidRPr="00AE2853" w:rsidRDefault="003F144A" w:rsidP="003F144A">
      <w:pPr>
        <w:pStyle w:val="GG-body"/>
        <w:numPr>
          <w:ilvl w:val="0"/>
          <w:numId w:val="80"/>
        </w:numPr>
        <w:spacing w:after="0"/>
      </w:pPr>
      <w:r w:rsidRPr="00AE2853">
        <w:t>The wards shall continue to be named North, Central and South.</w:t>
      </w:r>
    </w:p>
    <w:p w14:paraId="2B3A9EBA" w14:textId="77777777" w:rsidR="003F144A" w:rsidRDefault="003F144A" w:rsidP="003F144A">
      <w:pPr>
        <w:pStyle w:val="GG-body"/>
        <w:numPr>
          <w:ilvl w:val="0"/>
          <w:numId w:val="80"/>
        </w:numPr>
      </w:pPr>
      <w:r w:rsidRPr="00AE2853">
        <w:t>The North Ward shall be represented by three (3) ward councillors, the Central Ward shall be represented by four (4) ward councillors, and the South Ward shall be represented by two (2) ward councillors.</w:t>
      </w:r>
    </w:p>
    <w:p w14:paraId="02E81CF1" w14:textId="77777777" w:rsidR="003F144A" w:rsidRDefault="003F144A" w:rsidP="003F144A">
      <w:pPr>
        <w:pStyle w:val="GG-SDated"/>
      </w:pPr>
      <w:r>
        <w:t>Dated: 7 December 2021</w:t>
      </w:r>
    </w:p>
    <w:p w14:paraId="1DAAF516" w14:textId="77777777" w:rsidR="003F144A" w:rsidRDefault="003F144A" w:rsidP="003F144A">
      <w:pPr>
        <w:pStyle w:val="GG-SName"/>
      </w:pPr>
      <w:r w:rsidRPr="00AE2853">
        <w:t>Andrew MacDonald</w:t>
      </w:r>
    </w:p>
    <w:p w14:paraId="428914ED" w14:textId="2267D2A7" w:rsidR="003F144A" w:rsidRDefault="003F144A" w:rsidP="003F144A">
      <w:pPr>
        <w:pStyle w:val="GG-Signature"/>
      </w:pPr>
      <w:r w:rsidRPr="00AE2853">
        <w:t>Chief Executive Officer</w:t>
      </w:r>
    </w:p>
    <w:p w14:paraId="040923EB" w14:textId="6DB39A47" w:rsidR="003F144A" w:rsidRDefault="003F144A" w:rsidP="003F144A">
      <w:pPr>
        <w:pStyle w:val="GG-Signature"/>
        <w:pBdr>
          <w:bottom w:val="single" w:sz="4" w:space="1" w:color="auto"/>
        </w:pBdr>
        <w:spacing w:line="52" w:lineRule="exact"/>
        <w:jc w:val="center"/>
      </w:pPr>
    </w:p>
    <w:p w14:paraId="1E328091" w14:textId="127B0E60" w:rsidR="003F144A" w:rsidRDefault="003F144A" w:rsidP="003F144A">
      <w:pPr>
        <w:pStyle w:val="GG-Signature"/>
        <w:pBdr>
          <w:top w:val="single" w:sz="4" w:space="1" w:color="auto"/>
        </w:pBdr>
        <w:spacing w:before="34" w:line="14" w:lineRule="exact"/>
        <w:jc w:val="center"/>
      </w:pPr>
    </w:p>
    <w:p w14:paraId="0B25AE97" w14:textId="77777777" w:rsidR="003F144A" w:rsidRDefault="003F144A" w:rsidP="003F144A">
      <w:pPr>
        <w:pStyle w:val="GG-Title1"/>
      </w:pPr>
    </w:p>
    <w:p w14:paraId="524DBAF1" w14:textId="27588CFE" w:rsidR="003F144A" w:rsidRDefault="003F144A" w:rsidP="00C100B8">
      <w:pPr>
        <w:pStyle w:val="Heading2"/>
      </w:pPr>
      <w:bookmarkStart w:id="162" w:name="_Toc90551451"/>
      <w:r w:rsidRPr="008B4CD0">
        <w:lastRenderedPageBreak/>
        <w:t>Wattle Range Council</w:t>
      </w:r>
      <w:bookmarkEnd w:id="162"/>
    </w:p>
    <w:p w14:paraId="0B099B9A" w14:textId="77777777" w:rsidR="003F144A" w:rsidRDefault="003F144A" w:rsidP="003F144A">
      <w:pPr>
        <w:pStyle w:val="GG-Title2"/>
      </w:pPr>
      <w:r w:rsidRPr="008B4CD0">
        <w:t xml:space="preserve">Local Government Act 1999 </w:t>
      </w:r>
    </w:p>
    <w:p w14:paraId="0AA32A95" w14:textId="77777777" w:rsidR="003F144A" w:rsidRDefault="003F144A" w:rsidP="003F144A">
      <w:pPr>
        <w:pStyle w:val="GG-Title3"/>
      </w:pPr>
      <w:r w:rsidRPr="008B4CD0">
        <w:t>Review of Elector Representation</w:t>
      </w:r>
    </w:p>
    <w:p w14:paraId="30A53C1E" w14:textId="77777777" w:rsidR="003F144A" w:rsidRDefault="003F144A" w:rsidP="003F144A">
      <w:pPr>
        <w:pStyle w:val="GG-body"/>
      </w:pPr>
      <w:r w:rsidRPr="008B4CD0">
        <w:t>NOTICE is hereby given that the Wattle Range Council has reviewed its composition and elector representation arrangements in accordance with the requirements of Section 12 (4) of the Local Government Act 1999 (the Act).</w:t>
      </w:r>
    </w:p>
    <w:p w14:paraId="4E002842" w14:textId="77777777" w:rsidR="003F144A" w:rsidRDefault="003F144A" w:rsidP="003F144A">
      <w:pPr>
        <w:pStyle w:val="GG-Sub1"/>
      </w:pPr>
      <w:r w:rsidRPr="008B4CD0">
        <w:t>Certification</w:t>
      </w:r>
    </w:p>
    <w:p w14:paraId="77155240" w14:textId="77777777" w:rsidR="003F144A" w:rsidRDefault="003F144A" w:rsidP="003F144A">
      <w:pPr>
        <w:pStyle w:val="GG-body"/>
      </w:pPr>
      <w:r w:rsidRPr="008B4CD0">
        <w:t>Pursuant to Section 12 (13) (a) of the Act, the Electoral Commissioner has certified that the review undertaken by Council satisfies the requirements of Section 12 of the Act. As such, the following arrangements will take effect as from polling day of the periodic Local Government election to be held in November 2022.</w:t>
      </w:r>
    </w:p>
    <w:p w14:paraId="08015F22" w14:textId="77777777" w:rsidR="003F144A" w:rsidRPr="008B4CD0" w:rsidRDefault="003F144A" w:rsidP="003F144A">
      <w:pPr>
        <w:pStyle w:val="GG-body"/>
        <w:numPr>
          <w:ilvl w:val="0"/>
          <w:numId w:val="67"/>
        </w:numPr>
        <w:spacing w:after="0"/>
        <w:ind w:left="567"/>
        <w:rPr>
          <w:lang w:val="en-US"/>
        </w:rPr>
      </w:pPr>
      <w:bookmarkStart w:id="163" w:name="_Hlk76470649"/>
      <w:r w:rsidRPr="008B4CD0">
        <w:rPr>
          <w:lang w:val="en-US"/>
        </w:rPr>
        <w:t>The principal member of Council shall continue to be a Mayor elected by the community.</w:t>
      </w:r>
    </w:p>
    <w:p w14:paraId="37AB54D3" w14:textId="77777777" w:rsidR="003F144A" w:rsidRPr="008B4CD0" w:rsidRDefault="003F144A" w:rsidP="003F144A">
      <w:pPr>
        <w:pStyle w:val="GG-body"/>
        <w:numPr>
          <w:ilvl w:val="0"/>
          <w:numId w:val="67"/>
        </w:numPr>
        <w:spacing w:after="0"/>
        <w:ind w:left="567"/>
        <w:rPr>
          <w:lang w:val="en-US"/>
        </w:rPr>
      </w:pPr>
      <w:r w:rsidRPr="008B4CD0">
        <w:rPr>
          <w:lang w:val="en-US"/>
        </w:rPr>
        <w:t>The Council area shall be divided into four (4) wards, as per the current ward structure.</w:t>
      </w:r>
    </w:p>
    <w:p w14:paraId="42E1E257" w14:textId="77777777" w:rsidR="003F144A" w:rsidRPr="008B4CD0" w:rsidRDefault="003F144A" w:rsidP="003F144A">
      <w:pPr>
        <w:pStyle w:val="GG-body"/>
        <w:numPr>
          <w:ilvl w:val="0"/>
          <w:numId w:val="67"/>
        </w:numPr>
        <w:spacing w:after="0"/>
        <w:ind w:left="567"/>
        <w:rPr>
          <w:bCs/>
          <w:lang w:val="en-US"/>
        </w:rPr>
      </w:pPr>
      <w:r w:rsidRPr="008B4CD0">
        <w:rPr>
          <w:bCs/>
          <w:lang w:val="en-US"/>
        </w:rPr>
        <w:t xml:space="preserve">The elected body of Council shall comprise the </w:t>
      </w:r>
      <w:proofErr w:type="gramStart"/>
      <w:r w:rsidRPr="008B4CD0">
        <w:rPr>
          <w:bCs/>
          <w:lang w:val="en-US"/>
        </w:rPr>
        <w:t>Mayor</w:t>
      </w:r>
      <w:proofErr w:type="gramEnd"/>
      <w:r w:rsidRPr="008B4CD0">
        <w:rPr>
          <w:bCs/>
          <w:lang w:val="en-US"/>
        </w:rPr>
        <w:t xml:space="preserve"> and eleven (11) ward councillors</w:t>
      </w:r>
      <w:r w:rsidRPr="008B4CD0">
        <w:rPr>
          <w:lang w:val="en-US"/>
        </w:rPr>
        <w:t>.</w:t>
      </w:r>
    </w:p>
    <w:p w14:paraId="6EB50C94" w14:textId="77777777" w:rsidR="003F144A" w:rsidRPr="008B4CD0" w:rsidRDefault="003F144A" w:rsidP="003F144A">
      <w:pPr>
        <w:pStyle w:val="GG-body"/>
        <w:numPr>
          <w:ilvl w:val="0"/>
          <w:numId w:val="67"/>
        </w:numPr>
        <w:spacing w:after="0"/>
        <w:ind w:left="567"/>
        <w:rPr>
          <w:bCs/>
          <w:lang w:val="en-US"/>
        </w:rPr>
      </w:pPr>
      <w:r w:rsidRPr="008B4CD0">
        <w:rPr>
          <w:lang w:val="en-US"/>
        </w:rPr>
        <w:t>The wards shall continue to be named Kintore, Riddoch, Corcoran and Sorby Adams.</w:t>
      </w:r>
    </w:p>
    <w:p w14:paraId="32B075F7" w14:textId="77777777" w:rsidR="003F144A" w:rsidRPr="008B4CD0" w:rsidRDefault="003F144A" w:rsidP="003F144A">
      <w:pPr>
        <w:pStyle w:val="GG-body"/>
        <w:numPr>
          <w:ilvl w:val="0"/>
          <w:numId w:val="67"/>
        </w:numPr>
        <w:ind w:left="567"/>
        <w:rPr>
          <w:bCs/>
          <w:lang w:val="en-US"/>
        </w:rPr>
      </w:pPr>
      <w:r w:rsidRPr="008B4CD0">
        <w:rPr>
          <w:lang w:val="en-US"/>
        </w:rPr>
        <w:t>The Kintore Ward, Riddoch Ward and Sorby Adams Ward shall each be represented by two (2) ward councillors, and the Corcoran Ward shall be represented by five (5) ward councillors.</w:t>
      </w:r>
      <w:bookmarkEnd w:id="163"/>
    </w:p>
    <w:p w14:paraId="36AA434C" w14:textId="77777777" w:rsidR="003F144A" w:rsidRDefault="003F144A" w:rsidP="003F144A">
      <w:pPr>
        <w:pStyle w:val="GG-SDated"/>
      </w:pPr>
      <w:r>
        <w:t>Dated: 8 December 2021</w:t>
      </w:r>
    </w:p>
    <w:p w14:paraId="3CE487C9" w14:textId="77777777" w:rsidR="003F144A" w:rsidRPr="008B4CD0" w:rsidRDefault="003F144A" w:rsidP="003F144A">
      <w:pPr>
        <w:pStyle w:val="GG-SName"/>
      </w:pPr>
      <w:r w:rsidRPr="008B4CD0">
        <w:t>B J Gower</w:t>
      </w:r>
    </w:p>
    <w:p w14:paraId="263A074F" w14:textId="3FA780D1" w:rsidR="003F144A" w:rsidRDefault="003F144A" w:rsidP="003F144A">
      <w:pPr>
        <w:pStyle w:val="GG-Signature"/>
      </w:pPr>
      <w:r w:rsidRPr="008B4CD0">
        <w:t>Chief Executive Officer</w:t>
      </w:r>
    </w:p>
    <w:p w14:paraId="1805A0FA" w14:textId="2AFD6280" w:rsidR="003F144A" w:rsidRDefault="003F144A" w:rsidP="003F144A">
      <w:pPr>
        <w:pStyle w:val="GG-Signature"/>
        <w:pBdr>
          <w:bottom w:val="single" w:sz="4" w:space="1" w:color="auto"/>
        </w:pBdr>
        <w:spacing w:line="52" w:lineRule="exact"/>
        <w:jc w:val="center"/>
      </w:pPr>
    </w:p>
    <w:p w14:paraId="55B88D82" w14:textId="2419993B" w:rsidR="003F144A" w:rsidRDefault="003F144A" w:rsidP="003F144A">
      <w:pPr>
        <w:pStyle w:val="GG-Signature"/>
        <w:pBdr>
          <w:top w:val="single" w:sz="4" w:space="1" w:color="auto"/>
        </w:pBdr>
        <w:spacing w:before="34" w:line="14" w:lineRule="exact"/>
        <w:jc w:val="center"/>
      </w:pPr>
    </w:p>
    <w:p w14:paraId="6F53167B" w14:textId="6671BC78" w:rsidR="003F144A" w:rsidRDefault="003F144A">
      <w:pPr>
        <w:spacing w:after="0" w:line="240" w:lineRule="auto"/>
        <w:jc w:val="left"/>
        <w:rPr>
          <w:rFonts w:ascii="Times New Roman" w:eastAsia="Times New Roman" w:hAnsi="Times New Roman"/>
          <w:sz w:val="17"/>
          <w:szCs w:val="17"/>
        </w:rPr>
      </w:pPr>
      <w:r>
        <w:br w:type="page"/>
      </w:r>
    </w:p>
    <w:p w14:paraId="7A6B0154" w14:textId="77777777" w:rsidR="00CA3C3A" w:rsidRPr="003471CD" w:rsidRDefault="00CA3C3A" w:rsidP="009C23A5">
      <w:pPr>
        <w:pStyle w:val="Heading1"/>
      </w:pPr>
      <w:bookmarkStart w:id="164" w:name="_Toc90551452"/>
      <w:r w:rsidRPr="003471CD">
        <w:lastRenderedPageBreak/>
        <w:t>Public Notices</w:t>
      </w:r>
      <w:bookmarkEnd w:id="164"/>
    </w:p>
    <w:p w14:paraId="5A671270" w14:textId="77777777" w:rsidR="003F144A" w:rsidRPr="00D87757" w:rsidRDefault="003F144A" w:rsidP="00C100B8">
      <w:pPr>
        <w:pStyle w:val="Heading2"/>
      </w:pPr>
      <w:bookmarkStart w:id="165" w:name="_Toc90551453"/>
      <w:bookmarkStart w:id="166" w:name="OLE_LINK3"/>
      <w:bookmarkStart w:id="167" w:name="OLE_LINK4"/>
      <w:r w:rsidRPr="00D87757">
        <w:t>National Electricity Law</w:t>
      </w:r>
      <w:bookmarkEnd w:id="165"/>
    </w:p>
    <w:bookmarkEnd w:id="166"/>
    <w:bookmarkEnd w:id="167"/>
    <w:p w14:paraId="3F3B3166" w14:textId="77777777" w:rsidR="003F144A" w:rsidRPr="00724A6D" w:rsidRDefault="003F144A" w:rsidP="003F144A">
      <w:pPr>
        <w:pStyle w:val="GG-Title3"/>
        <w:spacing w:after="0"/>
        <w:rPr>
          <w:lang w:val="en-US"/>
        </w:rPr>
      </w:pPr>
      <w:r w:rsidRPr="00724A6D">
        <w:rPr>
          <w:lang w:val="en-US"/>
        </w:rPr>
        <w:t>Publication of Final Determination and Final Rule</w:t>
      </w:r>
    </w:p>
    <w:p w14:paraId="5CE2E04F" w14:textId="77777777" w:rsidR="003F144A" w:rsidRPr="00724A6D" w:rsidRDefault="003F144A" w:rsidP="003F144A">
      <w:pPr>
        <w:pStyle w:val="GG-Title3"/>
        <w:spacing w:after="0"/>
        <w:rPr>
          <w:lang w:val="en-US"/>
        </w:rPr>
      </w:pPr>
      <w:r w:rsidRPr="00724A6D">
        <w:rPr>
          <w:lang w:val="en-US"/>
        </w:rPr>
        <w:t>Making of Draft Determination</w:t>
      </w:r>
    </w:p>
    <w:p w14:paraId="06C410C4" w14:textId="77777777" w:rsidR="003F144A" w:rsidRPr="00D87757" w:rsidRDefault="003F144A" w:rsidP="003F144A">
      <w:pPr>
        <w:pStyle w:val="GG-Title3"/>
        <w:rPr>
          <w:lang w:val="en-US"/>
        </w:rPr>
      </w:pPr>
      <w:r w:rsidRPr="00724A6D">
        <w:rPr>
          <w:lang w:val="en-US"/>
        </w:rPr>
        <w:t>Initiation of Rule Change Request</w:t>
      </w:r>
    </w:p>
    <w:p w14:paraId="2AC3EF6B" w14:textId="77777777" w:rsidR="003F144A" w:rsidRPr="00D87757" w:rsidRDefault="003F144A" w:rsidP="003F144A">
      <w:pPr>
        <w:pStyle w:val="GG-body"/>
        <w:rPr>
          <w:lang w:val="en-US"/>
        </w:rPr>
      </w:pPr>
      <w:r w:rsidRPr="00D87757">
        <w:rPr>
          <w:lang w:val="en-US"/>
        </w:rPr>
        <w:t>The Australian Energy Market Commission (AEMC) gives notice under the National Electricity Law as follows:</w:t>
      </w:r>
    </w:p>
    <w:p w14:paraId="39C4A8E6" w14:textId="77777777" w:rsidR="003F144A" w:rsidRPr="00724A6D" w:rsidRDefault="003F144A" w:rsidP="003F144A">
      <w:pPr>
        <w:pStyle w:val="GG-body"/>
        <w:ind w:left="160"/>
        <w:rPr>
          <w:b/>
          <w:lang w:val="en-US"/>
        </w:rPr>
      </w:pPr>
      <w:r w:rsidRPr="00724A6D">
        <w:rPr>
          <w:lang w:val="en-US"/>
        </w:rPr>
        <w:t>Under ss 102 and 103, the making of the</w:t>
      </w:r>
      <w:r w:rsidRPr="00724A6D">
        <w:rPr>
          <w:i/>
        </w:rPr>
        <w:t xml:space="preserve"> National Electricity Amendment (Minor changes 3 2021) Rule 2021</w:t>
      </w:r>
      <w:r w:rsidRPr="00724A6D">
        <w:rPr>
          <w:lang w:val="en-US"/>
        </w:rPr>
        <w:t xml:space="preserve"> </w:t>
      </w:r>
      <w:r w:rsidRPr="00724A6D">
        <w:rPr>
          <w:i/>
          <w:lang w:val="en-US"/>
        </w:rPr>
        <w:t xml:space="preserve">No. 15 </w:t>
      </w:r>
      <w:r w:rsidRPr="00724A6D">
        <w:rPr>
          <w:lang w:val="en-US"/>
        </w:rPr>
        <w:t xml:space="preserve">(Ref. ERC0334) and related final determination. </w:t>
      </w:r>
      <w:bookmarkStart w:id="168" w:name="Text14"/>
      <w:r w:rsidRPr="00724A6D">
        <w:rPr>
          <w:lang w:val="en-US"/>
        </w:rPr>
        <w:t>All provisions commence on</w:t>
      </w:r>
      <w:r w:rsidRPr="00724A6D">
        <w:t xml:space="preserve"> </w:t>
      </w:r>
      <w:r w:rsidRPr="00724A6D">
        <w:rPr>
          <w:b/>
          <w:lang w:val="en-US"/>
        </w:rPr>
        <w:t>10 January 2022</w:t>
      </w:r>
      <w:bookmarkEnd w:id="168"/>
      <w:r w:rsidRPr="00724A6D">
        <w:rPr>
          <w:b/>
          <w:lang w:val="en-US"/>
        </w:rPr>
        <w:t xml:space="preserve">. </w:t>
      </w:r>
    </w:p>
    <w:p w14:paraId="48904EE7" w14:textId="77777777" w:rsidR="003F144A" w:rsidRPr="00724A6D" w:rsidRDefault="003F144A" w:rsidP="003F144A">
      <w:pPr>
        <w:pStyle w:val="GG-body"/>
        <w:ind w:left="160"/>
        <w:rPr>
          <w:b/>
          <w:lang w:val="en-US"/>
        </w:rPr>
      </w:pPr>
      <w:r w:rsidRPr="00724A6D">
        <w:rPr>
          <w:lang w:val="en-US"/>
        </w:rPr>
        <w:t xml:space="preserve">Under s 99, the making of a draft determination on the </w:t>
      </w:r>
      <w:r w:rsidRPr="00724A6D">
        <w:rPr>
          <w:i/>
        </w:rPr>
        <w:t xml:space="preserve">Governance of distributed energy resources technical standards </w:t>
      </w:r>
      <w:r w:rsidRPr="00724A6D">
        <w:t>proposal</w:t>
      </w:r>
      <w:r w:rsidRPr="00724A6D">
        <w:rPr>
          <w:i/>
        </w:rPr>
        <w:t xml:space="preserve"> </w:t>
      </w:r>
      <w:r w:rsidRPr="00724A6D">
        <w:rPr>
          <w:lang w:val="en-US"/>
        </w:rPr>
        <w:t>(Ref.</w:t>
      </w:r>
      <w:r>
        <w:rPr>
          <w:lang w:val="en-US"/>
        </w:rPr>
        <w:t> </w:t>
      </w:r>
      <w:r w:rsidRPr="00724A6D">
        <w:rPr>
          <w:lang w:val="en-US"/>
        </w:rPr>
        <w:t xml:space="preserve">ERC0319). Requests for a hearing must be received by </w:t>
      </w:r>
      <w:r w:rsidRPr="00724A6D">
        <w:rPr>
          <w:b/>
          <w:bCs/>
          <w:lang w:val="en-US"/>
        </w:rPr>
        <w:t>23 December 2021</w:t>
      </w:r>
      <w:r w:rsidRPr="00724A6D">
        <w:rPr>
          <w:lang w:val="en-US"/>
        </w:rPr>
        <w:t xml:space="preserve">. Submissions must be received by </w:t>
      </w:r>
      <w:r w:rsidRPr="00724A6D">
        <w:rPr>
          <w:b/>
          <w:lang w:val="en-US"/>
        </w:rPr>
        <w:t xml:space="preserve">3 February 2022. </w:t>
      </w:r>
    </w:p>
    <w:p w14:paraId="632FDB78" w14:textId="77777777" w:rsidR="003F144A" w:rsidRPr="00724A6D" w:rsidRDefault="003F144A" w:rsidP="003F144A">
      <w:pPr>
        <w:pStyle w:val="GG-body"/>
        <w:ind w:left="160"/>
        <w:rPr>
          <w:b/>
          <w:lang w:val="en-US"/>
        </w:rPr>
      </w:pPr>
      <w:r w:rsidRPr="00724A6D">
        <w:t xml:space="preserve">Under s 95, Australian Energy Market Operator has requested the </w:t>
      </w:r>
      <w:r w:rsidRPr="00724A6D">
        <w:rPr>
          <w:i/>
        </w:rPr>
        <w:t xml:space="preserve">Improving consultation procedures in the rules </w:t>
      </w:r>
      <w:r w:rsidRPr="00724A6D">
        <w:rPr>
          <w:lang w:val="en-US"/>
        </w:rPr>
        <w:t xml:space="preserve">(Ref. ERC0323) </w:t>
      </w:r>
      <w:r w:rsidRPr="00724A6D">
        <w:t>proposal</w:t>
      </w:r>
      <w:r w:rsidRPr="00724A6D">
        <w:rPr>
          <w:lang w:val="en-US"/>
        </w:rPr>
        <w:t xml:space="preserve">. </w:t>
      </w:r>
      <w:r w:rsidRPr="00724A6D">
        <w:t>The proposal seeks to</w:t>
      </w:r>
      <w:bookmarkStart w:id="169" w:name="Text4"/>
      <w:r w:rsidRPr="00724A6D">
        <w:t xml:space="preserve"> improve consultation procedures in the NER by making these more flexible and fit-for-purpose</w:t>
      </w:r>
      <w:bookmarkEnd w:id="169"/>
      <w:r w:rsidRPr="00724A6D">
        <w:t xml:space="preserve">. Submissions </w:t>
      </w:r>
      <w:r w:rsidRPr="00724A6D">
        <w:rPr>
          <w:lang w:val="en-US"/>
        </w:rPr>
        <w:t xml:space="preserve">must be received by </w:t>
      </w:r>
      <w:r w:rsidRPr="00724A6D">
        <w:rPr>
          <w:b/>
          <w:bCs/>
          <w:lang w:val="en-US"/>
        </w:rPr>
        <w:t>3 February 2022</w:t>
      </w:r>
      <w:r w:rsidRPr="00724A6D">
        <w:rPr>
          <w:b/>
          <w:lang w:val="en-US"/>
        </w:rPr>
        <w:t>.</w:t>
      </w:r>
    </w:p>
    <w:p w14:paraId="3E03657B" w14:textId="77777777" w:rsidR="003F144A" w:rsidRPr="00724A6D" w:rsidRDefault="003F144A" w:rsidP="003F144A">
      <w:pPr>
        <w:pStyle w:val="GG-body"/>
        <w:rPr>
          <w:lang w:val="en-US"/>
        </w:rPr>
      </w:pPr>
      <w:r w:rsidRPr="00724A6D">
        <w:rPr>
          <w:lang w:val="en-US"/>
        </w:rPr>
        <w:t>Submissions can be made via the AEMC’s website. Before making a submission, please review the AEMC’s privacy statement on its website. Submissions should be made in accordance with the AEMC’s</w:t>
      </w:r>
      <w:r w:rsidRPr="00724A6D">
        <w:rPr>
          <w:i/>
          <w:lang w:val="en-US"/>
        </w:rPr>
        <w:t xml:space="preserve"> Guidelines for making written submissions on Rule change proposals</w:t>
      </w:r>
      <w:r w:rsidRPr="00724A6D">
        <w:rPr>
          <w:lang w:val="en-US"/>
        </w:rPr>
        <w:t>. The AEMC publishes all submissions on its website, subject to confidentiality.</w:t>
      </w:r>
    </w:p>
    <w:p w14:paraId="23590630" w14:textId="77777777" w:rsidR="003F144A" w:rsidRDefault="003F144A" w:rsidP="003F144A">
      <w:pPr>
        <w:pStyle w:val="GG-body"/>
        <w:rPr>
          <w:lang w:val="en-US"/>
        </w:rPr>
      </w:pPr>
      <w:r w:rsidRPr="00724A6D">
        <w:rPr>
          <w:lang w:val="en-US"/>
        </w:rPr>
        <w:t>Documents referred to above are available on the AEMC’s website and are available for inspection at the AEMC’s office.</w:t>
      </w:r>
    </w:p>
    <w:p w14:paraId="294F257F" w14:textId="77777777" w:rsidR="003F144A" w:rsidRDefault="003F144A" w:rsidP="003F144A">
      <w:pPr>
        <w:pStyle w:val="GG-body"/>
        <w:spacing w:after="0"/>
        <w:ind w:left="160"/>
      </w:pPr>
      <w:r>
        <w:t>Australian Energy Market Commission</w:t>
      </w:r>
    </w:p>
    <w:p w14:paraId="5C5E4C9B" w14:textId="77777777" w:rsidR="003F144A" w:rsidRDefault="003F144A" w:rsidP="003F144A">
      <w:pPr>
        <w:pStyle w:val="GG-body"/>
        <w:spacing w:after="0"/>
        <w:ind w:left="160"/>
      </w:pPr>
      <w:r>
        <w:t>Level 15, 60 Castlereagh St</w:t>
      </w:r>
    </w:p>
    <w:p w14:paraId="28ADBD7D" w14:textId="77777777" w:rsidR="003F144A" w:rsidRDefault="003F144A" w:rsidP="003F144A">
      <w:pPr>
        <w:pStyle w:val="GG-body"/>
        <w:spacing w:after="0"/>
        <w:ind w:left="160"/>
      </w:pPr>
      <w:r>
        <w:t xml:space="preserve">Sydney NSW 2000 </w:t>
      </w:r>
    </w:p>
    <w:p w14:paraId="2C4B1C75" w14:textId="77777777" w:rsidR="003F144A" w:rsidRDefault="003F144A" w:rsidP="003F144A">
      <w:pPr>
        <w:pStyle w:val="GG-body"/>
        <w:spacing w:after="0"/>
        <w:ind w:left="160"/>
      </w:pPr>
      <w:r>
        <w:t>Telephone: (02) 8296 7800</w:t>
      </w:r>
    </w:p>
    <w:p w14:paraId="588F893F" w14:textId="77777777" w:rsidR="003F144A" w:rsidRPr="004245A2" w:rsidRDefault="00FF0CA9" w:rsidP="003F144A">
      <w:pPr>
        <w:pStyle w:val="GG-body"/>
        <w:ind w:left="160"/>
      </w:pPr>
      <w:hyperlink r:id="rId237" w:history="1">
        <w:r w:rsidR="003F144A" w:rsidRPr="00D30F34">
          <w:rPr>
            <w:rStyle w:val="Hyperlink"/>
          </w:rPr>
          <w:t>www.aemc.gov.au</w:t>
        </w:r>
      </w:hyperlink>
      <w:r w:rsidR="003F144A">
        <w:t xml:space="preserve"> </w:t>
      </w:r>
    </w:p>
    <w:p w14:paraId="15912070" w14:textId="237196D6" w:rsidR="003F144A" w:rsidRDefault="003F144A" w:rsidP="003F144A">
      <w:pPr>
        <w:pStyle w:val="GG-SDated"/>
      </w:pPr>
      <w:r>
        <w:t>Dated: 16 December 2021</w:t>
      </w:r>
    </w:p>
    <w:p w14:paraId="57B46456" w14:textId="3E7A13DB" w:rsidR="003F144A" w:rsidRDefault="003F144A" w:rsidP="003F144A">
      <w:pPr>
        <w:pBdr>
          <w:bottom w:val="single" w:sz="4" w:space="1" w:color="auto"/>
        </w:pBdr>
        <w:spacing w:after="0" w:line="52" w:lineRule="exact"/>
        <w:jc w:val="center"/>
      </w:pPr>
    </w:p>
    <w:p w14:paraId="6C587F83" w14:textId="1A20C552" w:rsidR="003F144A" w:rsidRDefault="003F144A" w:rsidP="003F144A">
      <w:pPr>
        <w:pBdr>
          <w:top w:val="single" w:sz="4" w:space="1" w:color="auto"/>
        </w:pBdr>
        <w:spacing w:before="34" w:after="0" w:line="14" w:lineRule="exact"/>
        <w:jc w:val="center"/>
      </w:pPr>
    </w:p>
    <w:p w14:paraId="761EFD02" w14:textId="5940943C" w:rsidR="00164C3B" w:rsidRDefault="00164C3B" w:rsidP="003F144A">
      <w:pPr>
        <w:spacing w:after="0"/>
        <w:rPr>
          <w:rFonts w:ascii="Times New Roman" w:eastAsia="Times New Roman" w:hAnsi="Times New Roman"/>
          <w:sz w:val="17"/>
          <w:szCs w:val="20"/>
        </w:rPr>
      </w:pPr>
    </w:p>
    <w:p w14:paraId="78B40033" w14:textId="77777777" w:rsidR="003F144A" w:rsidRPr="00D87757" w:rsidRDefault="003F144A" w:rsidP="00C100B8">
      <w:pPr>
        <w:pStyle w:val="Heading2"/>
      </w:pPr>
      <w:bookmarkStart w:id="170" w:name="_Toc90551454"/>
      <w:r w:rsidRPr="00D87757">
        <w:t xml:space="preserve">National </w:t>
      </w:r>
      <w:r w:rsidRPr="003423C9">
        <w:t xml:space="preserve">Energy Retail </w:t>
      </w:r>
      <w:r w:rsidRPr="00D87757">
        <w:t>Law</w:t>
      </w:r>
      <w:bookmarkEnd w:id="170"/>
    </w:p>
    <w:p w14:paraId="2C789AD7" w14:textId="77777777" w:rsidR="003F144A" w:rsidRPr="00724A6D" w:rsidRDefault="003F144A" w:rsidP="003F144A">
      <w:pPr>
        <w:pStyle w:val="GG-Title3"/>
        <w:spacing w:after="0"/>
        <w:rPr>
          <w:lang w:val="en-US"/>
        </w:rPr>
      </w:pPr>
      <w:r w:rsidRPr="00724A6D">
        <w:rPr>
          <w:lang w:val="en-US"/>
        </w:rPr>
        <w:t>Making of Draft Determination</w:t>
      </w:r>
    </w:p>
    <w:p w14:paraId="29D8FCC1" w14:textId="77777777" w:rsidR="003F144A" w:rsidRPr="00D87757" w:rsidRDefault="003F144A" w:rsidP="003F144A">
      <w:pPr>
        <w:pStyle w:val="GG-Title3"/>
        <w:rPr>
          <w:lang w:val="en-US"/>
        </w:rPr>
      </w:pPr>
      <w:r w:rsidRPr="00724A6D">
        <w:rPr>
          <w:lang w:val="en-US"/>
        </w:rPr>
        <w:t>Initiation of Rule Change Request</w:t>
      </w:r>
    </w:p>
    <w:p w14:paraId="04653901" w14:textId="77777777" w:rsidR="003F144A" w:rsidRPr="00D87757" w:rsidRDefault="003F144A" w:rsidP="003F144A">
      <w:pPr>
        <w:pStyle w:val="GG-body"/>
        <w:rPr>
          <w:lang w:val="en-US"/>
        </w:rPr>
      </w:pPr>
      <w:r w:rsidRPr="00D87757">
        <w:rPr>
          <w:lang w:val="en-US"/>
        </w:rPr>
        <w:t xml:space="preserve">The Australian Energy Market Commission (AEMC) gives notice under the National </w:t>
      </w:r>
      <w:r w:rsidRPr="003423C9">
        <w:rPr>
          <w:lang w:val="en-US"/>
        </w:rPr>
        <w:t xml:space="preserve">Energy Retail </w:t>
      </w:r>
      <w:r w:rsidRPr="00D87757">
        <w:rPr>
          <w:lang w:val="en-US"/>
        </w:rPr>
        <w:t>Law as follows:</w:t>
      </w:r>
    </w:p>
    <w:p w14:paraId="3A489A61" w14:textId="77777777" w:rsidR="003F144A" w:rsidRPr="003423C9" w:rsidRDefault="003F144A" w:rsidP="003F144A">
      <w:pPr>
        <w:pStyle w:val="GG-body"/>
        <w:ind w:left="160"/>
        <w:rPr>
          <w:b/>
          <w:lang w:val="en-US"/>
        </w:rPr>
      </w:pPr>
      <w:r w:rsidRPr="003423C9">
        <w:rPr>
          <w:lang w:val="en-US"/>
        </w:rPr>
        <w:t xml:space="preserve">Under s 256, the making of a draft determination on the </w:t>
      </w:r>
      <w:r w:rsidRPr="003423C9">
        <w:rPr>
          <w:i/>
        </w:rPr>
        <w:t xml:space="preserve">Governance of distributed energy resources technical standards </w:t>
      </w:r>
      <w:r w:rsidRPr="003423C9">
        <w:t>proposal</w:t>
      </w:r>
      <w:r w:rsidRPr="003423C9">
        <w:rPr>
          <w:i/>
        </w:rPr>
        <w:t xml:space="preserve"> </w:t>
      </w:r>
      <w:r w:rsidRPr="003423C9">
        <w:rPr>
          <w:lang w:val="en-US"/>
        </w:rPr>
        <w:t xml:space="preserve">(Ref. RRC0040). Requests for a hearing must be received by </w:t>
      </w:r>
      <w:r w:rsidRPr="003423C9">
        <w:rPr>
          <w:b/>
          <w:bCs/>
          <w:lang w:val="en-US"/>
        </w:rPr>
        <w:t>23 December 2021</w:t>
      </w:r>
      <w:r w:rsidRPr="003423C9">
        <w:rPr>
          <w:lang w:val="en-US"/>
        </w:rPr>
        <w:t xml:space="preserve">. Submissions must be received by </w:t>
      </w:r>
      <w:r w:rsidRPr="003423C9">
        <w:rPr>
          <w:b/>
          <w:lang w:val="en-US"/>
        </w:rPr>
        <w:t xml:space="preserve">3 February 2022.  </w:t>
      </w:r>
    </w:p>
    <w:p w14:paraId="0E574BDD" w14:textId="77777777" w:rsidR="003F144A" w:rsidRPr="003423C9" w:rsidRDefault="003F144A" w:rsidP="003F144A">
      <w:pPr>
        <w:pStyle w:val="GG-body"/>
        <w:rPr>
          <w:lang w:val="en-US"/>
        </w:rPr>
      </w:pPr>
      <w:r w:rsidRPr="003423C9">
        <w:rPr>
          <w:lang w:val="en-US"/>
        </w:rPr>
        <w:t>The Australian Energy Market Commission (AEMC) gives notice under s 251 of the National Energy Retail Law as follows:</w:t>
      </w:r>
    </w:p>
    <w:p w14:paraId="460621D8" w14:textId="77777777" w:rsidR="003F144A" w:rsidRDefault="003F144A" w:rsidP="003F144A">
      <w:pPr>
        <w:pStyle w:val="GG-body"/>
        <w:ind w:left="160"/>
        <w:rPr>
          <w:b/>
          <w:lang w:val="en-US"/>
        </w:rPr>
      </w:pPr>
      <w:r w:rsidRPr="003423C9">
        <w:t xml:space="preserve">The Australian Energy Market Operator has requested the </w:t>
      </w:r>
      <w:r w:rsidRPr="003423C9">
        <w:rPr>
          <w:i/>
        </w:rPr>
        <w:t xml:space="preserve">Improving consultation procedures in the Rules </w:t>
      </w:r>
      <w:r w:rsidRPr="003423C9">
        <w:rPr>
          <w:lang w:val="en-US"/>
        </w:rPr>
        <w:t xml:space="preserve">(Ref. ERC0323/GRC0060) </w:t>
      </w:r>
      <w:r w:rsidRPr="003423C9">
        <w:t>proposal</w:t>
      </w:r>
      <w:r w:rsidRPr="003423C9">
        <w:rPr>
          <w:i/>
        </w:rPr>
        <w:t xml:space="preserve">. </w:t>
      </w:r>
      <w:r w:rsidRPr="003423C9">
        <w:t xml:space="preserve">The proposal seeks to improve consultation procedures in the NER and NGR by making these more flexible and fit-for-purpose. Under s 91B of the NEL, the AEMC proposes to examine whether corresponding changes to consultation procedures as are being considered under the NER and NGR should also be made to the NERR. Submissions </w:t>
      </w:r>
      <w:r w:rsidRPr="003423C9">
        <w:rPr>
          <w:lang w:val="en-US"/>
        </w:rPr>
        <w:t xml:space="preserve">must be received by </w:t>
      </w:r>
      <w:r w:rsidRPr="003423C9">
        <w:rPr>
          <w:b/>
          <w:lang w:val="en-US"/>
        </w:rPr>
        <w:t>3 February 2022.</w:t>
      </w:r>
    </w:p>
    <w:p w14:paraId="744D3D06" w14:textId="77777777" w:rsidR="003F144A" w:rsidRDefault="003F144A" w:rsidP="003F144A">
      <w:pPr>
        <w:pStyle w:val="GG-body"/>
        <w:rPr>
          <w:lang w:val="en-US"/>
        </w:rPr>
      </w:pPr>
      <w:r w:rsidRPr="003423C9">
        <w:rPr>
          <w:lang w:val="en-US"/>
        </w:rPr>
        <w:t>Submissions can be made via the AEMC’s website. Before making a submission, please review the AEMC’s privacy statement on its website. Submissions should be made in accordance with the AEMC’s</w:t>
      </w:r>
      <w:r w:rsidRPr="003423C9">
        <w:rPr>
          <w:i/>
          <w:lang w:val="en-US"/>
        </w:rPr>
        <w:t xml:space="preserve"> Guidelines for making written submissions on Rule change proposals</w:t>
      </w:r>
      <w:r w:rsidRPr="003423C9">
        <w:rPr>
          <w:lang w:val="en-US"/>
        </w:rPr>
        <w:t>. The AEMC publishes all submissions on its website, subject to confidentiality.</w:t>
      </w:r>
    </w:p>
    <w:p w14:paraId="522AFC0D" w14:textId="77777777" w:rsidR="003F144A" w:rsidRDefault="003F144A" w:rsidP="003F144A">
      <w:pPr>
        <w:pStyle w:val="GG-body"/>
        <w:rPr>
          <w:lang w:val="en-US"/>
        </w:rPr>
      </w:pPr>
      <w:r w:rsidRPr="003423C9">
        <w:rPr>
          <w:lang w:val="en-US"/>
        </w:rPr>
        <w:t>Documents referred to above are available on the AEMC’s website and are available for inspection at the AEMC’s office.</w:t>
      </w:r>
    </w:p>
    <w:p w14:paraId="561455B7" w14:textId="77777777" w:rsidR="003F144A" w:rsidRDefault="003F144A" w:rsidP="003F144A">
      <w:pPr>
        <w:pStyle w:val="GG-body"/>
        <w:spacing w:after="0"/>
        <w:ind w:left="160"/>
      </w:pPr>
      <w:r>
        <w:t>Australian Energy Market Commission</w:t>
      </w:r>
    </w:p>
    <w:p w14:paraId="652922E6" w14:textId="77777777" w:rsidR="003F144A" w:rsidRDefault="003F144A" w:rsidP="003F144A">
      <w:pPr>
        <w:pStyle w:val="GG-body"/>
        <w:spacing w:after="0"/>
        <w:ind w:left="160"/>
      </w:pPr>
      <w:r>
        <w:t>Level 15, 60 Castlereagh St</w:t>
      </w:r>
    </w:p>
    <w:p w14:paraId="762CAE17" w14:textId="77777777" w:rsidR="003F144A" w:rsidRDefault="003F144A" w:rsidP="003F144A">
      <w:pPr>
        <w:pStyle w:val="GG-body"/>
        <w:spacing w:after="0"/>
        <w:ind w:left="160"/>
      </w:pPr>
      <w:r>
        <w:t xml:space="preserve">Sydney NSW 2000 </w:t>
      </w:r>
    </w:p>
    <w:p w14:paraId="2B1F8EB6" w14:textId="77777777" w:rsidR="003F144A" w:rsidRDefault="003F144A" w:rsidP="003F144A">
      <w:pPr>
        <w:pStyle w:val="GG-body"/>
        <w:spacing w:after="0"/>
        <w:ind w:left="160"/>
      </w:pPr>
      <w:r>
        <w:t>Telephone: (02) 8296 7800</w:t>
      </w:r>
    </w:p>
    <w:p w14:paraId="74B29463" w14:textId="77777777" w:rsidR="003F144A" w:rsidRPr="004245A2" w:rsidRDefault="00FF0CA9" w:rsidP="003F144A">
      <w:pPr>
        <w:pStyle w:val="GG-body"/>
        <w:ind w:left="160"/>
      </w:pPr>
      <w:hyperlink r:id="rId238" w:history="1">
        <w:r w:rsidR="003F144A" w:rsidRPr="00D30F34">
          <w:rPr>
            <w:rStyle w:val="Hyperlink"/>
          </w:rPr>
          <w:t>www.aemc.gov.au</w:t>
        </w:r>
      </w:hyperlink>
      <w:r w:rsidR="003F144A">
        <w:t xml:space="preserve"> </w:t>
      </w:r>
    </w:p>
    <w:p w14:paraId="01F3839E" w14:textId="5D0D3762" w:rsidR="003F144A" w:rsidRDefault="003F144A" w:rsidP="003F144A">
      <w:pPr>
        <w:pStyle w:val="GG-SDated"/>
      </w:pPr>
      <w:r>
        <w:t>Dated: 16 December 2021</w:t>
      </w:r>
    </w:p>
    <w:p w14:paraId="5F128CE8" w14:textId="65B4861B" w:rsidR="003F144A" w:rsidRDefault="003F144A" w:rsidP="003F144A">
      <w:pPr>
        <w:pBdr>
          <w:bottom w:val="single" w:sz="4" w:space="1" w:color="auto"/>
        </w:pBdr>
        <w:spacing w:after="0" w:line="52" w:lineRule="exact"/>
        <w:jc w:val="center"/>
      </w:pPr>
    </w:p>
    <w:p w14:paraId="5989B43D" w14:textId="12D480B9" w:rsidR="003F144A" w:rsidRDefault="003F144A" w:rsidP="003F144A">
      <w:pPr>
        <w:pBdr>
          <w:top w:val="single" w:sz="4" w:space="1" w:color="auto"/>
        </w:pBdr>
        <w:spacing w:before="34" w:after="0" w:line="14" w:lineRule="exact"/>
        <w:jc w:val="center"/>
      </w:pPr>
    </w:p>
    <w:p w14:paraId="1D83B0EB" w14:textId="6026E928" w:rsidR="003F144A" w:rsidRDefault="003F144A" w:rsidP="003F144A">
      <w:pPr>
        <w:spacing w:after="0"/>
        <w:rPr>
          <w:rFonts w:ascii="Times New Roman" w:eastAsia="Times New Roman" w:hAnsi="Times New Roman"/>
          <w:sz w:val="17"/>
          <w:szCs w:val="20"/>
        </w:rPr>
      </w:pPr>
    </w:p>
    <w:p w14:paraId="2F094F23" w14:textId="77777777" w:rsidR="003F144A" w:rsidRPr="00D87757" w:rsidRDefault="003F144A" w:rsidP="00C100B8">
      <w:pPr>
        <w:pStyle w:val="Heading2"/>
      </w:pPr>
      <w:bookmarkStart w:id="171" w:name="_Toc90551455"/>
      <w:r w:rsidRPr="00D87757">
        <w:t xml:space="preserve">National </w:t>
      </w:r>
      <w:r>
        <w:t>GAS</w:t>
      </w:r>
      <w:r w:rsidRPr="003423C9">
        <w:t xml:space="preserve"> </w:t>
      </w:r>
      <w:r w:rsidRPr="00D87757">
        <w:t>Law</w:t>
      </w:r>
      <w:bookmarkEnd w:id="171"/>
    </w:p>
    <w:p w14:paraId="132DD140" w14:textId="77777777" w:rsidR="003F144A" w:rsidRPr="00D87757" w:rsidRDefault="003F144A" w:rsidP="003F144A">
      <w:pPr>
        <w:pStyle w:val="GG-Title3"/>
        <w:rPr>
          <w:lang w:val="en-US"/>
        </w:rPr>
      </w:pPr>
      <w:r w:rsidRPr="00724A6D">
        <w:rPr>
          <w:lang w:val="en-US"/>
        </w:rPr>
        <w:t>Initiation of Rule Change Request</w:t>
      </w:r>
    </w:p>
    <w:p w14:paraId="5FC14E6D" w14:textId="77777777" w:rsidR="003F144A" w:rsidRPr="00D87757" w:rsidRDefault="003F144A" w:rsidP="003F144A">
      <w:pPr>
        <w:pStyle w:val="GG-body"/>
        <w:rPr>
          <w:lang w:val="en-US"/>
        </w:rPr>
      </w:pPr>
      <w:r w:rsidRPr="00D87757">
        <w:rPr>
          <w:lang w:val="en-US"/>
        </w:rPr>
        <w:t xml:space="preserve">The Australian Energy Market Commission (AEMC) gives notice under the National </w:t>
      </w:r>
      <w:r>
        <w:rPr>
          <w:lang w:val="en-US"/>
        </w:rPr>
        <w:t>Gas</w:t>
      </w:r>
      <w:r w:rsidRPr="003423C9">
        <w:rPr>
          <w:lang w:val="en-US"/>
        </w:rPr>
        <w:t xml:space="preserve"> </w:t>
      </w:r>
      <w:r w:rsidRPr="00D87757">
        <w:rPr>
          <w:lang w:val="en-US"/>
        </w:rPr>
        <w:t>Law as follows:</w:t>
      </w:r>
    </w:p>
    <w:p w14:paraId="15EAA50F" w14:textId="77777777" w:rsidR="003F144A" w:rsidRPr="00B93483" w:rsidRDefault="003F144A" w:rsidP="003F144A">
      <w:pPr>
        <w:pStyle w:val="GG-body"/>
        <w:ind w:left="160"/>
        <w:rPr>
          <w:b/>
          <w:lang w:val="en-US"/>
        </w:rPr>
      </w:pPr>
      <w:r w:rsidRPr="00B93483">
        <w:t xml:space="preserve">Under s 303, Australian Energy Market Operator has requested the </w:t>
      </w:r>
      <w:r w:rsidRPr="00B93483">
        <w:rPr>
          <w:i/>
        </w:rPr>
        <w:t xml:space="preserve">Improving consultation procedures in the rules </w:t>
      </w:r>
      <w:r w:rsidRPr="00B93483">
        <w:rPr>
          <w:lang w:val="en-US"/>
        </w:rPr>
        <w:t xml:space="preserve">(Ref. GRC0060) </w:t>
      </w:r>
      <w:r w:rsidRPr="00B93483">
        <w:t>proposal</w:t>
      </w:r>
      <w:r w:rsidRPr="00B93483">
        <w:rPr>
          <w:lang w:val="en-US"/>
        </w:rPr>
        <w:t xml:space="preserve">. </w:t>
      </w:r>
      <w:r w:rsidRPr="00B93483">
        <w:t xml:space="preserve">The proposal seeks to improve consultation procedures in the NGR by making these more flexible and fit-for-purpose. Submissions must be received by </w:t>
      </w:r>
      <w:r w:rsidRPr="00B93483">
        <w:rPr>
          <w:b/>
          <w:bCs/>
        </w:rPr>
        <w:t>3 February 2022</w:t>
      </w:r>
      <w:r w:rsidRPr="00B93483">
        <w:t xml:space="preserve">. </w:t>
      </w:r>
    </w:p>
    <w:p w14:paraId="65CAF4C8" w14:textId="77777777" w:rsidR="003F144A" w:rsidRPr="00B93483" w:rsidRDefault="003F144A" w:rsidP="003F144A">
      <w:pPr>
        <w:pStyle w:val="GG-body"/>
        <w:rPr>
          <w:lang w:val="en-US"/>
        </w:rPr>
      </w:pPr>
      <w:r w:rsidRPr="00B93483">
        <w:rPr>
          <w:lang w:val="en-US"/>
        </w:rPr>
        <w:t>Submissions can be made via the AEMC’s website. Before making a submission, please review the AEMC’s privacy statement on its website. Submissions should be made in accordance with the AEMC’s</w:t>
      </w:r>
      <w:r w:rsidRPr="00B93483">
        <w:rPr>
          <w:i/>
          <w:lang w:val="en-US"/>
        </w:rPr>
        <w:t xml:space="preserve"> Guidelines for making written submissions on Rule change proposals</w:t>
      </w:r>
      <w:r w:rsidRPr="00B93483">
        <w:rPr>
          <w:lang w:val="en-US"/>
        </w:rPr>
        <w:t>. The AEMC publishes all submissions on its website, subject to confidentiality.</w:t>
      </w:r>
    </w:p>
    <w:p w14:paraId="361D8FAC" w14:textId="77777777" w:rsidR="003F144A" w:rsidRDefault="003F144A" w:rsidP="003F144A">
      <w:pPr>
        <w:pStyle w:val="GG-body"/>
        <w:rPr>
          <w:lang w:val="en-US"/>
        </w:rPr>
      </w:pPr>
      <w:r w:rsidRPr="00B93483">
        <w:rPr>
          <w:lang w:val="en-US"/>
        </w:rPr>
        <w:t>Documents referred to above are available on the AEMC’s website and are available for inspection at the AEMC’s office.</w:t>
      </w:r>
    </w:p>
    <w:p w14:paraId="271D8C5B" w14:textId="77777777" w:rsidR="003F144A" w:rsidRDefault="003F144A" w:rsidP="003F144A">
      <w:pPr>
        <w:pStyle w:val="GG-body"/>
        <w:spacing w:after="0"/>
        <w:ind w:left="160"/>
      </w:pPr>
      <w:r>
        <w:t>Australian Energy Market Commission</w:t>
      </w:r>
    </w:p>
    <w:p w14:paraId="339E54DA" w14:textId="77777777" w:rsidR="003F144A" w:rsidRDefault="003F144A" w:rsidP="003F144A">
      <w:pPr>
        <w:pStyle w:val="GG-body"/>
        <w:spacing w:after="0"/>
        <w:ind w:left="160"/>
      </w:pPr>
      <w:r>
        <w:t>Level 15, 60 Castlereagh St</w:t>
      </w:r>
    </w:p>
    <w:p w14:paraId="5C2A0835" w14:textId="77777777" w:rsidR="003F144A" w:rsidRDefault="003F144A" w:rsidP="003F144A">
      <w:pPr>
        <w:pStyle w:val="GG-body"/>
        <w:spacing w:after="0"/>
        <w:ind w:left="160"/>
      </w:pPr>
      <w:r>
        <w:t xml:space="preserve">Sydney NSW 2000 </w:t>
      </w:r>
    </w:p>
    <w:p w14:paraId="5389D15D" w14:textId="77777777" w:rsidR="003F144A" w:rsidRDefault="003F144A" w:rsidP="003F144A">
      <w:pPr>
        <w:pStyle w:val="GG-body"/>
        <w:spacing w:after="0"/>
        <w:ind w:left="160"/>
      </w:pPr>
      <w:r>
        <w:t>Telephone: (02) 8296 7800</w:t>
      </w:r>
    </w:p>
    <w:p w14:paraId="6931BD24" w14:textId="77777777" w:rsidR="003F144A" w:rsidRPr="004245A2" w:rsidRDefault="00FF0CA9" w:rsidP="003F144A">
      <w:pPr>
        <w:pStyle w:val="GG-body"/>
        <w:ind w:left="160"/>
      </w:pPr>
      <w:hyperlink r:id="rId239" w:history="1">
        <w:r w:rsidR="003F144A" w:rsidRPr="00D30F34">
          <w:rPr>
            <w:rStyle w:val="Hyperlink"/>
          </w:rPr>
          <w:t>www.aemc.gov.au</w:t>
        </w:r>
      </w:hyperlink>
      <w:r w:rsidR="003F144A">
        <w:t xml:space="preserve"> </w:t>
      </w:r>
    </w:p>
    <w:p w14:paraId="3431FE8C" w14:textId="441F0630" w:rsidR="003F144A" w:rsidRDefault="003F144A" w:rsidP="003F144A">
      <w:pPr>
        <w:pStyle w:val="GG-SDated"/>
        <w:tabs>
          <w:tab w:val="left" w:pos="2642"/>
        </w:tabs>
      </w:pPr>
      <w:r>
        <w:t>Dated: 16 December 2021</w:t>
      </w:r>
    </w:p>
    <w:p w14:paraId="47FF9D0B" w14:textId="34388ED5" w:rsidR="003F144A" w:rsidRDefault="003F144A" w:rsidP="003F144A">
      <w:pPr>
        <w:pBdr>
          <w:bottom w:val="single" w:sz="4" w:space="1" w:color="auto"/>
        </w:pBdr>
        <w:spacing w:after="0" w:line="52" w:lineRule="exact"/>
        <w:jc w:val="center"/>
      </w:pPr>
    </w:p>
    <w:p w14:paraId="78CC4111" w14:textId="4EE91226" w:rsidR="003F144A" w:rsidRDefault="003F144A" w:rsidP="003F144A">
      <w:pPr>
        <w:pBdr>
          <w:top w:val="single" w:sz="4" w:space="1" w:color="auto"/>
        </w:pBdr>
        <w:spacing w:before="34" w:after="0" w:line="14" w:lineRule="exact"/>
        <w:jc w:val="center"/>
      </w:pPr>
    </w:p>
    <w:p w14:paraId="4FCB8FCD" w14:textId="29904CCD" w:rsidR="003F144A" w:rsidRDefault="003F144A">
      <w:pPr>
        <w:spacing w:after="0" w:line="240" w:lineRule="auto"/>
        <w:jc w:val="left"/>
        <w:rPr>
          <w:rFonts w:ascii="Times New Roman" w:eastAsia="Times New Roman" w:hAnsi="Times New Roman"/>
          <w:sz w:val="17"/>
          <w:szCs w:val="20"/>
        </w:rPr>
      </w:pPr>
      <w:r>
        <w:rPr>
          <w:rFonts w:ascii="Times New Roman" w:eastAsia="Times New Roman" w:hAnsi="Times New Roman"/>
          <w:sz w:val="17"/>
          <w:szCs w:val="20"/>
        </w:rPr>
        <w:br w:type="page"/>
      </w:r>
    </w:p>
    <w:p w14:paraId="11E402B3" w14:textId="77777777" w:rsidR="003F144A" w:rsidRPr="003F144A" w:rsidRDefault="003F144A" w:rsidP="00C100B8">
      <w:pPr>
        <w:pStyle w:val="Heading2"/>
      </w:pPr>
      <w:bookmarkStart w:id="172" w:name="_Toc90551456"/>
      <w:r w:rsidRPr="003F144A">
        <w:lastRenderedPageBreak/>
        <w:t>Trustee Act 1936</w:t>
      </w:r>
      <w:bookmarkEnd w:id="172"/>
    </w:p>
    <w:p w14:paraId="73484179" w14:textId="77777777" w:rsidR="003F144A" w:rsidRPr="003F144A" w:rsidRDefault="003F144A" w:rsidP="003F144A">
      <w:pPr>
        <w:jc w:val="center"/>
        <w:rPr>
          <w:rFonts w:ascii="Times New Roman" w:hAnsi="Times New Roman"/>
          <w:smallCaps/>
          <w:sz w:val="17"/>
          <w:szCs w:val="17"/>
        </w:rPr>
      </w:pPr>
      <w:r w:rsidRPr="003F144A">
        <w:rPr>
          <w:rFonts w:ascii="Times New Roman" w:hAnsi="Times New Roman"/>
          <w:smallCaps/>
          <w:sz w:val="17"/>
          <w:szCs w:val="17"/>
        </w:rPr>
        <w:t>Public Trustee</w:t>
      </w:r>
    </w:p>
    <w:p w14:paraId="3604C4DB" w14:textId="77777777" w:rsidR="003F144A" w:rsidRPr="003F144A" w:rsidRDefault="003F144A" w:rsidP="003F144A">
      <w:pPr>
        <w:jc w:val="center"/>
        <w:rPr>
          <w:rFonts w:ascii="Times New Roman" w:hAnsi="Times New Roman"/>
          <w:i/>
          <w:sz w:val="17"/>
          <w:szCs w:val="17"/>
        </w:rPr>
      </w:pPr>
      <w:r w:rsidRPr="003F144A">
        <w:rPr>
          <w:rFonts w:ascii="Times New Roman" w:hAnsi="Times New Roman"/>
          <w:i/>
          <w:sz w:val="17"/>
          <w:szCs w:val="17"/>
        </w:rPr>
        <w:t>Estates of Deceased Persons</w:t>
      </w:r>
    </w:p>
    <w:p w14:paraId="7000CFCF" w14:textId="77777777" w:rsidR="003F144A" w:rsidRPr="003F144A" w:rsidRDefault="003F144A" w:rsidP="003F144A">
      <w:pPr>
        <w:rPr>
          <w:rFonts w:ascii="Times New Roman" w:eastAsia="Times New Roman" w:hAnsi="Times New Roman"/>
          <w:sz w:val="17"/>
          <w:szCs w:val="17"/>
        </w:rPr>
      </w:pPr>
      <w:r w:rsidRPr="003F144A">
        <w:rPr>
          <w:rFonts w:ascii="Times New Roman" w:eastAsia="Times New Roman" w:hAnsi="Times New Roman"/>
          <w:sz w:val="17"/>
          <w:szCs w:val="17"/>
        </w:rPr>
        <w:t>In the matter of the estates of the undermentioned deceased persons:</w:t>
      </w:r>
    </w:p>
    <w:p w14:paraId="6A3138A0" w14:textId="77777777" w:rsidR="003F144A" w:rsidRPr="003F144A" w:rsidRDefault="003F144A" w:rsidP="003F144A">
      <w:pPr>
        <w:spacing w:after="0"/>
        <w:ind w:left="142"/>
        <w:rPr>
          <w:rFonts w:ascii="Times New Roman" w:eastAsia="Times New Roman" w:hAnsi="Times New Roman"/>
          <w:sz w:val="17"/>
          <w:szCs w:val="17"/>
        </w:rPr>
      </w:pPr>
      <w:r w:rsidRPr="003F144A">
        <w:rPr>
          <w:rFonts w:ascii="Times New Roman" w:eastAsia="Times New Roman" w:hAnsi="Times New Roman"/>
          <w:sz w:val="17"/>
          <w:szCs w:val="17"/>
        </w:rPr>
        <w:t>BARTSCH Gordon Roy late of 5 Memorial Drive Williamstown Retired Distiller who died 23 April 2021</w:t>
      </w:r>
    </w:p>
    <w:p w14:paraId="7D5638D9" w14:textId="77777777" w:rsidR="003F144A" w:rsidRPr="003F144A" w:rsidRDefault="003F144A" w:rsidP="003F144A">
      <w:pPr>
        <w:spacing w:after="0"/>
        <w:ind w:left="142"/>
        <w:rPr>
          <w:rFonts w:ascii="Times New Roman" w:eastAsia="Times New Roman" w:hAnsi="Times New Roman"/>
          <w:sz w:val="17"/>
          <w:szCs w:val="17"/>
        </w:rPr>
      </w:pPr>
      <w:r w:rsidRPr="003F144A">
        <w:rPr>
          <w:rFonts w:ascii="Times New Roman" w:eastAsia="Times New Roman" w:hAnsi="Times New Roman"/>
          <w:sz w:val="17"/>
          <w:szCs w:val="17"/>
        </w:rPr>
        <w:t>COOK Graham Simpson late of 160-168 O G Road Felixstow of no occupation who died 29 May 2021</w:t>
      </w:r>
    </w:p>
    <w:p w14:paraId="6FCFDE28" w14:textId="77777777" w:rsidR="003F144A" w:rsidRPr="003F144A" w:rsidRDefault="003F144A" w:rsidP="003F144A">
      <w:pPr>
        <w:spacing w:after="0"/>
        <w:ind w:left="142"/>
        <w:rPr>
          <w:rFonts w:ascii="Times New Roman" w:eastAsia="Times New Roman" w:hAnsi="Times New Roman"/>
          <w:sz w:val="17"/>
          <w:szCs w:val="17"/>
        </w:rPr>
      </w:pPr>
      <w:r w:rsidRPr="003F144A">
        <w:rPr>
          <w:rFonts w:ascii="Times New Roman" w:eastAsia="Times New Roman" w:hAnsi="Times New Roman"/>
          <w:sz w:val="17"/>
          <w:szCs w:val="17"/>
        </w:rPr>
        <w:t>EMMETT Jean late of 63-71 Labrina Avenue Prospect of no occupation who died 14 December 2020</w:t>
      </w:r>
    </w:p>
    <w:p w14:paraId="148A9228" w14:textId="77777777" w:rsidR="003F144A" w:rsidRPr="003F144A" w:rsidRDefault="003F144A" w:rsidP="003F144A">
      <w:pPr>
        <w:spacing w:after="0"/>
        <w:ind w:left="142"/>
        <w:rPr>
          <w:rFonts w:ascii="Times New Roman" w:eastAsia="Times New Roman" w:hAnsi="Times New Roman"/>
          <w:sz w:val="17"/>
          <w:szCs w:val="17"/>
        </w:rPr>
      </w:pPr>
      <w:r w:rsidRPr="003F144A">
        <w:rPr>
          <w:rFonts w:ascii="Times New Roman" w:eastAsia="Times New Roman" w:hAnsi="Times New Roman"/>
          <w:sz w:val="17"/>
          <w:szCs w:val="17"/>
        </w:rPr>
        <w:t>KING Valma May late of 18 Trafford Street Angle Park of no occupation who died 7 August 2021</w:t>
      </w:r>
    </w:p>
    <w:p w14:paraId="2315B21E" w14:textId="77777777" w:rsidR="003F144A" w:rsidRPr="003F144A" w:rsidRDefault="003F144A" w:rsidP="003F144A">
      <w:pPr>
        <w:spacing w:after="0"/>
        <w:ind w:left="142"/>
        <w:rPr>
          <w:rFonts w:ascii="Times New Roman" w:eastAsia="Times New Roman" w:hAnsi="Times New Roman"/>
          <w:sz w:val="17"/>
          <w:szCs w:val="17"/>
        </w:rPr>
      </w:pPr>
      <w:r w:rsidRPr="003F144A">
        <w:rPr>
          <w:rFonts w:ascii="Times New Roman" w:eastAsia="Times New Roman" w:hAnsi="Times New Roman"/>
          <w:sz w:val="17"/>
          <w:szCs w:val="17"/>
        </w:rPr>
        <w:t>LOCKIER David Owen late of 17 Minorca Crescent Hackham West Retired Public Servant who died 4 September 2021</w:t>
      </w:r>
    </w:p>
    <w:p w14:paraId="125EFB79" w14:textId="77777777" w:rsidR="003F144A" w:rsidRPr="003F144A" w:rsidRDefault="003F144A" w:rsidP="003F144A">
      <w:pPr>
        <w:spacing w:after="0"/>
        <w:ind w:left="142"/>
        <w:rPr>
          <w:rFonts w:ascii="Times New Roman" w:eastAsia="Times New Roman" w:hAnsi="Times New Roman"/>
          <w:sz w:val="17"/>
          <w:szCs w:val="17"/>
        </w:rPr>
      </w:pPr>
      <w:r w:rsidRPr="003F144A">
        <w:rPr>
          <w:rFonts w:ascii="Times New Roman" w:eastAsia="Times New Roman" w:hAnsi="Times New Roman"/>
          <w:sz w:val="17"/>
          <w:szCs w:val="17"/>
        </w:rPr>
        <w:t>LYON Michael Robert late of 648 Torrens Road Pennington of no occupation who died 27 January 2021</w:t>
      </w:r>
    </w:p>
    <w:p w14:paraId="60E20AE0" w14:textId="77777777" w:rsidR="003F144A" w:rsidRPr="003F144A" w:rsidRDefault="003F144A" w:rsidP="003F144A">
      <w:pPr>
        <w:spacing w:after="0"/>
        <w:ind w:left="142"/>
        <w:rPr>
          <w:rFonts w:ascii="Times New Roman" w:eastAsia="Times New Roman" w:hAnsi="Times New Roman"/>
          <w:sz w:val="17"/>
          <w:szCs w:val="17"/>
        </w:rPr>
      </w:pPr>
      <w:r w:rsidRPr="003F144A">
        <w:rPr>
          <w:rFonts w:ascii="Times New Roman" w:eastAsia="Times New Roman" w:hAnsi="Times New Roman"/>
          <w:sz w:val="17"/>
          <w:szCs w:val="17"/>
        </w:rPr>
        <w:t>MCFALL Alan Robert late of 18 Larkdale Avenue Marion Clinical Nurse who died 12 January 2020</w:t>
      </w:r>
    </w:p>
    <w:p w14:paraId="5AC81CDF" w14:textId="77777777" w:rsidR="003F144A" w:rsidRPr="003F144A" w:rsidRDefault="003F144A" w:rsidP="003F144A">
      <w:pPr>
        <w:spacing w:after="0"/>
        <w:ind w:left="142"/>
        <w:rPr>
          <w:rFonts w:ascii="Times New Roman" w:eastAsia="Times New Roman" w:hAnsi="Times New Roman"/>
          <w:sz w:val="17"/>
          <w:szCs w:val="17"/>
        </w:rPr>
      </w:pPr>
      <w:r w:rsidRPr="003F144A">
        <w:rPr>
          <w:rFonts w:ascii="Times New Roman" w:eastAsia="Times New Roman" w:hAnsi="Times New Roman"/>
          <w:sz w:val="17"/>
          <w:szCs w:val="17"/>
        </w:rPr>
        <w:t>MILLER Herbert Raymond late of 14 Walker Avenue Paradise of no occupation who died 9 June 2020</w:t>
      </w:r>
    </w:p>
    <w:p w14:paraId="4A088D9F" w14:textId="77777777" w:rsidR="003F144A" w:rsidRPr="003F144A" w:rsidRDefault="003F144A" w:rsidP="003F144A">
      <w:pPr>
        <w:spacing w:after="0"/>
        <w:ind w:left="142"/>
        <w:rPr>
          <w:rFonts w:ascii="Times New Roman" w:eastAsia="Times New Roman" w:hAnsi="Times New Roman"/>
          <w:sz w:val="17"/>
          <w:szCs w:val="17"/>
        </w:rPr>
      </w:pPr>
      <w:r w:rsidRPr="003F144A">
        <w:rPr>
          <w:rFonts w:ascii="Times New Roman" w:eastAsia="Times New Roman" w:hAnsi="Times New Roman"/>
          <w:sz w:val="17"/>
          <w:szCs w:val="17"/>
        </w:rPr>
        <w:t>ROSE Michael Scott late of 74 Witton Road Christies Beach Geophysical Technician who died 30 April 2021</w:t>
      </w:r>
    </w:p>
    <w:p w14:paraId="452DFB35" w14:textId="77777777" w:rsidR="003F144A" w:rsidRPr="003F144A" w:rsidRDefault="003F144A" w:rsidP="003F144A">
      <w:pPr>
        <w:spacing w:after="0"/>
        <w:ind w:left="142"/>
        <w:rPr>
          <w:rFonts w:ascii="Times New Roman" w:eastAsia="Times New Roman" w:hAnsi="Times New Roman"/>
          <w:sz w:val="17"/>
          <w:szCs w:val="17"/>
        </w:rPr>
      </w:pPr>
      <w:r w:rsidRPr="003F144A">
        <w:rPr>
          <w:rFonts w:ascii="Times New Roman" w:eastAsia="Times New Roman" w:hAnsi="Times New Roman"/>
          <w:sz w:val="17"/>
          <w:szCs w:val="17"/>
        </w:rPr>
        <w:t>TROWSE Ethel Irene late of 80 Moseley Street Glenelg of no occupation who died 13 August 2021</w:t>
      </w:r>
    </w:p>
    <w:p w14:paraId="100AF00E" w14:textId="77777777" w:rsidR="003F144A" w:rsidRPr="003F144A" w:rsidRDefault="003F144A" w:rsidP="003F144A">
      <w:pPr>
        <w:ind w:left="142"/>
        <w:rPr>
          <w:rFonts w:ascii="Times New Roman" w:eastAsia="Times New Roman" w:hAnsi="Times New Roman"/>
          <w:sz w:val="17"/>
          <w:szCs w:val="17"/>
        </w:rPr>
      </w:pPr>
      <w:r w:rsidRPr="003F144A">
        <w:rPr>
          <w:rFonts w:ascii="Times New Roman" w:eastAsia="Times New Roman" w:hAnsi="Times New Roman"/>
          <w:sz w:val="17"/>
          <w:szCs w:val="17"/>
        </w:rPr>
        <w:t>WHITE Bruce William late of 5 Sharley Avenue Mount Gambier of no occupation who died 13 December 2020</w:t>
      </w:r>
    </w:p>
    <w:p w14:paraId="0EA80DB9" w14:textId="77777777" w:rsidR="003F144A" w:rsidRPr="003F144A" w:rsidRDefault="003F144A" w:rsidP="003F144A">
      <w:pPr>
        <w:rPr>
          <w:rFonts w:ascii="Times New Roman" w:eastAsia="Times New Roman" w:hAnsi="Times New Roman"/>
          <w:sz w:val="17"/>
          <w:szCs w:val="17"/>
        </w:rPr>
      </w:pPr>
      <w:r w:rsidRPr="003F144A">
        <w:rPr>
          <w:rFonts w:ascii="Times New Roman" w:eastAsia="Times New Roman" w:hAnsi="Times New Roman"/>
          <w:sz w:val="17"/>
          <w:szCs w:val="17"/>
        </w:rPr>
        <w:t>Notice is hereby given pursuant to the Trustee Act 1936, the Inheritance (Family Provision) Act 1972 and the Family Relationships Act 1975 that all creditors, beneficiaries, and other persons having claims against the said estates are required to send, in writing, to the office of Public Trustee at GPO Box 1338, Adelaide, 5001, full particulars and proof of such claims, on or before the 14 January 2022 otherwise they will be excluded from the distribution of the said estate; and notice is also hereby given that all persons indebted to the said estates are required to pay the amount of their debts to the Public Trustee or proceedings will be taken for the recovery thereof; and all persons having any property belonging to the said estates are forthwith to deliver same to the Public Trustee.</w:t>
      </w:r>
    </w:p>
    <w:p w14:paraId="6023345E" w14:textId="77777777" w:rsidR="003F144A" w:rsidRPr="003F144A" w:rsidRDefault="003F144A" w:rsidP="003F144A">
      <w:pPr>
        <w:spacing w:after="0"/>
        <w:rPr>
          <w:rFonts w:ascii="Times New Roman" w:eastAsia="Times New Roman" w:hAnsi="Times New Roman"/>
          <w:sz w:val="17"/>
          <w:szCs w:val="17"/>
        </w:rPr>
      </w:pPr>
      <w:r w:rsidRPr="003F144A">
        <w:rPr>
          <w:rFonts w:ascii="Times New Roman" w:eastAsia="Times New Roman" w:hAnsi="Times New Roman"/>
          <w:sz w:val="17"/>
          <w:szCs w:val="17"/>
        </w:rPr>
        <w:t>Dated: 16 December 2021</w:t>
      </w:r>
    </w:p>
    <w:p w14:paraId="419CE2E6" w14:textId="77777777" w:rsidR="003F144A" w:rsidRPr="003F144A" w:rsidRDefault="003F144A" w:rsidP="003F144A">
      <w:pPr>
        <w:spacing w:after="0"/>
        <w:jc w:val="right"/>
        <w:rPr>
          <w:rFonts w:ascii="Times New Roman" w:eastAsia="Times New Roman" w:hAnsi="Times New Roman"/>
          <w:smallCaps/>
          <w:sz w:val="17"/>
          <w:szCs w:val="20"/>
        </w:rPr>
      </w:pPr>
      <w:r w:rsidRPr="003F144A">
        <w:rPr>
          <w:rFonts w:ascii="Times New Roman" w:eastAsia="Times New Roman" w:hAnsi="Times New Roman"/>
          <w:smallCaps/>
          <w:sz w:val="17"/>
          <w:szCs w:val="20"/>
        </w:rPr>
        <w:t>N. S. Rantanen</w:t>
      </w:r>
    </w:p>
    <w:p w14:paraId="3AB968D9" w14:textId="77777777" w:rsidR="003F144A" w:rsidRPr="003F144A" w:rsidRDefault="003F144A" w:rsidP="003F144A">
      <w:pPr>
        <w:spacing w:after="0"/>
        <w:jc w:val="right"/>
        <w:rPr>
          <w:rFonts w:ascii="Times New Roman" w:eastAsia="Times New Roman" w:hAnsi="Times New Roman"/>
          <w:sz w:val="17"/>
          <w:szCs w:val="17"/>
        </w:rPr>
      </w:pPr>
      <w:r w:rsidRPr="003F144A">
        <w:rPr>
          <w:rFonts w:ascii="Times New Roman" w:eastAsia="Times New Roman" w:hAnsi="Times New Roman"/>
          <w:sz w:val="17"/>
          <w:szCs w:val="17"/>
        </w:rPr>
        <w:t>Public Trustee</w:t>
      </w:r>
    </w:p>
    <w:p w14:paraId="75F817C2" w14:textId="77777777" w:rsidR="003F144A" w:rsidRPr="003F144A" w:rsidRDefault="003F144A" w:rsidP="003F144A">
      <w:pPr>
        <w:pBdr>
          <w:bottom w:val="single" w:sz="4" w:space="1" w:color="auto"/>
        </w:pBdr>
        <w:spacing w:after="0" w:line="52" w:lineRule="exact"/>
        <w:jc w:val="center"/>
        <w:rPr>
          <w:rFonts w:ascii="Times New Roman" w:eastAsia="Times New Roman" w:hAnsi="Times New Roman"/>
          <w:sz w:val="17"/>
          <w:szCs w:val="17"/>
        </w:rPr>
      </w:pPr>
    </w:p>
    <w:p w14:paraId="49B45FE4" w14:textId="77777777" w:rsidR="003F144A" w:rsidRPr="003F144A" w:rsidRDefault="003F144A" w:rsidP="003F144A">
      <w:pPr>
        <w:pBdr>
          <w:top w:val="single" w:sz="4" w:space="1" w:color="auto"/>
        </w:pBdr>
        <w:spacing w:before="34" w:after="0" w:line="14" w:lineRule="exact"/>
        <w:jc w:val="center"/>
        <w:rPr>
          <w:rFonts w:ascii="Times New Roman" w:eastAsia="Times New Roman" w:hAnsi="Times New Roman"/>
          <w:sz w:val="17"/>
          <w:szCs w:val="17"/>
        </w:rPr>
      </w:pPr>
    </w:p>
    <w:p w14:paraId="1FDF1D88" w14:textId="77777777" w:rsidR="003F144A" w:rsidRDefault="003F144A" w:rsidP="003F144A">
      <w:pPr>
        <w:spacing w:after="0"/>
        <w:rPr>
          <w:rFonts w:ascii="Times New Roman" w:eastAsia="Times New Roman" w:hAnsi="Times New Roman"/>
          <w:sz w:val="17"/>
          <w:szCs w:val="20"/>
        </w:rPr>
      </w:pPr>
    </w:p>
    <w:p w14:paraId="4676EABB" w14:textId="77777777" w:rsidR="00C17ECC" w:rsidRPr="003471CD" w:rsidRDefault="00C17ECC" w:rsidP="009C23A5">
      <w:pPr>
        <w:spacing w:after="0" w:line="240" w:lineRule="auto"/>
        <w:jc w:val="left"/>
        <w:rPr>
          <w:rFonts w:ascii="Times New Roman" w:eastAsia="Times New Roman" w:hAnsi="Times New Roman"/>
          <w:sz w:val="17"/>
          <w:szCs w:val="17"/>
          <w:lang w:val="en-US"/>
        </w:rPr>
      </w:pPr>
      <w:r w:rsidRPr="003471CD">
        <w:rPr>
          <w:rFonts w:ascii="Times New Roman" w:hAnsi="Times New Roman"/>
          <w:lang w:val="en-US"/>
        </w:rPr>
        <w:br w:type="page"/>
      </w:r>
    </w:p>
    <w:p w14:paraId="5B17E119"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3E235BC4"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6D844651"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068A82A5"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0AC2B91B" w14:textId="77777777" w:rsidR="00576D3B" w:rsidRPr="00576D3B" w:rsidRDefault="00576D3B" w:rsidP="009C23A5">
      <w:pPr>
        <w:spacing w:after="0" w:line="240" w:lineRule="auto"/>
        <w:ind w:left="600" w:right="600"/>
        <w:jc w:val="center"/>
        <w:rPr>
          <w:rFonts w:ascii="Times New Roman" w:eastAsia="Times New Roman" w:hAnsi="Times New Roman"/>
          <w:b/>
          <w:smallCaps/>
          <w:color w:val="000000"/>
          <w:sz w:val="56"/>
          <w:szCs w:val="56"/>
          <w:lang w:eastAsia="en-AU"/>
        </w:rPr>
      </w:pPr>
      <w:r w:rsidRPr="00576D3B">
        <w:rPr>
          <w:rFonts w:ascii="Times New Roman" w:eastAsia="Times New Roman" w:hAnsi="Times New Roman"/>
          <w:b/>
          <w:smallCaps/>
          <w:color w:val="000000"/>
          <w:sz w:val="56"/>
          <w:szCs w:val="56"/>
          <w:lang w:eastAsia="en-AU"/>
        </w:rPr>
        <w:t>Notice Submission</w:t>
      </w:r>
    </w:p>
    <w:p w14:paraId="6B43E705"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27029D15"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2A51089F" w14:textId="77777777" w:rsidR="00576D3B" w:rsidRPr="00576D3B" w:rsidRDefault="00576D3B" w:rsidP="009C23A5">
      <w:pPr>
        <w:spacing w:after="160" w:line="240" w:lineRule="auto"/>
        <w:rPr>
          <w:rFonts w:ascii="Times New Roman" w:hAnsi="Times New Roman"/>
          <w:color w:val="000000"/>
        </w:rPr>
      </w:pPr>
      <w:r w:rsidRPr="00576D3B">
        <w:rPr>
          <w:rFonts w:ascii="Times New Roman" w:hAnsi="Times New Roman"/>
          <w:color w:val="000000"/>
        </w:rPr>
        <w:t xml:space="preserve">The </w:t>
      </w:r>
      <w:r w:rsidRPr="00576D3B">
        <w:rPr>
          <w:rFonts w:ascii="Times New Roman" w:hAnsi="Times New Roman"/>
          <w:iCs/>
          <w:color w:val="000000"/>
        </w:rPr>
        <w:t>South Australian Government Gazette</w:t>
      </w:r>
      <w:r w:rsidRPr="00576D3B">
        <w:rPr>
          <w:rFonts w:ascii="Times New Roman" w:hAnsi="Times New Roman"/>
          <w:color w:val="000000"/>
        </w:rPr>
        <w:t xml:space="preserve"> is compiled and published each Thursday. </w:t>
      </w:r>
    </w:p>
    <w:p w14:paraId="01C47503" w14:textId="77777777" w:rsidR="00576D3B" w:rsidRPr="00576D3B" w:rsidRDefault="00576D3B" w:rsidP="009C23A5">
      <w:pPr>
        <w:spacing w:after="160" w:line="240" w:lineRule="auto"/>
        <w:rPr>
          <w:rFonts w:ascii="Times New Roman" w:hAnsi="Times New Roman"/>
          <w:color w:val="000000"/>
        </w:rPr>
      </w:pPr>
      <w:r w:rsidRPr="00576D3B">
        <w:rPr>
          <w:rFonts w:ascii="Times New Roman" w:hAnsi="Times New Roman"/>
          <w:color w:val="000000"/>
        </w:rPr>
        <w:t>Notices must be submitted before 4 p.m. Tuesday, the week of intended publication.</w:t>
      </w:r>
    </w:p>
    <w:p w14:paraId="68C99EDF" w14:textId="77777777" w:rsidR="00576D3B" w:rsidRPr="00576D3B" w:rsidRDefault="00576D3B" w:rsidP="009C23A5">
      <w:pPr>
        <w:spacing w:after="160" w:line="240" w:lineRule="auto"/>
        <w:rPr>
          <w:rFonts w:ascii="Times New Roman" w:hAnsi="Times New Roman"/>
          <w:color w:val="000000"/>
        </w:rPr>
      </w:pPr>
      <w:r w:rsidRPr="00576D3B">
        <w:rPr>
          <w:rFonts w:ascii="Times New Roman" w:hAnsi="Times New Roman"/>
          <w:color w:val="000000"/>
        </w:rPr>
        <w:t>All submissions are formatted per the gazette style and proofs are supplied as soon as possible. Alterations must be returned before 4 p.m. Wednesday.</w:t>
      </w:r>
    </w:p>
    <w:p w14:paraId="19E0C65B" w14:textId="77777777" w:rsidR="00576D3B" w:rsidRPr="00576D3B" w:rsidRDefault="00576D3B" w:rsidP="009C23A5">
      <w:pPr>
        <w:spacing w:line="240" w:lineRule="auto"/>
        <w:rPr>
          <w:rFonts w:ascii="Times New Roman" w:hAnsi="Times New Roman"/>
          <w:color w:val="000000"/>
        </w:rPr>
      </w:pPr>
      <w:r w:rsidRPr="00576D3B">
        <w:rPr>
          <w:rFonts w:ascii="Times New Roman" w:hAnsi="Times New Roman"/>
          <w:color w:val="000000"/>
        </w:rPr>
        <w:t>Requests to withdraw submitted notices must be received before 10 a.m. on the day of publication.</w:t>
      </w:r>
    </w:p>
    <w:p w14:paraId="5F264668"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5A67EA35"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5F90D8B5"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52D66F58" w14:textId="77777777" w:rsidR="00576D3B" w:rsidRPr="00576D3B" w:rsidRDefault="00576D3B" w:rsidP="009C23A5">
      <w:pPr>
        <w:spacing w:after="160" w:line="240" w:lineRule="auto"/>
        <w:rPr>
          <w:rFonts w:ascii="Times New Roman" w:eastAsia="Times New Roman" w:hAnsi="Times New Roman"/>
          <w:b/>
          <w:color w:val="000000"/>
          <w:sz w:val="24"/>
          <w:szCs w:val="24"/>
          <w:lang w:eastAsia="en-AU"/>
        </w:rPr>
      </w:pPr>
      <w:r w:rsidRPr="00576D3B">
        <w:rPr>
          <w:rFonts w:ascii="Times New Roman" w:eastAsia="Times New Roman" w:hAnsi="Times New Roman"/>
          <w:b/>
          <w:color w:val="000000"/>
          <w:sz w:val="24"/>
          <w:szCs w:val="24"/>
          <w:lang w:eastAsia="en-AU"/>
        </w:rPr>
        <w:t xml:space="preserve">Gazette notices should be emailed </w:t>
      </w:r>
      <w:r w:rsidRPr="00576D3B">
        <w:rPr>
          <w:rFonts w:ascii="Times New Roman" w:hAnsi="Times New Roman"/>
          <w:b/>
          <w:color w:val="000000"/>
          <w:sz w:val="24"/>
          <w:szCs w:val="24"/>
        </w:rPr>
        <w:t>as Word files in the following format:</w:t>
      </w:r>
    </w:p>
    <w:p w14:paraId="077A69C6" w14:textId="77777777"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Title—name of the governing Act/Regulation</w:t>
      </w:r>
    </w:p>
    <w:p w14:paraId="7E388C7F" w14:textId="77777777"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Subtitle—brief description of the notice</w:t>
      </w:r>
    </w:p>
    <w:p w14:paraId="5A72CD7C" w14:textId="77777777"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A structured body of text</w:t>
      </w:r>
    </w:p>
    <w:p w14:paraId="0141F6E0" w14:textId="77777777"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Date of authorisation</w:t>
      </w:r>
    </w:p>
    <w:p w14:paraId="5AA8A745" w14:textId="77777777" w:rsidR="00576D3B" w:rsidRPr="00576D3B" w:rsidRDefault="00576D3B" w:rsidP="009C23A5">
      <w:pPr>
        <w:spacing w:after="160"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Name, position, and government department/organisation of the person authorising the notice</w:t>
      </w:r>
    </w:p>
    <w:p w14:paraId="1325EF3E"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3157CF0D"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10AF020A"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24EDE4B8" w14:textId="77777777" w:rsidR="00576D3B" w:rsidRPr="00576D3B" w:rsidRDefault="00576D3B" w:rsidP="009C23A5">
      <w:pPr>
        <w:spacing w:after="160" w:line="240" w:lineRule="auto"/>
        <w:rPr>
          <w:rFonts w:ascii="Times New Roman" w:eastAsia="Times New Roman" w:hAnsi="Times New Roman"/>
          <w:b/>
          <w:color w:val="000000"/>
          <w:sz w:val="24"/>
          <w:szCs w:val="24"/>
          <w:lang w:eastAsia="en-AU"/>
        </w:rPr>
      </w:pPr>
      <w:r w:rsidRPr="00576D3B">
        <w:rPr>
          <w:rFonts w:ascii="Times New Roman" w:eastAsia="Times New Roman" w:hAnsi="Times New Roman"/>
          <w:b/>
          <w:color w:val="000000"/>
          <w:sz w:val="24"/>
          <w:szCs w:val="24"/>
          <w:lang w:eastAsia="en-AU"/>
        </w:rPr>
        <w:t>Please provide the following information in your email:</w:t>
      </w:r>
    </w:p>
    <w:p w14:paraId="556C2B54" w14:textId="77777777"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Date of intended publication</w:t>
      </w:r>
    </w:p>
    <w:p w14:paraId="31C7101B" w14:textId="77777777"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Contact details of at least two people responsible for the notice content</w:t>
      </w:r>
    </w:p>
    <w:p w14:paraId="3CC1A670" w14:textId="77777777" w:rsidR="00576D3B" w:rsidRPr="00576D3B" w:rsidRDefault="00576D3B" w:rsidP="009C23A5">
      <w:pPr>
        <w:spacing w:line="240" w:lineRule="auto"/>
        <w:ind w:left="567" w:hanging="425"/>
        <w:rPr>
          <w:rFonts w:ascii="Times New Roman" w:hAnsi="Times New Roman"/>
          <w:color w:val="000000"/>
          <w:spacing w:val="-5"/>
        </w:rPr>
      </w:pPr>
      <w:r w:rsidRPr="00576D3B">
        <w:rPr>
          <w:rFonts w:ascii="Times New Roman" w:hAnsi="Times New Roman"/>
          <w:color w:val="000000"/>
          <w:spacing w:val="-5"/>
        </w:rPr>
        <w:sym w:font="Symbol" w:char="F0B7"/>
      </w:r>
      <w:r w:rsidRPr="00576D3B">
        <w:rPr>
          <w:rFonts w:ascii="Times New Roman" w:hAnsi="Times New Roman"/>
          <w:color w:val="000000"/>
          <w:spacing w:val="-5"/>
        </w:rPr>
        <w:tab/>
        <w:t>Name of the person and organisation to be charged for the publication (Local Council and Public notices)</w:t>
      </w:r>
    </w:p>
    <w:p w14:paraId="6C1AED3A" w14:textId="77777777"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Request for a quote, if required</w:t>
      </w:r>
    </w:p>
    <w:p w14:paraId="600BC267" w14:textId="77777777" w:rsidR="00576D3B" w:rsidRPr="00576D3B" w:rsidRDefault="00576D3B" w:rsidP="009C23A5">
      <w:pPr>
        <w:spacing w:line="240" w:lineRule="auto"/>
        <w:ind w:left="567" w:hanging="425"/>
        <w:rPr>
          <w:rFonts w:ascii="Times New Roman" w:eastAsia="Times New Roman" w:hAnsi="Times New Roman"/>
          <w:b/>
          <w:color w:val="000000"/>
          <w:sz w:val="24"/>
          <w:szCs w:val="24"/>
          <w:lang w:eastAsia="en-AU"/>
        </w:rPr>
      </w:pPr>
      <w:r w:rsidRPr="00576D3B">
        <w:rPr>
          <w:rFonts w:ascii="Times New Roman" w:hAnsi="Times New Roman"/>
          <w:color w:val="000000"/>
        </w:rPr>
        <w:sym w:font="Symbol" w:char="F0B7"/>
      </w:r>
      <w:r w:rsidRPr="00576D3B">
        <w:rPr>
          <w:rFonts w:ascii="Times New Roman" w:hAnsi="Times New Roman"/>
          <w:color w:val="000000"/>
        </w:rPr>
        <w:tab/>
        <w:t>Purchase order, if required</w:t>
      </w:r>
    </w:p>
    <w:p w14:paraId="3E2DDED5"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00CA5D10"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6E60CD75"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12B6E683" w14:textId="77777777" w:rsidR="00576D3B" w:rsidRPr="00576D3B" w:rsidRDefault="00576D3B" w:rsidP="003F144A">
      <w:pPr>
        <w:tabs>
          <w:tab w:val="left" w:pos="3402"/>
        </w:tabs>
        <w:spacing w:after="160" w:line="240" w:lineRule="auto"/>
        <w:ind w:left="2268" w:right="601"/>
        <w:jc w:val="left"/>
        <w:rPr>
          <w:rFonts w:ascii="Times New Roman" w:eastAsia="Times New Roman" w:hAnsi="Times New Roman"/>
          <w:color w:val="0000FF"/>
          <w:sz w:val="24"/>
          <w:u w:val="single"/>
          <w:lang w:eastAsia="en-AU"/>
        </w:rPr>
      </w:pPr>
      <w:r w:rsidRPr="00576D3B">
        <w:rPr>
          <w:rFonts w:ascii="Times New Roman" w:hAnsi="Times New Roman"/>
          <w:smallCaps/>
          <w:color w:val="000000"/>
          <w:sz w:val="24"/>
        </w:rPr>
        <w:t>Email:</w:t>
      </w:r>
      <w:r w:rsidRPr="00576D3B">
        <w:rPr>
          <w:rFonts w:ascii="Times New Roman" w:hAnsi="Times New Roman"/>
          <w:smallCaps/>
          <w:color w:val="000000"/>
          <w:sz w:val="24"/>
        </w:rPr>
        <w:tab/>
      </w:r>
      <w:hyperlink r:id="rId240" w:history="1">
        <w:r w:rsidRPr="00576D3B">
          <w:rPr>
            <w:rFonts w:ascii="Times New Roman" w:eastAsia="Times New Roman" w:hAnsi="Times New Roman"/>
            <w:color w:val="0000FF"/>
            <w:sz w:val="24"/>
            <w:u w:val="single"/>
            <w:lang w:eastAsia="en-AU"/>
          </w:rPr>
          <w:t>governmentgazettesa@sa.gov.au</w:t>
        </w:r>
      </w:hyperlink>
    </w:p>
    <w:p w14:paraId="0DB5E8EA" w14:textId="77777777" w:rsidR="00576D3B" w:rsidRPr="00576D3B" w:rsidRDefault="00576D3B" w:rsidP="003F144A">
      <w:pPr>
        <w:tabs>
          <w:tab w:val="left" w:pos="3402"/>
        </w:tabs>
        <w:spacing w:after="160" w:line="240" w:lineRule="auto"/>
        <w:ind w:left="2268" w:right="601"/>
        <w:jc w:val="left"/>
        <w:rPr>
          <w:rFonts w:ascii="Times New Roman" w:hAnsi="Times New Roman"/>
          <w:smallCaps/>
          <w:color w:val="000000"/>
          <w:sz w:val="24"/>
        </w:rPr>
      </w:pPr>
      <w:r w:rsidRPr="00576D3B">
        <w:rPr>
          <w:rFonts w:ascii="Times New Roman" w:hAnsi="Times New Roman"/>
          <w:smallCaps/>
          <w:color w:val="000000"/>
          <w:sz w:val="24"/>
        </w:rPr>
        <w:t>Phone:</w:t>
      </w:r>
      <w:r w:rsidRPr="00576D3B">
        <w:rPr>
          <w:rFonts w:ascii="Times New Roman" w:hAnsi="Times New Roman"/>
          <w:smallCaps/>
          <w:color w:val="000000"/>
          <w:sz w:val="24"/>
        </w:rPr>
        <w:tab/>
        <w:t>(08) 7109 7760</w:t>
      </w:r>
    </w:p>
    <w:p w14:paraId="16B50AC3" w14:textId="77777777" w:rsidR="00576D3B" w:rsidRPr="00576D3B" w:rsidRDefault="00576D3B" w:rsidP="009C23A5">
      <w:pPr>
        <w:spacing w:line="240" w:lineRule="auto"/>
        <w:ind w:left="2268" w:right="601"/>
        <w:jc w:val="left"/>
        <w:rPr>
          <w:rFonts w:ascii="Times New Roman" w:hAnsi="Times New Roman"/>
          <w:smallCaps/>
          <w:color w:val="000000"/>
          <w:sz w:val="24"/>
        </w:rPr>
      </w:pPr>
      <w:r w:rsidRPr="00576D3B">
        <w:rPr>
          <w:rFonts w:ascii="Times New Roman" w:hAnsi="Times New Roman"/>
          <w:smallCaps/>
          <w:color w:val="000000"/>
          <w:sz w:val="24"/>
        </w:rPr>
        <w:t>Website:</w:t>
      </w:r>
      <w:r w:rsidRPr="00576D3B">
        <w:rPr>
          <w:rFonts w:ascii="Times New Roman" w:hAnsi="Times New Roman"/>
          <w:smallCaps/>
          <w:color w:val="000000"/>
          <w:sz w:val="24"/>
        </w:rPr>
        <w:tab/>
      </w:r>
      <w:hyperlink r:id="rId241" w:history="1">
        <w:r w:rsidRPr="00576D3B">
          <w:rPr>
            <w:rFonts w:ascii="Times New Roman" w:eastAsia="Times New Roman" w:hAnsi="Times New Roman"/>
            <w:color w:val="0000FF"/>
            <w:sz w:val="24"/>
            <w:u w:val="single"/>
            <w:lang w:eastAsia="en-AU"/>
          </w:rPr>
          <w:t>www.governmentgazette.sa.gov.au</w:t>
        </w:r>
      </w:hyperlink>
    </w:p>
    <w:p w14:paraId="3A6AA5B2"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286362C0"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07D0255D"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57360A72"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4F3B90F4" w14:textId="77777777" w:rsidR="00576D3B" w:rsidRPr="00576D3B" w:rsidRDefault="00576D3B" w:rsidP="009C23A5">
      <w:pPr>
        <w:spacing w:after="0" w:line="240" w:lineRule="auto"/>
        <w:ind w:left="600" w:right="600"/>
        <w:jc w:val="center"/>
        <w:rPr>
          <w:rFonts w:ascii="Times New Roman" w:hAnsi="Times New Roman"/>
          <w:color w:val="000000"/>
          <w:sz w:val="20"/>
          <w:szCs w:val="20"/>
        </w:rPr>
      </w:pPr>
    </w:p>
    <w:p w14:paraId="3B34BCCE" w14:textId="77777777" w:rsidR="00576D3B" w:rsidRPr="00576D3B" w:rsidRDefault="00576D3B" w:rsidP="009C23A5">
      <w:pPr>
        <w:spacing w:line="220" w:lineRule="exact"/>
        <w:jc w:val="center"/>
        <w:rPr>
          <w:rFonts w:ascii="Times New Roman" w:eastAsia="Times New Roman" w:hAnsi="Times New Roman"/>
          <w:b/>
          <w:color w:val="000000"/>
          <w:sz w:val="20"/>
          <w:szCs w:val="20"/>
          <w:lang w:eastAsia="en-AU"/>
        </w:rPr>
      </w:pPr>
      <w:r w:rsidRPr="00576D3B">
        <w:rPr>
          <w:rFonts w:ascii="Times New Roman" w:eastAsia="Times New Roman" w:hAnsi="Times New Roman"/>
          <w:b/>
          <w:color w:val="000000"/>
          <w:sz w:val="20"/>
          <w:szCs w:val="20"/>
          <w:lang w:eastAsia="en-AU"/>
        </w:rPr>
        <w:t>All instruments appearing in this gazette are to be considered official, and obeyed as such</w:t>
      </w:r>
    </w:p>
    <w:p w14:paraId="713BEE58" w14:textId="77777777" w:rsidR="00576D3B" w:rsidRPr="00576D3B" w:rsidRDefault="00576D3B" w:rsidP="009C23A5">
      <w:pPr>
        <w:pBdr>
          <w:top w:val="single" w:sz="4" w:space="1" w:color="auto"/>
        </w:pBdr>
        <w:spacing w:before="100" w:after="0" w:line="14" w:lineRule="exact"/>
        <w:jc w:val="center"/>
        <w:rPr>
          <w:rFonts w:ascii="Times New Roman" w:eastAsia="Times New Roman" w:hAnsi="Times New Roman"/>
          <w:b/>
          <w:color w:val="000000"/>
          <w:sz w:val="20"/>
          <w:szCs w:val="20"/>
          <w:lang w:eastAsia="en-AU"/>
        </w:rPr>
      </w:pPr>
    </w:p>
    <w:p w14:paraId="23339910" w14:textId="77777777" w:rsidR="00576D3B" w:rsidRPr="00576D3B" w:rsidRDefault="00576D3B" w:rsidP="009C23A5">
      <w:pPr>
        <w:spacing w:before="180" w:after="0"/>
        <w:jc w:val="center"/>
        <w:rPr>
          <w:rFonts w:ascii="Times New Roman" w:hAnsi="Times New Roman"/>
          <w:sz w:val="17"/>
          <w:szCs w:val="17"/>
        </w:rPr>
      </w:pPr>
      <w:r w:rsidRPr="00576D3B">
        <w:rPr>
          <w:rFonts w:ascii="Times New Roman" w:hAnsi="Times New Roman"/>
          <w:sz w:val="17"/>
          <w:szCs w:val="17"/>
        </w:rPr>
        <w:t xml:space="preserve">Printed and published weekly by authority of S. </w:t>
      </w:r>
      <w:r w:rsidRPr="00576D3B">
        <w:rPr>
          <w:rFonts w:ascii="Times New Roman" w:hAnsi="Times New Roman"/>
          <w:smallCaps/>
          <w:sz w:val="17"/>
          <w:szCs w:val="17"/>
        </w:rPr>
        <w:t>Smith</w:t>
      </w:r>
      <w:r w:rsidRPr="00576D3B">
        <w:rPr>
          <w:rFonts w:ascii="Times New Roman" w:hAnsi="Times New Roman"/>
          <w:sz w:val="17"/>
          <w:szCs w:val="17"/>
        </w:rPr>
        <w:t>, Government Printer, South Australia</w:t>
      </w:r>
    </w:p>
    <w:p w14:paraId="0D83AE4B" w14:textId="77777777" w:rsidR="00576D3B" w:rsidRPr="00576D3B" w:rsidRDefault="00576D3B" w:rsidP="009C23A5">
      <w:pPr>
        <w:spacing w:after="0"/>
        <w:jc w:val="center"/>
        <w:rPr>
          <w:rFonts w:ascii="Times New Roman" w:hAnsi="Times New Roman"/>
          <w:sz w:val="17"/>
          <w:szCs w:val="17"/>
        </w:rPr>
      </w:pPr>
      <w:r w:rsidRPr="00576D3B">
        <w:rPr>
          <w:rFonts w:ascii="Times New Roman" w:hAnsi="Times New Roman"/>
          <w:sz w:val="17"/>
          <w:szCs w:val="17"/>
        </w:rPr>
        <w:t>$8.00 per issue (plus postage), $402.00 per annual subscription—GST inclusive</w:t>
      </w:r>
    </w:p>
    <w:p w14:paraId="0FC21E8F" w14:textId="77777777" w:rsidR="00F337C8" w:rsidRPr="003471CD" w:rsidRDefault="00576D3B" w:rsidP="009C23A5">
      <w:pPr>
        <w:pStyle w:val="GG-body"/>
        <w:jc w:val="center"/>
      </w:pPr>
      <w:r w:rsidRPr="00576D3B">
        <w:rPr>
          <w:rFonts w:eastAsia="Calibri"/>
        </w:rPr>
        <w:t xml:space="preserve">Online publications: </w:t>
      </w:r>
      <w:hyperlink r:id="rId242" w:history="1">
        <w:r w:rsidRPr="00576D3B">
          <w:rPr>
            <w:rFonts w:eastAsia="Calibri"/>
            <w:color w:val="0000FF"/>
            <w:u w:val="single"/>
          </w:rPr>
          <w:t>www.governmentgazette.sa.gov.au</w:t>
        </w:r>
      </w:hyperlink>
    </w:p>
    <w:sectPr w:rsidR="00F337C8" w:rsidRPr="003471CD" w:rsidSect="00EE4D9C">
      <w:headerReference w:type="even" r:id="rId243"/>
      <w:headerReference w:type="default" r:id="rId244"/>
      <w:footerReference w:type="default" r:id="rId245"/>
      <w:pgSz w:w="11906" w:h="16838"/>
      <w:pgMar w:top="1674" w:right="1256" w:bottom="1134" w:left="1290" w:header="1077" w:footer="1134" w:gutter="0"/>
      <w:pgNumType w:start="4399"/>
      <w:cols w:space="2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164956" w14:textId="77777777" w:rsidR="00B63BEF" w:rsidRDefault="00B63BEF" w:rsidP="00777F88">
      <w:pPr>
        <w:spacing w:after="0" w:line="240" w:lineRule="auto"/>
      </w:pPr>
      <w:r>
        <w:separator/>
      </w:r>
    </w:p>
  </w:endnote>
  <w:endnote w:type="continuationSeparator" w:id="0">
    <w:p w14:paraId="2AD09D54" w14:textId="77777777" w:rsidR="00B63BEF" w:rsidRDefault="00B63BEF"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Times-Roman">
    <w:panose1 w:val="00000000000000000000"/>
    <w:charset w:val="4D"/>
    <w:family w:val="auto"/>
    <w:notTrueType/>
    <w:pitch w:val="default"/>
    <w:sig w:usb0="03000003" w:usb1="00000000" w:usb2="00000000" w:usb3="00000000" w:csb0="00000001" w:csb1="00000000"/>
  </w:font>
  <w:font w:name="ZurichBT-Light">
    <w:panose1 w:val="00000000000000000000"/>
    <w:charset w:val="00"/>
    <w:family w:val="swiss"/>
    <w:notTrueType/>
    <w:pitch w:val="default"/>
    <w:sig w:usb0="00000003" w:usb1="00000000" w:usb2="00000000" w:usb3="00000000" w:csb0="00000001" w:csb1="00000000"/>
  </w:font>
  <w:font w:name="Arial Bold">
    <w:panose1 w:val="00000000000000000000"/>
    <w:charset w:val="00"/>
    <w:family w:val="roman"/>
    <w:notTrueType/>
    <w:pitch w:val="default"/>
  </w:font>
  <w:font w:name="AFHDL H+ Helvetica Neue">
    <w:altName w:val="Helvetica Neue"/>
    <w:panose1 w:val="00000000000000000000"/>
    <w:charset w:val="00"/>
    <w:family w:val="swiss"/>
    <w:notTrueType/>
    <w:pitch w:val="default"/>
    <w:sig w:usb0="00000003" w:usb1="00000000" w:usb2="00000000" w:usb3="00000000" w:csb0="00000001" w:csb1="00000000"/>
  </w:font>
  <w:font w:name="SourceSansPro-Light">
    <w:altName w:val="Source Sans Pro Light"/>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Source Sans Pro">
    <w:altName w:val="Corbel"/>
    <w:charset w:val="00"/>
    <w:family w:val="swiss"/>
    <w:pitch w:val="variable"/>
    <w:sig w:usb0="20000007" w:usb1="00000001" w:usb2="00000000" w:usb3="00000000" w:csb0="00000193" w:csb1="00000000"/>
  </w:font>
  <w:font w:name="Calibri-Light">
    <w:altName w:val="Calibri Light"/>
    <w:panose1 w:val="00000000000000000000"/>
    <w:charset w:val="4D"/>
    <w:family w:val="auto"/>
    <w:notTrueType/>
    <w:pitch w:val="default"/>
    <w:sig w:usb0="00000003" w:usb1="00000000" w:usb2="00000000" w:usb3="00000000" w:csb0="00000001" w:csb1="00000000"/>
  </w:font>
  <w:font w:name="Vani">
    <w:charset w:val="00"/>
    <w:family w:val="swiss"/>
    <w:pitch w:val="variable"/>
    <w:sig w:usb0="00200003" w:usb1="00000000" w:usb2="00000000" w:usb3="00000000" w:csb0="00000001" w:csb1="00000000"/>
  </w:font>
  <w:font w:name="Segoe UI Light">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53D0C" w14:textId="77777777" w:rsidR="002F50FE" w:rsidRPr="00D0446B" w:rsidRDefault="002F50FE" w:rsidP="00D0446B">
    <w:pPr>
      <w:pStyle w:val="Footer"/>
    </w:pPr>
    <w:r w:rsidRPr="00D0446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C3D91" w14:textId="77777777" w:rsidR="002F50FE" w:rsidRPr="00144772" w:rsidRDefault="002F50FE"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 xml:space="preserve">All </w:t>
    </w:r>
    <w:r>
      <w:rPr>
        <w:rFonts w:ascii="Times New Roman" w:eastAsia="Times New Roman" w:hAnsi="Times New Roman"/>
        <w:b/>
        <w:color w:val="000000"/>
        <w:sz w:val="20"/>
        <w:szCs w:val="20"/>
        <w:lang w:eastAsia="en-AU"/>
      </w:rPr>
      <w:t>instruments</w:t>
    </w:r>
    <w:r w:rsidRPr="00144772">
      <w:rPr>
        <w:rFonts w:ascii="Times New Roman" w:eastAsia="Times New Roman" w:hAnsi="Times New Roman"/>
        <w:b/>
        <w:color w:val="000000"/>
        <w:sz w:val="20"/>
        <w:szCs w:val="20"/>
        <w:lang w:eastAsia="en-AU"/>
      </w:rPr>
      <w:t xml:space="preserve"> appearing in this gazette are to be considered official, and obeyed as such</w:t>
    </w:r>
  </w:p>
  <w:p w14:paraId="38D291D5" w14:textId="77777777" w:rsidR="002F50FE" w:rsidRPr="00144772" w:rsidRDefault="002F50FE"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14:paraId="01316E07" w14:textId="77777777" w:rsidR="002F50FE" w:rsidRPr="00777F88" w:rsidRDefault="002F50FE" w:rsidP="00D0446B">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7A0777">
      <w:rPr>
        <w:rFonts w:ascii="Times New Roman" w:hAnsi="Times New Roman"/>
        <w:smallCaps/>
        <w:sz w:val="17"/>
        <w:szCs w:val="17"/>
      </w:rPr>
      <w:t xml:space="preserve">S. </w:t>
    </w:r>
    <w:r>
      <w:rPr>
        <w:rFonts w:ascii="Times New Roman" w:hAnsi="Times New Roman"/>
        <w:smallCaps/>
        <w:sz w:val="17"/>
        <w:szCs w:val="17"/>
      </w:rPr>
      <w:t>Smith</w:t>
    </w:r>
    <w:r w:rsidRPr="00541253">
      <w:rPr>
        <w:rFonts w:ascii="Times New Roman" w:hAnsi="Times New Roman"/>
        <w:smallCaps/>
        <w:sz w:val="17"/>
        <w:szCs w:val="17"/>
      </w:rPr>
      <w:t xml:space="preserve">, </w:t>
    </w:r>
    <w:r w:rsidRPr="00777F88">
      <w:rPr>
        <w:rFonts w:ascii="Times New Roman" w:hAnsi="Times New Roman"/>
        <w:sz w:val="17"/>
        <w:szCs w:val="17"/>
      </w:rPr>
      <w:t>Government Printer, South Australia</w:t>
    </w:r>
  </w:p>
  <w:p w14:paraId="6056A742" w14:textId="77777777" w:rsidR="002F50FE" w:rsidRPr="00777F88" w:rsidRDefault="002F50FE" w:rsidP="00D0446B">
    <w:pPr>
      <w:pStyle w:val="Footer"/>
      <w:spacing w:line="170" w:lineRule="exact"/>
      <w:jc w:val="center"/>
      <w:rPr>
        <w:rFonts w:ascii="Times New Roman" w:hAnsi="Times New Roman"/>
        <w:sz w:val="17"/>
        <w:szCs w:val="17"/>
      </w:rPr>
    </w:pPr>
    <w:r>
      <w:rPr>
        <w:rFonts w:ascii="Times New Roman" w:hAnsi="Times New Roman"/>
        <w:sz w:val="17"/>
        <w:szCs w:val="17"/>
      </w:rPr>
      <w:t>$8.00 per issue (plus postage), $402.00 per annual subscription—GST inclusive</w:t>
    </w:r>
  </w:p>
  <w:p w14:paraId="775B68F7" w14:textId="77777777" w:rsidR="002F50FE" w:rsidRPr="00D0446B" w:rsidRDefault="002F50FE"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DECD9" w14:textId="77777777" w:rsidR="002F50FE" w:rsidRPr="00D0446B" w:rsidRDefault="002F50FE" w:rsidP="00D0446B">
    <w:pPr>
      <w:pStyle w:val="Footer"/>
    </w:pPr>
    <w:r w:rsidRPr="00D0446B">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8781C" w14:textId="77777777" w:rsidR="002F50FE" w:rsidRPr="00144772" w:rsidRDefault="002F50FE"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All public Acts appearing in this gazette are to be considered official, and obeyed as such</w:t>
    </w:r>
  </w:p>
  <w:p w14:paraId="44848D9B" w14:textId="77777777" w:rsidR="002F50FE" w:rsidRPr="00144772" w:rsidRDefault="002F50FE"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14:paraId="2C395F6F" w14:textId="77777777" w:rsidR="002F50FE" w:rsidRPr="00777F88" w:rsidRDefault="002F50FE" w:rsidP="00D0446B">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D23AB5">
      <w:rPr>
        <w:rFonts w:ascii="Times New Roman" w:hAnsi="Times New Roman"/>
        <w:smallCaps/>
        <w:sz w:val="17"/>
        <w:szCs w:val="17"/>
      </w:rPr>
      <w:t>S</w:t>
    </w:r>
    <w:r>
      <w:rPr>
        <w:rFonts w:ascii="Times New Roman" w:hAnsi="Times New Roman"/>
        <w:smallCaps/>
        <w:sz w:val="17"/>
        <w:szCs w:val="17"/>
      </w:rPr>
      <w:t>ue-Ann</w:t>
    </w:r>
    <w:r w:rsidRPr="00D23AB5">
      <w:rPr>
        <w:rFonts w:ascii="Times New Roman" w:hAnsi="Times New Roman"/>
        <w:smallCaps/>
        <w:sz w:val="17"/>
        <w:szCs w:val="17"/>
      </w:rPr>
      <w:t xml:space="preserve"> Charlton</w:t>
    </w:r>
    <w:r w:rsidRPr="00777F88">
      <w:rPr>
        <w:rFonts w:ascii="Times New Roman" w:hAnsi="Times New Roman"/>
        <w:sz w:val="17"/>
        <w:szCs w:val="17"/>
      </w:rPr>
      <w:t>, Government Printer, South Australia</w:t>
    </w:r>
  </w:p>
  <w:p w14:paraId="300EDCEC" w14:textId="77777777" w:rsidR="002F50FE" w:rsidRPr="00777F88" w:rsidRDefault="002F50FE"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$7.21 per issue (plus postage), $361.90 per annual subscription—GST inclusive</w:t>
    </w:r>
  </w:p>
  <w:p w14:paraId="453E1B08" w14:textId="77777777" w:rsidR="002F50FE" w:rsidRPr="00D0446B" w:rsidRDefault="002F50FE"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EBA3D" w14:textId="77777777" w:rsidR="002F50FE" w:rsidRPr="0034074D" w:rsidRDefault="002F50FE" w:rsidP="0034074D">
    <w:pPr>
      <w:pStyle w:val="Footer"/>
      <w:rPr>
        <w:rFonts w:ascii="Times New Roman" w:hAnsi="Times New Roman"/>
        <w:sz w:val="17"/>
        <w:szCs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355F1E" w14:textId="77777777" w:rsidR="00B63BEF" w:rsidRDefault="00B63BEF" w:rsidP="00777F88">
      <w:pPr>
        <w:spacing w:after="0" w:line="240" w:lineRule="auto"/>
      </w:pPr>
      <w:r>
        <w:separator/>
      </w:r>
    </w:p>
  </w:footnote>
  <w:footnote w:type="continuationSeparator" w:id="0">
    <w:p w14:paraId="7FBD2D79" w14:textId="77777777" w:rsidR="00B63BEF" w:rsidRDefault="00B63BEF" w:rsidP="00777F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CCB26" w14:textId="77777777" w:rsidR="002F50FE" w:rsidRPr="0034074D" w:rsidRDefault="002F50FE" w:rsidP="0034074D">
    <w:pPr>
      <w:pStyle w:val="Header"/>
      <w:tabs>
        <w:tab w:val="clear" w:pos="9026"/>
        <w:tab w:val="right" w:pos="9360"/>
      </w:tabs>
      <w:spacing w:line="170" w:lineRule="exact"/>
      <w:rPr>
        <w:rFonts w:ascii="Times New Roman" w:hAnsi="Times New Roman"/>
        <w:sz w:val="20"/>
        <w:szCs w:val="20"/>
      </w:rPr>
    </w:pPr>
    <w:r w:rsidRPr="0034074D">
      <w:rPr>
        <w:rFonts w:ascii="Times New Roman" w:hAnsi="Times New Roman"/>
        <w:sz w:val="20"/>
        <w:szCs w:val="20"/>
      </w:rPr>
      <w:t>2</w:t>
    </w:r>
    <w:r w:rsidRPr="0034074D">
      <w:rPr>
        <w:rFonts w:ascii="Times New Roman" w:hAnsi="Times New Roman"/>
        <w:sz w:val="20"/>
        <w:szCs w:val="20"/>
      </w:rPr>
      <w:tab/>
      <w:t>THE SOUTH AUSTRALIAN GOVERNMENT GAZETTE</w:t>
    </w:r>
    <w:r w:rsidRPr="0034074D">
      <w:rPr>
        <w:rFonts w:ascii="Times New Roman" w:hAnsi="Times New Roman"/>
        <w:sz w:val="20"/>
        <w:szCs w:val="20"/>
      </w:rPr>
      <w:tab/>
    </w:r>
    <w:r>
      <w:rPr>
        <w:rFonts w:ascii="Times New Roman" w:hAnsi="Times New Roman"/>
        <w:sz w:val="20"/>
        <w:szCs w:val="20"/>
      </w:rPr>
      <w:t>22 March</w:t>
    </w:r>
    <w:r w:rsidRPr="0034074D">
      <w:rPr>
        <w:rFonts w:ascii="Times New Roman" w:hAnsi="Times New Roman"/>
        <w:sz w:val="20"/>
        <w:szCs w:val="20"/>
      </w:rPr>
      <w:t xml:space="preserve"> 2017</w:t>
    </w:r>
  </w:p>
  <w:p w14:paraId="7A5A7786" w14:textId="77777777" w:rsidR="002F50FE" w:rsidRPr="0034074D" w:rsidRDefault="002F50FE" w:rsidP="0034074D">
    <w:pPr>
      <w:pStyle w:val="Header"/>
      <w:pBdr>
        <w:top w:val="single" w:sz="4" w:space="1" w:color="auto"/>
      </w:pBdr>
      <w:tabs>
        <w:tab w:val="clear" w:pos="9026"/>
        <w:tab w:val="right" w:pos="9360"/>
      </w:tabs>
      <w:spacing w:before="100" w:line="14" w:lineRule="exact"/>
      <w:jc w:val="center"/>
      <w:rPr>
        <w:rFonts w:ascii="Times New Roman" w:hAnsi="Times New Roman"/>
        <w:sz w:val="20"/>
        <w:szCs w:val="20"/>
      </w:rPr>
    </w:pPr>
  </w:p>
  <w:p w14:paraId="7BA8404B" w14:textId="77777777" w:rsidR="002F50FE" w:rsidRPr="0034074D" w:rsidRDefault="002F50FE" w:rsidP="0034074D">
    <w:pPr>
      <w:pStyle w:val="Header"/>
      <w:spacing w:line="170" w:lineRule="exact"/>
      <w:rPr>
        <w:rFonts w:ascii="Times New Roman" w:hAnsi="Times New Roman"/>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FF602" w14:textId="77777777" w:rsidR="002F50FE" w:rsidRPr="00DA30CF" w:rsidRDefault="002F50FE" w:rsidP="00DA30CF">
    <w:pPr>
      <w:pStyle w:val="Header"/>
      <w:spacing w:line="170" w:lineRule="exact"/>
      <w:rPr>
        <w:rFonts w:ascii="Times New Roman" w:hAnsi="Times New Roman"/>
        <w:sz w:val="17"/>
        <w:szCs w:val="17"/>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9BA08" w14:textId="25E69356" w:rsidR="00EE4D9C" w:rsidRPr="00552C29" w:rsidRDefault="00EE4D9C" w:rsidP="00EE4D9C">
    <w:pPr>
      <w:pBdr>
        <w:bottom w:val="single" w:sz="6" w:space="3" w:color="auto"/>
      </w:pBdr>
      <w:tabs>
        <w:tab w:val="center" w:pos="4678"/>
        <w:tab w:val="right" w:pos="9356"/>
      </w:tabs>
      <w:spacing w:after="0" w:line="240" w:lineRule="auto"/>
      <w:rPr>
        <w:rFonts w:ascii="Times New Roman" w:eastAsia="Times New Roman" w:hAnsi="Times New Roman"/>
        <w:sz w:val="21"/>
        <w:szCs w:val="21"/>
      </w:rPr>
    </w:pPr>
    <w:r w:rsidRPr="00552C29">
      <w:rPr>
        <w:rStyle w:val="PageNumber"/>
        <w:rFonts w:ascii="Times New Roman" w:hAnsi="Times New Roman"/>
        <w:sz w:val="21"/>
        <w:szCs w:val="21"/>
      </w:rPr>
      <w:t xml:space="preserve">No. </w:t>
    </w:r>
    <w:r>
      <w:rPr>
        <w:rStyle w:val="PageNumber"/>
        <w:rFonts w:ascii="Times New Roman" w:hAnsi="Times New Roman"/>
        <w:sz w:val="21"/>
        <w:szCs w:val="21"/>
      </w:rPr>
      <w:t>81</w:t>
    </w:r>
    <w:r w:rsidRPr="00552C29">
      <w:rPr>
        <w:rStyle w:val="PageNumber"/>
        <w:rFonts w:ascii="Times New Roman" w:hAnsi="Times New Roman"/>
        <w:sz w:val="21"/>
        <w:szCs w:val="21"/>
      </w:rPr>
      <w:t xml:space="preserve"> p. </w:t>
    </w:r>
    <w:r>
      <w:rPr>
        <w:rStyle w:val="PageNumber"/>
        <w:rFonts w:ascii="Times New Roman" w:hAnsi="Times New Roman"/>
        <w:sz w:val="21"/>
        <w:szCs w:val="21"/>
      </w:rPr>
      <w:t>43</w:t>
    </w:r>
    <w:r w:rsidR="001E2FF5">
      <w:rPr>
        <w:rStyle w:val="PageNumber"/>
        <w:rFonts w:ascii="Times New Roman" w:hAnsi="Times New Roman"/>
        <w:sz w:val="21"/>
        <w:szCs w:val="21"/>
      </w:rPr>
      <w:t>9</w:t>
    </w:r>
    <w:r>
      <w:rPr>
        <w:rStyle w:val="PageNumber"/>
        <w:rFonts w:ascii="Times New Roman" w:hAnsi="Times New Roman"/>
        <w:sz w:val="21"/>
        <w:szCs w:val="21"/>
      </w:rPr>
      <w:t>8</w:t>
    </w:r>
    <w:r w:rsidRPr="00552C29">
      <w:rPr>
        <w:rFonts w:ascii="Times New Roman" w:eastAsia="Times New Roman" w:hAnsi="Times New Roman"/>
        <w:sz w:val="21"/>
        <w:szCs w:val="21"/>
      </w:rPr>
      <w:tab/>
    </w:r>
    <w:r w:rsidRPr="00552C29">
      <w:rPr>
        <w:rFonts w:ascii="Times New Roman" w:eastAsia="Times New Roman" w:hAnsi="Times New Roman"/>
        <w:smallCaps/>
        <w:sz w:val="21"/>
        <w:szCs w:val="21"/>
      </w:rPr>
      <w:t>The South Australian Government Gazette</w:t>
    </w:r>
    <w:r w:rsidRPr="00552C29">
      <w:rPr>
        <w:rFonts w:ascii="Times New Roman" w:eastAsia="Times New Roman" w:hAnsi="Times New Roman"/>
        <w:sz w:val="21"/>
        <w:szCs w:val="21"/>
      </w:rPr>
      <w:tab/>
    </w:r>
    <w:r>
      <w:rPr>
        <w:rStyle w:val="PageNumber"/>
        <w:rFonts w:ascii="Times New Roman" w:hAnsi="Times New Roman"/>
        <w:sz w:val="21"/>
        <w:szCs w:val="21"/>
      </w:rPr>
      <w:t>16 December</w:t>
    </w:r>
    <w:r w:rsidRPr="00552C29">
      <w:rPr>
        <w:rFonts w:ascii="Times New Roman" w:hAnsi="Times New Roman"/>
        <w:sz w:val="21"/>
        <w:szCs w:val="21"/>
      </w:rPr>
      <w:t xml:space="preserve"> 2021</w:t>
    </w:r>
  </w:p>
  <w:p w14:paraId="67E4FFFA" w14:textId="4A62BEAC" w:rsidR="002F50FE" w:rsidRPr="00EE4D9C" w:rsidRDefault="002F50FE" w:rsidP="00EE4D9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76905" w14:textId="77777777" w:rsidR="002F50FE" w:rsidRPr="00DA30CF" w:rsidRDefault="002F50FE" w:rsidP="00DA30CF">
    <w:pPr>
      <w:pStyle w:val="Header"/>
      <w:spacing w:line="170" w:lineRule="exact"/>
      <w:rPr>
        <w:rFonts w:ascii="Times New Roman" w:hAnsi="Times New Roman"/>
        <w:sz w:val="17"/>
        <w:szCs w:val="17"/>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3DAC1" w14:textId="5939BA88" w:rsidR="002F50FE" w:rsidRPr="00552C29" w:rsidRDefault="002F50FE" w:rsidP="00552C29">
    <w:pPr>
      <w:pBdr>
        <w:bottom w:val="single" w:sz="6" w:space="3" w:color="auto"/>
      </w:pBdr>
      <w:tabs>
        <w:tab w:val="center" w:pos="4678"/>
        <w:tab w:val="right" w:pos="9356"/>
      </w:tabs>
      <w:spacing w:after="0" w:line="240" w:lineRule="auto"/>
      <w:rPr>
        <w:rFonts w:ascii="Times New Roman" w:eastAsia="Times New Roman" w:hAnsi="Times New Roman"/>
        <w:sz w:val="21"/>
        <w:szCs w:val="21"/>
      </w:rPr>
    </w:pPr>
    <w:r w:rsidRPr="00552C29">
      <w:rPr>
        <w:rStyle w:val="PageNumber"/>
        <w:rFonts w:ascii="Times New Roman" w:hAnsi="Times New Roman"/>
        <w:sz w:val="21"/>
        <w:szCs w:val="21"/>
      </w:rPr>
      <w:t xml:space="preserve">No. </w:t>
    </w:r>
    <w:r w:rsidR="00B63BEF">
      <w:rPr>
        <w:rStyle w:val="PageNumber"/>
        <w:rFonts w:ascii="Times New Roman" w:hAnsi="Times New Roman"/>
        <w:sz w:val="21"/>
        <w:szCs w:val="21"/>
      </w:rPr>
      <w:t>81</w:t>
    </w:r>
    <w:r w:rsidRPr="00552C29">
      <w:rPr>
        <w:rStyle w:val="PageNumber"/>
        <w:rFonts w:ascii="Times New Roman" w:hAnsi="Times New Roman"/>
        <w:sz w:val="21"/>
        <w:szCs w:val="21"/>
      </w:rPr>
      <w:t xml:space="preserve"> p. </w:t>
    </w:r>
    <w:r w:rsidRPr="00552C29">
      <w:rPr>
        <w:rStyle w:val="PageNumber"/>
        <w:rFonts w:ascii="Times New Roman" w:hAnsi="Times New Roman"/>
        <w:sz w:val="21"/>
        <w:szCs w:val="21"/>
      </w:rPr>
      <w:fldChar w:fldCharType="begin"/>
    </w:r>
    <w:r w:rsidRPr="00552C29">
      <w:rPr>
        <w:rStyle w:val="PageNumber"/>
        <w:rFonts w:ascii="Times New Roman" w:hAnsi="Times New Roman"/>
        <w:sz w:val="21"/>
        <w:szCs w:val="21"/>
      </w:rPr>
      <w:instrText xml:space="preserve"> PAGE </w:instrText>
    </w:r>
    <w:r w:rsidRPr="00552C29">
      <w:rPr>
        <w:rStyle w:val="PageNumber"/>
        <w:rFonts w:ascii="Times New Roman" w:hAnsi="Times New Roman"/>
        <w:sz w:val="21"/>
        <w:szCs w:val="21"/>
      </w:rPr>
      <w:fldChar w:fldCharType="separate"/>
    </w:r>
    <w:r w:rsidR="00E5455F">
      <w:rPr>
        <w:rStyle w:val="PageNumber"/>
        <w:rFonts w:ascii="Times New Roman" w:hAnsi="Times New Roman"/>
        <w:noProof/>
        <w:sz w:val="21"/>
        <w:szCs w:val="21"/>
      </w:rPr>
      <w:t>8</w:t>
    </w:r>
    <w:r w:rsidRPr="00552C29">
      <w:rPr>
        <w:rStyle w:val="PageNumber"/>
        <w:rFonts w:ascii="Times New Roman" w:hAnsi="Times New Roman"/>
        <w:sz w:val="21"/>
        <w:szCs w:val="21"/>
      </w:rPr>
      <w:fldChar w:fldCharType="end"/>
    </w:r>
    <w:r w:rsidRPr="00552C29">
      <w:rPr>
        <w:rFonts w:ascii="Times New Roman" w:eastAsia="Times New Roman" w:hAnsi="Times New Roman"/>
        <w:sz w:val="21"/>
        <w:szCs w:val="21"/>
      </w:rPr>
      <w:tab/>
    </w:r>
    <w:r w:rsidRPr="00552C29">
      <w:rPr>
        <w:rFonts w:ascii="Times New Roman" w:eastAsia="Times New Roman" w:hAnsi="Times New Roman"/>
        <w:smallCaps/>
        <w:sz w:val="21"/>
        <w:szCs w:val="21"/>
      </w:rPr>
      <w:t>The South Australian Government Gazette</w:t>
    </w:r>
    <w:r w:rsidRPr="00552C29">
      <w:rPr>
        <w:rFonts w:ascii="Times New Roman" w:eastAsia="Times New Roman" w:hAnsi="Times New Roman"/>
        <w:sz w:val="21"/>
        <w:szCs w:val="21"/>
      </w:rPr>
      <w:tab/>
    </w:r>
    <w:r w:rsidR="00B63BEF">
      <w:rPr>
        <w:rStyle w:val="PageNumber"/>
        <w:rFonts w:ascii="Times New Roman" w:hAnsi="Times New Roman"/>
        <w:sz w:val="21"/>
        <w:szCs w:val="21"/>
      </w:rPr>
      <w:t>16 December</w:t>
    </w:r>
    <w:r w:rsidRPr="00552C29">
      <w:rPr>
        <w:rStyle w:val="PageNumber"/>
        <w:rFonts w:ascii="Times New Roman" w:hAnsi="Times New Roman"/>
        <w:sz w:val="21"/>
        <w:szCs w:val="21"/>
      </w:rPr>
      <w:t xml:space="preserve"> </w:t>
    </w:r>
    <w:r w:rsidRPr="00552C29">
      <w:rPr>
        <w:rFonts w:ascii="Times New Roman" w:hAnsi="Times New Roman"/>
        <w:sz w:val="21"/>
        <w:szCs w:val="21"/>
      </w:rPr>
      <w:t>2021</w:t>
    </w:r>
  </w:p>
  <w:p w14:paraId="7A5C0E6D" w14:textId="77777777" w:rsidR="002F50FE" w:rsidRPr="00552C29" w:rsidRDefault="002F50FE" w:rsidP="00552C29">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line="210" w:lineRule="exact"/>
      <w:jc w:val="left"/>
      <w:rPr>
        <w:rFonts w:ascii="Times New Roman" w:hAnsi="Times New Roman"/>
        <w:sz w:val="21"/>
        <w:szCs w:val="21"/>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976CD" w14:textId="2CE81917" w:rsidR="002F50FE" w:rsidRPr="00552C29" w:rsidRDefault="00B63BEF" w:rsidP="00552C29">
    <w:pPr>
      <w:pBdr>
        <w:bottom w:val="single" w:sz="6" w:space="3" w:color="auto"/>
      </w:pBdr>
      <w:tabs>
        <w:tab w:val="center" w:pos="4678"/>
        <w:tab w:val="right" w:pos="9356"/>
      </w:tabs>
      <w:spacing w:after="0" w:line="240" w:lineRule="auto"/>
      <w:rPr>
        <w:rFonts w:ascii="Times New Roman" w:eastAsia="Times New Roman" w:hAnsi="Times New Roman"/>
        <w:sz w:val="21"/>
        <w:szCs w:val="21"/>
      </w:rPr>
    </w:pPr>
    <w:r>
      <w:rPr>
        <w:rStyle w:val="PageNumber"/>
        <w:rFonts w:ascii="Times New Roman" w:hAnsi="Times New Roman"/>
        <w:sz w:val="21"/>
        <w:szCs w:val="21"/>
      </w:rPr>
      <w:t>16 December</w:t>
    </w:r>
    <w:r w:rsidRPr="00552C29">
      <w:rPr>
        <w:rFonts w:ascii="Times New Roman" w:hAnsi="Times New Roman"/>
        <w:sz w:val="21"/>
        <w:szCs w:val="21"/>
      </w:rPr>
      <w:t xml:space="preserve"> </w:t>
    </w:r>
    <w:r w:rsidR="002F50FE" w:rsidRPr="00552C29">
      <w:rPr>
        <w:rFonts w:ascii="Times New Roman" w:hAnsi="Times New Roman"/>
        <w:sz w:val="21"/>
        <w:szCs w:val="21"/>
      </w:rPr>
      <w:t>2021</w:t>
    </w:r>
    <w:r w:rsidR="002F50FE" w:rsidRPr="00552C29">
      <w:rPr>
        <w:rFonts w:ascii="Times New Roman" w:eastAsia="Times New Roman" w:hAnsi="Times New Roman"/>
        <w:sz w:val="21"/>
        <w:szCs w:val="21"/>
      </w:rPr>
      <w:tab/>
    </w:r>
    <w:r w:rsidR="002F50FE" w:rsidRPr="00552C29">
      <w:rPr>
        <w:rFonts w:ascii="Times New Roman" w:eastAsia="Times New Roman" w:hAnsi="Times New Roman"/>
        <w:smallCaps/>
        <w:sz w:val="21"/>
        <w:szCs w:val="21"/>
      </w:rPr>
      <w:t>The South Australian Government Gazette</w:t>
    </w:r>
    <w:r w:rsidR="002F50FE" w:rsidRPr="00552C29">
      <w:rPr>
        <w:rFonts w:ascii="Times New Roman" w:eastAsia="Times New Roman" w:hAnsi="Times New Roman"/>
        <w:sz w:val="21"/>
        <w:szCs w:val="21"/>
      </w:rPr>
      <w:tab/>
    </w:r>
    <w:r w:rsidR="002F50FE" w:rsidRPr="00552C29">
      <w:rPr>
        <w:rStyle w:val="PageNumber"/>
        <w:rFonts w:ascii="Times New Roman" w:hAnsi="Times New Roman"/>
        <w:sz w:val="21"/>
        <w:szCs w:val="21"/>
      </w:rPr>
      <w:t xml:space="preserve">No. </w:t>
    </w:r>
    <w:r>
      <w:rPr>
        <w:rStyle w:val="PageNumber"/>
        <w:rFonts w:ascii="Times New Roman" w:hAnsi="Times New Roman"/>
        <w:sz w:val="21"/>
        <w:szCs w:val="21"/>
      </w:rPr>
      <w:t>81</w:t>
    </w:r>
    <w:r w:rsidR="002F50FE" w:rsidRPr="00552C29">
      <w:rPr>
        <w:rStyle w:val="PageNumber"/>
        <w:rFonts w:ascii="Times New Roman" w:hAnsi="Times New Roman"/>
        <w:sz w:val="21"/>
        <w:szCs w:val="21"/>
      </w:rPr>
      <w:t xml:space="preserve"> p. </w:t>
    </w:r>
    <w:r w:rsidR="002F50FE" w:rsidRPr="00552C29">
      <w:rPr>
        <w:rStyle w:val="PageNumber"/>
        <w:rFonts w:ascii="Times New Roman" w:hAnsi="Times New Roman"/>
        <w:sz w:val="21"/>
        <w:szCs w:val="21"/>
      </w:rPr>
      <w:fldChar w:fldCharType="begin"/>
    </w:r>
    <w:r w:rsidR="002F50FE" w:rsidRPr="00552C29">
      <w:rPr>
        <w:rStyle w:val="PageNumber"/>
        <w:rFonts w:ascii="Times New Roman" w:hAnsi="Times New Roman"/>
        <w:sz w:val="21"/>
        <w:szCs w:val="21"/>
      </w:rPr>
      <w:instrText xml:space="preserve"> PAGE </w:instrText>
    </w:r>
    <w:r w:rsidR="002F50FE" w:rsidRPr="00552C29">
      <w:rPr>
        <w:rStyle w:val="PageNumber"/>
        <w:rFonts w:ascii="Times New Roman" w:hAnsi="Times New Roman"/>
        <w:sz w:val="21"/>
        <w:szCs w:val="21"/>
      </w:rPr>
      <w:fldChar w:fldCharType="separate"/>
    </w:r>
    <w:r w:rsidR="00E5455F">
      <w:rPr>
        <w:rStyle w:val="PageNumber"/>
        <w:rFonts w:ascii="Times New Roman" w:hAnsi="Times New Roman"/>
        <w:noProof/>
        <w:sz w:val="21"/>
        <w:szCs w:val="21"/>
      </w:rPr>
      <w:t>9</w:t>
    </w:r>
    <w:r w:rsidR="002F50FE" w:rsidRPr="00552C29">
      <w:rPr>
        <w:rStyle w:val="PageNumber"/>
        <w:rFonts w:ascii="Times New Roman" w:hAnsi="Times New Roman"/>
        <w:sz w:val="21"/>
        <w:szCs w:val="21"/>
      </w:rPr>
      <w:fldChar w:fldCharType="end"/>
    </w:r>
  </w:p>
  <w:p w14:paraId="3F3F6FF0" w14:textId="77777777" w:rsidR="002F50FE" w:rsidRPr="00552C29" w:rsidRDefault="002F50FE" w:rsidP="00552C29">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line="210" w:lineRule="exact"/>
      <w:rPr>
        <w:rFonts w:ascii="Times New Roman" w:hAnsi="Times New Roman"/>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9CCB53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D222DB3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BDC9BF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E62135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C38640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C5A53D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C0EED8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830906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28CA95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5AEBB4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B"/>
    <w:multiLevelType w:val="multilevel"/>
    <w:tmpl w:val="63A8B2F4"/>
    <w:lvl w:ilvl="0">
      <w:start w:val="1"/>
      <w:numFmt w:val="decimal"/>
      <w:lvlText w:val="%1."/>
      <w:legacy w:legacy="1" w:legacySpace="0" w:legacyIndent="708"/>
      <w:lvlJc w:val="left"/>
      <w:pPr>
        <w:ind w:left="708" w:hanging="708"/>
      </w:pPr>
      <w:rPr>
        <w:b w:val="0"/>
        <w:bCs/>
      </w:rPr>
    </w:lvl>
    <w:lvl w:ilvl="1">
      <w:start w:val="1"/>
      <w:numFmt w:val="decimal"/>
      <w:lvlText w:val="%1.%2."/>
      <w:legacy w:legacy="1" w:legacySpace="0" w:legacyIndent="708"/>
      <w:lvlJc w:val="left"/>
      <w:pPr>
        <w:ind w:left="1416" w:hanging="708"/>
      </w:pPr>
      <w:rPr>
        <w:b w:val="0"/>
        <w:bCs/>
      </w:rPr>
    </w:lvl>
    <w:lvl w:ilvl="2">
      <w:start w:val="1"/>
      <w:numFmt w:val="decimal"/>
      <w:lvlText w:val="%1.%2.%3."/>
      <w:legacy w:legacy="1" w:legacySpace="0" w:legacyIndent="708"/>
      <w:lvlJc w:val="left"/>
      <w:pPr>
        <w:ind w:left="2124" w:hanging="708"/>
      </w:pPr>
    </w:lvl>
    <w:lvl w:ilvl="3">
      <w:start w:val="1"/>
      <w:numFmt w:val="decimal"/>
      <w:lvlText w:val="%1.%2.%3.%4."/>
      <w:legacy w:legacy="1" w:legacySpace="0" w:legacyIndent="708"/>
      <w:lvlJc w:val="left"/>
      <w:pPr>
        <w:ind w:left="2832" w:hanging="708"/>
      </w:pPr>
    </w:lvl>
    <w:lvl w:ilvl="4">
      <w:start w:val="1"/>
      <w:numFmt w:val="decimal"/>
      <w:lvlText w:val="%1.%2.%3.%4.%5."/>
      <w:legacy w:legacy="1" w:legacySpace="0" w:legacyIndent="708"/>
      <w:lvlJc w:val="left"/>
      <w:pPr>
        <w:ind w:left="3540" w:hanging="708"/>
      </w:pPr>
    </w:lvl>
    <w:lvl w:ilvl="5">
      <w:start w:val="1"/>
      <w:numFmt w:val="decimal"/>
      <w:lvlText w:val="%1.%2.%3.%4.%5.%6."/>
      <w:legacy w:legacy="1" w:legacySpace="0" w:legacyIndent="708"/>
      <w:lvlJc w:val="left"/>
      <w:pPr>
        <w:ind w:left="4248" w:hanging="708"/>
      </w:pPr>
    </w:lvl>
    <w:lvl w:ilvl="6">
      <w:start w:val="1"/>
      <w:numFmt w:val="decimal"/>
      <w:lvlText w:val="%1.%2.%3.%4.%5.%6.%7."/>
      <w:legacy w:legacy="1" w:legacySpace="0" w:legacyIndent="708"/>
      <w:lvlJc w:val="left"/>
      <w:pPr>
        <w:ind w:left="4956" w:hanging="708"/>
      </w:pPr>
    </w:lvl>
    <w:lvl w:ilvl="7">
      <w:start w:val="1"/>
      <w:numFmt w:val="decimal"/>
      <w:lvlText w:val="%1.%2.%3.%4.%5.%6.%7.%8."/>
      <w:legacy w:legacy="1" w:legacySpace="0" w:legacyIndent="708"/>
      <w:lvlJc w:val="left"/>
      <w:pPr>
        <w:ind w:left="5664" w:hanging="708"/>
      </w:pPr>
    </w:lvl>
    <w:lvl w:ilvl="8">
      <w:start w:val="1"/>
      <w:numFmt w:val="decimal"/>
      <w:lvlText w:val="%1.%2.%3.%4.%5.%6.%7.%8.%9."/>
      <w:legacy w:legacy="1" w:legacySpace="0" w:legacyIndent="708"/>
      <w:lvlJc w:val="left"/>
      <w:pPr>
        <w:ind w:left="6372" w:hanging="708"/>
      </w:pPr>
    </w:lvl>
  </w:abstractNum>
  <w:abstractNum w:abstractNumId="11" w15:restartNumberingAfterBreak="0">
    <w:nsid w:val="01140829"/>
    <w:multiLevelType w:val="hybridMultilevel"/>
    <w:tmpl w:val="8F44B0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62739CD"/>
    <w:multiLevelType w:val="hybridMultilevel"/>
    <w:tmpl w:val="55B470C0"/>
    <w:lvl w:ilvl="0" w:tplc="0C090001">
      <w:start w:val="1"/>
      <w:numFmt w:val="bullet"/>
      <w:lvlText w:val=""/>
      <w:lvlJc w:val="left"/>
      <w:pPr>
        <w:ind w:left="1260" w:hanging="360"/>
      </w:pPr>
      <w:rPr>
        <w:rFonts w:ascii="Symbol" w:hAnsi="Symbol" w:hint="default"/>
      </w:rPr>
    </w:lvl>
    <w:lvl w:ilvl="1" w:tplc="0C090003" w:tentative="1">
      <w:start w:val="1"/>
      <w:numFmt w:val="bullet"/>
      <w:lvlText w:val="o"/>
      <w:lvlJc w:val="left"/>
      <w:pPr>
        <w:ind w:left="1980" w:hanging="360"/>
      </w:pPr>
      <w:rPr>
        <w:rFonts w:ascii="Courier New" w:hAnsi="Courier New" w:cs="Courier New" w:hint="default"/>
      </w:rPr>
    </w:lvl>
    <w:lvl w:ilvl="2" w:tplc="0C090005" w:tentative="1">
      <w:start w:val="1"/>
      <w:numFmt w:val="bullet"/>
      <w:lvlText w:val=""/>
      <w:lvlJc w:val="left"/>
      <w:pPr>
        <w:ind w:left="2700" w:hanging="360"/>
      </w:pPr>
      <w:rPr>
        <w:rFonts w:ascii="Wingdings" w:hAnsi="Wingdings" w:hint="default"/>
      </w:rPr>
    </w:lvl>
    <w:lvl w:ilvl="3" w:tplc="0C090001" w:tentative="1">
      <w:start w:val="1"/>
      <w:numFmt w:val="bullet"/>
      <w:lvlText w:val=""/>
      <w:lvlJc w:val="left"/>
      <w:pPr>
        <w:ind w:left="3420" w:hanging="360"/>
      </w:pPr>
      <w:rPr>
        <w:rFonts w:ascii="Symbol" w:hAnsi="Symbol" w:hint="default"/>
      </w:rPr>
    </w:lvl>
    <w:lvl w:ilvl="4" w:tplc="0C090003" w:tentative="1">
      <w:start w:val="1"/>
      <w:numFmt w:val="bullet"/>
      <w:lvlText w:val="o"/>
      <w:lvlJc w:val="left"/>
      <w:pPr>
        <w:ind w:left="4140" w:hanging="360"/>
      </w:pPr>
      <w:rPr>
        <w:rFonts w:ascii="Courier New" w:hAnsi="Courier New" w:cs="Courier New" w:hint="default"/>
      </w:rPr>
    </w:lvl>
    <w:lvl w:ilvl="5" w:tplc="0C090005" w:tentative="1">
      <w:start w:val="1"/>
      <w:numFmt w:val="bullet"/>
      <w:lvlText w:val=""/>
      <w:lvlJc w:val="left"/>
      <w:pPr>
        <w:ind w:left="4860" w:hanging="360"/>
      </w:pPr>
      <w:rPr>
        <w:rFonts w:ascii="Wingdings" w:hAnsi="Wingdings" w:hint="default"/>
      </w:rPr>
    </w:lvl>
    <w:lvl w:ilvl="6" w:tplc="0C090001" w:tentative="1">
      <w:start w:val="1"/>
      <w:numFmt w:val="bullet"/>
      <w:lvlText w:val=""/>
      <w:lvlJc w:val="left"/>
      <w:pPr>
        <w:ind w:left="5580" w:hanging="360"/>
      </w:pPr>
      <w:rPr>
        <w:rFonts w:ascii="Symbol" w:hAnsi="Symbol" w:hint="default"/>
      </w:rPr>
    </w:lvl>
    <w:lvl w:ilvl="7" w:tplc="0C090003" w:tentative="1">
      <w:start w:val="1"/>
      <w:numFmt w:val="bullet"/>
      <w:lvlText w:val="o"/>
      <w:lvlJc w:val="left"/>
      <w:pPr>
        <w:ind w:left="6300" w:hanging="360"/>
      </w:pPr>
      <w:rPr>
        <w:rFonts w:ascii="Courier New" w:hAnsi="Courier New" w:cs="Courier New" w:hint="default"/>
      </w:rPr>
    </w:lvl>
    <w:lvl w:ilvl="8" w:tplc="0C090005" w:tentative="1">
      <w:start w:val="1"/>
      <w:numFmt w:val="bullet"/>
      <w:lvlText w:val=""/>
      <w:lvlJc w:val="left"/>
      <w:pPr>
        <w:ind w:left="7020" w:hanging="360"/>
      </w:pPr>
      <w:rPr>
        <w:rFonts w:ascii="Wingdings" w:hAnsi="Wingdings" w:hint="default"/>
      </w:rPr>
    </w:lvl>
  </w:abstractNum>
  <w:abstractNum w:abstractNumId="13" w15:restartNumberingAfterBreak="0">
    <w:nsid w:val="07E802CF"/>
    <w:multiLevelType w:val="multilevel"/>
    <w:tmpl w:val="E1784FB4"/>
    <w:lvl w:ilvl="0">
      <w:start w:val="75"/>
      <w:numFmt w:val="bullet"/>
      <w:lvlText w:val="-"/>
      <w:lvlJc w:val="left"/>
      <w:pPr>
        <w:tabs>
          <w:tab w:val="num" w:pos="720"/>
        </w:tabs>
        <w:ind w:left="720" w:hanging="360"/>
      </w:pPr>
      <w:rPr>
        <w:rFonts w:ascii="Calibri" w:eastAsiaTheme="minorHAnsi" w:hAnsi="Calibri" w:cs="Calibri"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96464E7"/>
    <w:multiLevelType w:val="hybridMultilevel"/>
    <w:tmpl w:val="30F8EFCA"/>
    <w:lvl w:ilvl="0" w:tplc="9F9A67B0">
      <w:start w:val="1"/>
      <w:numFmt w:val="lowerRoman"/>
      <w:lvlText w:val="(%1)"/>
      <w:lvlJc w:val="left"/>
      <w:pPr>
        <w:ind w:left="1931" w:hanging="720"/>
      </w:pPr>
      <w:rPr>
        <w:rFonts w:hint="default"/>
      </w:r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15" w15:restartNumberingAfterBreak="0">
    <w:nsid w:val="0C56762B"/>
    <w:multiLevelType w:val="multilevel"/>
    <w:tmpl w:val="9EC694AE"/>
    <w:lvl w:ilvl="0">
      <w:start w:val="1"/>
      <w:numFmt w:val="upperLetter"/>
      <w:pStyle w:val="Recitals"/>
      <w:lvlText w:val="%1."/>
      <w:lvlJc w:val="left"/>
      <w:pPr>
        <w:tabs>
          <w:tab w:val="num" w:pos="2007"/>
        </w:tabs>
        <w:ind w:left="2007" w:hanging="567"/>
      </w:pPr>
      <w:rPr>
        <w:rFonts w:ascii="Times New Roman" w:hAnsi="Times New Roman" w:hint="default"/>
        <w:b w:val="0"/>
        <w:i w:val="0"/>
        <w:sz w:val="24"/>
      </w:rPr>
    </w:lvl>
    <w:lvl w:ilvl="1">
      <w:start w:val="1"/>
      <w:numFmt w:val="lowerLetter"/>
      <w:lvlText w:val="(%2)"/>
      <w:lvlJc w:val="left"/>
      <w:pPr>
        <w:tabs>
          <w:tab w:val="num" w:pos="2716"/>
        </w:tabs>
        <w:ind w:left="2716" w:hanging="709"/>
      </w:pPr>
      <w:rPr>
        <w:rFonts w:ascii="Times New Roman" w:hAnsi="Times New Roman" w:hint="default"/>
        <w:b w:val="0"/>
        <w:i w:val="0"/>
        <w:sz w:val="24"/>
      </w:rPr>
    </w:lvl>
    <w:lvl w:ilvl="2">
      <w:start w:val="1"/>
      <w:numFmt w:val="lowerRoman"/>
      <w:lvlText w:val="(%3)"/>
      <w:lvlJc w:val="left"/>
      <w:pPr>
        <w:tabs>
          <w:tab w:val="num" w:pos="3566"/>
        </w:tabs>
        <w:ind w:left="3566" w:hanging="850"/>
      </w:pPr>
      <w:rPr>
        <w:rFonts w:ascii="Times New Roman" w:hAnsi="Times New Roman" w:hint="default"/>
        <w:b w:val="0"/>
        <w:i w:val="0"/>
        <w:sz w:val="24"/>
      </w:rPr>
    </w:lvl>
    <w:lvl w:ilvl="3">
      <w:start w:val="1"/>
      <w:numFmt w:val="decimal"/>
      <w:lvlText w:val="%4)"/>
      <w:lvlJc w:val="left"/>
      <w:pPr>
        <w:tabs>
          <w:tab w:val="num" w:pos="4559"/>
        </w:tabs>
        <w:ind w:left="4559" w:hanging="993"/>
      </w:pPr>
      <w:rPr>
        <w:rFonts w:ascii="Times New Roman" w:hAnsi="Times New Roman" w:hint="default"/>
        <w:b w:val="0"/>
        <w:i w:val="0"/>
        <w:sz w:val="24"/>
      </w:rPr>
    </w:lvl>
    <w:lvl w:ilvl="4">
      <w:start w:val="1"/>
      <w:numFmt w:val="lowerLetter"/>
      <w:lvlText w:val="(%5)"/>
      <w:lvlJc w:val="left"/>
      <w:pPr>
        <w:tabs>
          <w:tab w:val="num" w:pos="2448"/>
        </w:tabs>
        <w:ind w:left="2448" w:hanging="1008"/>
      </w:pPr>
      <w:rPr>
        <w:rFonts w:hint="default"/>
      </w:rPr>
    </w:lvl>
    <w:lvl w:ilvl="5">
      <w:start w:val="1"/>
      <w:numFmt w:val="lowerRoman"/>
      <w:lvlText w:val="(%6)"/>
      <w:lvlJc w:val="left"/>
      <w:pPr>
        <w:tabs>
          <w:tab w:val="num" w:pos="2592"/>
        </w:tabs>
        <w:ind w:left="2592" w:hanging="1152"/>
      </w:pPr>
      <w:rPr>
        <w:rFonts w:hint="default"/>
      </w:rPr>
    </w:lvl>
    <w:lvl w:ilvl="6">
      <w:start w:val="1"/>
      <w:numFmt w:val="decimal"/>
      <w:lvlText w:val="(%7)"/>
      <w:lvlJc w:val="left"/>
      <w:pPr>
        <w:tabs>
          <w:tab w:val="num" w:pos="2736"/>
        </w:tabs>
        <w:ind w:left="2736" w:hanging="1296"/>
      </w:pPr>
      <w:rPr>
        <w:rFonts w:hint="default"/>
      </w:rPr>
    </w:lvl>
    <w:lvl w:ilvl="7">
      <w:start w:val="1"/>
      <w:numFmt w:val="lowerLetter"/>
      <w:lvlText w:val="%8)"/>
      <w:lvlJc w:val="left"/>
      <w:pPr>
        <w:tabs>
          <w:tab w:val="num" w:pos="2880"/>
        </w:tabs>
        <w:ind w:left="2880" w:hanging="1440"/>
      </w:pPr>
      <w:rPr>
        <w:rFonts w:hint="default"/>
      </w:rPr>
    </w:lvl>
    <w:lvl w:ilvl="8">
      <w:start w:val="1"/>
      <w:numFmt w:val="lowerRoman"/>
      <w:lvlText w:val="%9)"/>
      <w:lvlJc w:val="left"/>
      <w:pPr>
        <w:tabs>
          <w:tab w:val="num" w:pos="3024"/>
        </w:tabs>
        <w:ind w:left="3024" w:hanging="1584"/>
      </w:pPr>
      <w:rPr>
        <w:rFonts w:hint="default"/>
      </w:rPr>
    </w:lvl>
  </w:abstractNum>
  <w:abstractNum w:abstractNumId="16" w15:restartNumberingAfterBreak="0">
    <w:nsid w:val="0C931D7B"/>
    <w:multiLevelType w:val="hybridMultilevel"/>
    <w:tmpl w:val="4A287334"/>
    <w:lvl w:ilvl="0" w:tplc="0C090003">
      <w:start w:val="1"/>
      <w:numFmt w:val="bullet"/>
      <w:lvlText w:val="o"/>
      <w:lvlJc w:val="left"/>
      <w:pPr>
        <w:ind w:left="2466" w:hanging="360"/>
      </w:pPr>
      <w:rPr>
        <w:rFonts w:ascii="Courier New" w:hAnsi="Courier New" w:cs="Courier New" w:hint="default"/>
      </w:rPr>
    </w:lvl>
    <w:lvl w:ilvl="1" w:tplc="0C090003" w:tentative="1">
      <w:start w:val="1"/>
      <w:numFmt w:val="bullet"/>
      <w:lvlText w:val="o"/>
      <w:lvlJc w:val="left"/>
      <w:pPr>
        <w:ind w:left="3186" w:hanging="360"/>
      </w:pPr>
      <w:rPr>
        <w:rFonts w:ascii="Courier New" w:hAnsi="Courier New" w:cs="Courier New" w:hint="default"/>
      </w:rPr>
    </w:lvl>
    <w:lvl w:ilvl="2" w:tplc="0C090005" w:tentative="1">
      <w:start w:val="1"/>
      <w:numFmt w:val="bullet"/>
      <w:lvlText w:val=""/>
      <w:lvlJc w:val="left"/>
      <w:pPr>
        <w:ind w:left="3906" w:hanging="360"/>
      </w:pPr>
      <w:rPr>
        <w:rFonts w:ascii="Wingdings" w:hAnsi="Wingdings" w:hint="default"/>
      </w:rPr>
    </w:lvl>
    <w:lvl w:ilvl="3" w:tplc="0C090001" w:tentative="1">
      <w:start w:val="1"/>
      <w:numFmt w:val="bullet"/>
      <w:lvlText w:val=""/>
      <w:lvlJc w:val="left"/>
      <w:pPr>
        <w:ind w:left="4626" w:hanging="360"/>
      </w:pPr>
      <w:rPr>
        <w:rFonts w:ascii="Symbol" w:hAnsi="Symbol" w:hint="default"/>
      </w:rPr>
    </w:lvl>
    <w:lvl w:ilvl="4" w:tplc="0C090003" w:tentative="1">
      <w:start w:val="1"/>
      <w:numFmt w:val="bullet"/>
      <w:lvlText w:val="o"/>
      <w:lvlJc w:val="left"/>
      <w:pPr>
        <w:ind w:left="5346" w:hanging="360"/>
      </w:pPr>
      <w:rPr>
        <w:rFonts w:ascii="Courier New" w:hAnsi="Courier New" w:cs="Courier New" w:hint="default"/>
      </w:rPr>
    </w:lvl>
    <w:lvl w:ilvl="5" w:tplc="0C090005" w:tentative="1">
      <w:start w:val="1"/>
      <w:numFmt w:val="bullet"/>
      <w:lvlText w:val=""/>
      <w:lvlJc w:val="left"/>
      <w:pPr>
        <w:ind w:left="6066" w:hanging="360"/>
      </w:pPr>
      <w:rPr>
        <w:rFonts w:ascii="Wingdings" w:hAnsi="Wingdings" w:hint="default"/>
      </w:rPr>
    </w:lvl>
    <w:lvl w:ilvl="6" w:tplc="0C090001" w:tentative="1">
      <w:start w:val="1"/>
      <w:numFmt w:val="bullet"/>
      <w:lvlText w:val=""/>
      <w:lvlJc w:val="left"/>
      <w:pPr>
        <w:ind w:left="6786" w:hanging="360"/>
      </w:pPr>
      <w:rPr>
        <w:rFonts w:ascii="Symbol" w:hAnsi="Symbol" w:hint="default"/>
      </w:rPr>
    </w:lvl>
    <w:lvl w:ilvl="7" w:tplc="0C090003" w:tentative="1">
      <w:start w:val="1"/>
      <w:numFmt w:val="bullet"/>
      <w:lvlText w:val="o"/>
      <w:lvlJc w:val="left"/>
      <w:pPr>
        <w:ind w:left="7506" w:hanging="360"/>
      </w:pPr>
      <w:rPr>
        <w:rFonts w:ascii="Courier New" w:hAnsi="Courier New" w:cs="Courier New" w:hint="default"/>
      </w:rPr>
    </w:lvl>
    <w:lvl w:ilvl="8" w:tplc="0C090005" w:tentative="1">
      <w:start w:val="1"/>
      <w:numFmt w:val="bullet"/>
      <w:lvlText w:val=""/>
      <w:lvlJc w:val="left"/>
      <w:pPr>
        <w:ind w:left="8226" w:hanging="360"/>
      </w:pPr>
      <w:rPr>
        <w:rFonts w:ascii="Wingdings" w:hAnsi="Wingdings" w:hint="default"/>
      </w:rPr>
    </w:lvl>
  </w:abstractNum>
  <w:abstractNum w:abstractNumId="17" w15:restartNumberingAfterBreak="0">
    <w:nsid w:val="0D5B7D65"/>
    <w:multiLevelType w:val="hybridMultilevel"/>
    <w:tmpl w:val="A97A29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023464E"/>
    <w:multiLevelType w:val="hybridMultilevel"/>
    <w:tmpl w:val="BA8C0A4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0397DF5"/>
    <w:multiLevelType w:val="hybridMultilevel"/>
    <w:tmpl w:val="A73668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 w15:restartNumberingAfterBreak="0">
    <w:nsid w:val="106F2F53"/>
    <w:multiLevelType w:val="hybridMultilevel"/>
    <w:tmpl w:val="699CE3F4"/>
    <w:lvl w:ilvl="0" w:tplc="64B26D26">
      <w:start w:val="1"/>
      <w:numFmt w:val="lowerLetter"/>
      <w:lvlText w:val="%1."/>
      <w:lvlJc w:val="left"/>
      <w:pPr>
        <w:ind w:left="720" w:hanging="360"/>
      </w:pPr>
      <w:rPr>
        <w:b w:val="0"/>
      </w:rPr>
    </w:lvl>
    <w:lvl w:ilvl="1" w:tplc="DC8ECDDE">
      <w:start w:val="9"/>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1DF54CD"/>
    <w:multiLevelType w:val="singleLevel"/>
    <w:tmpl w:val="9A7ADCFE"/>
    <w:lvl w:ilvl="0">
      <w:start w:val="1"/>
      <w:numFmt w:val="bullet"/>
      <w:pStyle w:val="LetterBullet2"/>
      <w:lvlText w:val=""/>
      <w:lvlJc w:val="left"/>
      <w:pPr>
        <w:tabs>
          <w:tab w:val="num" w:pos="360"/>
        </w:tabs>
        <w:ind w:left="360" w:hanging="360"/>
      </w:pPr>
      <w:rPr>
        <w:rFonts w:ascii="Symbol" w:hAnsi="Symbol" w:hint="default"/>
      </w:rPr>
    </w:lvl>
  </w:abstractNum>
  <w:abstractNum w:abstractNumId="22" w15:restartNumberingAfterBreak="0">
    <w:nsid w:val="132351C8"/>
    <w:multiLevelType w:val="hybridMultilevel"/>
    <w:tmpl w:val="567683F0"/>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23" w15:restartNumberingAfterBreak="0">
    <w:nsid w:val="13544315"/>
    <w:multiLevelType w:val="hybridMultilevel"/>
    <w:tmpl w:val="877AC3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4" w15:restartNumberingAfterBreak="0">
    <w:nsid w:val="158F3348"/>
    <w:multiLevelType w:val="singleLevel"/>
    <w:tmpl w:val="426CBD98"/>
    <w:lvl w:ilvl="0">
      <w:start w:val="1"/>
      <w:numFmt w:val="bullet"/>
      <w:pStyle w:val="GSAMinuteBullet2"/>
      <w:lvlText w:val=""/>
      <w:lvlJc w:val="left"/>
      <w:pPr>
        <w:tabs>
          <w:tab w:val="num" w:pos="360"/>
        </w:tabs>
        <w:ind w:left="360" w:hanging="360"/>
      </w:pPr>
      <w:rPr>
        <w:rFonts w:ascii="Symbol" w:hAnsi="Symbol" w:hint="default"/>
      </w:rPr>
    </w:lvl>
  </w:abstractNum>
  <w:abstractNum w:abstractNumId="25" w15:restartNumberingAfterBreak="0">
    <w:nsid w:val="193377F4"/>
    <w:multiLevelType w:val="hybridMultilevel"/>
    <w:tmpl w:val="FE7EF4A2"/>
    <w:lvl w:ilvl="0" w:tplc="082CC430">
      <w:start w:val="1"/>
      <w:numFmt w:val="lowerLetter"/>
      <w:lvlText w:val="(%1)"/>
      <w:lvlJc w:val="left"/>
      <w:pPr>
        <w:ind w:left="2535" w:hanging="360"/>
      </w:pPr>
      <w:rPr>
        <w:rFonts w:hint="default"/>
      </w:rPr>
    </w:lvl>
    <w:lvl w:ilvl="1" w:tplc="0C090019" w:tentative="1">
      <w:start w:val="1"/>
      <w:numFmt w:val="lowerLetter"/>
      <w:lvlText w:val="%2."/>
      <w:lvlJc w:val="left"/>
      <w:pPr>
        <w:ind w:left="3255" w:hanging="360"/>
      </w:pPr>
    </w:lvl>
    <w:lvl w:ilvl="2" w:tplc="0C09001B" w:tentative="1">
      <w:start w:val="1"/>
      <w:numFmt w:val="lowerRoman"/>
      <w:lvlText w:val="%3."/>
      <w:lvlJc w:val="right"/>
      <w:pPr>
        <w:ind w:left="3975" w:hanging="180"/>
      </w:pPr>
    </w:lvl>
    <w:lvl w:ilvl="3" w:tplc="0C09000F" w:tentative="1">
      <w:start w:val="1"/>
      <w:numFmt w:val="decimal"/>
      <w:lvlText w:val="%4."/>
      <w:lvlJc w:val="left"/>
      <w:pPr>
        <w:ind w:left="4695" w:hanging="360"/>
      </w:pPr>
    </w:lvl>
    <w:lvl w:ilvl="4" w:tplc="0C090019" w:tentative="1">
      <w:start w:val="1"/>
      <w:numFmt w:val="lowerLetter"/>
      <w:lvlText w:val="%5."/>
      <w:lvlJc w:val="left"/>
      <w:pPr>
        <w:ind w:left="5415" w:hanging="360"/>
      </w:pPr>
    </w:lvl>
    <w:lvl w:ilvl="5" w:tplc="0C09001B" w:tentative="1">
      <w:start w:val="1"/>
      <w:numFmt w:val="lowerRoman"/>
      <w:lvlText w:val="%6."/>
      <w:lvlJc w:val="right"/>
      <w:pPr>
        <w:ind w:left="6135" w:hanging="180"/>
      </w:pPr>
    </w:lvl>
    <w:lvl w:ilvl="6" w:tplc="0C09000F" w:tentative="1">
      <w:start w:val="1"/>
      <w:numFmt w:val="decimal"/>
      <w:lvlText w:val="%7."/>
      <w:lvlJc w:val="left"/>
      <w:pPr>
        <w:ind w:left="6855" w:hanging="360"/>
      </w:pPr>
    </w:lvl>
    <w:lvl w:ilvl="7" w:tplc="0C090019" w:tentative="1">
      <w:start w:val="1"/>
      <w:numFmt w:val="lowerLetter"/>
      <w:lvlText w:val="%8."/>
      <w:lvlJc w:val="left"/>
      <w:pPr>
        <w:ind w:left="7575" w:hanging="360"/>
      </w:pPr>
    </w:lvl>
    <w:lvl w:ilvl="8" w:tplc="0C09001B" w:tentative="1">
      <w:start w:val="1"/>
      <w:numFmt w:val="lowerRoman"/>
      <w:lvlText w:val="%9."/>
      <w:lvlJc w:val="right"/>
      <w:pPr>
        <w:ind w:left="8295" w:hanging="180"/>
      </w:pPr>
    </w:lvl>
  </w:abstractNum>
  <w:abstractNum w:abstractNumId="26" w15:restartNumberingAfterBreak="0">
    <w:nsid w:val="1C830050"/>
    <w:multiLevelType w:val="hybridMultilevel"/>
    <w:tmpl w:val="F914066E"/>
    <w:lvl w:ilvl="0" w:tplc="BC1ACAB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7" w15:restartNumberingAfterBreak="0">
    <w:nsid w:val="1DBA18ED"/>
    <w:multiLevelType w:val="hybridMultilevel"/>
    <w:tmpl w:val="DD2EB63A"/>
    <w:lvl w:ilvl="0" w:tplc="5D4EE3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1EF30429"/>
    <w:multiLevelType w:val="hybridMultilevel"/>
    <w:tmpl w:val="E06E69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1DB7921"/>
    <w:multiLevelType w:val="hybridMultilevel"/>
    <w:tmpl w:val="6EBEE6F6"/>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30" w15:restartNumberingAfterBreak="0">
    <w:nsid w:val="24D65259"/>
    <w:multiLevelType w:val="hybridMultilevel"/>
    <w:tmpl w:val="A8F0B0E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1" w15:restartNumberingAfterBreak="0">
    <w:nsid w:val="2562684E"/>
    <w:multiLevelType w:val="hybridMultilevel"/>
    <w:tmpl w:val="DD2EB63A"/>
    <w:lvl w:ilvl="0" w:tplc="5D4EE3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26497E76"/>
    <w:multiLevelType w:val="hybridMultilevel"/>
    <w:tmpl w:val="8E189B1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27947FB7"/>
    <w:multiLevelType w:val="hybridMultilevel"/>
    <w:tmpl w:val="2690D3AA"/>
    <w:lvl w:ilvl="0" w:tplc="8A94E9B4">
      <w:start w:val="1"/>
      <w:numFmt w:val="lowerRoman"/>
      <w:lvlText w:val="(%1)"/>
      <w:lvlJc w:val="left"/>
      <w:pPr>
        <w:ind w:left="1854" w:hanging="720"/>
      </w:pPr>
      <w:rPr>
        <w:rFonts w:hint="default"/>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34" w15:restartNumberingAfterBreak="0">
    <w:nsid w:val="2D844CA6"/>
    <w:multiLevelType w:val="singleLevel"/>
    <w:tmpl w:val="0CAC8680"/>
    <w:lvl w:ilvl="0">
      <w:start w:val="1"/>
      <w:numFmt w:val="bullet"/>
      <w:pStyle w:val="GSALegEXMemMainBullet"/>
      <w:lvlText w:val=""/>
      <w:lvlJc w:val="left"/>
      <w:pPr>
        <w:tabs>
          <w:tab w:val="num" w:pos="360"/>
        </w:tabs>
        <w:ind w:left="360" w:hanging="360"/>
      </w:pPr>
      <w:rPr>
        <w:rFonts w:ascii="Symbol" w:hAnsi="Symbol" w:hint="default"/>
      </w:rPr>
    </w:lvl>
  </w:abstractNum>
  <w:abstractNum w:abstractNumId="35" w15:restartNumberingAfterBreak="0">
    <w:nsid w:val="2E1A49A6"/>
    <w:multiLevelType w:val="hybridMultilevel"/>
    <w:tmpl w:val="699CE3F4"/>
    <w:lvl w:ilvl="0" w:tplc="64B26D26">
      <w:start w:val="1"/>
      <w:numFmt w:val="lowerLetter"/>
      <w:lvlText w:val="%1."/>
      <w:lvlJc w:val="left"/>
      <w:pPr>
        <w:ind w:left="720" w:hanging="360"/>
      </w:pPr>
      <w:rPr>
        <w:b w:val="0"/>
      </w:rPr>
    </w:lvl>
    <w:lvl w:ilvl="1" w:tplc="DC8ECDDE">
      <w:start w:val="9"/>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2EB5178C"/>
    <w:multiLevelType w:val="hybridMultilevel"/>
    <w:tmpl w:val="1A48A5BE"/>
    <w:lvl w:ilvl="0" w:tplc="0C090001">
      <w:start w:val="1"/>
      <w:numFmt w:val="bullet"/>
      <w:lvlText w:val=""/>
      <w:lvlJc w:val="left"/>
      <w:pPr>
        <w:ind w:left="1434" w:hanging="360"/>
      </w:pPr>
      <w:rPr>
        <w:rFonts w:ascii="Symbol" w:hAnsi="Symbol" w:hint="default"/>
      </w:rPr>
    </w:lvl>
    <w:lvl w:ilvl="1" w:tplc="0C090001">
      <w:start w:val="1"/>
      <w:numFmt w:val="bullet"/>
      <w:lvlText w:val=""/>
      <w:lvlJc w:val="left"/>
      <w:pPr>
        <w:ind w:left="2154" w:hanging="360"/>
      </w:pPr>
      <w:rPr>
        <w:rFonts w:ascii="Symbol" w:hAnsi="Symbol" w:hint="default"/>
      </w:rPr>
    </w:lvl>
    <w:lvl w:ilvl="2" w:tplc="0C090005">
      <w:start w:val="1"/>
      <w:numFmt w:val="bullet"/>
      <w:lvlText w:val=""/>
      <w:lvlJc w:val="left"/>
      <w:pPr>
        <w:ind w:left="2874" w:hanging="360"/>
      </w:pPr>
      <w:rPr>
        <w:rFonts w:ascii="Wingdings" w:hAnsi="Wingdings" w:hint="default"/>
      </w:rPr>
    </w:lvl>
    <w:lvl w:ilvl="3" w:tplc="0C090001" w:tentative="1">
      <w:start w:val="1"/>
      <w:numFmt w:val="bullet"/>
      <w:lvlText w:val=""/>
      <w:lvlJc w:val="left"/>
      <w:pPr>
        <w:ind w:left="3594" w:hanging="360"/>
      </w:pPr>
      <w:rPr>
        <w:rFonts w:ascii="Symbol" w:hAnsi="Symbol" w:hint="default"/>
      </w:rPr>
    </w:lvl>
    <w:lvl w:ilvl="4" w:tplc="0C090003" w:tentative="1">
      <w:start w:val="1"/>
      <w:numFmt w:val="bullet"/>
      <w:lvlText w:val="o"/>
      <w:lvlJc w:val="left"/>
      <w:pPr>
        <w:ind w:left="4314" w:hanging="360"/>
      </w:pPr>
      <w:rPr>
        <w:rFonts w:ascii="Courier New" w:hAnsi="Courier New" w:cs="Courier New" w:hint="default"/>
      </w:rPr>
    </w:lvl>
    <w:lvl w:ilvl="5" w:tplc="0C090005" w:tentative="1">
      <w:start w:val="1"/>
      <w:numFmt w:val="bullet"/>
      <w:lvlText w:val=""/>
      <w:lvlJc w:val="left"/>
      <w:pPr>
        <w:ind w:left="5034" w:hanging="360"/>
      </w:pPr>
      <w:rPr>
        <w:rFonts w:ascii="Wingdings" w:hAnsi="Wingdings" w:hint="default"/>
      </w:rPr>
    </w:lvl>
    <w:lvl w:ilvl="6" w:tplc="0C090001" w:tentative="1">
      <w:start w:val="1"/>
      <w:numFmt w:val="bullet"/>
      <w:lvlText w:val=""/>
      <w:lvlJc w:val="left"/>
      <w:pPr>
        <w:ind w:left="5754" w:hanging="360"/>
      </w:pPr>
      <w:rPr>
        <w:rFonts w:ascii="Symbol" w:hAnsi="Symbol" w:hint="default"/>
      </w:rPr>
    </w:lvl>
    <w:lvl w:ilvl="7" w:tplc="0C090003" w:tentative="1">
      <w:start w:val="1"/>
      <w:numFmt w:val="bullet"/>
      <w:lvlText w:val="o"/>
      <w:lvlJc w:val="left"/>
      <w:pPr>
        <w:ind w:left="6474" w:hanging="360"/>
      </w:pPr>
      <w:rPr>
        <w:rFonts w:ascii="Courier New" w:hAnsi="Courier New" w:cs="Courier New" w:hint="default"/>
      </w:rPr>
    </w:lvl>
    <w:lvl w:ilvl="8" w:tplc="0C090005" w:tentative="1">
      <w:start w:val="1"/>
      <w:numFmt w:val="bullet"/>
      <w:lvlText w:val=""/>
      <w:lvlJc w:val="left"/>
      <w:pPr>
        <w:ind w:left="7194" w:hanging="360"/>
      </w:pPr>
      <w:rPr>
        <w:rFonts w:ascii="Wingdings" w:hAnsi="Wingdings" w:hint="default"/>
      </w:rPr>
    </w:lvl>
  </w:abstractNum>
  <w:abstractNum w:abstractNumId="37" w15:restartNumberingAfterBreak="0">
    <w:nsid w:val="307823F3"/>
    <w:multiLevelType w:val="hybridMultilevel"/>
    <w:tmpl w:val="D4101D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08F0E37"/>
    <w:multiLevelType w:val="hybridMultilevel"/>
    <w:tmpl w:val="138E8708"/>
    <w:lvl w:ilvl="0" w:tplc="0C090001">
      <w:start w:val="1"/>
      <w:numFmt w:val="bullet"/>
      <w:lvlText w:val=""/>
      <w:lvlJc w:val="left"/>
      <w:pPr>
        <w:ind w:left="1026" w:hanging="360"/>
      </w:pPr>
      <w:rPr>
        <w:rFonts w:ascii="Symbol" w:hAnsi="Symbol" w:hint="default"/>
      </w:rPr>
    </w:lvl>
    <w:lvl w:ilvl="1" w:tplc="0C090003">
      <w:start w:val="1"/>
      <w:numFmt w:val="bullet"/>
      <w:lvlText w:val="o"/>
      <w:lvlJc w:val="left"/>
      <w:pPr>
        <w:ind w:left="1746" w:hanging="360"/>
      </w:pPr>
      <w:rPr>
        <w:rFonts w:ascii="Courier New" w:hAnsi="Courier New" w:cs="Courier New" w:hint="default"/>
      </w:rPr>
    </w:lvl>
    <w:lvl w:ilvl="2" w:tplc="0C090005" w:tentative="1">
      <w:start w:val="1"/>
      <w:numFmt w:val="bullet"/>
      <w:lvlText w:val=""/>
      <w:lvlJc w:val="left"/>
      <w:pPr>
        <w:ind w:left="2466" w:hanging="360"/>
      </w:pPr>
      <w:rPr>
        <w:rFonts w:ascii="Wingdings" w:hAnsi="Wingdings" w:hint="default"/>
      </w:rPr>
    </w:lvl>
    <w:lvl w:ilvl="3" w:tplc="0C090001" w:tentative="1">
      <w:start w:val="1"/>
      <w:numFmt w:val="bullet"/>
      <w:lvlText w:val=""/>
      <w:lvlJc w:val="left"/>
      <w:pPr>
        <w:ind w:left="3186" w:hanging="360"/>
      </w:pPr>
      <w:rPr>
        <w:rFonts w:ascii="Symbol" w:hAnsi="Symbol" w:hint="default"/>
      </w:rPr>
    </w:lvl>
    <w:lvl w:ilvl="4" w:tplc="0C090003" w:tentative="1">
      <w:start w:val="1"/>
      <w:numFmt w:val="bullet"/>
      <w:lvlText w:val="o"/>
      <w:lvlJc w:val="left"/>
      <w:pPr>
        <w:ind w:left="3906" w:hanging="360"/>
      </w:pPr>
      <w:rPr>
        <w:rFonts w:ascii="Courier New" w:hAnsi="Courier New" w:cs="Courier New" w:hint="default"/>
      </w:rPr>
    </w:lvl>
    <w:lvl w:ilvl="5" w:tplc="0C090005" w:tentative="1">
      <w:start w:val="1"/>
      <w:numFmt w:val="bullet"/>
      <w:lvlText w:val=""/>
      <w:lvlJc w:val="left"/>
      <w:pPr>
        <w:ind w:left="4626" w:hanging="360"/>
      </w:pPr>
      <w:rPr>
        <w:rFonts w:ascii="Wingdings" w:hAnsi="Wingdings" w:hint="default"/>
      </w:rPr>
    </w:lvl>
    <w:lvl w:ilvl="6" w:tplc="0C090001" w:tentative="1">
      <w:start w:val="1"/>
      <w:numFmt w:val="bullet"/>
      <w:lvlText w:val=""/>
      <w:lvlJc w:val="left"/>
      <w:pPr>
        <w:ind w:left="5346" w:hanging="360"/>
      </w:pPr>
      <w:rPr>
        <w:rFonts w:ascii="Symbol" w:hAnsi="Symbol" w:hint="default"/>
      </w:rPr>
    </w:lvl>
    <w:lvl w:ilvl="7" w:tplc="0C090003" w:tentative="1">
      <w:start w:val="1"/>
      <w:numFmt w:val="bullet"/>
      <w:lvlText w:val="o"/>
      <w:lvlJc w:val="left"/>
      <w:pPr>
        <w:ind w:left="6066" w:hanging="360"/>
      </w:pPr>
      <w:rPr>
        <w:rFonts w:ascii="Courier New" w:hAnsi="Courier New" w:cs="Courier New" w:hint="default"/>
      </w:rPr>
    </w:lvl>
    <w:lvl w:ilvl="8" w:tplc="0C090005" w:tentative="1">
      <w:start w:val="1"/>
      <w:numFmt w:val="bullet"/>
      <w:lvlText w:val=""/>
      <w:lvlJc w:val="left"/>
      <w:pPr>
        <w:ind w:left="6786" w:hanging="360"/>
      </w:pPr>
      <w:rPr>
        <w:rFonts w:ascii="Wingdings" w:hAnsi="Wingdings" w:hint="default"/>
      </w:rPr>
    </w:lvl>
  </w:abstractNum>
  <w:abstractNum w:abstractNumId="39" w15:restartNumberingAfterBreak="0">
    <w:nsid w:val="30D35E3C"/>
    <w:multiLevelType w:val="hybridMultilevel"/>
    <w:tmpl w:val="96DC0A50"/>
    <w:lvl w:ilvl="0" w:tplc="F3DAA5B8">
      <w:start w:val="1"/>
      <w:numFmt w:val="bullet"/>
      <w:pStyle w:val="Bullets"/>
      <w:lvlText w:val=""/>
      <w:lvlJc w:val="left"/>
      <w:pPr>
        <w:ind w:left="360" w:hanging="360"/>
      </w:pPr>
      <w:rPr>
        <w:rFonts w:ascii="Symbol" w:hAnsi="Symbol" w:hint="default"/>
        <w:color w:val="A21C2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0DB0804"/>
    <w:multiLevelType w:val="hybridMultilevel"/>
    <w:tmpl w:val="ABFC7220"/>
    <w:lvl w:ilvl="0" w:tplc="0C090001">
      <w:start w:val="1"/>
      <w:numFmt w:val="bullet"/>
      <w:lvlText w:val=""/>
      <w:lvlJc w:val="left"/>
      <w:pPr>
        <w:ind w:left="2138" w:hanging="360"/>
      </w:pPr>
      <w:rPr>
        <w:rFonts w:ascii="Symbol" w:hAnsi="Symbol" w:hint="default"/>
      </w:rPr>
    </w:lvl>
    <w:lvl w:ilvl="1" w:tplc="0C090003" w:tentative="1">
      <w:start w:val="1"/>
      <w:numFmt w:val="bullet"/>
      <w:lvlText w:val="o"/>
      <w:lvlJc w:val="left"/>
      <w:pPr>
        <w:ind w:left="2858" w:hanging="360"/>
      </w:pPr>
      <w:rPr>
        <w:rFonts w:ascii="Courier New" w:hAnsi="Courier New" w:cs="Courier New" w:hint="default"/>
      </w:rPr>
    </w:lvl>
    <w:lvl w:ilvl="2" w:tplc="0C090005" w:tentative="1">
      <w:start w:val="1"/>
      <w:numFmt w:val="bullet"/>
      <w:lvlText w:val=""/>
      <w:lvlJc w:val="left"/>
      <w:pPr>
        <w:ind w:left="3578" w:hanging="360"/>
      </w:pPr>
      <w:rPr>
        <w:rFonts w:ascii="Wingdings" w:hAnsi="Wingdings" w:hint="default"/>
      </w:rPr>
    </w:lvl>
    <w:lvl w:ilvl="3" w:tplc="0C090001" w:tentative="1">
      <w:start w:val="1"/>
      <w:numFmt w:val="bullet"/>
      <w:lvlText w:val=""/>
      <w:lvlJc w:val="left"/>
      <w:pPr>
        <w:ind w:left="4298" w:hanging="360"/>
      </w:pPr>
      <w:rPr>
        <w:rFonts w:ascii="Symbol" w:hAnsi="Symbol" w:hint="default"/>
      </w:rPr>
    </w:lvl>
    <w:lvl w:ilvl="4" w:tplc="0C090003" w:tentative="1">
      <w:start w:val="1"/>
      <w:numFmt w:val="bullet"/>
      <w:lvlText w:val="o"/>
      <w:lvlJc w:val="left"/>
      <w:pPr>
        <w:ind w:left="5018" w:hanging="360"/>
      </w:pPr>
      <w:rPr>
        <w:rFonts w:ascii="Courier New" w:hAnsi="Courier New" w:cs="Courier New" w:hint="default"/>
      </w:rPr>
    </w:lvl>
    <w:lvl w:ilvl="5" w:tplc="0C090005" w:tentative="1">
      <w:start w:val="1"/>
      <w:numFmt w:val="bullet"/>
      <w:lvlText w:val=""/>
      <w:lvlJc w:val="left"/>
      <w:pPr>
        <w:ind w:left="5738" w:hanging="360"/>
      </w:pPr>
      <w:rPr>
        <w:rFonts w:ascii="Wingdings" w:hAnsi="Wingdings" w:hint="default"/>
      </w:rPr>
    </w:lvl>
    <w:lvl w:ilvl="6" w:tplc="0C090001" w:tentative="1">
      <w:start w:val="1"/>
      <w:numFmt w:val="bullet"/>
      <w:lvlText w:val=""/>
      <w:lvlJc w:val="left"/>
      <w:pPr>
        <w:ind w:left="6458" w:hanging="360"/>
      </w:pPr>
      <w:rPr>
        <w:rFonts w:ascii="Symbol" w:hAnsi="Symbol" w:hint="default"/>
      </w:rPr>
    </w:lvl>
    <w:lvl w:ilvl="7" w:tplc="0C090003" w:tentative="1">
      <w:start w:val="1"/>
      <w:numFmt w:val="bullet"/>
      <w:lvlText w:val="o"/>
      <w:lvlJc w:val="left"/>
      <w:pPr>
        <w:ind w:left="7178" w:hanging="360"/>
      </w:pPr>
      <w:rPr>
        <w:rFonts w:ascii="Courier New" w:hAnsi="Courier New" w:cs="Courier New" w:hint="default"/>
      </w:rPr>
    </w:lvl>
    <w:lvl w:ilvl="8" w:tplc="0C090005" w:tentative="1">
      <w:start w:val="1"/>
      <w:numFmt w:val="bullet"/>
      <w:lvlText w:val=""/>
      <w:lvlJc w:val="left"/>
      <w:pPr>
        <w:ind w:left="7898" w:hanging="360"/>
      </w:pPr>
      <w:rPr>
        <w:rFonts w:ascii="Wingdings" w:hAnsi="Wingdings" w:hint="default"/>
      </w:rPr>
    </w:lvl>
  </w:abstractNum>
  <w:abstractNum w:abstractNumId="41" w15:restartNumberingAfterBreak="0">
    <w:nsid w:val="38B417A0"/>
    <w:multiLevelType w:val="hybridMultilevel"/>
    <w:tmpl w:val="FF48194E"/>
    <w:lvl w:ilvl="0" w:tplc="64B26D26">
      <w:start w:val="1"/>
      <w:numFmt w:val="lowerLetter"/>
      <w:lvlText w:val="%1."/>
      <w:lvlJc w:val="left"/>
      <w:pPr>
        <w:ind w:left="720" w:hanging="360"/>
      </w:pPr>
      <w:rPr>
        <w:b w:val="0"/>
      </w:rPr>
    </w:lvl>
    <w:lvl w:ilvl="1" w:tplc="0C09001B">
      <w:start w:val="1"/>
      <w:numFmt w:val="lowerRoman"/>
      <w:lvlText w:val="%2."/>
      <w:lvlJc w:val="righ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3E3F4AE1"/>
    <w:multiLevelType w:val="singleLevel"/>
    <w:tmpl w:val="5E8A415E"/>
    <w:lvl w:ilvl="0">
      <w:start w:val="1"/>
      <w:numFmt w:val="bullet"/>
      <w:pStyle w:val="GSAPaperBullet1"/>
      <w:lvlText w:val=""/>
      <w:lvlJc w:val="left"/>
      <w:pPr>
        <w:tabs>
          <w:tab w:val="num" w:pos="360"/>
        </w:tabs>
        <w:ind w:left="360" w:hanging="360"/>
      </w:pPr>
      <w:rPr>
        <w:rFonts w:ascii="Symbol" w:hAnsi="Symbol" w:hint="default"/>
      </w:rPr>
    </w:lvl>
  </w:abstractNum>
  <w:abstractNum w:abstractNumId="43" w15:restartNumberingAfterBreak="0">
    <w:nsid w:val="3EFC009A"/>
    <w:multiLevelType w:val="multilevel"/>
    <w:tmpl w:val="67523214"/>
    <w:lvl w:ilvl="0">
      <w:start w:val="1"/>
      <w:numFmt w:val="decimal"/>
      <w:lvlText w:val="%1."/>
      <w:lvlJc w:val="left"/>
      <w:pPr>
        <w:tabs>
          <w:tab w:val="num" w:pos="360"/>
        </w:tabs>
        <w:ind w:left="360" w:hanging="360"/>
      </w:pPr>
      <w:rPr>
        <w:rFonts w:hint="default"/>
        <w:b/>
        <w:i w:val="0"/>
      </w:rPr>
    </w:lvl>
    <w:lvl w:ilvl="1">
      <w:start w:val="1"/>
      <w:numFmt w:val="decimal"/>
      <w:pStyle w:val="Style3"/>
      <w:lvlText w:val="%1.%2."/>
      <w:lvlJc w:val="left"/>
      <w:pPr>
        <w:tabs>
          <w:tab w:val="num" w:pos="792"/>
        </w:tabs>
        <w:ind w:left="792" w:hanging="432"/>
      </w:pPr>
      <w:rPr>
        <w:rFonts w:hint="default"/>
        <w:b/>
        <w:i w:val="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4" w15:restartNumberingAfterBreak="0">
    <w:nsid w:val="415E6EC0"/>
    <w:multiLevelType w:val="hybridMultilevel"/>
    <w:tmpl w:val="FA86AF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286544B"/>
    <w:multiLevelType w:val="hybridMultilevel"/>
    <w:tmpl w:val="CE9498FA"/>
    <w:lvl w:ilvl="0" w:tplc="26FC099A">
      <w:start w:val="1"/>
      <w:numFmt w:val="decimal"/>
      <w:lvlText w:val="%1."/>
      <w:lvlJc w:val="left"/>
      <w:pPr>
        <w:ind w:left="720" w:hanging="360"/>
      </w:pPr>
      <w:rPr>
        <w:b w:val="0"/>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4A2D6EFD"/>
    <w:multiLevelType w:val="hybridMultilevel"/>
    <w:tmpl w:val="4F409DBE"/>
    <w:lvl w:ilvl="0" w:tplc="2ECA4496">
      <w:numFmt w:val="bullet"/>
      <w:lvlText w:val=""/>
      <w:lvlJc w:val="left"/>
      <w:pPr>
        <w:ind w:left="383" w:hanging="284"/>
      </w:pPr>
      <w:rPr>
        <w:rFonts w:ascii="Symbol" w:eastAsia="Symbol" w:hAnsi="Symbol" w:cs="Symbol" w:hint="default"/>
        <w:b w:val="0"/>
        <w:bCs w:val="0"/>
        <w:i w:val="0"/>
        <w:iCs w:val="0"/>
        <w:w w:val="100"/>
        <w:sz w:val="22"/>
        <w:szCs w:val="22"/>
        <w:lang w:val="en-AU" w:eastAsia="en-US" w:bidi="ar-SA"/>
      </w:rPr>
    </w:lvl>
    <w:lvl w:ilvl="1" w:tplc="BDFCDF82">
      <w:numFmt w:val="bullet"/>
      <w:lvlText w:val="•"/>
      <w:lvlJc w:val="left"/>
      <w:pPr>
        <w:ind w:left="1266" w:hanging="284"/>
      </w:pPr>
      <w:rPr>
        <w:rFonts w:hint="default"/>
        <w:lang w:val="en-AU" w:eastAsia="en-US" w:bidi="ar-SA"/>
      </w:rPr>
    </w:lvl>
    <w:lvl w:ilvl="2" w:tplc="168C73FE">
      <w:numFmt w:val="bullet"/>
      <w:lvlText w:val="•"/>
      <w:lvlJc w:val="left"/>
      <w:pPr>
        <w:ind w:left="2153" w:hanging="284"/>
      </w:pPr>
      <w:rPr>
        <w:rFonts w:hint="default"/>
        <w:lang w:val="en-AU" w:eastAsia="en-US" w:bidi="ar-SA"/>
      </w:rPr>
    </w:lvl>
    <w:lvl w:ilvl="3" w:tplc="319ECF68">
      <w:numFmt w:val="bullet"/>
      <w:lvlText w:val="•"/>
      <w:lvlJc w:val="left"/>
      <w:pPr>
        <w:ind w:left="3039" w:hanging="284"/>
      </w:pPr>
      <w:rPr>
        <w:rFonts w:hint="default"/>
        <w:lang w:val="en-AU" w:eastAsia="en-US" w:bidi="ar-SA"/>
      </w:rPr>
    </w:lvl>
    <w:lvl w:ilvl="4" w:tplc="5720DD30">
      <w:numFmt w:val="bullet"/>
      <w:lvlText w:val="•"/>
      <w:lvlJc w:val="left"/>
      <w:pPr>
        <w:ind w:left="3926" w:hanging="284"/>
      </w:pPr>
      <w:rPr>
        <w:rFonts w:hint="default"/>
        <w:lang w:val="en-AU" w:eastAsia="en-US" w:bidi="ar-SA"/>
      </w:rPr>
    </w:lvl>
    <w:lvl w:ilvl="5" w:tplc="F7287C8C">
      <w:numFmt w:val="bullet"/>
      <w:lvlText w:val="•"/>
      <w:lvlJc w:val="left"/>
      <w:pPr>
        <w:ind w:left="4813" w:hanging="284"/>
      </w:pPr>
      <w:rPr>
        <w:rFonts w:hint="default"/>
        <w:lang w:val="en-AU" w:eastAsia="en-US" w:bidi="ar-SA"/>
      </w:rPr>
    </w:lvl>
    <w:lvl w:ilvl="6" w:tplc="7A161DC8">
      <w:numFmt w:val="bullet"/>
      <w:lvlText w:val="•"/>
      <w:lvlJc w:val="left"/>
      <w:pPr>
        <w:ind w:left="5699" w:hanging="284"/>
      </w:pPr>
      <w:rPr>
        <w:rFonts w:hint="default"/>
        <w:lang w:val="en-AU" w:eastAsia="en-US" w:bidi="ar-SA"/>
      </w:rPr>
    </w:lvl>
    <w:lvl w:ilvl="7" w:tplc="F2A8B2C8">
      <w:numFmt w:val="bullet"/>
      <w:lvlText w:val="•"/>
      <w:lvlJc w:val="left"/>
      <w:pPr>
        <w:ind w:left="6586" w:hanging="284"/>
      </w:pPr>
      <w:rPr>
        <w:rFonts w:hint="default"/>
        <w:lang w:val="en-AU" w:eastAsia="en-US" w:bidi="ar-SA"/>
      </w:rPr>
    </w:lvl>
    <w:lvl w:ilvl="8" w:tplc="15F002F4">
      <w:numFmt w:val="bullet"/>
      <w:lvlText w:val="•"/>
      <w:lvlJc w:val="left"/>
      <w:pPr>
        <w:ind w:left="7473" w:hanging="284"/>
      </w:pPr>
      <w:rPr>
        <w:rFonts w:hint="default"/>
        <w:lang w:val="en-AU" w:eastAsia="en-US" w:bidi="ar-SA"/>
      </w:rPr>
    </w:lvl>
  </w:abstractNum>
  <w:abstractNum w:abstractNumId="47" w15:restartNumberingAfterBreak="0">
    <w:nsid w:val="4C051CA5"/>
    <w:multiLevelType w:val="hybridMultilevel"/>
    <w:tmpl w:val="21C6FF66"/>
    <w:lvl w:ilvl="0" w:tplc="0C09000F">
      <w:start w:val="1"/>
      <w:numFmt w:val="decimal"/>
      <w:lvlText w:val="%1."/>
      <w:lvlJc w:val="left"/>
      <w:pPr>
        <w:ind w:left="862" w:hanging="360"/>
      </w:p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48" w15:restartNumberingAfterBreak="0">
    <w:nsid w:val="524B437A"/>
    <w:multiLevelType w:val="multilevel"/>
    <w:tmpl w:val="555C1792"/>
    <w:lvl w:ilvl="0">
      <w:start w:val="1"/>
      <w:numFmt w:val="decimal"/>
      <w:pStyle w:val="LetterBullet1"/>
      <w:lvlText w:val="%1."/>
      <w:lvlJc w:val="left"/>
      <w:pPr>
        <w:tabs>
          <w:tab w:val="num" w:pos="567"/>
        </w:tabs>
        <w:ind w:left="567" w:hanging="567"/>
      </w:pPr>
      <w:rPr>
        <w:rFonts w:ascii="Arial" w:hAnsi="Arial" w:hint="default"/>
        <w:b w:val="0"/>
        <w:i w:val="0"/>
        <w:sz w:val="22"/>
      </w:rPr>
    </w:lvl>
    <w:lvl w:ilvl="1">
      <w:start w:val="1"/>
      <w:numFmt w:val="decimal"/>
      <w:lvlText w:val="%1.%2"/>
      <w:lvlJc w:val="left"/>
      <w:pPr>
        <w:tabs>
          <w:tab w:val="num" w:pos="1247"/>
        </w:tabs>
        <w:ind w:left="1247" w:hanging="680"/>
      </w:pPr>
      <w:rPr>
        <w:rFonts w:ascii="Arial" w:hAnsi="Arial" w:hint="default"/>
        <w:b w:val="0"/>
        <w:i w:val="0"/>
        <w:sz w:val="22"/>
      </w:rPr>
    </w:lvl>
    <w:lvl w:ilvl="2">
      <w:start w:val="1"/>
      <w:numFmt w:val="decimal"/>
      <w:lvlText w:val="%1.%2.%3"/>
      <w:lvlJc w:val="left"/>
      <w:pPr>
        <w:tabs>
          <w:tab w:val="num" w:pos="2268"/>
        </w:tabs>
        <w:ind w:left="2268" w:hanging="1021"/>
      </w:pPr>
      <w:rPr>
        <w:rFonts w:ascii="Arial" w:hAnsi="Arial" w:hint="default"/>
        <w:b w:val="0"/>
        <w:i w:val="0"/>
        <w:sz w:val="22"/>
      </w:rPr>
    </w:lvl>
    <w:lvl w:ilvl="3">
      <w:start w:val="1"/>
      <w:numFmt w:val="lowerLetter"/>
      <w:lvlText w:val="(%4)"/>
      <w:lvlJc w:val="left"/>
      <w:pPr>
        <w:tabs>
          <w:tab w:val="num" w:pos="2778"/>
        </w:tabs>
        <w:ind w:left="2778" w:hanging="510"/>
      </w:pPr>
      <w:rPr>
        <w:rFonts w:ascii="Arial" w:hAnsi="Arial" w:hint="default"/>
        <w:b w:val="0"/>
        <w:i w:val="0"/>
        <w:sz w:val="22"/>
      </w:rPr>
    </w:lvl>
    <w:lvl w:ilvl="4">
      <w:start w:val="1"/>
      <w:numFmt w:val="lowerRoman"/>
      <w:lvlText w:val="(%5)"/>
      <w:lvlJc w:val="left"/>
      <w:pPr>
        <w:tabs>
          <w:tab w:val="num" w:pos="3458"/>
        </w:tabs>
        <w:ind w:left="3458" w:hanging="680"/>
      </w:pPr>
      <w:rPr>
        <w:rFonts w:ascii="Arial" w:hAnsi="Arial" w:hint="default"/>
        <w:b w:val="0"/>
        <w:i w:val="0"/>
        <w:sz w:val="22"/>
      </w:rPr>
    </w:lvl>
    <w:lvl w:ilvl="5">
      <w:start w:val="1"/>
      <w:numFmt w:val="upperLetter"/>
      <w:lvlText w:val="(%6)"/>
      <w:lvlJc w:val="left"/>
      <w:pPr>
        <w:tabs>
          <w:tab w:val="num" w:pos="3969"/>
        </w:tabs>
        <w:ind w:left="3969" w:hanging="511"/>
      </w:pPr>
      <w:rPr>
        <w:rFonts w:ascii="Arial" w:hAnsi="Arial" w:hint="default"/>
        <w:b w:val="0"/>
        <w:i w:val="0"/>
        <w:sz w:val="22"/>
      </w:rPr>
    </w:lvl>
    <w:lvl w:ilvl="6">
      <w:start w:val="1"/>
      <w:numFmt w:val="upperRoman"/>
      <w:lvlText w:val="(%7)"/>
      <w:lvlJc w:val="left"/>
      <w:pPr>
        <w:tabs>
          <w:tab w:val="num" w:pos="4689"/>
        </w:tabs>
        <w:ind w:left="4592" w:hanging="623"/>
      </w:pPr>
    </w:lvl>
    <w:lvl w:ilvl="7">
      <w:start w:val="1"/>
      <w:numFmt w:val="none"/>
      <w:lvlText w:val=""/>
      <w:lvlJc w:val="left"/>
      <w:pPr>
        <w:tabs>
          <w:tab w:val="num" w:pos="3742"/>
        </w:tabs>
        <w:ind w:left="3742" w:hanging="1225"/>
      </w:pPr>
    </w:lvl>
    <w:lvl w:ilvl="8">
      <w:start w:val="1"/>
      <w:numFmt w:val="none"/>
      <w:lvlText w:val=""/>
      <w:lvlJc w:val="left"/>
      <w:pPr>
        <w:tabs>
          <w:tab w:val="num" w:pos="4320"/>
        </w:tabs>
        <w:ind w:left="4320" w:hanging="1440"/>
      </w:pPr>
    </w:lvl>
  </w:abstractNum>
  <w:abstractNum w:abstractNumId="49" w15:restartNumberingAfterBreak="0">
    <w:nsid w:val="57157A8B"/>
    <w:multiLevelType w:val="hybridMultilevel"/>
    <w:tmpl w:val="CDE08AA0"/>
    <w:lvl w:ilvl="0" w:tplc="42924EC4">
      <w:start w:val="1"/>
      <w:numFmt w:val="lowerLetter"/>
      <w:lvlText w:val="(%1)"/>
      <w:lvlJc w:val="left"/>
      <w:pPr>
        <w:ind w:left="1146" w:hanging="360"/>
      </w:pPr>
      <w:rPr>
        <w:rFonts w:hint="default"/>
      </w:r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50" w15:restartNumberingAfterBreak="0">
    <w:nsid w:val="57760F71"/>
    <w:multiLevelType w:val="hybridMultilevel"/>
    <w:tmpl w:val="425AE912"/>
    <w:lvl w:ilvl="0" w:tplc="0C090001">
      <w:start w:val="1"/>
      <w:numFmt w:val="bullet"/>
      <w:lvlText w:val=""/>
      <w:lvlJc w:val="left"/>
      <w:pPr>
        <w:ind w:left="1407" w:hanging="360"/>
      </w:pPr>
      <w:rPr>
        <w:rFonts w:ascii="Symbol" w:hAnsi="Symbol" w:hint="default"/>
      </w:rPr>
    </w:lvl>
    <w:lvl w:ilvl="1" w:tplc="0C090003">
      <w:start w:val="1"/>
      <w:numFmt w:val="bullet"/>
      <w:lvlText w:val="o"/>
      <w:lvlJc w:val="left"/>
      <w:pPr>
        <w:ind w:left="2127" w:hanging="360"/>
      </w:pPr>
      <w:rPr>
        <w:rFonts w:ascii="Courier New" w:hAnsi="Courier New" w:cs="Courier New" w:hint="default"/>
      </w:rPr>
    </w:lvl>
    <w:lvl w:ilvl="2" w:tplc="0C090001">
      <w:start w:val="1"/>
      <w:numFmt w:val="bullet"/>
      <w:lvlText w:val=""/>
      <w:lvlJc w:val="left"/>
      <w:pPr>
        <w:ind w:left="2847" w:hanging="360"/>
      </w:pPr>
      <w:rPr>
        <w:rFonts w:ascii="Symbol" w:hAnsi="Symbol" w:hint="default"/>
      </w:rPr>
    </w:lvl>
    <w:lvl w:ilvl="3" w:tplc="0C090001" w:tentative="1">
      <w:start w:val="1"/>
      <w:numFmt w:val="bullet"/>
      <w:lvlText w:val=""/>
      <w:lvlJc w:val="left"/>
      <w:pPr>
        <w:ind w:left="3567" w:hanging="360"/>
      </w:pPr>
      <w:rPr>
        <w:rFonts w:ascii="Symbol" w:hAnsi="Symbol" w:hint="default"/>
      </w:rPr>
    </w:lvl>
    <w:lvl w:ilvl="4" w:tplc="0C090003" w:tentative="1">
      <w:start w:val="1"/>
      <w:numFmt w:val="bullet"/>
      <w:lvlText w:val="o"/>
      <w:lvlJc w:val="left"/>
      <w:pPr>
        <w:ind w:left="4287" w:hanging="360"/>
      </w:pPr>
      <w:rPr>
        <w:rFonts w:ascii="Courier New" w:hAnsi="Courier New" w:cs="Courier New" w:hint="default"/>
      </w:rPr>
    </w:lvl>
    <w:lvl w:ilvl="5" w:tplc="0C090005" w:tentative="1">
      <w:start w:val="1"/>
      <w:numFmt w:val="bullet"/>
      <w:lvlText w:val=""/>
      <w:lvlJc w:val="left"/>
      <w:pPr>
        <w:ind w:left="5007" w:hanging="360"/>
      </w:pPr>
      <w:rPr>
        <w:rFonts w:ascii="Wingdings" w:hAnsi="Wingdings" w:hint="default"/>
      </w:rPr>
    </w:lvl>
    <w:lvl w:ilvl="6" w:tplc="0C090001" w:tentative="1">
      <w:start w:val="1"/>
      <w:numFmt w:val="bullet"/>
      <w:lvlText w:val=""/>
      <w:lvlJc w:val="left"/>
      <w:pPr>
        <w:ind w:left="5727" w:hanging="360"/>
      </w:pPr>
      <w:rPr>
        <w:rFonts w:ascii="Symbol" w:hAnsi="Symbol" w:hint="default"/>
      </w:rPr>
    </w:lvl>
    <w:lvl w:ilvl="7" w:tplc="0C090003" w:tentative="1">
      <w:start w:val="1"/>
      <w:numFmt w:val="bullet"/>
      <w:lvlText w:val="o"/>
      <w:lvlJc w:val="left"/>
      <w:pPr>
        <w:ind w:left="6447" w:hanging="360"/>
      </w:pPr>
      <w:rPr>
        <w:rFonts w:ascii="Courier New" w:hAnsi="Courier New" w:cs="Courier New" w:hint="default"/>
      </w:rPr>
    </w:lvl>
    <w:lvl w:ilvl="8" w:tplc="0C090005" w:tentative="1">
      <w:start w:val="1"/>
      <w:numFmt w:val="bullet"/>
      <w:lvlText w:val=""/>
      <w:lvlJc w:val="left"/>
      <w:pPr>
        <w:ind w:left="7167" w:hanging="360"/>
      </w:pPr>
      <w:rPr>
        <w:rFonts w:ascii="Wingdings" w:hAnsi="Wingdings" w:hint="default"/>
      </w:rPr>
    </w:lvl>
  </w:abstractNum>
  <w:abstractNum w:abstractNumId="51" w15:restartNumberingAfterBreak="0">
    <w:nsid w:val="58CD6656"/>
    <w:multiLevelType w:val="hybridMultilevel"/>
    <w:tmpl w:val="97A8A956"/>
    <w:lvl w:ilvl="0" w:tplc="0C090001">
      <w:start w:val="1"/>
      <w:numFmt w:val="bulle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52" w15:restartNumberingAfterBreak="0">
    <w:nsid w:val="58F60E14"/>
    <w:multiLevelType w:val="hybridMultilevel"/>
    <w:tmpl w:val="1C507A3A"/>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5">
      <w:start w:val="1"/>
      <w:numFmt w:val="upperLetter"/>
      <w:lvlText w:val="%3."/>
      <w:lvlJc w:val="left"/>
      <w:pPr>
        <w:ind w:left="2160" w:hanging="180"/>
      </w:pPr>
    </w:lvl>
    <w:lvl w:ilvl="3" w:tplc="0C090001">
      <w:start w:val="1"/>
      <w:numFmt w:val="bullet"/>
      <w:lvlText w:val=""/>
      <w:lvlJc w:val="left"/>
      <w:pPr>
        <w:ind w:left="2880" w:hanging="360"/>
      </w:pPr>
      <w:rPr>
        <w:rFonts w:ascii="Symbol" w:hAnsi="Symbol"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5CC00B3A"/>
    <w:multiLevelType w:val="hybridMultilevel"/>
    <w:tmpl w:val="D8ACD3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5D1A6D3C"/>
    <w:multiLevelType w:val="hybridMultilevel"/>
    <w:tmpl w:val="6EA87AC6"/>
    <w:lvl w:ilvl="0" w:tplc="A5542B30">
      <w:start w:val="1"/>
      <w:numFmt w:val="bullet"/>
      <w:lvlText w:val=""/>
      <w:lvlJc w:val="left"/>
      <w:pPr>
        <w:ind w:left="2466" w:hanging="360"/>
      </w:pPr>
      <w:rPr>
        <w:rFonts w:ascii="Symbol" w:hAnsi="Symbol" w:hint="default"/>
      </w:rPr>
    </w:lvl>
    <w:lvl w:ilvl="1" w:tplc="0C090003" w:tentative="1">
      <w:start w:val="1"/>
      <w:numFmt w:val="bullet"/>
      <w:lvlText w:val="o"/>
      <w:lvlJc w:val="left"/>
      <w:pPr>
        <w:ind w:left="3186" w:hanging="360"/>
      </w:pPr>
      <w:rPr>
        <w:rFonts w:ascii="Courier New" w:hAnsi="Courier New" w:cs="Courier New" w:hint="default"/>
      </w:rPr>
    </w:lvl>
    <w:lvl w:ilvl="2" w:tplc="0C090005" w:tentative="1">
      <w:start w:val="1"/>
      <w:numFmt w:val="bullet"/>
      <w:lvlText w:val=""/>
      <w:lvlJc w:val="left"/>
      <w:pPr>
        <w:ind w:left="3906" w:hanging="360"/>
      </w:pPr>
      <w:rPr>
        <w:rFonts w:ascii="Wingdings" w:hAnsi="Wingdings" w:hint="default"/>
      </w:rPr>
    </w:lvl>
    <w:lvl w:ilvl="3" w:tplc="0C090001" w:tentative="1">
      <w:start w:val="1"/>
      <w:numFmt w:val="bullet"/>
      <w:lvlText w:val=""/>
      <w:lvlJc w:val="left"/>
      <w:pPr>
        <w:ind w:left="4626" w:hanging="360"/>
      </w:pPr>
      <w:rPr>
        <w:rFonts w:ascii="Symbol" w:hAnsi="Symbol" w:hint="default"/>
      </w:rPr>
    </w:lvl>
    <w:lvl w:ilvl="4" w:tplc="0C090003" w:tentative="1">
      <w:start w:val="1"/>
      <w:numFmt w:val="bullet"/>
      <w:lvlText w:val="o"/>
      <w:lvlJc w:val="left"/>
      <w:pPr>
        <w:ind w:left="5346" w:hanging="360"/>
      </w:pPr>
      <w:rPr>
        <w:rFonts w:ascii="Courier New" w:hAnsi="Courier New" w:cs="Courier New" w:hint="default"/>
      </w:rPr>
    </w:lvl>
    <w:lvl w:ilvl="5" w:tplc="0C090005" w:tentative="1">
      <w:start w:val="1"/>
      <w:numFmt w:val="bullet"/>
      <w:lvlText w:val=""/>
      <w:lvlJc w:val="left"/>
      <w:pPr>
        <w:ind w:left="6066" w:hanging="360"/>
      </w:pPr>
      <w:rPr>
        <w:rFonts w:ascii="Wingdings" w:hAnsi="Wingdings" w:hint="default"/>
      </w:rPr>
    </w:lvl>
    <w:lvl w:ilvl="6" w:tplc="0C090001" w:tentative="1">
      <w:start w:val="1"/>
      <w:numFmt w:val="bullet"/>
      <w:lvlText w:val=""/>
      <w:lvlJc w:val="left"/>
      <w:pPr>
        <w:ind w:left="6786" w:hanging="360"/>
      </w:pPr>
      <w:rPr>
        <w:rFonts w:ascii="Symbol" w:hAnsi="Symbol" w:hint="default"/>
      </w:rPr>
    </w:lvl>
    <w:lvl w:ilvl="7" w:tplc="0C090003" w:tentative="1">
      <w:start w:val="1"/>
      <w:numFmt w:val="bullet"/>
      <w:lvlText w:val="o"/>
      <w:lvlJc w:val="left"/>
      <w:pPr>
        <w:ind w:left="7506" w:hanging="360"/>
      </w:pPr>
      <w:rPr>
        <w:rFonts w:ascii="Courier New" w:hAnsi="Courier New" w:cs="Courier New" w:hint="default"/>
      </w:rPr>
    </w:lvl>
    <w:lvl w:ilvl="8" w:tplc="0C090005" w:tentative="1">
      <w:start w:val="1"/>
      <w:numFmt w:val="bullet"/>
      <w:lvlText w:val=""/>
      <w:lvlJc w:val="left"/>
      <w:pPr>
        <w:ind w:left="8226" w:hanging="360"/>
      </w:pPr>
      <w:rPr>
        <w:rFonts w:ascii="Wingdings" w:hAnsi="Wingdings" w:hint="default"/>
      </w:rPr>
    </w:lvl>
  </w:abstractNum>
  <w:abstractNum w:abstractNumId="55" w15:restartNumberingAfterBreak="0">
    <w:nsid w:val="5D80343E"/>
    <w:multiLevelType w:val="singleLevel"/>
    <w:tmpl w:val="22A46DA4"/>
    <w:lvl w:ilvl="0">
      <w:start w:val="1"/>
      <w:numFmt w:val="bullet"/>
      <w:pStyle w:val="GSAActionBullet1"/>
      <w:lvlText w:val=""/>
      <w:lvlJc w:val="left"/>
      <w:pPr>
        <w:tabs>
          <w:tab w:val="num" w:pos="360"/>
        </w:tabs>
        <w:ind w:left="360" w:hanging="360"/>
      </w:pPr>
      <w:rPr>
        <w:rFonts w:ascii="Symbol" w:hAnsi="Symbol" w:hint="default"/>
      </w:rPr>
    </w:lvl>
  </w:abstractNum>
  <w:abstractNum w:abstractNumId="56" w15:restartNumberingAfterBreak="0">
    <w:nsid w:val="5D95651C"/>
    <w:multiLevelType w:val="hybridMultilevel"/>
    <w:tmpl w:val="7026D06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7" w15:restartNumberingAfterBreak="0">
    <w:nsid w:val="60A437C6"/>
    <w:multiLevelType w:val="multilevel"/>
    <w:tmpl w:val="853CDB16"/>
    <w:lvl w:ilvl="0">
      <w:start w:val="1"/>
      <w:numFmt w:val="decimal"/>
      <w:lvlText w:val="%1."/>
      <w:lvlJc w:val="left"/>
      <w:pPr>
        <w:ind w:left="720" w:hanging="360"/>
      </w:pPr>
      <w:rPr>
        <w:b w:val="0"/>
        <w:bCs/>
      </w:rPr>
    </w:lvl>
    <w:lvl w:ilvl="1">
      <w:start w:val="1"/>
      <w:numFmt w:val="decimal"/>
      <w:isLgl/>
      <w:lvlText w:val="%1.%2"/>
      <w:lvlJc w:val="left"/>
      <w:pPr>
        <w:ind w:left="987" w:hanging="420"/>
      </w:pPr>
      <w:rPr>
        <w:rFonts w:hint="default"/>
      </w:rPr>
    </w:lvl>
    <w:lvl w:ilvl="2">
      <w:start w:val="1"/>
      <w:numFmt w:val="decimal"/>
      <w:isLgl/>
      <w:lvlText w:val="%1.%2.%3"/>
      <w:lvlJc w:val="left"/>
      <w:pPr>
        <w:ind w:left="1194" w:hanging="4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1908" w:hanging="72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2682" w:hanging="1080"/>
      </w:pPr>
      <w:rPr>
        <w:rFonts w:hint="default"/>
      </w:rPr>
    </w:lvl>
    <w:lvl w:ilvl="7">
      <w:start w:val="1"/>
      <w:numFmt w:val="decimal"/>
      <w:isLgl/>
      <w:lvlText w:val="%1.%2.%3.%4.%5.%6.%7.%8"/>
      <w:lvlJc w:val="left"/>
      <w:pPr>
        <w:ind w:left="2889" w:hanging="1080"/>
      </w:pPr>
      <w:rPr>
        <w:rFonts w:hint="default"/>
      </w:rPr>
    </w:lvl>
    <w:lvl w:ilvl="8">
      <w:start w:val="1"/>
      <w:numFmt w:val="decimal"/>
      <w:isLgl/>
      <w:lvlText w:val="%1.%2.%3.%4.%5.%6.%7.%8.%9"/>
      <w:lvlJc w:val="left"/>
      <w:pPr>
        <w:ind w:left="3456" w:hanging="1440"/>
      </w:pPr>
      <w:rPr>
        <w:rFonts w:hint="default"/>
      </w:rPr>
    </w:lvl>
  </w:abstractNum>
  <w:abstractNum w:abstractNumId="58" w15:restartNumberingAfterBreak="0">
    <w:nsid w:val="60FD07F3"/>
    <w:multiLevelType w:val="multilevel"/>
    <w:tmpl w:val="631E0E60"/>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9" w15:restartNumberingAfterBreak="0">
    <w:nsid w:val="63725D87"/>
    <w:multiLevelType w:val="hybridMultilevel"/>
    <w:tmpl w:val="EF1A3E74"/>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6DA0DEA"/>
    <w:multiLevelType w:val="hybridMultilevel"/>
    <w:tmpl w:val="0E3EAC52"/>
    <w:lvl w:ilvl="0" w:tplc="0664AE7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1" w15:restartNumberingAfterBreak="0">
    <w:nsid w:val="686A69D3"/>
    <w:multiLevelType w:val="hybridMultilevel"/>
    <w:tmpl w:val="17EE49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69F943A2"/>
    <w:multiLevelType w:val="hybridMultilevel"/>
    <w:tmpl w:val="ADFC4A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6CC34A04"/>
    <w:multiLevelType w:val="hybridMultilevel"/>
    <w:tmpl w:val="734CA0DE"/>
    <w:lvl w:ilvl="0" w:tplc="0C090001">
      <w:start w:val="1"/>
      <w:numFmt w:val="bullet"/>
      <w:lvlText w:val=""/>
      <w:lvlJc w:val="left"/>
      <w:pPr>
        <w:ind w:left="1080" w:hanging="360"/>
      </w:pPr>
      <w:rPr>
        <w:rFonts w:ascii="Symbol" w:hAnsi="Symbol" w:hint="default"/>
      </w:rPr>
    </w:lvl>
    <w:lvl w:ilvl="1" w:tplc="0C090001">
      <w:start w:val="1"/>
      <w:numFmt w:val="bullet"/>
      <w:lvlText w:val=""/>
      <w:lvlJc w:val="left"/>
      <w:pPr>
        <w:ind w:left="1800" w:hanging="360"/>
      </w:pPr>
      <w:rPr>
        <w:rFonts w:ascii="Symbol" w:hAnsi="Symbol" w:hint="default"/>
      </w:rPr>
    </w:lvl>
    <w:lvl w:ilvl="2" w:tplc="0C090015">
      <w:start w:val="1"/>
      <w:numFmt w:val="upperLetter"/>
      <w:lvlText w:val="%3."/>
      <w:lvlJc w:val="left"/>
      <w:pPr>
        <w:ind w:left="2520" w:hanging="180"/>
      </w:pPr>
    </w:lvl>
    <w:lvl w:ilvl="3" w:tplc="0C09000F">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4" w15:restartNumberingAfterBreak="0">
    <w:nsid w:val="6EDB25E0"/>
    <w:multiLevelType w:val="hybridMultilevel"/>
    <w:tmpl w:val="629A13CA"/>
    <w:lvl w:ilvl="0" w:tplc="760E95EA">
      <w:start w:val="1"/>
      <w:numFmt w:val="decimal"/>
      <w:lvlText w:val="%1."/>
      <w:lvlJc w:val="left"/>
      <w:pPr>
        <w:ind w:left="720" w:hanging="360"/>
      </w:pPr>
      <w:rPr>
        <w:i w:val="0"/>
        <w:i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7100552B"/>
    <w:multiLevelType w:val="hybridMultilevel"/>
    <w:tmpl w:val="44468E6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711D2F5D"/>
    <w:multiLevelType w:val="hybridMultilevel"/>
    <w:tmpl w:val="6EBEE6F6"/>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67" w15:restartNumberingAfterBreak="0">
    <w:nsid w:val="71C14D5B"/>
    <w:multiLevelType w:val="hybridMultilevel"/>
    <w:tmpl w:val="CB4A90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8" w15:restartNumberingAfterBreak="0">
    <w:nsid w:val="74C868DC"/>
    <w:multiLevelType w:val="hybridMultilevel"/>
    <w:tmpl w:val="DE60B6C6"/>
    <w:lvl w:ilvl="0" w:tplc="6290B98A">
      <w:start w:val="1"/>
      <w:numFmt w:val="lowerLetter"/>
      <w:lvlText w:val="(%1)"/>
      <w:lvlJc w:val="left"/>
      <w:pPr>
        <w:ind w:left="1320" w:hanging="360"/>
      </w:pPr>
      <w:rPr>
        <w:rFonts w:hint="default"/>
      </w:rPr>
    </w:lvl>
    <w:lvl w:ilvl="1" w:tplc="0C090019" w:tentative="1">
      <w:start w:val="1"/>
      <w:numFmt w:val="lowerLetter"/>
      <w:lvlText w:val="%2."/>
      <w:lvlJc w:val="left"/>
      <w:pPr>
        <w:ind w:left="2040" w:hanging="360"/>
      </w:pPr>
    </w:lvl>
    <w:lvl w:ilvl="2" w:tplc="0C09001B" w:tentative="1">
      <w:start w:val="1"/>
      <w:numFmt w:val="lowerRoman"/>
      <w:lvlText w:val="%3."/>
      <w:lvlJc w:val="right"/>
      <w:pPr>
        <w:ind w:left="2760" w:hanging="180"/>
      </w:pPr>
    </w:lvl>
    <w:lvl w:ilvl="3" w:tplc="0C09000F" w:tentative="1">
      <w:start w:val="1"/>
      <w:numFmt w:val="decimal"/>
      <w:lvlText w:val="%4."/>
      <w:lvlJc w:val="left"/>
      <w:pPr>
        <w:ind w:left="3480" w:hanging="360"/>
      </w:pPr>
    </w:lvl>
    <w:lvl w:ilvl="4" w:tplc="0C090019" w:tentative="1">
      <w:start w:val="1"/>
      <w:numFmt w:val="lowerLetter"/>
      <w:lvlText w:val="%5."/>
      <w:lvlJc w:val="left"/>
      <w:pPr>
        <w:ind w:left="4200" w:hanging="360"/>
      </w:pPr>
    </w:lvl>
    <w:lvl w:ilvl="5" w:tplc="0C09001B" w:tentative="1">
      <w:start w:val="1"/>
      <w:numFmt w:val="lowerRoman"/>
      <w:lvlText w:val="%6."/>
      <w:lvlJc w:val="right"/>
      <w:pPr>
        <w:ind w:left="4920" w:hanging="180"/>
      </w:pPr>
    </w:lvl>
    <w:lvl w:ilvl="6" w:tplc="0C09000F" w:tentative="1">
      <w:start w:val="1"/>
      <w:numFmt w:val="decimal"/>
      <w:lvlText w:val="%7."/>
      <w:lvlJc w:val="left"/>
      <w:pPr>
        <w:ind w:left="5640" w:hanging="360"/>
      </w:pPr>
    </w:lvl>
    <w:lvl w:ilvl="7" w:tplc="0C090019" w:tentative="1">
      <w:start w:val="1"/>
      <w:numFmt w:val="lowerLetter"/>
      <w:lvlText w:val="%8."/>
      <w:lvlJc w:val="left"/>
      <w:pPr>
        <w:ind w:left="6360" w:hanging="360"/>
      </w:pPr>
    </w:lvl>
    <w:lvl w:ilvl="8" w:tplc="0C09001B" w:tentative="1">
      <w:start w:val="1"/>
      <w:numFmt w:val="lowerRoman"/>
      <w:lvlText w:val="%9."/>
      <w:lvlJc w:val="right"/>
      <w:pPr>
        <w:ind w:left="7080" w:hanging="180"/>
      </w:pPr>
    </w:lvl>
  </w:abstractNum>
  <w:abstractNum w:abstractNumId="69" w15:restartNumberingAfterBreak="0">
    <w:nsid w:val="758F4D8E"/>
    <w:multiLevelType w:val="hybridMultilevel"/>
    <w:tmpl w:val="997A6920"/>
    <w:lvl w:ilvl="0" w:tplc="6A28EA96">
      <w:start w:val="1"/>
      <w:numFmt w:val="decimal"/>
      <w:pStyle w:val="Number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75FF1539"/>
    <w:multiLevelType w:val="hybridMultilevel"/>
    <w:tmpl w:val="0E32D818"/>
    <w:lvl w:ilvl="0" w:tplc="0FE41AEC">
      <w:start w:val="1"/>
      <w:numFmt w:val="lowerLetter"/>
      <w:lvlText w:val="(%1)"/>
      <w:lvlJc w:val="left"/>
      <w:pPr>
        <w:ind w:left="1211" w:hanging="360"/>
      </w:pPr>
      <w:rPr>
        <w:rFonts w:hint="default"/>
      </w:rPr>
    </w:lvl>
    <w:lvl w:ilvl="1" w:tplc="0C090019" w:tentative="1">
      <w:start w:val="1"/>
      <w:numFmt w:val="lowerLetter"/>
      <w:lvlText w:val="%2."/>
      <w:lvlJc w:val="left"/>
      <w:pPr>
        <w:ind w:left="1931" w:hanging="360"/>
      </w:pPr>
    </w:lvl>
    <w:lvl w:ilvl="2" w:tplc="0C09001B" w:tentative="1">
      <w:start w:val="1"/>
      <w:numFmt w:val="lowerRoman"/>
      <w:lvlText w:val="%3."/>
      <w:lvlJc w:val="right"/>
      <w:pPr>
        <w:ind w:left="2651" w:hanging="180"/>
      </w:pPr>
    </w:lvl>
    <w:lvl w:ilvl="3" w:tplc="0C09000F" w:tentative="1">
      <w:start w:val="1"/>
      <w:numFmt w:val="decimal"/>
      <w:lvlText w:val="%4."/>
      <w:lvlJc w:val="left"/>
      <w:pPr>
        <w:ind w:left="3371" w:hanging="360"/>
      </w:pPr>
    </w:lvl>
    <w:lvl w:ilvl="4" w:tplc="0C090019" w:tentative="1">
      <w:start w:val="1"/>
      <w:numFmt w:val="lowerLetter"/>
      <w:lvlText w:val="%5."/>
      <w:lvlJc w:val="left"/>
      <w:pPr>
        <w:ind w:left="4091" w:hanging="360"/>
      </w:pPr>
    </w:lvl>
    <w:lvl w:ilvl="5" w:tplc="0C09001B" w:tentative="1">
      <w:start w:val="1"/>
      <w:numFmt w:val="lowerRoman"/>
      <w:lvlText w:val="%6."/>
      <w:lvlJc w:val="right"/>
      <w:pPr>
        <w:ind w:left="4811" w:hanging="180"/>
      </w:pPr>
    </w:lvl>
    <w:lvl w:ilvl="6" w:tplc="0C09000F" w:tentative="1">
      <w:start w:val="1"/>
      <w:numFmt w:val="decimal"/>
      <w:lvlText w:val="%7."/>
      <w:lvlJc w:val="left"/>
      <w:pPr>
        <w:ind w:left="5531" w:hanging="360"/>
      </w:pPr>
    </w:lvl>
    <w:lvl w:ilvl="7" w:tplc="0C090019" w:tentative="1">
      <w:start w:val="1"/>
      <w:numFmt w:val="lowerLetter"/>
      <w:lvlText w:val="%8."/>
      <w:lvlJc w:val="left"/>
      <w:pPr>
        <w:ind w:left="6251" w:hanging="360"/>
      </w:pPr>
    </w:lvl>
    <w:lvl w:ilvl="8" w:tplc="0C09001B" w:tentative="1">
      <w:start w:val="1"/>
      <w:numFmt w:val="lowerRoman"/>
      <w:lvlText w:val="%9."/>
      <w:lvlJc w:val="right"/>
      <w:pPr>
        <w:ind w:left="6971" w:hanging="180"/>
      </w:pPr>
    </w:lvl>
  </w:abstractNum>
  <w:abstractNum w:abstractNumId="71" w15:restartNumberingAfterBreak="0">
    <w:nsid w:val="7B437D5D"/>
    <w:multiLevelType w:val="hybridMultilevel"/>
    <w:tmpl w:val="DD2EB63A"/>
    <w:lvl w:ilvl="0" w:tplc="5D4EE3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15:restartNumberingAfterBreak="0">
    <w:nsid w:val="7C261BB2"/>
    <w:multiLevelType w:val="hybridMultilevel"/>
    <w:tmpl w:val="79F42100"/>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abstractNum w:abstractNumId="73" w15:restartNumberingAfterBreak="0">
    <w:nsid w:val="7EF97A4A"/>
    <w:multiLevelType w:val="hybridMultilevel"/>
    <w:tmpl w:val="6DD63346"/>
    <w:lvl w:ilvl="0" w:tplc="FFFFFFFF">
      <w:start w:val="1"/>
      <w:numFmt w:val="bullet"/>
      <w:pStyle w:val="ARText1Bullet1"/>
      <w:lvlText w:val=""/>
      <w:lvlJc w:val="left"/>
      <w:pPr>
        <w:tabs>
          <w:tab w:val="num" w:pos="1080"/>
        </w:tabs>
        <w:ind w:left="1080" w:hanging="360"/>
      </w:pPr>
      <w:rPr>
        <w:rFonts w:ascii="Wingdings" w:hAnsi="Wingdings" w:hint="default"/>
        <w:sz w:val="20"/>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74" w15:restartNumberingAfterBreak="0">
    <w:nsid w:val="7FD555CB"/>
    <w:multiLevelType w:val="hybridMultilevel"/>
    <w:tmpl w:val="91D4F522"/>
    <w:lvl w:ilvl="0" w:tplc="BD9694EE">
      <w:start w:val="1"/>
      <w:numFmt w:val="decimal"/>
      <w:lvlText w:val="%1."/>
      <w:lvlJc w:val="left"/>
      <w:pPr>
        <w:ind w:left="540" w:hanging="540"/>
      </w:pPr>
      <w:rPr>
        <w:rFonts w:hint="default"/>
        <w:b w:val="0"/>
        <w:color w:val="auto"/>
        <w:sz w:val="17"/>
        <w:szCs w:val="17"/>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59"/>
  </w:num>
  <w:num w:numId="2">
    <w:abstractNumId w:val="72"/>
  </w:num>
  <w:num w:numId="3">
    <w:abstractNumId w:val="58"/>
  </w:num>
  <w:num w:numId="4">
    <w:abstractNumId w:val="48"/>
  </w:num>
  <w:num w:numId="5">
    <w:abstractNumId w:val="15"/>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42"/>
  </w:num>
  <w:num w:numId="17">
    <w:abstractNumId w:val="55"/>
  </w:num>
  <w:num w:numId="18">
    <w:abstractNumId w:val="24"/>
  </w:num>
  <w:num w:numId="19">
    <w:abstractNumId w:val="34"/>
  </w:num>
  <w:num w:numId="20">
    <w:abstractNumId w:val="21"/>
  </w:num>
  <w:num w:numId="21">
    <w:abstractNumId w:val="73"/>
  </w:num>
  <w:num w:numId="22">
    <w:abstractNumId w:val="43"/>
  </w:num>
  <w:num w:numId="23">
    <w:abstractNumId w:val="39"/>
  </w:num>
  <w:num w:numId="24">
    <w:abstractNumId w:val="69"/>
  </w:num>
  <w:num w:numId="25">
    <w:abstractNumId w:val="74"/>
  </w:num>
  <w:num w:numId="26">
    <w:abstractNumId w:val="12"/>
  </w:num>
  <w:num w:numId="27">
    <w:abstractNumId w:val="17"/>
  </w:num>
  <w:num w:numId="28">
    <w:abstractNumId w:val="36"/>
  </w:num>
  <w:num w:numId="29">
    <w:abstractNumId w:val="18"/>
  </w:num>
  <w:num w:numId="30">
    <w:abstractNumId w:val="49"/>
  </w:num>
  <w:num w:numId="31">
    <w:abstractNumId w:val="51"/>
  </w:num>
  <w:num w:numId="32">
    <w:abstractNumId w:val="32"/>
  </w:num>
  <w:num w:numId="33">
    <w:abstractNumId w:val="13"/>
  </w:num>
  <w:num w:numId="34">
    <w:abstractNumId w:val="20"/>
  </w:num>
  <w:num w:numId="35">
    <w:abstractNumId w:val="63"/>
  </w:num>
  <w:num w:numId="36">
    <w:abstractNumId w:val="52"/>
  </w:num>
  <w:num w:numId="37">
    <w:abstractNumId w:val="41"/>
  </w:num>
  <w:num w:numId="38">
    <w:abstractNumId w:val="47"/>
  </w:num>
  <w:num w:numId="39">
    <w:abstractNumId w:val="35"/>
  </w:num>
  <w:num w:numId="40">
    <w:abstractNumId w:val="50"/>
  </w:num>
  <w:num w:numId="41">
    <w:abstractNumId w:val="62"/>
  </w:num>
  <w:num w:numId="42">
    <w:abstractNumId w:val="57"/>
  </w:num>
  <w:num w:numId="43">
    <w:abstractNumId w:val="61"/>
  </w:num>
  <w:num w:numId="44">
    <w:abstractNumId w:val="10"/>
  </w:num>
  <w:num w:numId="45">
    <w:abstractNumId w:val="40"/>
  </w:num>
  <w:num w:numId="46">
    <w:abstractNumId w:val="25"/>
  </w:num>
  <w:num w:numId="47">
    <w:abstractNumId w:val="10"/>
    <w:lvlOverride w:ilvl="0">
      <w:startOverride w:val="4"/>
    </w:lvlOverride>
    <w:lvlOverride w:ilvl="1">
      <w:startOverride w:val="9"/>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0"/>
    <w:lvlOverride w:ilvl="0">
      <w:startOverride w:val="2"/>
    </w:lvlOverride>
    <w:lvlOverride w:ilvl="1">
      <w:startOverride w:val="4"/>
    </w:lvlOverride>
  </w:num>
  <w:num w:numId="49">
    <w:abstractNumId w:val="44"/>
  </w:num>
  <w:num w:numId="50">
    <w:abstractNumId w:val="64"/>
  </w:num>
  <w:num w:numId="51">
    <w:abstractNumId w:val="53"/>
  </w:num>
  <w:num w:numId="52">
    <w:abstractNumId w:val="38"/>
  </w:num>
  <w:num w:numId="53">
    <w:abstractNumId w:val="45"/>
  </w:num>
  <w:num w:numId="54">
    <w:abstractNumId w:val="68"/>
  </w:num>
  <w:num w:numId="55">
    <w:abstractNumId w:val="54"/>
  </w:num>
  <w:num w:numId="56">
    <w:abstractNumId w:val="68"/>
    <w:lvlOverride w:ilvl="0">
      <w:startOverride w:val="1"/>
    </w:lvlOverride>
  </w:num>
  <w:num w:numId="57">
    <w:abstractNumId w:val="33"/>
  </w:num>
  <w:num w:numId="58">
    <w:abstractNumId w:val="68"/>
    <w:lvlOverride w:ilvl="0">
      <w:startOverride w:val="1"/>
    </w:lvlOverride>
  </w:num>
  <w:num w:numId="59">
    <w:abstractNumId w:val="68"/>
    <w:lvlOverride w:ilvl="0">
      <w:startOverride w:val="1"/>
    </w:lvlOverride>
  </w:num>
  <w:num w:numId="60">
    <w:abstractNumId w:val="65"/>
  </w:num>
  <w:num w:numId="61">
    <w:abstractNumId w:val="16"/>
  </w:num>
  <w:num w:numId="62">
    <w:abstractNumId w:val="11"/>
  </w:num>
  <w:num w:numId="63">
    <w:abstractNumId w:val="71"/>
  </w:num>
  <w:num w:numId="64">
    <w:abstractNumId w:val="27"/>
  </w:num>
  <w:num w:numId="65">
    <w:abstractNumId w:val="31"/>
  </w:num>
  <w:num w:numId="66">
    <w:abstractNumId w:val="28"/>
  </w:num>
  <w:num w:numId="67">
    <w:abstractNumId w:val="67"/>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3"/>
  </w:num>
  <w:num w:numId="70">
    <w:abstractNumId w:val="30"/>
  </w:num>
  <w:num w:numId="71">
    <w:abstractNumId w:val="56"/>
  </w:num>
  <w:num w:numId="72">
    <w:abstractNumId w:val="37"/>
  </w:num>
  <w:num w:numId="73">
    <w:abstractNumId w:val="22"/>
  </w:num>
  <w:num w:numId="74">
    <w:abstractNumId w:val="19"/>
  </w:num>
  <w:num w:numId="75">
    <w:abstractNumId w:val="26"/>
  </w:num>
  <w:num w:numId="76">
    <w:abstractNumId w:val="60"/>
  </w:num>
  <w:num w:numId="77">
    <w:abstractNumId w:val="70"/>
  </w:num>
  <w:num w:numId="78">
    <w:abstractNumId w:val="14"/>
  </w:num>
  <w:num w:numId="79">
    <w:abstractNumId w:val="66"/>
  </w:num>
  <w:num w:numId="80">
    <w:abstractNumId w:val="4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isplayBackgroundShape/>
  <w:proofState w:spelling="clean" w:grammar="clean"/>
  <w:attachedTemplate r:id="rId1"/>
  <w:stylePaneFormatFilter w:val="1301" w:allStyles="1" w:customStyles="0" w:latentStyles="0" w:stylesInUse="0" w:headingStyles="0" w:numberingStyles="0" w:tableStyles="0" w:directFormattingOnRuns="1" w:directFormattingOnParagraphs="1" w:directFormattingOnNumbering="0" w:directFormattingOnTables="0" w:clearFormatting="1" w:top3HeadingStyles="0" w:visibleStyles="0" w:alternateStyleNames="0"/>
  <w:stylePaneSortMethod w:val="0000"/>
  <w:defaultTabStop w:val="160"/>
  <w:evenAndOddHeaders/>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3BEF"/>
    <w:rsid w:val="00004729"/>
    <w:rsid w:val="000100A7"/>
    <w:rsid w:val="0002085F"/>
    <w:rsid w:val="00024C56"/>
    <w:rsid w:val="000257EB"/>
    <w:rsid w:val="0003161E"/>
    <w:rsid w:val="0004369E"/>
    <w:rsid w:val="00050A2F"/>
    <w:rsid w:val="000620AF"/>
    <w:rsid w:val="00063ABC"/>
    <w:rsid w:val="00063D6D"/>
    <w:rsid w:val="00064AAC"/>
    <w:rsid w:val="00070E37"/>
    <w:rsid w:val="00071B10"/>
    <w:rsid w:val="00077609"/>
    <w:rsid w:val="00081074"/>
    <w:rsid w:val="00090ECF"/>
    <w:rsid w:val="000B0640"/>
    <w:rsid w:val="000B14F0"/>
    <w:rsid w:val="000B3572"/>
    <w:rsid w:val="000B54FA"/>
    <w:rsid w:val="000D34A3"/>
    <w:rsid w:val="000D4315"/>
    <w:rsid w:val="000D64E6"/>
    <w:rsid w:val="000E2F18"/>
    <w:rsid w:val="000E45A0"/>
    <w:rsid w:val="000E655C"/>
    <w:rsid w:val="000F0B45"/>
    <w:rsid w:val="000F2CEA"/>
    <w:rsid w:val="000F3911"/>
    <w:rsid w:val="00104536"/>
    <w:rsid w:val="00111C2E"/>
    <w:rsid w:val="00124474"/>
    <w:rsid w:val="0014092E"/>
    <w:rsid w:val="00147592"/>
    <w:rsid w:val="00153708"/>
    <w:rsid w:val="00153834"/>
    <w:rsid w:val="001572AD"/>
    <w:rsid w:val="001576DB"/>
    <w:rsid w:val="00160CDB"/>
    <w:rsid w:val="00164C3B"/>
    <w:rsid w:val="00180625"/>
    <w:rsid w:val="00186AD3"/>
    <w:rsid w:val="0019539C"/>
    <w:rsid w:val="00196D44"/>
    <w:rsid w:val="001B62DE"/>
    <w:rsid w:val="001B7138"/>
    <w:rsid w:val="001C09DA"/>
    <w:rsid w:val="001D663C"/>
    <w:rsid w:val="001E2FF5"/>
    <w:rsid w:val="001E751E"/>
    <w:rsid w:val="00201E08"/>
    <w:rsid w:val="00204C2A"/>
    <w:rsid w:val="00214B74"/>
    <w:rsid w:val="0022057D"/>
    <w:rsid w:val="00256DA2"/>
    <w:rsid w:val="00257337"/>
    <w:rsid w:val="0027531F"/>
    <w:rsid w:val="0029410F"/>
    <w:rsid w:val="002977EE"/>
    <w:rsid w:val="002A4530"/>
    <w:rsid w:val="002A6CE5"/>
    <w:rsid w:val="002B2F50"/>
    <w:rsid w:val="002B5B69"/>
    <w:rsid w:val="002C2B7C"/>
    <w:rsid w:val="002C2E97"/>
    <w:rsid w:val="002D4754"/>
    <w:rsid w:val="002F0286"/>
    <w:rsid w:val="002F50FE"/>
    <w:rsid w:val="00301E5B"/>
    <w:rsid w:val="0031538A"/>
    <w:rsid w:val="00315D0F"/>
    <w:rsid w:val="00320AB1"/>
    <w:rsid w:val="003343FC"/>
    <w:rsid w:val="0034074D"/>
    <w:rsid w:val="003471CD"/>
    <w:rsid w:val="00351A85"/>
    <w:rsid w:val="00362C85"/>
    <w:rsid w:val="00364884"/>
    <w:rsid w:val="0036689F"/>
    <w:rsid w:val="00366EE2"/>
    <w:rsid w:val="00372CA3"/>
    <w:rsid w:val="0037326A"/>
    <w:rsid w:val="0038385D"/>
    <w:rsid w:val="00387ED4"/>
    <w:rsid w:val="00394729"/>
    <w:rsid w:val="00395519"/>
    <w:rsid w:val="003967FE"/>
    <w:rsid w:val="00396ECD"/>
    <w:rsid w:val="003A0231"/>
    <w:rsid w:val="003A0AC9"/>
    <w:rsid w:val="003C4F92"/>
    <w:rsid w:val="003D2332"/>
    <w:rsid w:val="003E3565"/>
    <w:rsid w:val="003F0997"/>
    <w:rsid w:val="003F144A"/>
    <w:rsid w:val="003F6A82"/>
    <w:rsid w:val="00406AB0"/>
    <w:rsid w:val="00412942"/>
    <w:rsid w:val="00415C6A"/>
    <w:rsid w:val="00421804"/>
    <w:rsid w:val="0042678B"/>
    <w:rsid w:val="0043387B"/>
    <w:rsid w:val="00433BF5"/>
    <w:rsid w:val="00435ECE"/>
    <w:rsid w:val="00450A85"/>
    <w:rsid w:val="004535E8"/>
    <w:rsid w:val="004872C1"/>
    <w:rsid w:val="004970C3"/>
    <w:rsid w:val="004A16B7"/>
    <w:rsid w:val="004A27C7"/>
    <w:rsid w:val="004A4DAB"/>
    <w:rsid w:val="004B1B9B"/>
    <w:rsid w:val="004B3DD0"/>
    <w:rsid w:val="004B43BD"/>
    <w:rsid w:val="004B76DC"/>
    <w:rsid w:val="004C2558"/>
    <w:rsid w:val="004C3C70"/>
    <w:rsid w:val="004D295B"/>
    <w:rsid w:val="004D3DE4"/>
    <w:rsid w:val="004E545F"/>
    <w:rsid w:val="00503243"/>
    <w:rsid w:val="005115D3"/>
    <w:rsid w:val="00513929"/>
    <w:rsid w:val="005325E4"/>
    <w:rsid w:val="005340CC"/>
    <w:rsid w:val="00540493"/>
    <w:rsid w:val="00541253"/>
    <w:rsid w:val="0054338C"/>
    <w:rsid w:val="00552C29"/>
    <w:rsid w:val="00555C1B"/>
    <w:rsid w:val="00567B3E"/>
    <w:rsid w:val="00571C05"/>
    <w:rsid w:val="00575614"/>
    <w:rsid w:val="00576D3B"/>
    <w:rsid w:val="00582BEE"/>
    <w:rsid w:val="00584100"/>
    <w:rsid w:val="005A3459"/>
    <w:rsid w:val="005A3A1B"/>
    <w:rsid w:val="005B17A6"/>
    <w:rsid w:val="005B4E55"/>
    <w:rsid w:val="005B69B3"/>
    <w:rsid w:val="005C6C9D"/>
    <w:rsid w:val="005D24AC"/>
    <w:rsid w:val="005D6CDE"/>
    <w:rsid w:val="005E20D2"/>
    <w:rsid w:val="005E53D7"/>
    <w:rsid w:val="005E7D95"/>
    <w:rsid w:val="005F039C"/>
    <w:rsid w:val="005F4618"/>
    <w:rsid w:val="005F5395"/>
    <w:rsid w:val="00604E10"/>
    <w:rsid w:val="00611716"/>
    <w:rsid w:val="00612978"/>
    <w:rsid w:val="006167DB"/>
    <w:rsid w:val="00665367"/>
    <w:rsid w:val="0068145F"/>
    <w:rsid w:val="00684600"/>
    <w:rsid w:val="00693DF1"/>
    <w:rsid w:val="00696C39"/>
    <w:rsid w:val="006A5FD4"/>
    <w:rsid w:val="006B561D"/>
    <w:rsid w:val="006B5B96"/>
    <w:rsid w:val="006C2F10"/>
    <w:rsid w:val="006C4BD1"/>
    <w:rsid w:val="006D6C51"/>
    <w:rsid w:val="006D7ABF"/>
    <w:rsid w:val="006E0C7D"/>
    <w:rsid w:val="006E60D6"/>
    <w:rsid w:val="006F34FE"/>
    <w:rsid w:val="00703D70"/>
    <w:rsid w:val="00710664"/>
    <w:rsid w:val="00720680"/>
    <w:rsid w:val="00723A4E"/>
    <w:rsid w:val="00744301"/>
    <w:rsid w:val="0074587D"/>
    <w:rsid w:val="007529D9"/>
    <w:rsid w:val="00752ABF"/>
    <w:rsid w:val="00756FFE"/>
    <w:rsid w:val="007739E5"/>
    <w:rsid w:val="00777F88"/>
    <w:rsid w:val="00781809"/>
    <w:rsid w:val="00784E44"/>
    <w:rsid w:val="007C302D"/>
    <w:rsid w:val="007E3EE2"/>
    <w:rsid w:val="007E60AA"/>
    <w:rsid w:val="007F4F28"/>
    <w:rsid w:val="0080019C"/>
    <w:rsid w:val="008008DD"/>
    <w:rsid w:val="00802490"/>
    <w:rsid w:val="00803596"/>
    <w:rsid w:val="00830DDA"/>
    <w:rsid w:val="00831E93"/>
    <w:rsid w:val="00841455"/>
    <w:rsid w:val="00842BD5"/>
    <w:rsid w:val="008472D8"/>
    <w:rsid w:val="00854962"/>
    <w:rsid w:val="00856E06"/>
    <w:rsid w:val="00862AB8"/>
    <w:rsid w:val="00867EF2"/>
    <w:rsid w:val="0087319A"/>
    <w:rsid w:val="00873673"/>
    <w:rsid w:val="00874044"/>
    <w:rsid w:val="00887816"/>
    <w:rsid w:val="008913E9"/>
    <w:rsid w:val="008B5E97"/>
    <w:rsid w:val="008C099E"/>
    <w:rsid w:val="008E20DF"/>
    <w:rsid w:val="008E6C69"/>
    <w:rsid w:val="008F7C9F"/>
    <w:rsid w:val="0090520A"/>
    <w:rsid w:val="00910FD1"/>
    <w:rsid w:val="00914649"/>
    <w:rsid w:val="00923F19"/>
    <w:rsid w:val="00926798"/>
    <w:rsid w:val="0093079E"/>
    <w:rsid w:val="0093187F"/>
    <w:rsid w:val="009369DD"/>
    <w:rsid w:val="00944BF9"/>
    <w:rsid w:val="00947809"/>
    <w:rsid w:val="00954C30"/>
    <w:rsid w:val="00976CC5"/>
    <w:rsid w:val="00977C9F"/>
    <w:rsid w:val="00980028"/>
    <w:rsid w:val="009A605E"/>
    <w:rsid w:val="009A6661"/>
    <w:rsid w:val="009B5E1A"/>
    <w:rsid w:val="009B6FFD"/>
    <w:rsid w:val="009C23A5"/>
    <w:rsid w:val="009D4294"/>
    <w:rsid w:val="009D586E"/>
    <w:rsid w:val="009E195C"/>
    <w:rsid w:val="009E2997"/>
    <w:rsid w:val="009F15D7"/>
    <w:rsid w:val="009F7976"/>
    <w:rsid w:val="00A00A77"/>
    <w:rsid w:val="00A0211B"/>
    <w:rsid w:val="00A13397"/>
    <w:rsid w:val="00A2611B"/>
    <w:rsid w:val="00A2758A"/>
    <w:rsid w:val="00A35C71"/>
    <w:rsid w:val="00A42333"/>
    <w:rsid w:val="00A4368C"/>
    <w:rsid w:val="00A44619"/>
    <w:rsid w:val="00A44FFB"/>
    <w:rsid w:val="00A54E7C"/>
    <w:rsid w:val="00A56212"/>
    <w:rsid w:val="00A56345"/>
    <w:rsid w:val="00A72409"/>
    <w:rsid w:val="00A747D0"/>
    <w:rsid w:val="00A773E8"/>
    <w:rsid w:val="00A97608"/>
    <w:rsid w:val="00AC18FD"/>
    <w:rsid w:val="00AC1E63"/>
    <w:rsid w:val="00AC5D21"/>
    <w:rsid w:val="00AD00CD"/>
    <w:rsid w:val="00AF68F7"/>
    <w:rsid w:val="00B07083"/>
    <w:rsid w:val="00B152A8"/>
    <w:rsid w:val="00B22E26"/>
    <w:rsid w:val="00B23CE6"/>
    <w:rsid w:val="00B53F6A"/>
    <w:rsid w:val="00B56C44"/>
    <w:rsid w:val="00B63BEF"/>
    <w:rsid w:val="00B67220"/>
    <w:rsid w:val="00B71C88"/>
    <w:rsid w:val="00B8243A"/>
    <w:rsid w:val="00B96303"/>
    <w:rsid w:val="00B96F2A"/>
    <w:rsid w:val="00BC4D92"/>
    <w:rsid w:val="00BC5EDC"/>
    <w:rsid w:val="00BD361C"/>
    <w:rsid w:val="00BE137F"/>
    <w:rsid w:val="00BE59CC"/>
    <w:rsid w:val="00BE63AD"/>
    <w:rsid w:val="00BF1895"/>
    <w:rsid w:val="00BF3C56"/>
    <w:rsid w:val="00BF4FED"/>
    <w:rsid w:val="00BF6670"/>
    <w:rsid w:val="00C00001"/>
    <w:rsid w:val="00C00E62"/>
    <w:rsid w:val="00C03149"/>
    <w:rsid w:val="00C032B2"/>
    <w:rsid w:val="00C100B8"/>
    <w:rsid w:val="00C17ECC"/>
    <w:rsid w:val="00C20455"/>
    <w:rsid w:val="00C244F7"/>
    <w:rsid w:val="00C41613"/>
    <w:rsid w:val="00C419C3"/>
    <w:rsid w:val="00C5790E"/>
    <w:rsid w:val="00C60C10"/>
    <w:rsid w:val="00C67086"/>
    <w:rsid w:val="00C971BF"/>
    <w:rsid w:val="00CA3C3A"/>
    <w:rsid w:val="00CD460E"/>
    <w:rsid w:val="00CD6F7B"/>
    <w:rsid w:val="00CE1A68"/>
    <w:rsid w:val="00CE443A"/>
    <w:rsid w:val="00CF262F"/>
    <w:rsid w:val="00CF4F5C"/>
    <w:rsid w:val="00CF5CD8"/>
    <w:rsid w:val="00D01E75"/>
    <w:rsid w:val="00D0261B"/>
    <w:rsid w:val="00D0446B"/>
    <w:rsid w:val="00D14F34"/>
    <w:rsid w:val="00D15B81"/>
    <w:rsid w:val="00D23AB5"/>
    <w:rsid w:val="00D275AA"/>
    <w:rsid w:val="00D35BBC"/>
    <w:rsid w:val="00D44A46"/>
    <w:rsid w:val="00D50CAD"/>
    <w:rsid w:val="00D51045"/>
    <w:rsid w:val="00D5408E"/>
    <w:rsid w:val="00D62980"/>
    <w:rsid w:val="00D701AB"/>
    <w:rsid w:val="00D705B1"/>
    <w:rsid w:val="00D746A9"/>
    <w:rsid w:val="00D83C2C"/>
    <w:rsid w:val="00DA30CF"/>
    <w:rsid w:val="00DA38AF"/>
    <w:rsid w:val="00DA3B77"/>
    <w:rsid w:val="00DA6921"/>
    <w:rsid w:val="00DB5A8F"/>
    <w:rsid w:val="00DC4CFF"/>
    <w:rsid w:val="00DD5CAA"/>
    <w:rsid w:val="00DE1B10"/>
    <w:rsid w:val="00DE347D"/>
    <w:rsid w:val="00DF0B1B"/>
    <w:rsid w:val="00DF2A3D"/>
    <w:rsid w:val="00DF632D"/>
    <w:rsid w:val="00E02241"/>
    <w:rsid w:val="00E07085"/>
    <w:rsid w:val="00E11666"/>
    <w:rsid w:val="00E14083"/>
    <w:rsid w:val="00E149D6"/>
    <w:rsid w:val="00E21999"/>
    <w:rsid w:val="00E222C6"/>
    <w:rsid w:val="00E30D8D"/>
    <w:rsid w:val="00E36C01"/>
    <w:rsid w:val="00E4712A"/>
    <w:rsid w:val="00E52181"/>
    <w:rsid w:val="00E5455F"/>
    <w:rsid w:val="00E57D4E"/>
    <w:rsid w:val="00E663DF"/>
    <w:rsid w:val="00E7087F"/>
    <w:rsid w:val="00E74559"/>
    <w:rsid w:val="00E92649"/>
    <w:rsid w:val="00E95592"/>
    <w:rsid w:val="00EA0D33"/>
    <w:rsid w:val="00EA25DC"/>
    <w:rsid w:val="00EA34AE"/>
    <w:rsid w:val="00EA6813"/>
    <w:rsid w:val="00EC2419"/>
    <w:rsid w:val="00ED024C"/>
    <w:rsid w:val="00EE2A33"/>
    <w:rsid w:val="00EE4D9C"/>
    <w:rsid w:val="00EE7338"/>
    <w:rsid w:val="00EE7E91"/>
    <w:rsid w:val="00EF7BA2"/>
    <w:rsid w:val="00F011AF"/>
    <w:rsid w:val="00F0461F"/>
    <w:rsid w:val="00F12687"/>
    <w:rsid w:val="00F15488"/>
    <w:rsid w:val="00F16F9B"/>
    <w:rsid w:val="00F337C8"/>
    <w:rsid w:val="00F36D72"/>
    <w:rsid w:val="00F41B9E"/>
    <w:rsid w:val="00F45A9F"/>
    <w:rsid w:val="00F50686"/>
    <w:rsid w:val="00F62A09"/>
    <w:rsid w:val="00F67CDF"/>
    <w:rsid w:val="00F75C1D"/>
    <w:rsid w:val="00F76B48"/>
    <w:rsid w:val="00F82A18"/>
    <w:rsid w:val="00F8336F"/>
    <w:rsid w:val="00F84DBC"/>
    <w:rsid w:val="00FA01B5"/>
    <w:rsid w:val="00FA1024"/>
    <w:rsid w:val="00FB374C"/>
    <w:rsid w:val="00FB48A8"/>
    <w:rsid w:val="00FB5F67"/>
    <w:rsid w:val="00FC683A"/>
    <w:rsid w:val="00FC7E11"/>
    <w:rsid w:val="00FE3648"/>
    <w:rsid w:val="00FE60C0"/>
    <w:rsid w:val="00FF0CA9"/>
    <w:rsid w:val="00FF4C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166E3F4A"/>
  <w15:chartTrackingRefBased/>
  <w15:docId w15:val="{633E8960-83D7-4727-8EED-F63E34DB3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lsdException w:name="Emphasis" w:uiPriority="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30D8D"/>
    <w:pPr>
      <w:spacing w:after="80" w:line="170" w:lineRule="exact"/>
      <w:jc w:val="both"/>
    </w:pPr>
    <w:rPr>
      <w:sz w:val="22"/>
      <w:szCs w:val="22"/>
      <w:lang w:eastAsia="en-US"/>
    </w:rPr>
  </w:style>
  <w:style w:type="paragraph" w:styleId="Heading1">
    <w:name w:val="heading 1"/>
    <w:basedOn w:val="Heading10"/>
    <w:next w:val="Normal"/>
    <w:link w:val="Heading1Char"/>
    <w:qFormat/>
    <w:rsid w:val="0074587D"/>
    <w:pPr>
      <w:spacing w:before="0"/>
      <w:outlineLvl w:val="0"/>
    </w:pPr>
  </w:style>
  <w:style w:type="paragraph" w:styleId="Heading2">
    <w:name w:val="heading 2"/>
    <w:basedOn w:val="GG-Title1"/>
    <w:next w:val="Normal"/>
    <w:link w:val="Heading2Char"/>
    <w:unhideWhenUsed/>
    <w:qFormat/>
    <w:rsid w:val="0074587D"/>
    <w:pPr>
      <w:outlineLvl w:val="1"/>
    </w:pPr>
    <w:rPr>
      <w:lang w:val="en-US"/>
    </w:rPr>
  </w:style>
  <w:style w:type="paragraph" w:styleId="Heading3">
    <w:name w:val="heading 3"/>
    <w:basedOn w:val="Normal"/>
    <w:next w:val="Normal"/>
    <w:link w:val="Heading3Char"/>
    <w:unhideWhenUsed/>
    <w:qFormat/>
    <w:rsid w:val="00862AB8"/>
    <w:pPr>
      <w:spacing w:before="120" w:after="200" w:line="240" w:lineRule="auto"/>
      <w:jc w:val="left"/>
      <w:outlineLvl w:val="2"/>
    </w:pPr>
    <w:rPr>
      <w:rFonts w:ascii="Times New Roman" w:eastAsia="Times New Roman" w:hAnsi="Times New Roman"/>
      <w:b/>
      <w:bCs/>
      <w:sz w:val="36"/>
    </w:rPr>
  </w:style>
  <w:style w:type="paragraph" w:styleId="Heading4">
    <w:name w:val="heading 4"/>
    <w:basedOn w:val="Normal"/>
    <w:next w:val="Normal"/>
    <w:link w:val="Heading4Char"/>
    <w:unhideWhenUsed/>
    <w:rsid w:val="0074587D"/>
    <w:pPr>
      <w:spacing w:before="200" w:after="0"/>
      <w:outlineLvl w:val="3"/>
    </w:pPr>
    <w:rPr>
      <w:rFonts w:ascii="Cambria" w:eastAsia="Times New Roman" w:hAnsi="Cambria"/>
      <w:b/>
      <w:bCs/>
      <w:i/>
      <w:iCs/>
    </w:rPr>
  </w:style>
  <w:style w:type="paragraph" w:styleId="Heading5">
    <w:name w:val="heading 5"/>
    <w:basedOn w:val="Normal"/>
    <w:next w:val="Normal"/>
    <w:link w:val="Heading5Char"/>
    <w:unhideWhenUsed/>
    <w:rsid w:val="0074587D"/>
    <w:pPr>
      <w:spacing w:before="200" w:after="0"/>
      <w:outlineLvl w:val="4"/>
    </w:pPr>
    <w:rPr>
      <w:rFonts w:ascii="Cambria" w:eastAsia="Times New Roman" w:hAnsi="Cambria"/>
      <w:b/>
      <w:bCs/>
      <w:color w:val="7F7F7F"/>
    </w:rPr>
  </w:style>
  <w:style w:type="paragraph" w:styleId="Heading6">
    <w:name w:val="heading 6"/>
    <w:basedOn w:val="Normal"/>
    <w:next w:val="Normal"/>
    <w:link w:val="Heading6Char"/>
    <w:unhideWhenUsed/>
    <w:rsid w:val="0074587D"/>
    <w:pPr>
      <w:spacing w:after="0" w:line="271" w:lineRule="auto"/>
      <w:outlineLvl w:val="5"/>
    </w:pPr>
    <w:rPr>
      <w:rFonts w:ascii="Cambria" w:eastAsia="Times New Roman" w:hAnsi="Cambria"/>
      <w:b/>
      <w:bCs/>
      <w:i/>
      <w:iCs/>
      <w:color w:val="7F7F7F"/>
    </w:rPr>
  </w:style>
  <w:style w:type="paragraph" w:styleId="Heading7">
    <w:name w:val="heading 7"/>
    <w:basedOn w:val="Normal"/>
    <w:next w:val="Normal"/>
    <w:link w:val="Heading7Char"/>
    <w:unhideWhenUsed/>
    <w:rsid w:val="0074587D"/>
    <w:pPr>
      <w:spacing w:after="0"/>
      <w:outlineLvl w:val="6"/>
    </w:pPr>
    <w:rPr>
      <w:rFonts w:ascii="Cambria" w:eastAsia="Times New Roman" w:hAnsi="Cambria"/>
      <w:i/>
      <w:iCs/>
    </w:rPr>
  </w:style>
  <w:style w:type="paragraph" w:styleId="Heading8">
    <w:name w:val="heading 8"/>
    <w:basedOn w:val="Normal"/>
    <w:next w:val="Normal"/>
    <w:link w:val="Heading8Char"/>
    <w:unhideWhenUsed/>
    <w:rsid w:val="0074587D"/>
    <w:pPr>
      <w:spacing w:after="0"/>
      <w:outlineLvl w:val="7"/>
    </w:pPr>
    <w:rPr>
      <w:rFonts w:ascii="Cambria" w:eastAsia="Times New Roman" w:hAnsi="Cambria"/>
      <w:sz w:val="20"/>
      <w:szCs w:val="20"/>
    </w:rPr>
  </w:style>
  <w:style w:type="paragraph" w:styleId="Heading9">
    <w:name w:val="heading 9"/>
    <w:basedOn w:val="Normal"/>
    <w:next w:val="Normal"/>
    <w:link w:val="Heading9Char"/>
    <w:unhideWhenUsed/>
    <w:rsid w:val="0074587D"/>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99"/>
    <w:rsid w:val="0074587D"/>
    <w:pPr>
      <w:spacing w:after="0" w:line="240" w:lineRule="auto"/>
    </w:pPr>
  </w:style>
  <w:style w:type="character" w:customStyle="1" w:styleId="Heading1Char">
    <w:name w:val="Heading 1 Char"/>
    <w:link w:val="Heading1"/>
    <w:rsid w:val="0074587D"/>
    <w:rPr>
      <w:rFonts w:ascii="Times New Roman" w:hAnsi="Times New Roman"/>
      <w:b/>
      <w:smallCaps/>
      <w:color w:val="000000"/>
      <w:sz w:val="36"/>
      <w:szCs w:val="22"/>
      <w:lang w:eastAsia="en-US"/>
    </w:rPr>
  </w:style>
  <w:style w:type="character" w:customStyle="1" w:styleId="Heading2Char">
    <w:name w:val="Heading 2 Char"/>
    <w:link w:val="Heading2"/>
    <w:rsid w:val="0074587D"/>
    <w:rPr>
      <w:rFonts w:ascii="Times New Roman" w:hAnsi="Times New Roman"/>
      <w:caps/>
      <w:sz w:val="17"/>
      <w:szCs w:val="17"/>
      <w:lang w:val="en-US" w:eastAsia="en-US"/>
    </w:rPr>
  </w:style>
  <w:style w:type="character" w:customStyle="1" w:styleId="Heading3Char">
    <w:name w:val="Heading 3 Char"/>
    <w:link w:val="Heading3"/>
    <w:rsid w:val="00862AB8"/>
    <w:rPr>
      <w:rFonts w:ascii="Times New Roman" w:eastAsia="Times New Roman" w:hAnsi="Times New Roman"/>
      <w:b/>
      <w:bCs/>
      <w:sz w:val="36"/>
      <w:szCs w:val="22"/>
      <w:lang w:eastAsia="en-US"/>
    </w:rPr>
  </w:style>
  <w:style w:type="character" w:customStyle="1" w:styleId="Heading4Char">
    <w:name w:val="Heading 4 Char"/>
    <w:link w:val="Heading4"/>
    <w:rsid w:val="0074587D"/>
    <w:rPr>
      <w:rFonts w:ascii="Cambria" w:eastAsia="Times New Roman" w:hAnsi="Cambria"/>
      <w:b/>
      <w:bCs/>
      <w:i/>
      <w:iCs/>
      <w:sz w:val="22"/>
      <w:szCs w:val="22"/>
      <w:lang w:eastAsia="en-US"/>
    </w:rPr>
  </w:style>
  <w:style w:type="character" w:customStyle="1" w:styleId="Heading5Char">
    <w:name w:val="Heading 5 Char"/>
    <w:link w:val="Heading5"/>
    <w:rsid w:val="0074587D"/>
    <w:rPr>
      <w:rFonts w:ascii="Cambria" w:eastAsia="Times New Roman" w:hAnsi="Cambria"/>
      <w:b/>
      <w:bCs/>
      <w:color w:val="7F7F7F"/>
      <w:sz w:val="22"/>
      <w:szCs w:val="22"/>
      <w:lang w:eastAsia="en-US"/>
    </w:rPr>
  </w:style>
  <w:style w:type="character" w:customStyle="1" w:styleId="Heading6Char">
    <w:name w:val="Heading 6 Char"/>
    <w:link w:val="Heading6"/>
    <w:rsid w:val="0074587D"/>
    <w:rPr>
      <w:rFonts w:ascii="Cambria" w:eastAsia="Times New Roman" w:hAnsi="Cambria"/>
      <w:b/>
      <w:bCs/>
      <w:i/>
      <w:iCs/>
      <w:color w:val="7F7F7F"/>
      <w:sz w:val="22"/>
      <w:szCs w:val="22"/>
      <w:lang w:eastAsia="en-US"/>
    </w:rPr>
  </w:style>
  <w:style w:type="character" w:customStyle="1" w:styleId="Heading7Char">
    <w:name w:val="Heading 7 Char"/>
    <w:link w:val="Heading7"/>
    <w:rsid w:val="0074587D"/>
    <w:rPr>
      <w:rFonts w:ascii="Cambria" w:eastAsia="Times New Roman" w:hAnsi="Cambria"/>
      <w:i/>
      <w:iCs/>
      <w:sz w:val="22"/>
      <w:szCs w:val="22"/>
      <w:lang w:eastAsia="en-US"/>
    </w:rPr>
  </w:style>
  <w:style w:type="character" w:customStyle="1" w:styleId="Heading8Char">
    <w:name w:val="Heading 8 Char"/>
    <w:link w:val="Heading8"/>
    <w:rsid w:val="0074587D"/>
    <w:rPr>
      <w:rFonts w:ascii="Cambria" w:eastAsia="Times New Roman" w:hAnsi="Cambria"/>
      <w:lang w:eastAsia="en-US"/>
    </w:rPr>
  </w:style>
  <w:style w:type="character" w:customStyle="1" w:styleId="Heading9Char">
    <w:name w:val="Heading 9 Char"/>
    <w:link w:val="Heading9"/>
    <w:rsid w:val="0074587D"/>
    <w:rPr>
      <w:rFonts w:ascii="Cambria" w:eastAsia="Times New Roman" w:hAnsi="Cambria"/>
      <w:i/>
      <w:iCs/>
      <w:spacing w:val="5"/>
      <w:lang w:eastAsia="en-US"/>
    </w:rPr>
  </w:style>
  <w:style w:type="paragraph" w:styleId="Title">
    <w:name w:val="Title"/>
    <w:basedOn w:val="Normal"/>
    <w:next w:val="Normal"/>
    <w:link w:val="TitleChar"/>
    <w:uiPriority w:val="10"/>
    <w:rsid w:val="0074587D"/>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rsid w:val="0074587D"/>
    <w:rPr>
      <w:rFonts w:ascii="Cambria" w:eastAsia="Times New Roman" w:hAnsi="Cambria"/>
      <w:spacing w:val="5"/>
      <w:sz w:val="52"/>
      <w:szCs w:val="52"/>
      <w:lang w:eastAsia="en-US"/>
    </w:rPr>
  </w:style>
  <w:style w:type="paragraph" w:styleId="Subtitle">
    <w:name w:val="Subtitle"/>
    <w:basedOn w:val="Normal"/>
    <w:next w:val="Normal"/>
    <w:link w:val="SubtitleChar"/>
    <w:uiPriority w:val="11"/>
    <w:rsid w:val="0074587D"/>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74587D"/>
    <w:rPr>
      <w:rFonts w:ascii="Cambria" w:eastAsia="Times New Roman" w:hAnsi="Cambria"/>
      <w:i/>
      <w:iCs/>
      <w:spacing w:val="13"/>
      <w:sz w:val="24"/>
      <w:szCs w:val="24"/>
      <w:lang w:eastAsia="en-US"/>
    </w:rPr>
  </w:style>
  <w:style w:type="character" w:styleId="Strong">
    <w:name w:val="Strong"/>
    <w:rsid w:val="0074587D"/>
    <w:rPr>
      <w:b/>
      <w:bCs/>
    </w:rPr>
  </w:style>
  <w:style w:type="character" w:styleId="Emphasis">
    <w:name w:val="Emphasis"/>
    <w:aliases w:val="ItalicEmphasis"/>
    <w:rsid w:val="0074587D"/>
    <w:rPr>
      <w:b/>
      <w:bCs/>
      <w:i/>
      <w:iCs/>
      <w:spacing w:val="10"/>
      <w:bdr w:val="none" w:sz="0" w:space="0" w:color="auto"/>
      <w:shd w:val="clear" w:color="auto" w:fill="auto"/>
    </w:rPr>
  </w:style>
  <w:style w:type="paragraph" w:styleId="ListParagraph">
    <w:name w:val="List Paragraph"/>
    <w:basedOn w:val="Normal"/>
    <w:uiPriority w:val="34"/>
    <w:rsid w:val="0074587D"/>
    <w:pPr>
      <w:ind w:left="720"/>
      <w:contextualSpacing/>
    </w:pPr>
  </w:style>
  <w:style w:type="paragraph" w:styleId="Quote">
    <w:name w:val="Quote"/>
    <w:basedOn w:val="Normal"/>
    <w:next w:val="Normal"/>
    <w:link w:val="QuoteChar"/>
    <w:uiPriority w:val="29"/>
    <w:rsid w:val="0074587D"/>
    <w:pPr>
      <w:spacing w:before="200" w:after="0"/>
      <w:ind w:left="360" w:right="360"/>
    </w:pPr>
    <w:rPr>
      <w:i/>
      <w:iCs/>
    </w:rPr>
  </w:style>
  <w:style w:type="character" w:customStyle="1" w:styleId="QuoteChar">
    <w:name w:val="Quote Char"/>
    <w:link w:val="Quote"/>
    <w:uiPriority w:val="29"/>
    <w:rsid w:val="0074587D"/>
    <w:rPr>
      <w:i/>
      <w:iCs/>
      <w:sz w:val="22"/>
      <w:szCs w:val="22"/>
      <w:lang w:eastAsia="en-US"/>
    </w:rPr>
  </w:style>
  <w:style w:type="paragraph" w:styleId="IntenseQuote">
    <w:name w:val="Intense Quote"/>
    <w:basedOn w:val="Normal"/>
    <w:next w:val="Normal"/>
    <w:link w:val="IntenseQuoteChar"/>
    <w:uiPriority w:val="30"/>
    <w:rsid w:val="0074587D"/>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74587D"/>
    <w:rPr>
      <w:b/>
      <w:bCs/>
      <w:i/>
      <w:iCs/>
      <w:sz w:val="22"/>
      <w:szCs w:val="22"/>
      <w:lang w:eastAsia="en-US"/>
    </w:rPr>
  </w:style>
  <w:style w:type="character" w:styleId="SubtleEmphasis">
    <w:name w:val="Subtle Emphasis"/>
    <w:uiPriority w:val="19"/>
    <w:rsid w:val="0074587D"/>
    <w:rPr>
      <w:i/>
      <w:iCs/>
    </w:rPr>
  </w:style>
  <w:style w:type="character" w:styleId="IntenseEmphasis">
    <w:name w:val="Intense Emphasis"/>
    <w:uiPriority w:val="21"/>
    <w:rsid w:val="0074587D"/>
    <w:rPr>
      <w:b/>
      <w:bCs/>
    </w:rPr>
  </w:style>
  <w:style w:type="character" w:styleId="SubtleReference">
    <w:name w:val="Subtle Reference"/>
    <w:uiPriority w:val="31"/>
    <w:rsid w:val="0074587D"/>
    <w:rPr>
      <w:smallCaps/>
    </w:rPr>
  </w:style>
  <w:style w:type="character" w:styleId="IntenseReference">
    <w:name w:val="Intense Reference"/>
    <w:uiPriority w:val="32"/>
    <w:rsid w:val="0074587D"/>
    <w:rPr>
      <w:smallCaps/>
      <w:spacing w:val="5"/>
      <w:u w:val="single"/>
    </w:rPr>
  </w:style>
  <w:style w:type="character" w:styleId="BookTitle">
    <w:name w:val="Book Title"/>
    <w:uiPriority w:val="33"/>
    <w:rsid w:val="0074587D"/>
    <w:rPr>
      <w:i/>
      <w:iCs/>
      <w:smallCaps/>
      <w:spacing w:val="5"/>
    </w:rPr>
  </w:style>
  <w:style w:type="paragraph" w:styleId="TOCHeading">
    <w:name w:val="TOC Heading"/>
    <w:basedOn w:val="Heading1"/>
    <w:next w:val="Normal"/>
    <w:uiPriority w:val="39"/>
    <w:unhideWhenUsed/>
    <w:qFormat/>
    <w:rsid w:val="0074587D"/>
    <w:pPr>
      <w:outlineLvl w:val="9"/>
    </w:pPr>
    <w:rPr>
      <w:lang w:bidi="en-US"/>
    </w:rPr>
  </w:style>
  <w:style w:type="paragraph" w:styleId="BalloonText">
    <w:name w:val="Balloon Text"/>
    <w:basedOn w:val="Normal"/>
    <w:link w:val="BalloonTextChar"/>
    <w:uiPriority w:val="99"/>
    <w:unhideWhenUsed/>
    <w:rsid w:val="0074587D"/>
    <w:pPr>
      <w:spacing w:after="0" w:line="240" w:lineRule="auto"/>
    </w:pPr>
    <w:rPr>
      <w:rFonts w:ascii="Tahoma" w:hAnsi="Tahoma" w:cs="Tahoma"/>
      <w:sz w:val="16"/>
      <w:szCs w:val="16"/>
    </w:rPr>
  </w:style>
  <w:style w:type="character" w:customStyle="1" w:styleId="BalloonTextChar">
    <w:name w:val="Balloon Text Char"/>
    <w:link w:val="BalloonText"/>
    <w:uiPriority w:val="99"/>
    <w:rsid w:val="0074587D"/>
    <w:rPr>
      <w:rFonts w:ascii="Tahoma" w:hAnsi="Tahoma" w:cs="Tahoma"/>
      <w:sz w:val="16"/>
      <w:szCs w:val="16"/>
      <w:lang w:eastAsia="en-US"/>
    </w:rPr>
  </w:style>
  <w:style w:type="paragraph" w:styleId="Header">
    <w:name w:val="header"/>
    <w:aliases w:val="Header Odd"/>
    <w:basedOn w:val="Normal"/>
    <w:link w:val="HeaderChar"/>
    <w:unhideWhenUsed/>
    <w:rsid w:val="0074587D"/>
    <w:pPr>
      <w:tabs>
        <w:tab w:val="center" w:pos="4513"/>
        <w:tab w:val="right" w:pos="9026"/>
      </w:tabs>
      <w:spacing w:after="0" w:line="240" w:lineRule="auto"/>
    </w:pPr>
  </w:style>
  <w:style w:type="character" w:customStyle="1" w:styleId="HeaderChar">
    <w:name w:val="Header Char"/>
    <w:aliases w:val="Header Odd Char"/>
    <w:link w:val="Header"/>
    <w:rsid w:val="0074587D"/>
    <w:rPr>
      <w:sz w:val="22"/>
      <w:szCs w:val="22"/>
      <w:lang w:eastAsia="en-US"/>
    </w:rPr>
  </w:style>
  <w:style w:type="paragraph" w:styleId="Footer">
    <w:name w:val="footer"/>
    <w:basedOn w:val="Normal"/>
    <w:link w:val="FooterChar"/>
    <w:uiPriority w:val="99"/>
    <w:unhideWhenUsed/>
    <w:rsid w:val="0074587D"/>
    <w:pPr>
      <w:tabs>
        <w:tab w:val="center" w:pos="4513"/>
        <w:tab w:val="right" w:pos="9026"/>
      </w:tabs>
      <w:spacing w:after="0" w:line="240" w:lineRule="auto"/>
    </w:pPr>
  </w:style>
  <w:style w:type="character" w:customStyle="1" w:styleId="FooterChar">
    <w:name w:val="Footer Char"/>
    <w:link w:val="Footer"/>
    <w:uiPriority w:val="99"/>
    <w:rsid w:val="0074587D"/>
    <w:rPr>
      <w:sz w:val="22"/>
      <w:szCs w:val="22"/>
      <w:lang w:eastAsia="en-US"/>
    </w:rPr>
  </w:style>
  <w:style w:type="character" w:styleId="Hyperlink">
    <w:name w:val="Hyperlink"/>
    <w:uiPriority w:val="99"/>
    <w:unhideWhenUsed/>
    <w:rsid w:val="0074587D"/>
    <w:rPr>
      <w:color w:val="0000FF"/>
      <w:u w:val="single"/>
    </w:rPr>
  </w:style>
  <w:style w:type="paragraph" w:customStyle="1" w:styleId="Galley">
    <w:name w:val="Galley"/>
    <w:link w:val="GalleyChar"/>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74587D"/>
    <w:rPr>
      <w:rFonts w:ascii="Times New Roman" w:eastAsia="Times New Roman" w:hAnsi="Times New Roman"/>
      <w:sz w:val="17"/>
    </w:rPr>
  </w:style>
  <w:style w:type="character" w:styleId="PageNumber">
    <w:name w:val="page number"/>
    <w:basedOn w:val="DefaultParagraphFont"/>
    <w:rsid w:val="0074587D"/>
  </w:style>
  <w:style w:type="paragraph" w:customStyle="1" w:styleId="GG-body">
    <w:name w:val="GG-body"/>
    <w:basedOn w:val="Normal"/>
    <w:link w:val="GG-bodyChar"/>
    <w:qFormat/>
    <w:rsid w:val="0074587D"/>
    <w:rPr>
      <w:rFonts w:ascii="Times New Roman" w:eastAsia="Times New Roman" w:hAnsi="Times New Roman"/>
      <w:sz w:val="17"/>
      <w:szCs w:val="17"/>
    </w:rPr>
  </w:style>
  <w:style w:type="character" w:customStyle="1" w:styleId="GG-bodyChar">
    <w:name w:val="GG-body Char"/>
    <w:link w:val="GG-body"/>
    <w:rsid w:val="0074587D"/>
    <w:rPr>
      <w:rFonts w:ascii="Times New Roman" w:eastAsia="Times New Roman" w:hAnsi="Times New Roman"/>
      <w:sz w:val="17"/>
      <w:szCs w:val="17"/>
      <w:lang w:eastAsia="en-US"/>
    </w:rPr>
  </w:style>
  <w:style w:type="paragraph" w:customStyle="1" w:styleId="GG-Bullets1">
    <w:name w:val="GG-Bullets1"/>
    <w:basedOn w:val="Normal"/>
    <w:next w:val="Normal"/>
    <w:link w:val="GG-Bullets1Char"/>
    <w:rsid w:val="0074587D"/>
    <w:pPr>
      <w:numPr>
        <w:numId w:val="1"/>
      </w:numPr>
      <w:tabs>
        <w:tab w:val="left" w:pos="1134"/>
      </w:tabs>
      <w:spacing w:after="0"/>
      <w:contextualSpacing/>
      <w:jc w:val="left"/>
    </w:pPr>
    <w:rPr>
      <w:rFonts w:ascii="CG Times (W1)" w:eastAsia="Times New Roman" w:hAnsi="CG Times (W1)"/>
      <w:sz w:val="17"/>
      <w:szCs w:val="17"/>
    </w:rPr>
  </w:style>
  <w:style w:type="character" w:customStyle="1" w:styleId="GG-Bullets1Char">
    <w:name w:val="GG-Bullets1 Char"/>
    <w:link w:val="GG-Bullets1"/>
    <w:rsid w:val="0074587D"/>
    <w:rPr>
      <w:rFonts w:ascii="CG Times (W1)" w:eastAsia="Times New Roman" w:hAnsi="CG Times (W1)"/>
      <w:sz w:val="17"/>
      <w:szCs w:val="17"/>
      <w:lang w:eastAsia="en-US"/>
    </w:rPr>
  </w:style>
  <w:style w:type="paragraph" w:customStyle="1" w:styleId="GG-Bullets2">
    <w:name w:val="GG-Bullets2"/>
    <w:basedOn w:val="Galley"/>
    <w:link w:val="GG-Bullets2Char"/>
    <w:rsid w:val="0074587D"/>
    <w:pPr>
      <w:numPr>
        <w:numId w:val="2"/>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74587D"/>
    <w:rPr>
      <w:rFonts w:ascii="Times New Roman" w:eastAsia="Times New Roman" w:hAnsi="Times New Roman"/>
      <w:sz w:val="17"/>
      <w:szCs w:val="17"/>
      <w:lang w:eastAsia="en-US"/>
    </w:rPr>
  </w:style>
  <w:style w:type="paragraph" w:customStyle="1" w:styleId="GG-Numbers1">
    <w:name w:val="GG-Numbers1"/>
    <w:basedOn w:val="ListParagraph"/>
    <w:link w:val="GG-Numbers1Char"/>
    <w:rsid w:val="0074587D"/>
    <w:pPr>
      <w:numPr>
        <w:numId w:val="3"/>
      </w:numPr>
    </w:pPr>
    <w:rPr>
      <w:rFonts w:ascii="Times New Roman" w:eastAsia="Times New Roman" w:hAnsi="Times New Roman"/>
      <w:sz w:val="17"/>
      <w:szCs w:val="17"/>
    </w:rPr>
  </w:style>
  <w:style w:type="character" w:customStyle="1" w:styleId="GG-Numbers1Char">
    <w:name w:val="GG-Numbers1 Char"/>
    <w:link w:val="GG-Numbers1"/>
    <w:rsid w:val="0074587D"/>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74587D"/>
    <w:pPr>
      <w:spacing w:after="0"/>
    </w:pPr>
  </w:style>
  <w:style w:type="character" w:customStyle="1" w:styleId="GG-SDatedChar">
    <w:name w:val="GG-S.Dated Char"/>
    <w:link w:val="GG-SDated"/>
    <w:rsid w:val="0074587D"/>
    <w:rPr>
      <w:rFonts w:ascii="Times New Roman" w:eastAsia="Times New Roman" w:hAnsi="Times New Roman"/>
      <w:sz w:val="17"/>
      <w:szCs w:val="17"/>
      <w:lang w:eastAsia="en-US"/>
    </w:rPr>
  </w:style>
  <w:style w:type="paragraph" w:customStyle="1" w:styleId="GG-SName">
    <w:name w:val="GG-S.Name"/>
    <w:basedOn w:val="Normal"/>
    <w:link w:val="GG-SNameChar"/>
    <w:qFormat/>
    <w:rsid w:val="0074587D"/>
    <w:pPr>
      <w:spacing w:after="0"/>
      <w:jc w:val="right"/>
    </w:pPr>
    <w:rPr>
      <w:rFonts w:ascii="Times New Roman" w:eastAsia="Times New Roman" w:hAnsi="Times New Roman"/>
      <w:smallCaps/>
      <w:sz w:val="17"/>
      <w:szCs w:val="20"/>
    </w:rPr>
  </w:style>
  <w:style w:type="character" w:customStyle="1" w:styleId="GG-SNameChar">
    <w:name w:val="GG-S.Name Char"/>
    <w:link w:val="GG-SName"/>
    <w:rsid w:val="0074587D"/>
    <w:rPr>
      <w:rFonts w:ascii="Times New Roman" w:eastAsia="Times New Roman" w:hAnsi="Times New Roman"/>
      <w:smallCaps/>
      <w:sz w:val="17"/>
      <w:lang w:eastAsia="en-US"/>
    </w:rPr>
  </w:style>
  <w:style w:type="character" w:customStyle="1" w:styleId="GG-SigName">
    <w:name w:val="GG-SigName"/>
    <w:uiPriority w:val="1"/>
    <w:rsid w:val="0074587D"/>
    <w:rPr>
      <w:rFonts w:ascii="Times New Roman" w:hAnsi="Times New Roman"/>
      <w:smallCaps/>
      <w:sz w:val="17"/>
      <w:szCs w:val="17"/>
      <w:lang w:eastAsia="en-US"/>
    </w:rPr>
  </w:style>
  <w:style w:type="paragraph" w:customStyle="1" w:styleId="GG-Signature">
    <w:name w:val="GG-Signature"/>
    <w:link w:val="GG-SignatureChar"/>
    <w:qFormat/>
    <w:rsid w:val="00F45A9F"/>
    <w:pPr>
      <w:jc w:val="right"/>
    </w:pPr>
    <w:rPr>
      <w:rFonts w:ascii="Times New Roman" w:eastAsia="Times New Roman" w:hAnsi="Times New Roman"/>
      <w:sz w:val="17"/>
      <w:szCs w:val="17"/>
      <w:lang w:eastAsia="en-US"/>
    </w:rPr>
  </w:style>
  <w:style w:type="character" w:customStyle="1" w:styleId="GG-SignatureChar">
    <w:name w:val="GG-Signature Char"/>
    <w:link w:val="GG-Signature"/>
    <w:rsid w:val="00F45A9F"/>
    <w:rPr>
      <w:rFonts w:ascii="Times New Roman" w:eastAsia="Times New Roman" w:hAnsi="Times New Roman"/>
      <w:sz w:val="17"/>
      <w:szCs w:val="17"/>
      <w:lang w:eastAsia="en-US"/>
    </w:rPr>
  </w:style>
  <w:style w:type="character" w:customStyle="1" w:styleId="GG-SignatureName">
    <w:name w:val="GG-SignatureName"/>
    <w:uiPriority w:val="1"/>
    <w:rsid w:val="0074587D"/>
    <w:rPr>
      <w:rFonts w:ascii="Times New Roman" w:eastAsia="Times New Roman" w:hAnsi="Times New Roman"/>
      <w:smallCaps/>
      <w:sz w:val="17"/>
      <w:szCs w:val="17"/>
      <w:lang w:eastAsia="en-US"/>
    </w:rPr>
  </w:style>
  <w:style w:type="paragraph" w:customStyle="1" w:styleId="GG-Sub1">
    <w:name w:val="GG-Sub1"/>
    <w:basedOn w:val="GG-body"/>
    <w:next w:val="GG-body"/>
    <w:link w:val="GG-Sub1Char"/>
    <w:qFormat/>
    <w:rsid w:val="0074587D"/>
    <w:rPr>
      <w:b/>
    </w:rPr>
  </w:style>
  <w:style w:type="character" w:customStyle="1" w:styleId="GG-Sub1Char">
    <w:name w:val="GG-Sub1 Char"/>
    <w:link w:val="GG-Sub1"/>
    <w:rsid w:val="0074587D"/>
    <w:rPr>
      <w:rFonts w:ascii="Times New Roman" w:eastAsia="Times New Roman" w:hAnsi="Times New Roman"/>
      <w:b/>
      <w:sz w:val="17"/>
      <w:szCs w:val="17"/>
      <w:lang w:eastAsia="en-US"/>
    </w:rPr>
  </w:style>
  <w:style w:type="paragraph" w:customStyle="1" w:styleId="GG-Sub2">
    <w:name w:val="GG-Sub2"/>
    <w:basedOn w:val="GG-Sub1"/>
    <w:next w:val="GG-body"/>
    <w:link w:val="GG-Sub2Char"/>
    <w:qFormat/>
    <w:rsid w:val="0074587D"/>
    <w:rPr>
      <w:b w:val="0"/>
      <w:i/>
    </w:rPr>
  </w:style>
  <w:style w:type="character" w:customStyle="1" w:styleId="GG-Sub2Char">
    <w:name w:val="GG-Sub2 Char"/>
    <w:link w:val="GG-Sub2"/>
    <w:rsid w:val="0074587D"/>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74587D"/>
    <w:pPr>
      <w:jc w:val="center"/>
    </w:pPr>
    <w:rPr>
      <w:rFonts w:ascii="Times New Roman" w:hAnsi="Times New Roman"/>
      <w:caps/>
      <w:sz w:val="17"/>
      <w:szCs w:val="17"/>
    </w:rPr>
  </w:style>
  <w:style w:type="character" w:customStyle="1" w:styleId="GG-Title1Char">
    <w:name w:val="GG-Title1 Char"/>
    <w:link w:val="GG-Title1"/>
    <w:rsid w:val="0074587D"/>
    <w:rPr>
      <w:rFonts w:ascii="Times New Roman" w:hAnsi="Times New Roman"/>
      <w:caps/>
      <w:sz w:val="17"/>
      <w:szCs w:val="17"/>
      <w:lang w:eastAsia="en-US"/>
    </w:rPr>
  </w:style>
  <w:style w:type="paragraph" w:customStyle="1" w:styleId="GG-Title2">
    <w:name w:val="GG-Title2"/>
    <w:basedOn w:val="Normal"/>
    <w:next w:val="Normal"/>
    <w:link w:val="GG-Title2Char"/>
    <w:qFormat/>
    <w:rsid w:val="0074587D"/>
    <w:pPr>
      <w:jc w:val="center"/>
    </w:pPr>
    <w:rPr>
      <w:rFonts w:ascii="Times New Roman" w:hAnsi="Times New Roman"/>
      <w:smallCaps/>
      <w:sz w:val="17"/>
      <w:szCs w:val="17"/>
    </w:rPr>
  </w:style>
  <w:style w:type="character" w:customStyle="1" w:styleId="GG-Title2Char">
    <w:name w:val="GG-Title2 Char"/>
    <w:link w:val="GG-Title2"/>
    <w:rsid w:val="0074587D"/>
    <w:rPr>
      <w:rFonts w:ascii="Times New Roman" w:hAnsi="Times New Roman"/>
      <w:smallCaps/>
      <w:sz w:val="17"/>
      <w:szCs w:val="17"/>
      <w:lang w:eastAsia="en-US"/>
    </w:rPr>
  </w:style>
  <w:style w:type="paragraph" w:customStyle="1" w:styleId="GG-Title3">
    <w:name w:val="GG-Title3"/>
    <w:basedOn w:val="Normal"/>
    <w:next w:val="Normal"/>
    <w:link w:val="GG-Title3Char"/>
    <w:qFormat/>
    <w:rsid w:val="0074587D"/>
    <w:pPr>
      <w:jc w:val="center"/>
    </w:pPr>
    <w:rPr>
      <w:rFonts w:ascii="Times New Roman" w:hAnsi="Times New Roman"/>
      <w:i/>
      <w:sz w:val="17"/>
      <w:szCs w:val="17"/>
    </w:rPr>
  </w:style>
  <w:style w:type="character" w:customStyle="1" w:styleId="GG-Title3Char">
    <w:name w:val="GG-Title3 Char"/>
    <w:link w:val="GG-Title3"/>
    <w:rsid w:val="0074587D"/>
    <w:rPr>
      <w:rFonts w:ascii="Times New Roman" w:hAnsi="Times New Roman"/>
      <w:i/>
      <w:sz w:val="17"/>
      <w:szCs w:val="17"/>
      <w:lang w:eastAsia="en-US"/>
    </w:rPr>
  </w:style>
  <w:style w:type="paragraph" w:customStyle="1" w:styleId="Heading10">
    <w:name w:val="Heading1"/>
    <w:basedOn w:val="Normal"/>
    <w:link w:val="Heading1Char0"/>
    <w:rsid w:val="0074587D"/>
    <w:pPr>
      <w:spacing w:before="320" w:after="240" w:line="360" w:lineRule="exact"/>
      <w:jc w:val="center"/>
    </w:pPr>
    <w:rPr>
      <w:rFonts w:ascii="Times New Roman" w:hAnsi="Times New Roman"/>
      <w:b/>
      <w:smallCaps/>
      <w:color w:val="000000"/>
      <w:sz w:val="36"/>
    </w:rPr>
  </w:style>
  <w:style w:type="character" w:customStyle="1" w:styleId="Heading1Char0">
    <w:name w:val="Heading1 Char"/>
    <w:link w:val="Heading10"/>
    <w:rsid w:val="0074587D"/>
    <w:rPr>
      <w:rFonts w:ascii="Times New Roman" w:hAnsi="Times New Roman"/>
      <w:b/>
      <w:smallCaps/>
      <w:color w:val="000000"/>
      <w:sz w:val="36"/>
      <w:szCs w:val="22"/>
      <w:lang w:eastAsia="en-US"/>
    </w:rPr>
  </w:style>
  <w:style w:type="paragraph" w:styleId="TOC1">
    <w:name w:val="toc 1"/>
    <w:next w:val="Noparagraphstyle"/>
    <w:autoRedefine/>
    <w:uiPriority w:val="39"/>
    <w:unhideWhenUsed/>
    <w:rsid w:val="00F41B9E"/>
    <w:pPr>
      <w:tabs>
        <w:tab w:val="right" w:leader="dot" w:pos="4536"/>
      </w:tabs>
      <w:spacing w:before="80" w:line="170" w:lineRule="exact"/>
      <w:outlineLvl w:val="0"/>
    </w:pPr>
    <w:rPr>
      <w:rFonts w:ascii="Times New Roman" w:hAnsi="Times New Roman"/>
      <w:b/>
      <w:smallCaps/>
      <w:sz w:val="17"/>
      <w:szCs w:val="22"/>
      <w:lang w:eastAsia="en-US"/>
    </w:rPr>
  </w:style>
  <w:style w:type="paragraph" w:styleId="TOC2">
    <w:name w:val="toc 2"/>
    <w:next w:val="Noparagraphstyle"/>
    <w:autoRedefine/>
    <w:uiPriority w:val="39"/>
    <w:unhideWhenUsed/>
    <w:rsid w:val="00090ECF"/>
    <w:pPr>
      <w:tabs>
        <w:tab w:val="right" w:leader="dot" w:pos="4548"/>
      </w:tabs>
      <w:spacing w:line="170" w:lineRule="exact"/>
      <w:ind w:left="142" w:hanging="142"/>
      <w:outlineLvl w:val="1"/>
    </w:pPr>
    <w:rPr>
      <w:rFonts w:ascii="Times New Roman" w:hAnsi="Times New Roman"/>
      <w:sz w:val="17"/>
      <w:szCs w:val="22"/>
      <w:lang w:eastAsia="en-US"/>
    </w:rPr>
  </w:style>
  <w:style w:type="table" w:styleId="TableGrid">
    <w:name w:val="Table Grid"/>
    <w:basedOn w:val="TableNormal"/>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74587D"/>
  </w:style>
  <w:style w:type="numbering" w:customStyle="1" w:styleId="NoList11">
    <w:name w:val="No List11"/>
    <w:next w:val="NoList"/>
    <w:uiPriority w:val="99"/>
    <w:semiHidden/>
    <w:unhideWhenUsed/>
    <w:rsid w:val="0074587D"/>
  </w:style>
  <w:style w:type="table" w:customStyle="1" w:styleId="TableGrid5">
    <w:name w:val="Table Grid5"/>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gSpace">
    <w:name w:val="RegSpace"/>
    <w:next w:val="GG-body"/>
    <w:qFormat/>
    <w:rsid w:val="008C099E"/>
    <w:pPr>
      <w:spacing w:line="20" w:lineRule="exact"/>
      <w:jc w:val="both"/>
    </w:pPr>
    <w:rPr>
      <w:rFonts w:ascii="Times New Roman" w:eastAsia="Times New Roman" w:hAnsi="Times New Roman"/>
      <w:sz w:val="2"/>
      <w:szCs w:val="17"/>
      <w:lang w:eastAsia="en-US"/>
    </w:rPr>
  </w:style>
  <w:style w:type="table" w:customStyle="1" w:styleId="TableGrid9">
    <w:name w:val="Table Grid9"/>
    <w:basedOn w:val="TableNormal"/>
    <w:next w:val="TableGrid"/>
    <w:uiPriority w:val="59"/>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2F50FE"/>
  </w:style>
  <w:style w:type="paragraph" w:customStyle="1" w:styleId="Style1">
    <w:name w:val="Style1"/>
    <w:basedOn w:val="Normal"/>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left" w:pos="2400"/>
      </w:tabs>
    </w:pPr>
    <w:rPr>
      <w:rFonts w:ascii="CG Times (W1)" w:eastAsia="Times New Roman" w:hAnsi="CG Times (W1)"/>
      <w:sz w:val="17"/>
      <w:szCs w:val="20"/>
    </w:rPr>
  </w:style>
  <w:style w:type="character" w:styleId="FollowedHyperlink">
    <w:name w:val="FollowedHyperlink"/>
    <w:uiPriority w:val="99"/>
    <w:rsid w:val="002F50FE"/>
    <w:rPr>
      <w:color w:val="800080"/>
      <w:u w:val="single"/>
    </w:rPr>
  </w:style>
  <w:style w:type="paragraph" w:customStyle="1" w:styleId="Number7">
    <w:name w:val="Number 7"/>
    <w:basedOn w:val="Heading7"/>
    <w:rsid w:val="002F50FE"/>
    <w:pPr>
      <w:numPr>
        <w:ilvl w:val="6"/>
      </w:numPr>
      <w:tabs>
        <w:tab w:val="num" w:pos="4820"/>
      </w:tabs>
      <w:spacing w:after="240"/>
      <w:ind w:left="4820" w:hanging="567"/>
      <w:outlineLvl w:val="9"/>
    </w:pPr>
    <w:rPr>
      <w:rFonts w:ascii="Times New Roman" w:hAnsi="Times New Roman"/>
      <w:i w:val="0"/>
      <w:iCs w:val="0"/>
      <w:sz w:val="17"/>
      <w:szCs w:val="20"/>
    </w:rPr>
  </w:style>
  <w:style w:type="paragraph" w:customStyle="1" w:styleId="Number1">
    <w:name w:val="Number 1"/>
    <w:basedOn w:val="Heading1"/>
    <w:rsid w:val="002F50FE"/>
    <w:pPr>
      <w:tabs>
        <w:tab w:val="num" w:pos="567"/>
      </w:tabs>
      <w:spacing w:line="170" w:lineRule="exact"/>
      <w:ind w:left="567" w:hanging="567"/>
      <w:jc w:val="both"/>
      <w:outlineLvl w:val="9"/>
    </w:pPr>
    <w:rPr>
      <w:rFonts w:eastAsia="Times New Roman"/>
      <w:b w:val="0"/>
      <w:smallCaps w:val="0"/>
      <w:color w:val="auto"/>
      <w:kern w:val="28"/>
      <w:sz w:val="17"/>
      <w:szCs w:val="20"/>
    </w:rPr>
  </w:style>
  <w:style w:type="paragraph" w:customStyle="1" w:styleId="Number2">
    <w:name w:val="Number 2"/>
    <w:basedOn w:val="Heading2"/>
    <w:rsid w:val="002F50FE"/>
    <w:pPr>
      <w:numPr>
        <w:ilvl w:val="1"/>
      </w:numPr>
      <w:tabs>
        <w:tab w:val="num" w:pos="1276"/>
      </w:tabs>
      <w:spacing w:after="240"/>
      <w:ind w:left="1276" w:hanging="709"/>
      <w:jc w:val="both"/>
      <w:outlineLvl w:val="9"/>
    </w:pPr>
    <w:rPr>
      <w:rFonts w:eastAsia="Times New Roman"/>
      <w:caps w:val="0"/>
      <w:szCs w:val="20"/>
      <w:lang w:val="en-AU"/>
    </w:rPr>
  </w:style>
  <w:style w:type="paragraph" w:customStyle="1" w:styleId="Number3">
    <w:name w:val="Number 3"/>
    <w:basedOn w:val="Heading3"/>
    <w:rsid w:val="002F50FE"/>
    <w:pPr>
      <w:numPr>
        <w:ilvl w:val="2"/>
      </w:numPr>
      <w:tabs>
        <w:tab w:val="num" w:pos="2127"/>
      </w:tabs>
      <w:spacing w:before="0" w:after="240" w:line="170" w:lineRule="exact"/>
      <w:ind w:left="2127" w:hanging="851"/>
      <w:outlineLvl w:val="9"/>
    </w:pPr>
    <w:rPr>
      <w:b w:val="0"/>
      <w:bCs w:val="0"/>
      <w:sz w:val="17"/>
      <w:szCs w:val="20"/>
    </w:rPr>
  </w:style>
  <w:style w:type="paragraph" w:customStyle="1" w:styleId="Number4">
    <w:name w:val="Number 4"/>
    <w:basedOn w:val="Heading4"/>
    <w:rsid w:val="002F50FE"/>
    <w:pPr>
      <w:numPr>
        <w:ilvl w:val="3"/>
      </w:numPr>
      <w:tabs>
        <w:tab w:val="num" w:pos="3119"/>
      </w:tabs>
      <w:spacing w:before="0" w:after="240"/>
      <w:ind w:left="3118" w:hanging="993"/>
      <w:outlineLvl w:val="9"/>
    </w:pPr>
    <w:rPr>
      <w:rFonts w:ascii="Times New Roman" w:hAnsi="Times New Roman"/>
      <w:b w:val="0"/>
      <w:bCs w:val="0"/>
      <w:i w:val="0"/>
      <w:iCs w:val="0"/>
      <w:sz w:val="17"/>
      <w:szCs w:val="20"/>
    </w:rPr>
  </w:style>
  <w:style w:type="paragraph" w:customStyle="1" w:styleId="Number5">
    <w:name w:val="Number 5"/>
    <w:basedOn w:val="Heading5"/>
    <w:rsid w:val="002F50FE"/>
    <w:pPr>
      <w:numPr>
        <w:ilvl w:val="4"/>
      </w:numPr>
      <w:tabs>
        <w:tab w:val="num" w:pos="3686"/>
      </w:tabs>
      <w:spacing w:before="0" w:after="240"/>
      <w:ind w:left="3686" w:hanging="567"/>
      <w:outlineLvl w:val="9"/>
    </w:pPr>
    <w:rPr>
      <w:rFonts w:ascii="Times New Roman" w:hAnsi="Times New Roman"/>
      <w:b w:val="0"/>
      <w:bCs w:val="0"/>
      <w:color w:val="auto"/>
      <w:sz w:val="17"/>
      <w:szCs w:val="20"/>
    </w:rPr>
  </w:style>
  <w:style w:type="paragraph" w:customStyle="1" w:styleId="Number6">
    <w:name w:val="Number 6"/>
    <w:basedOn w:val="Heading6"/>
    <w:rsid w:val="002F50FE"/>
    <w:pPr>
      <w:numPr>
        <w:ilvl w:val="5"/>
      </w:numPr>
      <w:tabs>
        <w:tab w:val="left" w:pos="4253"/>
        <w:tab w:val="num" w:pos="4406"/>
      </w:tabs>
      <w:spacing w:after="240" w:line="170" w:lineRule="exact"/>
      <w:ind w:left="4253" w:hanging="567"/>
      <w:outlineLvl w:val="9"/>
    </w:pPr>
    <w:rPr>
      <w:rFonts w:ascii="Times New Roman" w:hAnsi="Times New Roman"/>
      <w:b w:val="0"/>
      <w:bCs w:val="0"/>
      <w:i w:val="0"/>
      <w:iCs w:val="0"/>
      <w:color w:val="auto"/>
      <w:sz w:val="17"/>
      <w:szCs w:val="20"/>
    </w:rPr>
  </w:style>
  <w:style w:type="paragraph" w:customStyle="1" w:styleId="Recitals">
    <w:name w:val="Recitals"/>
    <w:basedOn w:val="Normal"/>
    <w:rsid w:val="002F50FE"/>
    <w:pPr>
      <w:numPr>
        <w:numId w:val="5"/>
      </w:numPr>
      <w:spacing w:after="240"/>
    </w:pPr>
    <w:rPr>
      <w:rFonts w:ascii="Times New Roman" w:eastAsia="Times New Roman" w:hAnsi="Times New Roman"/>
      <w:sz w:val="17"/>
      <w:szCs w:val="20"/>
    </w:rPr>
  </w:style>
  <w:style w:type="paragraph" w:customStyle="1" w:styleId="Level2">
    <w:name w:val="Level 2"/>
    <w:basedOn w:val="Normal"/>
    <w:rsid w:val="002F50FE"/>
    <w:pPr>
      <w:spacing w:after="240"/>
      <w:ind w:left="1276"/>
    </w:pPr>
    <w:rPr>
      <w:rFonts w:ascii="Times New Roman" w:eastAsia="Times New Roman" w:hAnsi="Times New Roman"/>
      <w:sz w:val="17"/>
      <w:szCs w:val="20"/>
    </w:rPr>
  </w:style>
  <w:style w:type="paragraph" w:customStyle="1" w:styleId="Level3">
    <w:name w:val="Level 3"/>
    <w:basedOn w:val="Normal"/>
    <w:rsid w:val="002F50FE"/>
    <w:pPr>
      <w:tabs>
        <w:tab w:val="left" w:pos="2127"/>
      </w:tabs>
      <w:spacing w:after="240"/>
      <w:ind w:left="2127"/>
    </w:pPr>
    <w:rPr>
      <w:rFonts w:ascii="Times New Roman" w:eastAsia="Times New Roman" w:hAnsi="Times New Roman"/>
      <w:sz w:val="17"/>
      <w:szCs w:val="20"/>
    </w:rPr>
  </w:style>
  <w:style w:type="paragraph" w:customStyle="1" w:styleId="Level1">
    <w:name w:val="Level 1"/>
    <w:basedOn w:val="Normal"/>
    <w:rsid w:val="002F50FE"/>
    <w:pPr>
      <w:spacing w:after="240"/>
      <w:ind w:left="567"/>
    </w:pPr>
    <w:rPr>
      <w:rFonts w:ascii="Times New Roman" w:eastAsia="Times New Roman" w:hAnsi="Times New Roman"/>
      <w:sz w:val="17"/>
      <w:szCs w:val="20"/>
    </w:rPr>
  </w:style>
  <w:style w:type="paragraph" w:styleId="BodyTextIndent">
    <w:name w:val="Body Text Indent"/>
    <w:basedOn w:val="Normal"/>
    <w:link w:val="BodyTextIndentChar"/>
    <w:rsid w:val="002F50FE"/>
    <w:pPr>
      <w:ind w:left="2160"/>
    </w:pPr>
    <w:rPr>
      <w:rFonts w:ascii="CG Times (W1)" w:eastAsia="Times New Roman" w:hAnsi="CG Times (W1)"/>
      <w:i/>
      <w:sz w:val="17"/>
      <w:szCs w:val="20"/>
    </w:rPr>
  </w:style>
  <w:style w:type="character" w:customStyle="1" w:styleId="BodyTextIndentChar">
    <w:name w:val="Body Text Indent Char"/>
    <w:basedOn w:val="DefaultParagraphFont"/>
    <w:link w:val="BodyTextIndent"/>
    <w:rsid w:val="002F50FE"/>
    <w:rPr>
      <w:rFonts w:ascii="CG Times (W1)" w:eastAsia="Times New Roman" w:hAnsi="CG Times (W1)"/>
      <w:i/>
      <w:sz w:val="17"/>
      <w:lang w:eastAsia="en-US"/>
    </w:rPr>
  </w:style>
  <w:style w:type="paragraph" w:styleId="BodyTextIndent2">
    <w:name w:val="Body Text Indent 2"/>
    <w:basedOn w:val="Normal"/>
    <w:link w:val="BodyTextIndent2Char"/>
    <w:rsid w:val="002F50FE"/>
    <w:pPr>
      <w:spacing w:line="240" w:lineRule="exact"/>
      <w:ind w:left="2126"/>
    </w:pPr>
    <w:rPr>
      <w:rFonts w:ascii="CG Times (W1)" w:eastAsia="Times New Roman" w:hAnsi="CG Times (W1)"/>
      <w:i/>
      <w:iCs/>
      <w:sz w:val="17"/>
      <w:szCs w:val="20"/>
    </w:rPr>
  </w:style>
  <w:style w:type="character" w:customStyle="1" w:styleId="BodyTextIndent2Char">
    <w:name w:val="Body Text Indent 2 Char"/>
    <w:basedOn w:val="DefaultParagraphFont"/>
    <w:link w:val="BodyTextIndent2"/>
    <w:rsid w:val="002F50FE"/>
    <w:rPr>
      <w:rFonts w:ascii="CG Times (W1)" w:eastAsia="Times New Roman" w:hAnsi="CG Times (W1)"/>
      <w:i/>
      <w:iCs/>
      <w:sz w:val="17"/>
      <w:lang w:eastAsia="en-US"/>
    </w:rPr>
  </w:style>
  <w:style w:type="paragraph" w:customStyle="1" w:styleId="ScheduleAppendix">
    <w:name w:val="Schedule/Appendix"/>
    <w:basedOn w:val="Normal"/>
    <w:rsid w:val="002F50FE"/>
    <w:pPr>
      <w:spacing w:after="240"/>
      <w:jc w:val="center"/>
    </w:pPr>
    <w:rPr>
      <w:rFonts w:ascii="Times New Roman" w:eastAsia="Times New Roman" w:hAnsi="Times New Roman"/>
      <w:b/>
      <w:caps/>
      <w:sz w:val="17"/>
      <w:szCs w:val="20"/>
    </w:rPr>
  </w:style>
  <w:style w:type="paragraph" w:customStyle="1" w:styleId="GSAPaperBullet1">
    <w:name w:val="GSAPaperBullet1"/>
    <w:basedOn w:val="GSAPaperStd"/>
    <w:rsid w:val="002F50FE"/>
    <w:pPr>
      <w:numPr>
        <w:numId w:val="16"/>
      </w:numPr>
      <w:tabs>
        <w:tab w:val="clear" w:pos="360"/>
        <w:tab w:val="left" w:pos="936"/>
      </w:tabs>
      <w:spacing w:before="0" w:line="240" w:lineRule="auto"/>
      <w:ind w:left="936"/>
    </w:pPr>
  </w:style>
  <w:style w:type="paragraph" w:customStyle="1" w:styleId="GSAPaperStd">
    <w:name w:val="GSAPaperStd"/>
    <w:basedOn w:val="GSAPaperCore"/>
    <w:rsid w:val="002F50FE"/>
    <w:pPr>
      <w:spacing w:before="120" w:after="120"/>
      <w:ind w:left="576" w:hanging="576"/>
    </w:pPr>
  </w:style>
  <w:style w:type="paragraph" w:customStyle="1" w:styleId="GSAPaperCore">
    <w:name w:val="GSAPaperCore"/>
    <w:rsid w:val="002F50FE"/>
    <w:pPr>
      <w:spacing w:line="252" w:lineRule="auto"/>
      <w:jc w:val="both"/>
    </w:pPr>
    <w:rPr>
      <w:rFonts w:ascii="Arial" w:eastAsia="Times New Roman" w:hAnsi="Arial"/>
      <w:sz w:val="24"/>
      <w:lang w:eastAsia="en-US"/>
    </w:rPr>
  </w:style>
  <w:style w:type="paragraph" w:customStyle="1" w:styleId="GSALegEXMemMainBullet">
    <w:name w:val="GSALegEXMemMainBullet"/>
    <w:basedOn w:val="GSALegExMemMain"/>
    <w:rsid w:val="002F50FE"/>
    <w:pPr>
      <w:numPr>
        <w:numId w:val="19"/>
      </w:numPr>
      <w:tabs>
        <w:tab w:val="clear" w:pos="360"/>
        <w:tab w:val="left" w:pos="936"/>
      </w:tabs>
      <w:spacing w:before="0"/>
      <w:ind w:left="936"/>
    </w:pPr>
  </w:style>
  <w:style w:type="paragraph" w:customStyle="1" w:styleId="GSALegExMemMain">
    <w:name w:val="GSALegExMemMain"/>
    <w:basedOn w:val="GSALegText"/>
    <w:rsid w:val="002F50FE"/>
    <w:pPr>
      <w:spacing w:before="120" w:after="120"/>
      <w:ind w:left="576" w:hanging="576"/>
    </w:pPr>
  </w:style>
  <w:style w:type="paragraph" w:customStyle="1" w:styleId="GSALegText">
    <w:name w:val="GSALegText"/>
    <w:rsid w:val="002F50FE"/>
    <w:rPr>
      <w:rFonts w:ascii="Times New Roman" w:eastAsia="Times New Roman" w:hAnsi="Times New Roman"/>
      <w:noProof/>
      <w:sz w:val="24"/>
      <w:lang w:eastAsia="en-US"/>
    </w:rPr>
  </w:style>
  <w:style w:type="paragraph" w:customStyle="1" w:styleId="GSAActionBullet1">
    <w:name w:val="GSAActionBullet1"/>
    <w:basedOn w:val="GSAActionDeadline"/>
    <w:rsid w:val="002F50FE"/>
    <w:pPr>
      <w:numPr>
        <w:numId w:val="17"/>
      </w:numPr>
    </w:pPr>
  </w:style>
  <w:style w:type="paragraph" w:customStyle="1" w:styleId="GSAActionDeadline">
    <w:name w:val="GSAActionDeadline"/>
    <w:basedOn w:val="GSAActionCore"/>
    <w:rsid w:val="002F50FE"/>
    <w:pPr>
      <w:spacing w:after="20"/>
    </w:pPr>
  </w:style>
  <w:style w:type="paragraph" w:customStyle="1" w:styleId="GSAActionCore">
    <w:name w:val="GSAActionCore"/>
    <w:rsid w:val="002F50FE"/>
    <w:pPr>
      <w:spacing w:before="60" w:after="60" w:line="252" w:lineRule="auto"/>
    </w:pPr>
    <w:rPr>
      <w:rFonts w:ascii="Arial" w:eastAsia="Times New Roman" w:hAnsi="Arial"/>
      <w:sz w:val="22"/>
      <w:lang w:eastAsia="en-US"/>
    </w:rPr>
  </w:style>
  <w:style w:type="paragraph" w:customStyle="1" w:styleId="GSAMinuteBullet2">
    <w:name w:val="GSAMinuteBullet2"/>
    <w:basedOn w:val="GSAMinuterBullet1"/>
    <w:rsid w:val="002F50FE"/>
    <w:pPr>
      <w:numPr>
        <w:numId w:val="18"/>
      </w:numPr>
      <w:tabs>
        <w:tab w:val="clear" w:pos="360"/>
        <w:tab w:val="num" w:pos="1296"/>
      </w:tabs>
      <w:ind w:left="1296"/>
    </w:pPr>
  </w:style>
  <w:style w:type="paragraph" w:customStyle="1" w:styleId="GSAMinuterBullet1">
    <w:name w:val="GSAMinuterBullet1"/>
    <w:basedOn w:val="GSAMinuteStd"/>
    <w:rsid w:val="002F50FE"/>
    <w:pPr>
      <w:tabs>
        <w:tab w:val="left" w:pos="936"/>
      </w:tabs>
      <w:spacing w:before="0"/>
      <w:ind w:left="0"/>
    </w:pPr>
  </w:style>
  <w:style w:type="paragraph" w:customStyle="1" w:styleId="GSAMinuteStd">
    <w:name w:val="GSAMinuteStd"/>
    <w:basedOn w:val="GSAMinuteCore"/>
    <w:rsid w:val="002F50FE"/>
    <w:pPr>
      <w:spacing w:before="120" w:after="120"/>
      <w:ind w:left="576"/>
    </w:pPr>
  </w:style>
  <w:style w:type="paragraph" w:customStyle="1" w:styleId="GSAMinuteCore">
    <w:name w:val="GSAMinuteCore"/>
    <w:rsid w:val="002F50FE"/>
    <w:pPr>
      <w:spacing w:line="252" w:lineRule="auto"/>
      <w:jc w:val="both"/>
    </w:pPr>
    <w:rPr>
      <w:rFonts w:ascii="Arial" w:eastAsia="Times New Roman" w:hAnsi="Arial"/>
      <w:sz w:val="24"/>
      <w:lang w:eastAsia="en-US"/>
    </w:rPr>
  </w:style>
  <w:style w:type="paragraph" w:customStyle="1" w:styleId="LetterBullet2">
    <w:name w:val="Letter Bullet2"/>
    <w:basedOn w:val="LetterBullet1"/>
    <w:rsid w:val="002F50FE"/>
    <w:pPr>
      <w:numPr>
        <w:numId w:val="20"/>
      </w:numPr>
      <w:ind w:left="720"/>
    </w:pPr>
  </w:style>
  <w:style w:type="paragraph" w:customStyle="1" w:styleId="LetterBullet1">
    <w:name w:val="Letter Bullet1"/>
    <w:basedOn w:val="LetterStandard"/>
    <w:rsid w:val="002F50FE"/>
    <w:pPr>
      <w:numPr>
        <w:numId w:val="4"/>
      </w:numPr>
      <w:spacing w:before="0"/>
    </w:pPr>
  </w:style>
  <w:style w:type="paragraph" w:customStyle="1" w:styleId="LetterStandard">
    <w:name w:val="Letter Standard"/>
    <w:rsid w:val="002F50FE"/>
    <w:pPr>
      <w:spacing w:before="100" w:after="100" w:line="252" w:lineRule="auto"/>
      <w:jc w:val="both"/>
    </w:pPr>
    <w:rPr>
      <w:rFonts w:ascii="Arial" w:eastAsia="Times New Roman" w:hAnsi="Arial"/>
      <w:sz w:val="24"/>
      <w:lang w:eastAsia="en-US"/>
    </w:rPr>
  </w:style>
  <w:style w:type="paragraph" w:customStyle="1" w:styleId="ARText1Bullet1">
    <w:name w:val="ARText1Bullet1"/>
    <w:basedOn w:val="ARText1"/>
    <w:rsid w:val="002F50FE"/>
    <w:pPr>
      <w:numPr>
        <w:numId w:val="21"/>
      </w:numPr>
      <w:spacing w:before="40"/>
    </w:pPr>
  </w:style>
  <w:style w:type="paragraph" w:customStyle="1" w:styleId="ARText1">
    <w:name w:val="ARText1"/>
    <w:basedOn w:val="ARBase"/>
    <w:rsid w:val="002F50FE"/>
    <w:pPr>
      <w:spacing w:before="80" w:after="80"/>
      <w:ind w:left="720"/>
      <w:jc w:val="both"/>
    </w:pPr>
  </w:style>
  <w:style w:type="paragraph" w:customStyle="1" w:styleId="ARBase">
    <w:name w:val="ARBase"/>
    <w:rsid w:val="002F50FE"/>
    <w:pPr>
      <w:spacing w:line="245" w:lineRule="auto"/>
    </w:pPr>
    <w:rPr>
      <w:rFonts w:ascii="Times New Roman" w:eastAsia="Times New Roman" w:hAnsi="Times New Roman"/>
      <w:sz w:val="24"/>
      <w:lang w:eastAsia="en-US"/>
    </w:rPr>
  </w:style>
  <w:style w:type="paragraph" w:styleId="ListBullet">
    <w:name w:val="List Bullet"/>
    <w:basedOn w:val="Normal"/>
    <w:autoRedefine/>
    <w:rsid w:val="002F50FE"/>
    <w:pPr>
      <w:numPr>
        <w:numId w:val="6"/>
      </w:numPr>
    </w:pPr>
    <w:rPr>
      <w:rFonts w:ascii="Times New Roman" w:eastAsia="Times New Roman" w:hAnsi="Times New Roman"/>
      <w:sz w:val="17"/>
      <w:szCs w:val="20"/>
    </w:rPr>
  </w:style>
  <w:style w:type="paragraph" w:styleId="ListBullet2">
    <w:name w:val="List Bullet 2"/>
    <w:basedOn w:val="Normal"/>
    <w:autoRedefine/>
    <w:rsid w:val="002F50FE"/>
    <w:pPr>
      <w:numPr>
        <w:numId w:val="7"/>
      </w:numPr>
    </w:pPr>
    <w:rPr>
      <w:rFonts w:ascii="Times New Roman" w:eastAsia="Times New Roman" w:hAnsi="Times New Roman"/>
      <w:sz w:val="17"/>
      <w:szCs w:val="20"/>
    </w:rPr>
  </w:style>
  <w:style w:type="paragraph" w:styleId="ListBullet3">
    <w:name w:val="List Bullet 3"/>
    <w:basedOn w:val="Normal"/>
    <w:autoRedefine/>
    <w:rsid w:val="002F50FE"/>
    <w:pPr>
      <w:numPr>
        <w:numId w:val="8"/>
      </w:numPr>
      <w:tabs>
        <w:tab w:val="clear" w:pos="926"/>
        <w:tab w:val="num" w:pos="1080"/>
      </w:tabs>
      <w:ind w:left="1080"/>
    </w:pPr>
    <w:rPr>
      <w:rFonts w:ascii="Times New Roman" w:eastAsia="Times New Roman" w:hAnsi="Times New Roman"/>
      <w:sz w:val="17"/>
      <w:szCs w:val="20"/>
    </w:rPr>
  </w:style>
  <w:style w:type="paragraph" w:styleId="ListBullet4">
    <w:name w:val="List Bullet 4"/>
    <w:basedOn w:val="Normal"/>
    <w:autoRedefine/>
    <w:rsid w:val="002F50FE"/>
    <w:pPr>
      <w:numPr>
        <w:numId w:val="9"/>
      </w:numPr>
      <w:tabs>
        <w:tab w:val="clear" w:pos="1209"/>
        <w:tab w:val="num" w:pos="1440"/>
      </w:tabs>
      <w:ind w:left="1440"/>
    </w:pPr>
    <w:rPr>
      <w:rFonts w:ascii="Times New Roman" w:eastAsia="Times New Roman" w:hAnsi="Times New Roman"/>
      <w:sz w:val="17"/>
      <w:szCs w:val="20"/>
    </w:rPr>
  </w:style>
  <w:style w:type="paragraph" w:styleId="ListBullet5">
    <w:name w:val="List Bullet 5"/>
    <w:basedOn w:val="Normal"/>
    <w:autoRedefine/>
    <w:rsid w:val="002F50FE"/>
    <w:pPr>
      <w:numPr>
        <w:numId w:val="10"/>
      </w:numPr>
    </w:pPr>
    <w:rPr>
      <w:rFonts w:ascii="Times New Roman" w:eastAsia="Times New Roman" w:hAnsi="Times New Roman"/>
      <w:sz w:val="17"/>
      <w:szCs w:val="20"/>
    </w:rPr>
  </w:style>
  <w:style w:type="paragraph" w:styleId="ListNumber">
    <w:name w:val="List Number"/>
    <w:basedOn w:val="Normal"/>
    <w:rsid w:val="002F50FE"/>
    <w:pPr>
      <w:numPr>
        <w:numId w:val="11"/>
      </w:numPr>
    </w:pPr>
    <w:rPr>
      <w:rFonts w:ascii="Times New Roman" w:eastAsia="Times New Roman" w:hAnsi="Times New Roman"/>
      <w:sz w:val="17"/>
      <w:szCs w:val="20"/>
    </w:rPr>
  </w:style>
  <w:style w:type="paragraph" w:styleId="ListNumber2">
    <w:name w:val="List Number 2"/>
    <w:basedOn w:val="Normal"/>
    <w:rsid w:val="002F50FE"/>
    <w:pPr>
      <w:numPr>
        <w:numId w:val="12"/>
      </w:numPr>
    </w:pPr>
    <w:rPr>
      <w:rFonts w:ascii="Times New Roman" w:eastAsia="Times New Roman" w:hAnsi="Times New Roman"/>
      <w:sz w:val="17"/>
      <w:szCs w:val="20"/>
    </w:rPr>
  </w:style>
  <w:style w:type="paragraph" w:styleId="ListNumber3">
    <w:name w:val="List Number 3"/>
    <w:basedOn w:val="Normal"/>
    <w:rsid w:val="002F50FE"/>
    <w:pPr>
      <w:numPr>
        <w:numId w:val="13"/>
      </w:numPr>
      <w:tabs>
        <w:tab w:val="clear" w:pos="926"/>
        <w:tab w:val="num" w:pos="1080"/>
      </w:tabs>
      <w:ind w:left="1080"/>
    </w:pPr>
    <w:rPr>
      <w:rFonts w:ascii="Times New Roman" w:eastAsia="Times New Roman" w:hAnsi="Times New Roman"/>
      <w:sz w:val="17"/>
      <w:szCs w:val="20"/>
    </w:rPr>
  </w:style>
  <w:style w:type="paragraph" w:styleId="ListNumber4">
    <w:name w:val="List Number 4"/>
    <w:basedOn w:val="Normal"/>
    <w:rsid w:val="002F50FE"/>
    <w:pPr>
      <w:numPr>
        <w:numId w:val="14"/>
      </w:numPr>
      <w:tabs>
        <w:tab w:val="clear" w:pos="1209"/>
        <w:tab w:val="num" w:pos="1440"/>
      </w:tabs>
      <w:ind w:left="1440"/>
    </w:pPr>
    <w:rPr>
      <w:rFonts w:ascii="Times New Roman" w:eastAsia="Times New Roman" w:hAnsi="Times New Roman"/>
      <w:sz w:val="17"/>
      <w:szCs w:val="20"/>
    </w:rPr>
  </w:style>
  <w:style w:type="paragraph" w:styleId="ListNumber5">
    <w:name w:val="List Number 5"/>
    <w:basedOn w:val="Normal"/>
    <w:rsid w:val="002F50FE"/>
    <w:pPr>
      <w:numPr>
        <w:numId w:val="15"/>
      </w:numPr>
      <w:tabs>
        <w:tab w:val="clear" w:pos="1492"/>
        <w:tab w:val="num" w:pos="1800"/>
      </w:tabs>
      <w:ind w:left="1800"/>
    </w:pPr>
    <w:rPr>
      <w:rFonts w:ascii="Times New Roman" w:eastAsia="Times New Roman" w:hAnsi="Times New Roman"/>
      <w:sz w:val="17"/>
      <w:szCs w:val="20"/>
    </w:rPr>
  </w:style>
  <w:style w:type="character" w:styleId="FootnoteReference">
    <w:name w:val="footnote reference"/>
    <w:semiHidden/>
    <w:rsid w:val="002F50FE"/>
    <w:rPr>
      <w:vertAlign w:val="superscript"/>
    </w:rPr>
  </w:style>
  <w:style w:type="paragraph" w:customStyle="1" w:styleId="clausehead">
    <w:name w:val="clausehead"/>
    <w:rsid w:val="002F50FE"/>
    <w:pPr>
      <w:keepNext/>
      <w:keepLines/>
      <w:autoSpaceDE w:val="0"/>
      <w:autoSpaceDN w:val="0"/>
      <w:adjustRightInd w:val="0"/>
      <w:spacing w:before="160"/>
      <w:ind w:left="567" w:hanging="567"/>
    </w:pPr>
    <w:rPr>
      <w:rFonts w:ascii="Times New Roman" w:eastAsia="Times New Roman" w:hAnsi="Times New Roman"/>
      <w:b/>
      <w:bCs/>
      <w:color w:val="000000"/>
      <w:sz w:val="26"/>
      <w:szCs w:val="26"/>
      <w:lang w:val="en-US" w:eastAsia="en-US"/>
    </w:rPr>
  </w:style>
  <w:style w:type="paragraph" w:styleId="NormalWeb">
    <w:name w:val="Normal (Web)"/>
    <w:basedOn w:val="Normal"/>
    <w:rsid w:val="002F50FE"/>
    <w:pPr>
      <w:spacing w:after="120"/>
    </w:pPr>
    <w:rPr>
      <w:rFonts w:ascii="Arial Unicode MS" w:eastAsia="Arial Unicode MS" w:hAnsi="Arial Unicode MS" w:cs="Arial Unicode MS"/>
      <w:sz w:val="17"/>
      <w:szCs w:val="24"/>
    </w:rPr>
  </w:style>
  <w:style w:type="paragraph" w:styleId="PlainText">
    <w:name w:val="Plain Text"/>
    <w:basedOn w:val="Normal"/>
    <w:link w:val="PlainTextChar"/>
    <w:rsid w:val="002F50FE"/>
    <w:rPr>
      <w:rFonts w:ascii="Courier New" w:eastAsia="Times New Roman" w:hAnsi="Courier New" w:cs="Courier New"/>
      <w:sz w:val="20"/>
      <w:szCs w:val="20"/>
    </w:rPr>
  </w:style>
  <w:style w:type="character" w:customStyle="1" w:styleId="PlainTextChar">
    <w:name w:val="Plain Text Char"/>
    <w:basedOn w:val="DefaultParagraphFont"/>
    <w:link w:val="PlainText"/>
    <w:rsid w:val="002F50FE"/>
    <w:rPr>
      <w:rFonts w:ascii="Courier New" w:eastAsia="Times New Roman" w:hAnsi="Courier New" w:cs="Courier New"/>
      <w:lang w:eastAsia="en-US"/>
    </w:rPr>
  </w:style>
  <w:style w:type="paragraph" w:customStyle="1" w:styleId="contentshead">
    <w:name w:val="contentshead"/>
    <w:rsid w:val="002F50FE"/>
    <w:pPr>
      <w:keepLines/>
      <w:autoSpaceDE w:val="0"/>
      <w:autoSpaceDN w:val="0"/>
      <w:adjustRightInd w:val="0"/>
      <w:spacing w:before="120"/>
    </w:pPr>
    <w:rPr>
      <w:rFonts w:ascii="Times New Roman" w:eastAsia="Times New Roman" w:hAnsi="Times New Roman"/>
      <w:b/>
      <w:bCs/>
      <w:color w:val="000000"/>
      <w:sz w:val="32"/>
      <w:szCs w:val="32"/>
      <w:lang w:val="en-US" w:eastAsia="en-US"/>
    </w:rPr>
  </w:style>
  <w:style w:type="table" w:customStyle="1" w:styleId="TableGrid11">
    <w:name w:val="Table Grid11"/>
    <w:basedOn w:val="TableNormal"/>
    <w:next w:val="TableGrid"/>
    <w:uiPriority w:val="59"/>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2F50FE"/>
    <w:pPr>
      <w:spacing w:after="120" w:line="480" w:lineRule="auto"/>
    </w:pPr>
    <w:rPr>
      <w:rFonts w:ascii="Times New Roman" w:eastAsia="Times New Roman" w:hAnsi="Times New Roman"/>
      <w:sz w:val="17"/>
      <w:szCs w:val="24"/>
    </w:rPr>
  </w:style>
  <w:style w:type="character" w:customStyle="1" w:styleId="BodyText2Char">
    <w:name w:val="Body Text 2 Char"/>
    <w:basedOn w:val="DefaultParagraphFont"/>
    <w:link w:val="BodyText2"/>
    <w:rsid w:val="002F50FE"/>
    <w:rPr>
      <w:rFonts w:ascii="Times New Roman" w:eastAsia="Times New Roman" w:hAnsi="Times New Roman"/>
      <w:sz w:val="17"/>
      <w:szCs w:val="24"/>
      <w:lang w:eastAsia="en-US"/>
    </w:rPr>
  </w:style>
  <w:style w:type="paragraph" w:customStyle="1" w:styleId="clauseheadlevel1">
    <w:name w:val="clauseheadlevel1"/>
    <w:rsid w:val="002F50FE"/>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scheduleheadlevel1">
    <w:name w:val="scheduleheadlevel1"/>
    <w:rsid w:val="002F50FE"/>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clauseheadlevel2">
    <w:name w:val="clauseheadlevel2"/>
    <w:rsid w:val="002F50FE"/>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partheadlevel1">
    <w:name w:val="partheadlevel1"/>
    <w:rsid w:val="002F50FE"/>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WCbodycopy">
    <w:name w:val="WC body copy"/>
    <w:basedOn w:val="Normal"/>
    <w:rsid w:val="002F50FE"/>
    <w:pPr>
      <w:spacing w:line="280" w:lineRule="exact"/>
    </w:pPr>
    <w:rPr>
      <w:rFonts w:ascii="Arial" w:eastAsia="Times" w:hAnsi="Arial"/>
      <w:sz w:val="18"/>
      <w:szCs w:val="20"/>
    </w:rPr>
  </w:style>
  <w:style w:type="paragraph" w:customStyle="1" w:styleId="formatpart16boldparthead">
    <w:name w:val="format.part.16.bold.parthead"/>
    <w:rsid w:val="002F50FE"/>
    <w:pPr>
      <w:keepNext/>
      <w:keepLines/>
      <w:autoSpaceDE w:val="0"/>
      <w:autoSpaceDN w:val="0"/>
      <w:adjustRightInd w:val="0"/>
      <w:spacing w:before="280"/>
      <w:ind w:left="2155" w:hanging="567"/>
    </w:pPr>
    <w:rPr>
      <w:rFonts w:ascii="Times New Roman" w:eastAsia="Times New Roman" w:hAnsi="Times New Roman"/>
      <w:b/>
      <w:bCs/>
      <w:color w:val="000000"/>
      <w:sz w:val="32"/>
      <w:szCs w:val="32"/>
    </w:rPr>
  </w:style>
  <w:style w:type="numbering" w:customStyle="1" w:styleId="NoList12">
    <w:name w:val="No List12"/>
    <w:next w:val="NoList"/>
    <w:uiPriority w:val="99"/>
    <w:semiHidden/>
    <w:unhideWhenUsed/>
    <w:rsid w:val="002F50FE"/>
  </w:style>
  <w:style w:type="numbering" w:customStyle="1" w:styleId="NoList111">
    <w:name w:val="No List111"/>
    <w:next w:val="NoList"/>
    <w:uiPriority w:val="99"/>
    <w:semiHidden/>
    <w:unhideWhenUsed/>
    <w:rsid w:val="002F50FE"/>
  </w:style>
  <w:style w:type="table" w:customStyle="1" w:styleId="TableGrid12">
    <w:name w:val="Table Grid12"/>
    <w:basedOn w:val="TableNormal"/>
    <w:next w:val="TableGrid"/>
    <w:uiPriority w:val="59"/>
    <w:rsid w:val="002F50F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rc1">
    <w:name w:val="src1"/>
    <w:rsid w:val="002F50FE"/>
    <w:rPr>
      <w:i/>
      <w:iCs/>
      <w:color w:val="666666"/>
      <w:sz w:val="22"/>
      <w:szCs w:val="22"/>
    </w:rPr>
  </w:style>
  <w:style w:type="character" w:styleId="HTMLCite">
    <w:name w:val="HTML Cite"/>
    <w:rsid w:val="002F50FE"/>
    <w:rPr>
      <w:i/>
      <w:iCs/>
    </w:rPr>
  </w:style>
  <w:style w:type="character" w:customStyle="1" w:styleId="section">
    <w:name w:val="section"/>
    <w:rsid w:val="002F50FE"/>
  </w:style>
  <w:style w:type="paragraph" w:customStyle="1" w:styleId="GSALegTextHeadSection">
    <w:name w:val="GSALegTextHeadSection"/>
    <w:basedOn w:val="GSALegText"/>
    <w:next w:val="GSALegText1"/>
    <w:rsid w:val="002F50FE"/>
    <w:pPr>
      <w:keepNext/>
      <w:keepLines/>
      <w:widowControl w:val="0"/>
      <w:tabs>
        <w:tab w:val="right" w:pos="720"/>
        <w:tab w:val="left" w:pos="864"/>
      </w:tabs>
      <w:spacing w:before="180"/>
      <w:ind w:left="864" w:hanging="864"/>
    </w:pPr>
    <w:rPr>
      <w:b/>
    </w:rPr>
  </w:style>
  <w:style w:type="paragraph" w:customStyle="1" w:styleId="GSALegText1">
    <w:name w:val="GSALegText1"/>
    <w:basedOn w:val="GSALegText"/>
    <w:rsid w:val="002F50FE"/>
    <w:pPr>
      <w:tabs>
        <w:tab w:val="right" w:pos="1296"/>
        <w:tab w:val="left" w:pos="1440"/>
      </w:tabs>
      <w:spacing w:before="120" w:after="120"/>
      <w:ind w:left="1440" w:hanging="1440"/>
      <w:jc w:val="both"/>
    </w:pPr>
  </w:style>
  <w:style w:type="paragraph" w:customStyle="1" w:styleId="GSALegText1D">
    <w:name w:val="GSALegText1D"/>
    <w:basedOn w:val="GSALegText1"/>
    <w:rsid w:val="002F50FE"/>
    <w:pPr>
      <w:ind w:left="2016" w:hanging="2016"/>
    </w:pPr>
  </w:style>
  <w:style w:type="paragraph" w:customStyle="1" w:styleId="GSALegTextHeadSectionIns">
    <w:name w:val="GSALegTextHeadSectionIns"/>
    <w:basedOn w:val="GSALegTextHeadSection"/>
    <w:rsid w:val="002F50FE"/>
  </w:style>
  <w:style w:type="paragraph" w:customStyle="1" w:styleId="GSALegText2">
    <w:name w:val="GSALegText2"/>
    <w:basedOn w:val="GSALegText1"/>
    <w:rsid w:val="002F50FE"/>
    <w:pPr>
      <w:tabs>
        <w:tab w:val="clear" w:pos="1296"/>
        <w:tab w:val="clear" w:pos="1440"/>
        <w:tab w:val="right" w:pos="1872"/>
        <w:tab w:val="left" w:pos="2016"/>
      </w:tabs>
      <w:spacing w:before="0"/>
      <w:ind w:left="2016" w:hanging="2016"/>
    </w:pPr>
  </w:style>
  <w:style w:type="paragraph" w:customStyle="1" w:styleId="GSALegText3">
    <w:name w:val="GSALegText3"/>
    <w:basedOn w:val="GSALegText2"/>
    <w:rsid w:val="002F50FE"/>
    <w:pPr>
      <w:tabs>
        <w:tab w:val="clear" w:pos="1872"/>
        <w:tab w:val="clear" w:pos="2016"/>
        <w:tab w:val="right" w:pos="2448"/>
        <w:tab w:val="left" w:pos="2592"/>
      </w:tabs>
      <w:ind w:left="2592" w:hanging="2592"/>
    </w:pPr>
  </w:style>
  <w:style w:type="paragraph" w:customStyle="1" w:styleId="GSALegFootnoteTextMain">
    <w:name w:val="GSALegFootnoteTextMain"/>
    <w:basedOn w:val="GSALegText"/>
    <w:rsid w:val="002F50FE"/>
    <w:pPr>
      <w:tabs>
        <w:tab w:val="right" w:pos="144"/>
        <w:tab w:val="left" w:pos="288"/>
      </w:tabs>
      <w:spacing w:before="60" w:after="60"/>
      <w:ind w:left="288" w:hanging="288"/>
    </w:pPr>
    <w:rPr>
      <w:sz w:val="20"/>
    </w:rPr>
  </w:style>
  <w:style w:type="character" w:customStyle="1" w:styleId="Paranumbers">
    <w:name w:val="Para numbers"/>
    <w:rsid w:val="002F50FE"/>
    <w:rPr>
      <w:rFonts w:ascii="CG Times" w:hAnsi="CG Times"/>
      <w:noProof w:val="0"/>
      <w:sz w:val="22"/>
      <w:lang w:val="en-US"/>
    </w:rPr>
  </w:style>
  <w:style w:type="paragraph" w:customStyle="1" w:styleId="general2">
    <w:name w:val="general 2"/>
    <w:rsid w:val="002F50FE"/>
    <w:pPr>
      <w:tabs>
        <w:tab w:val="left" w:pos="-720"/>
      </w:tabs>
      <w:suppressAutoHyphens/>
      <w:ind w:firstLine="566"/>
    </w:pPr>
    <w:rPr>
      <w:rFonts w:ascii="CG Times" w:eastAsia="Times New Roman" w:hAnsi="CG Times"/>
      <w:sz w:val="22"/>
      <w:lang w:val="en-US" w:eastAsia="en-US"/>
    </w:rPr>
  </w:style>
  <w:style w:type="paragraph" w:customStyle="1" w:styleId="general1">
    <w:name w:val="general 1"/>
    <w:rsid w:val="002F50FE"/>
    <w:pPr>
      <w:tabs>
        <w:tab w:val="left" w:pos="-720"/>
      </w:tabs>
      <w:suppressAutoHyphens/>
      <w:ind w:firstLine="720"/>
    </w:pPr>
    <w:rPr>
      <w:rFonts w:ascii="CG Times" w:eastAsia="Times New Roman" w:hAnsi="CG Times"/>
      <w:sz w:val="22"/>
      <w:lang w:val="en-US" w:eastAsia="en-US"/>
    </w:rPr>
  </w:style>
  <w:style w:type="paragraph" w:customStyle="1" w:styleId="general5">
    <w:name w:val="general 5"/>
    <w:rsid w:val="002F50FE"/>
    <w:pPr>
      <w:tabs>
        <w:tab w:val="left" w:pos="-720"/>
        <w:tab w:val="left" w:pos="0"/>
        <w:tab w:val="left" w:pos="720"/>
        <w:tab w:val="left" w:pos="1440"/>
        <w:tab w:val="left" w:pos="2160"/>
      </w:tabs>
      <w:suppressAutoHyphens/>
      <w:ind w:left="2777" w:hanging="737"/>
    </w:pPr>
    <w:rPr>
      <w:rFonts w:ascii="CG Times" w:eastAsia="Times New Roman" w:hAnsi="CG Times"/>
      <w:sz w:val="22"/>
      <w:lang w:val="en-US" w:eastAsia="en-US"/>
    </w:rPr>
  </w:style>
  <w:style w:type="paragraph" w:customStyle="1" w:styleId="general3">
    <w:name w:val="general 3"/>
    <w:rsid w:val="002F50FE"/>
    <w:pPr>
      <w:tabs>
        <w:tab w:val="left" w:pos="-720"/>
        <w:tab w:val="left" w:pos="0"/>
        <w:tab w:val="left" w:pos="720"/>
      </w:tabs>
      <w:suppressAutoHyphens/>
      <w:ind w:left="1303" w:hanging="737"/>
    </w:pPr>
    <w:rPr>
      <w:rFonts w:ascii="CG Times" w:eastAsia="Times New Roman" w:hAnsi="CG Times"/>
      <w:sz w:val="22"/>
      <w:lang w:val="en-US" w:eastAsia="en-US"/>
    </w:rPr>
  </w:style>
  <w:style w:type="paragraph" w:customStyle="1" w:styleId="general4">
    <w:name w:val="general 4"/>
    <w:rsid w:val="002F50FE"/>
    <w:pPr>
      <w:tabs>
        <w:tab w:val="left" w:pos="-720"/>
        <w:tab w:val="left" w:pos="0"/>
        <w:tab w:val="left" w:pos="720"/>
        <w:tab w:val="left" w:pos="1440"/>
      </w:tabs>
      <w:suppressAutoHyphens/>
      <w:ind w:left="2040" w:hanging="737"/>
    </w:pPr>
    <w:rPr>
      <w:rFonts w:ascii="CG Times" w:eastAsia="Times New Roman" w:hAnsi="CG Times"/>
      <w:sz w:val="22"/>
      <w:lang w:val="en-US" w:eastAsia="en-US"/>
    </w:rPr>
  </w:style>
  <w:style w:type="paragraph" w:customStyle="1" w:styleId="clausenotes1">
    <w:name w:val="clause notes 1"/>
    <w:rsid w:val="002F50FE"/>
    <w:pPr>
      <w:tabs>
        <w:tab w:val="left" w:pos="-720"/>
      </w:tabs>
      <w:suppressAutoHyphens/>
    </w:pPr>
    <w:rPr>
      <w:rFonts w:ascii="CG Times" w:eastAsia="Times New Roman" w:hAnsi="CG Times"/>
      <w:sz w:val="22"/>
      <w:lang w:val="en-US" w:eastAsia="en-US"/>
    </w:rPr>
  </w:style>
  <w:style w:type="paragraph" w:customStyle="1" w:styleId="clausenotes2">
    <w:name w:val="clause notes 2"/>
    <w:rsid w:val="002F50FE"/>
    <w:pPr>
      <w:tabs>
        <w:tab w:val="left" w:pos="-720"/>
      </w:tabs>
      <w:suppressAutoHyphens/>
    </w:pPr>
    <w:rPr>
      <w:rFonts w:ascii="CG Times" w:eastAsia="Times New Roman" w:hAnsi="CG Times"/>
      <w:sz w:val="22"/>
      <w:lang w:val="en-US" w:eastAsia="en-US"/>
    </w:rPr>
  </w:style>
  <w:style w:type="paragraph" w:customStyle="1" w:styleId="general6">
    <w:name w:val="general 6"/>
    <w:rsid w:val="002F50FE"/>
    <w:pPr>
      <w:tabs>
        <w:tab w:val="left" w:pos="-720"/>
        <w:tab w:val="left" w:pos="0"/>
        <w:tab w:val="left" w:pos="720"/>
        <w:tab w:val="left" w:pos="1440"/>
        <w:tab w:val="left" w:pos="2160"/>
        <w:tab w:val="left" w:pos="2880"/>
      </w:tabs>
      <w:suppressAutoHyphens/>
      <w:ind w:left="3514"/>
    </w:pPr>
    <w:rPr>
      <w:rFonts w:ascii="CG Times" w:eastAsia="Times New Roman" w:hAnsi="CG Times"/>
      <w:sz w:val="22"/>
      <w:lang w:val="en-US" w:eastAsia="en-US"/>
    </w:rPr>
  </w:style>
  <w:style w:type="character" w:customStyle="1" w:styleId="Bibliogrphy">
    <w:name w:val="Bibliogrphy"/>
    <w:rsid w:val="002F50FE"/>
  </w:style>
  <w:style w:type="paragraph" w:customStyle="1" w:styleId="RightPar1">
    <w:name w:val="Right Par 1"/>
    <w:rsid w:val="002F50FE"/>
    <w:pPr>
      <w:tabs>
        <w:tab w:val="left" w:pos="-720"/>
        <w:tab w:val="left" w:pos="0"/>
        <w:tab w:val="decimal" w:pos="720"/>
      </w:tabs>
      <w:suppressAutoHyphens/>
      <w:ind w:left="720" w:hanging="432"/>
    </w:pPr>
    <w:rPr>
      <w:rFonts w:ascii="CG Times" w:eastAsia="Times New Roman" w:hAnsi="CG Times"/>
      <w:sz w:val="22"/>
      <w:lang w:val="en-US" w:eastAsia="en-US"/>
    </w:rPr>
  </w:style>
  <w:style w:type="paragraph" w:customStyle="1" w:styleId="RightPar2">
    <w:name w:val="Right Par 2"/>
    <w:rsid w:val="002F50FE"/>
    <w:pPr>
      <w:tabs>
        <w:tab w:val="left" w:pos="-720"/>
        <w:tab w:val="left" w:pos="0"/>
        <w:tab w:val="left" w:pos="720"/>
        <w:tab w:val="decimal" w:pos="1440"/>
      </w:tabs>
      <w:suppressAutoHyphens/>
      <w:ind w:left="1440" w:hanging="432"/>
    </w:pPr>
    <w:rPr>
      <w:rFonts w:ascii="CG Times" w:eastAsia="Times New Roman" w:hAnsi="CG Times"/>
      <w:sz w:val="22"/>
      <w:lang w:val="en-US" w:eastAsia="en-US"/>
    </w:rPr>
  </w:style>
  <w:style w:type="paragraph" w:customStyle="1" w:styleId="RightPar3">
    <w:name w:val="Right Par 3"/>
    <w:rsid w:val="002F50FE"/>
    <w:pPr>
      <w:tabs>
        <w:tab w:val="left" w:pos="-720"/>
        <w:tab w:val="left" w:pos="0"/>
        <w:tab w:val="left" w:pos="720"/>
        <w:tab w:val="left" w:pos="1440"/>
        <w:tab w:val="decimal" w:pos="2160"/>
      </w:tabs>
      <w:suppressAutoHyphens/>
      <w:ind w:left="2160" w:hanging="432"/>
    </w:pPr>
    <w:rPr>
      <w:rFonts w:ascii="CG Times" w:eastAsia="Times New Roman" w:hAnsi="CG Times"/>
      <w:sz w:val="22"/>
      <w:lang w:val="en-US" w:eastAsia="en-US"/>
    </w:rPr>
  </w:style>
  <w:style w:type="paragraph" w:customStyle="1" w:styleId="RightPar4">
    <w:name w:val="Right Par 4"/>
    <w:rsid w:val="002F50FE"/>
    <w:pPr>
      <w:tabs>
        <w:tab w:val="left" w:pos="-720"/>
        <w:tab w:val="left" w:pos="0"/>
        <w:tab w:val="left" w:pos="720"/>
        <w:tab w:val="left" w:pos="1440"/>
        <w:tab w:val="left" w:pos="2160"/>
        <w:tab w:val="decimal" w:pos="2880"/>
      </w:tabs>
      <w:suppressAutoHyphens/>
      <w:ind w:left="2880" w:hanging="432"/>
    </w:pPr>
    <w:rPr>
      <w:rFonts w:ascii="CG Times" w:eastAsia="Times New Roman" w:hAnsi="CG Times"/>
      <w:sz w:val="22"/>
      <w:lang w:val="en-US" w:eastAsia="en-US"/>
    </w:rPr>
  </w:style>
  <w:style w:type="paragraph" w:customStyle="1" w:styleId="RightPar5">
    <w:name w:val="Right Par 5"/>
    <w:rsid w:val="002F50FE"/>
    <w:pPr>
      <w:tabs>
        <w:tab w:val="left" w:pos="-720"/>
        <w:tab w:val="left" w:pos="0"/>
        <w:tab w:val="left" w:pos="720"/>
        <w:tab w:val="left" w:pos="1440"/>
        <w:tab w:val="left" w:pos="2160"/>
        <w:tab w:val="left" w:pos="2880"/>
        <w:tab w:val="decimal" w:pos="3600"/>
      </w:tabs>
      <w:suppressAutoHyphens/>
      <w:ind w:left="3600" w:hanging="576"/>
    </w:pPr>
    <w:rPr>
      <w:rFonts w:ascii="CG Times" w:eastAsia="Times New Roman" w:hAnsi="CG Times"/>
      <w:sz w:val="22"/>
      <w:lang w:val="en-US" w:eastAsia="en-US"/>
    </w:rPr>
  </w:style>
  <w:style w:type="paragraph" w:customStyle="1" w:styleId="RightPar6">
    <w:name w:val="Right Par 6"/>
    <w:rsid w:val="002F50FE"/>
    <w:pPr>
      <w:tabs>
        <w:tab w:val="left" w:pos="-720"/>
        <w:tab w:val="left" w:pos="0"/>
        <w:tab w:val="left" w:pos="720"/>
        <w:tab w:val="left" w:pos="1440"/>
        <w:tab w:val="left" w:pos="2160"/>
        <w:tab w:val="left" w:pos="2880"/>
        <w:tab w:val="left" w:pos="3600"/>
        <w:tab w:val="decimal" w:pos="4320"/>
      </w:tabs>
      <w:suppressAutoHyphens/>
      <w:ind w:left="4320" w:hanging="576"/>
    </w:pPr>
    <w:rPr>
      <w:rFonts w:ascii="CG Times" w:eastAsia="Times New Roman" w:hAnsi="CG Times"/>
      <w:sz w:val="22"/>
      <w:lang w:val="en-US" w:eastAsia="en-US"/>
    </w:rPr>
  </w:style>
  <w:style w:type="paragraph" w:customStyle="1" w:styleId="RightPar7">
    <w:name w:val="Right Par 7"/>
    <w:rsid w:val="002F50FE"/>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CG Times" w:eastAsia="Times New Roman" w:hAnsi="CG Times"/>
      <w:sz w:val="22"/>
      <w:lang w:val="en-US" w:eastAsia="en-US"/>
    </w:rPr>
  </w:style>
  <w:style w:type="paragraph" w:customStyle="1" w:styleId="RightPar8">
    <w:name w:val="Right Par 8"/>
    <w:rsid w:val="002F50FE"/>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CG Times" w:eastAsia="Times New Roman" w:hAnsi="CG Times"/>
      <w:sz w:val="22"/>
      <w:lang w:val="en-US" w:eastAsia="en-US"/>
    </w:rPr>
  </w:style>
  <w:style w:type="character" w:customStyle="1" w:styleId="TechInit">
    <w:name w:val="Tech Init"/>
    <w:rsid w:val="002F50FE"/>
    <w:rPr>
      <w:rFonts w:ascii="CG Times" w:hAnsi="CG Times"/>
      <w:noProof w:val="0"/>
      <w:sz w:val="22"/>
      <w:lang w:val="en-US"/>
    </w:rPr>
  </w:style>
  <w:style w:type="paragraph" w:customStyle="1" w:styleId="Technical5">
    <w:name w:val="Technical 5"/>
    <w:rsid w:val="002F50FE"/>
    <w:pPr>
      <w:tabs>
        <w:tab w:val="left" w:pos="-720"/>
      </w:tabs>
      <w:suppressAutoHyphens/>
      <w:ind w:firstLine="720"/>
    </w:pPr>
    <w:rPr>
      <w:rFonts w:ascii="CG Times" w:eastAsia="Times New Roman" w:hAnsi="CG Times"/>
      <w:b/>
      <w:sz w:val="22"/>
      <w:lang w:val="en-US" w:eastAsia="en-US"/>
    </w:rPr>
  </w:style>
  <w:style w:type="paragraph" w:customStyle="1" w:styleId="Technical6">
    <w:name w:val="Technical 6"/>
    <w:rsid w:val="002F50FE"/>
    <w:pPr>
      <w:tabs>
        <w:tab w:val="left" w:pos="-720"/>
      </w:tabs>
      <w:suppressAutoHyphens/>
      <w:ind w:firstLine="720"/>
    </w:pPr>
    <w:rPr>
      <w:rFonts w:ascii="CG Times" w:eastAsia="Times New Roman" w:hAnsi="CG Times"/>
      <w:b/>
      <w:sz w:val="22"/>
      <w:lang w:val="en-US" w:eastAsia="en-US"/>
    </w:rPr>
  </w:style>
  <w:style w:type="character" w:customStyle="1" w:styleId="Technical2">
    <w:name w:val="Technical 2"/>
    <w:rsid w:val="002F50FE"/>
    <w:rPr>
      <w:rFonts w:ascii="CG Times" w:hAnsi="CG Times"/>
      <w:noProof w:val="0"/>
      <w:sz w:val="22"/>
      <w:lang w:val="en-US"/>
    </w:rPr>
  </w:style>
  <w:style w:type="character" w:customStyle="1" w:styleId="Technical3">
    <w:name w:val="Technical 3"/>
    <w:rsid w:val="002F50FE"/>
    <w:rPr>
      <w:rFonts w:ascii="CG Times" w:hAnsi="CG Times"/>
      <w:noProof w:val="0"/>
      <w:sz w:val="22"/>
      <w:lang w:val="en-US"/>
    </w:rPr>
  </w:style>
  <w:style w:type="paragraph" w:customStyle="1" w:styleId="Technical4">
    <w:name w:val="Technical 4"/>
    <w:rsid w:val="002F50FE"/>
    <w:pPr>
      <w:tabs>
        <w:tab w:val="left" w:pos="-720"/>
      </w:tabs>
      <w:suppressAutoHyphens/>
    </w:pPr>
    <w:rPr>
      <w:rFonts w:ascii="CG Times" w:eastAsia="Times New Roman" w:hAnsi="CG Times"/>
      <w:b/>
      <w:sz w:val="22"/>
      <w:lang w:val="en-US" w:eastAsia="en-US"/>
    </w:rPr>
  </w:style>
  <w:style w:type="character" w:customStyle="1" w:styleId="Technical1">
    <w:name w:val="Technical 1"/>
    <w:rsid w:val="002F50FE"/>
    <w:rPr>
      <w:rFonts w:ascii="CG Times" w:hAnsi="CG Times"/>
      <w:noProof w:val="0"/>
      <w:sz w:val="22"/>
      <w:lang w:val="en-US"/>
    </w:rPr>
  </w:style>
  <w:style w:type="paragraph" w:customStyle="1" w:styleId="Technical7">
    <w:name w:val="Technical 7"/>
    <w:rsid w:val="002F50FE"/>
    <w:pPr>
      <w:tabs>
        <w:tab w:val="left" w:pos="-720"/>
      </w:tabs>
      <w:suppressAutoHyphens/>
      <w:ind w:firstLine="720"/>
    </w:pPr>
    <w:rPr>
      <w:rFonts w:ascii="CG Times" w:eastAsia="Times New Roman" w:hAnsi="CG Times"/>
      <w:b/>
      <w:sz w:val="22"/>
      <w:lang w:val="en-US" w:eastAsia="en-US"/>
    </w:rPr>
  </w:style>
  <w:style w:type="paragraph" w:customStyle="1" w:styleId="Technical8">
    <w:name w:val="Technical 8"/>
    <w:rsid w:val="002F50FE"/>
    <w:pPr>
      <w:tabs>
        <w:tab w:val="left" w:pos="-720"/>
      </w:tabs>
      <w:suppressAutoHyphens/>
      <w:ind w:firstLine="720"/>
    </w:pPr>
    <w:rPr>
      <w:rFonts w:ascii="CG Times" w:eastAsia="Times New Roman" w:hAnsi="CG Times"/>
      <w:b/>
      <w:sz w:val="22"/>
      <w:lang w:val="en-US" w:eastAsia="en-US"/>
    </w:rPr>
  </w:style>
  <w:style w:type="paragraph" w:customStyle="1" w:styleId="Pleading">
    <w:name w:val="Pleading"/>
    <w:rsid w:val="002F50FE"/>
    <w:pPr>
      <w:tabs>
        <w:tab w:val="left" w:pos="-720"/>
      </w:tabs>
      <w:suppressAutoHyphens/>
      <w:spacing w:line="240" w:lineRule="exact"/>
    </w:pPr>
    <w:rPr>
      <w:rFonts w:ascii="CG Times" w:eastAsia="Times New Roman" w:hAnsi="CG Times"/>
      <w:sz w:val="22"/>
      <w:lang w:val="en-US" w:eastAsia="en-US"/>
    </w:rPr>
  </w:style>
  <w:style w:type="character" w:customStyle="1" w:styleId="DocInit">
    <w:name w:val="Doc Init"/>
    <w:rsid w:val="002F50FE"/>
  </w:style>
  <w:style w:type="character" w:customStyle="1" w:styleId="EquationCaption">
    <w:name w:val="_Equation Caption"/>
    <w:rsid w:val="002F50FE"/>
  </w:style>
  <w:style w:type="paragraph" w:customStyle="1" w:styleId="galley0">
    <w:name w:val="galley"/>
    <w:basedOn w:val="Normal"/>
    <w:rsid w:val="002F50FE"/>
    <w:pPr>
      <w:spacing w:line="170" w:lineRule="atLeast"/>
    </w:pPr>
    <w:rPr>
      <w:rFonts w:ascii="CG Times (W1)" w:eastAsia="Times New Roman" w:hAnsi="CG Times (W1)"/>
      <w:sz w:val="17"/>
      <w:szCs w:val="17"/>
      <w:lang w:eastAsia="en-AU"/>
    </w:rPr>
  </w:style>
  <w:style w:type="paragraph" w:customStyle="1" w:styleId="HR">
    <w:name w:val="HR"/>
    <w:aliases w:val="Regulation Heading,Regulatio"/>
    <w:basedOn w:val="Normal"/>
    <w:next w:val="Normal"/>
    <w:rsid w:val="002F50FE"/>
    <w:pPr>
      <w:keepNext/>
      <w:tabs>
        <w:tab w:val="left" w:pos="960"/>
      </w:tabs>
      <w:spacing w:before="360"/>
      <w:ind w:left="964" w:hanging="964"/>
    </w:pPr>
    <w:rPr>
      <w:rFonts w:ascii="CG Times (W1)" w:eastAsia="Times New Roman" w:hAnsi="CG Times (W1)"/>
      <w:b/>
      <w:sz w:val="17"/>
      <w:szCs w:val="20"/>
      <w:lang w:eastAsia="en-AU"/>
    </w:rPr>
  </w:style>
  <w:style w:type="paragraph" w:styleId="BodyText">
    <w:name w:val="Body Text"/>
    <w:basedOn w:val="Normal"/>
    <w:link w:val="BodyTextChar"/>
    <w:rsid w:val="002F50FE"/>
    <w:pPr>
      <w:spacing w:after="120"/>
    </w:pPr>
    <w:rPr>
      <w:rFonts w:ascii="Times New Roman" w:eastAsia="Times New Roman" w:hAnsi="Times New Roman"/>
      <w:sz w:val="17"/>
      <w:szCs w:val="20"/>
    </w:rPr>
  </w:style>
  <w:style w:type="character" w:customStyle="1" w:styleId="BodyTextChar">
    <w:name w:val="Body Text Char"/>
    <w:basedOn w:val="DefaultParagraphFont"/>
    <w:link w:val="BodyText"/>
    <w:rsid w:val="002F50FE"/>
    <w:rPr>
      <w:rFonts w:ascii="Times New Roman" w:eastAsia="Times New Roman" w:hAnsi="Times New Roman"/>
      <w:sz w:val="17"/>
      <w:lang w:eastAsia="en-US"/>
    </w:rPr>
  </w:style>
  <w:style w:type="numbering" w:customStyle="1" w:styleId="NoList21">
    <w:name w:val="No List21"/>
    <w:next w:val="NoList"/>
    <w:uiPriority w:val="99"/>
    <w:semiHidden/>
    <w:rsid w:val="002F50FE"/>
  </w:style>
  <w:style w:type="paragraph" w:customStyle="1" w:styleId="GHeading1">
    <w:name w:val="G Heading 1"/>
    <w:basedOn w:val="Galley"/>
    <w:link w:val="GHeading1Char"/>
    <w:rsid w:val="002F50FE"/>
    <w:pPr>
      <w:spacing w:after="0"/>
      <w:jc w:val="center"/>
    </w:pPr>
    <w:rPr>
      <w:lang w:val="x-none" w:eastAsia="x-none"/>
    </w:rPr>
  </w:style>
  <w:style w:type="character" w:customStyle="1" w:styleId="GHeading1Char">
    <w:name w:val="G Heading 1 Char"/>
    <w:link w:val="GHeading1"/>
    <w:rsid w:val="002F50FE"/>
    <w:rPr>
      <w:rFonts w:ascii="Times New Roman" w:eastAsia="Times New Roman" w:hAnsi="Times New Roman"/>
      <w:sz w:val="17"/>
      <w:lang w:val="x-none" w:eastAsia="x-none"/>
    </w:rPr>
  </w:style>
  <w:style w:type="paragraph" w:customStyle="1" w:styleId="GHeading2">
    <w:name w:val="G Heading 2"/>
    <w:basedOn w:val="Galley"/>
    <w:link w:val="GHeading2Char"/>
    <w:rsid w:val="002F50FE"/>
    <w:pPr>
      <w:jc w:val="center"/>
    </w:pPr>
    <w:rPr>
      <w:i/>
      <w:lang w:val="x-none" w:eastAsia="x-none"/>
    </w:rPr>
  </w:style>
  <w:style w:type="character" w:customStyle="1" w:styleId="GHeading2Char">
    <w:name w:val="G Heading 2 Char"/>
    <w:link w:val="GHeading2"/>
    <w:rsid w:val="002F50FE"/>
    <w:rPr>
      <w:rFonts w:ascii="Times New Roman" w:eastAsia="Times New Roman" w:hAnsi="Times New Roman"/>
      <w:i/>
      <w:sz w:val="17"/>
      <w:lang w:val="x-none" w:eastAsia="x-none"/>
    </w:rPr>
  </w:style>
  <w:style w:type="paragraph" w:customStyle="1" w:styleId="GFirstWord">
    <w:name w:val="G First Word"/>
    <w:basedOn w:val="Galley"/>
    <w:link w:val="GFirstWordChar"/>
    <w:rsid w:val="002F50FE"/>
    <w:pPr>
      <w:spacing w:after="0"/>
    </w:pPr>
    <w:rPr>
      <w:lang w:val="x-none" w:eastAsia="x-none"/>
    </w:rPr>
  </w:style>
  <w:style w:type="character" w:customStyle="1" w:styleId="GFirstWordChar">
    <w:name w:val="G First Word Char"/>
    <w:link w:val="GFirstWord"/>
    <w:rsid w:val="002F50FE"/>
    <w:rPr>
      <w:rFonts w:ascii="Times New Roman" w:eastAsia="Times New Roman" w:hAnsi="Times New Roman"/>
      <w:sz w:val="17"/>
      <w:lang w:val="x-none" w:eastAsia="x-none"/>
    </w:rPr>
  </w:style>
  <w:style w:type="paragraph" w:customStyle="1" w:styleId="GHeading3">
    <w:name w:val="G Heading 3"/>
    <w:basedOn w:val="Galley"/>
    <w:link w:val="GHeading3Char"/>
    <w:rsid w:val="002F50FE"/>
    <w:pPr>
      <w:jc w:val="center"/>
    </w:pPr>
    <w:rPr>
      <w:i/>
      <w:lang w:val="x-none" w:eastAsia="x-none"/>
    </w:rPr>
  </w:style>
  <w:style w:type="character" w:customStyle="1" w:styleId="GHeading3Char">
    <w:name w:val="G Heading 3 Char"/>
    <w:link w:val="GHeading3"/>
    <w:rsid w:val="002F50FE"/>
    <w:rPr>
      <w:rFonts w:ascii="Times New Roman" w:eastAsia="Times New Roman" w:hAnsi="Times New Roman"/>
      <w:i/>
      <w:sz w:val="17"/>
      <w:lang w:val="x-none" w:eastAsia="x-none"/>
    </w:rPr>
  </w:style>
  <w:style w:type="table" w:customStyle="1" w:styleId="TableGrid21">
    <w:name w:val="Table Grid21"/>
    <w:basedOn w:val="TableNormal"/>
    <w:next w:val="TableGrid"/>
    <w:rsid w:val="002F50F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rsid w:val="002F50FE"/>
    <w:pPr>
      <w:spacing w:after="120"/>
      <w:ind w:left="283"/>
    </w:pPr>
    <w:rPr>
      <w:rFonts w:ascii="Times New Roman" w:eastAsia="Times New Roman" w:hAnsi="Times New Roman"/>
      <w:sz w:val="16"/>
      <w:szCs w:val="16"/>
    </w:rPr>
  </w:style>
  <w:style w:type="character" w:customStyle="1" w:styleId="BodyTextIndent3Char">
    <w:name w:val="Body Text Indent 3 Char"/>
    <w:basedOn w:val="DefaultParagraphFont"/>
    <w:link w:val="BodyTextIndent3"/>
    <w:rsid w:val="002F50FE"/>
    <w:rPr>
      <w:rFonts w:ascii="Times New Roman" w:eastAsia="Times New Roman" w:hAnsi="Times New Roman"/>
      <w:sz w:val="16"/>
      <w:szCs w:val="16"/>
      <w:lang w:eastAsia="en-US"/>
    </w:rPr>
  </w:style>
  <w:style w:type="character" w:styleId="CommentReference">
    <w:name w:val="annotation reference"/>
    <w:rsid w:val="002F50FE"/>
    <w:rPr>
      <w:sz w:val="16"/>
      <w:szCs w:val="16"/>
    </w:rPr>
  </w:style>
  <w:style w:type="paragraph" w:styleId="CommentText">
    <w:name w:val="annotation text"/>
    <w:basedOn w:val="Normal"/>
    <w:link w:val="CommentTextChar"/>
    <w:rsid w:val="002F50FE"/>
    <w:rPr>
      <w:rFonts w:ascii="Times New Roman" w:eastAsia="Times New Roman" w:hAnsi="Times New Roman"/>
      <w:sz w:val="20"/>
      <w:szCs w:val="20"/>
    </w:rPr>
  </w:style>
  <w:style w:type="character" w:customStyle="1" w:styleId="CommentTextChar">
    <w:name w:val="Comment Text Char"/>
    <w:basedOn w:val="DefaultParagraphFont"/>
    <w:link w:val="CommentText"/>
    <w:rsid w:val="002F50FE"/>
    <w:rPr>
      <w:rFonts w:ascii="Times New Roman" w:eastAsia="Times New Roman" w:hAnsi="Times New Roman"/>
      <w:lang w:eastAsia="en-US"/>
    </w:rPr>
  </w:style>
  <w:style w:type="paragraph" w:customStyle="1" w:styleId="StyleHeading1Kernat18pt">
    <w:name w:val="Style Heading 1 + Kern at 18 pt"/>
    <w:basedOn w:val="Heading1"/>
    <w:link w:val="StyleHeading1Kernat18ptChar"/>
    <w:autoRedefine/>
    <w:rsid w:val="002F50FE"/>
    <w:pPr>
      <w:keepNext/>
      <w:spacing w:before="240" w:after="120" w:line="170" w:lineRule="exact"/>
      <w:jc w:val="left"/>
    </w:pPr>
    <w:rPr>
      <w:rFonts w:eastAsia="Times New Roman"/>
      <w:bCs/>
      <w:caps/>
      <w:smallCaps w:val="0"/>
      <w:color w:val="auto"/>
      <w:kern w:val="36"/>
      <w:sz w:val="22"/>
      <w:szCs w:val="20"/>
    </w:rPr>
  </w:style>
  <w:style w:type="paragraph" w:customStyle="1" w:styleId="TableRow">
    <w:name w:val="Table Row"/>
    <w:basedOn w:val="Normal"/>
    <w:rsid w:val="002F50FE"/>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Arial" w:eastAsia="Times" w:hAnsi="Arial"/>
      <w:sz w:val="20"/>
      <w:szCs w:val="20"/>
    </w:rPr>
  </w:style>
  <w:style w:type="paragraph" w:customStyle="1" w:styleId="TableHeader">
    <w:name w:val="Table Header"/>
    <w:basedOn w:val="Normal"/>
    <w:rsid w:val="002F50FE"/>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Arial" w:eastAsia="Times" w:hAnsi="Arial"/>
      <w:b/>
      <w:sz w:val="20"/>
      <w:szCs w:val="20"/>
    </w:rPr>
  </w:style>
  <w:style w:type="paragraph" w:customStyle="1" w:styleId="StyleHeading310pt">
    <w:name w:val="Style Heading 3 + 10 pt"/>
    <w:basedOn w:val="Heading3"/>
    <w:autoRedefine/>
    <w:rsid w:val="002F50FE"/>
    <w:pPr>
      <w:keepNext/>
      <w:spacing w:before="0" w:after="40" w:line="170" w:lineRule="exact"/>
    </w:pPr>
    <w:rPr>
      <w:iCs/>
      <w:sz w:val="20"/>
      <w:szCs w:val="20"/>
    </w:rPr>
  </w:style>
  <w:style w:type="character" w:customStyle="1" w:styleId="StyleHeading1Kernat18ptChar">
    <w:name w:val="Style Heading 1 + Kern at 18 pt Char"/>
    <w:link w:val="StyleHeading1Kernat18pt"/>
    <w:rsid w:val="002F50FE"/>
    <w:rPr>
      <w:rFonts w:ascii="Times New Roman" w:eastAsia="Times New Roman" w:hAnsi="Times New Roman"/>
      <w:b/>
      <w:bCs/>
      <w:caps/>
      <w:kern w:val="36"/>
      <w:sz w:val="22"/>
      <w:lang w:eastAsia="en-US"/>
    </w:rPr>
  </w:style>
  <w:style w:type="character" w:customStyle="1" w:styleId="Instruction">
    <w:name w:val="Instruction"/>
    <w:rsid w:val="002F50FE"/>
    <w:rPr>
      <w:rFonts w:ascii="Times New Roman" w:hAnsi="Times New Roman" w:cs="Courier New"/>
      <w:i/>
      <w:sz w:val="22"/>
    </w:rPr>
  </w:style>
  <w:style w:type="character" w:styleId="LineNumber">
    <w:name w:val="line number"/>
    <w:rsid w:val="002F50FE"/>
  </w:style>
  <w:style w:type="paragraph" w:customStyle="1" w:styleId="CoverTitle">
    <w:name w:val="Cover Title"/>
    <w:next w:val="CoverSub-title"/>
    <w:rsid w:val="002F50FE"/>
    <w:pPr>
      <w:spacing w:after="120" w:line="520" w:lineRule="exact"/>
      <w:ind w:left="3175"/>
    </w:pPr>
    <w:rPr>
      <w:rFonts w:ascii="Arial" w:eastAsia="Times" w:hAnsi="Arial"/>
      <w:color w:val="000099"/>
      <w:sz w:val="44"/>
      <w:szCs w:val="32"/>
      <w:lang w:eastAsia="en-US"/>
    </w:rPr>
  </w:style>
  <w:style w:type="paragraph" w:customStyle="1" w:styleId="CoverSub-title">
    <w:name w:val="Cover Sub-title"/>
    <w:basedOn w:val="CoverTitle"/>
    <w:next w:val="CoverText"/>
    <w:rsid w:val="002F50FE"/>
    <w:pPr>
      <w:spacing w:before="60" w:after="0" w:line="312" w:lineRule="auto"/>
    </w:pPr>
    <w:rPr>
      <w:color w:val="auto"/>
      <w:sz w:val="24"/>
    </w:rPr>
  </w:style>
  <w:style w:type="paragraph" w:customStyle="1" w:styleId="CoverText">
    <w:name w:val="Cover Text"/>
    <w:basedOn w:val="CoverTitle"/>
    <w:next w:val="Normal"/>
    <w:rsid w:val="002F50FE"/>
    <w:pPr>
      <w:spacing w:before="600" w:after="0" w:line="312" w:lineRule="auto"/>
    </w:pPr>
    <w:rPr>
      <w:color w:val="auto"/>
      <w:sz w:val="24"/>
    </w:rPr>
  </w:style>
  <w:style w:type="paragraph" w:customStyle="1" w:styleId="Noparagraphstyle">
    <w:name w:val="[No paragraph style]"/>
    <w:rsid w:val="002F50FE"/>
    <w:pPr>
      <w:widowControl w:val="0"/>
      <w:autoSpaceDE w:val="0"/>
      <w:autoSpaceDN w:val="0"/>
      <w:adjustRightInd w:val="0"/>
      <w:spacing w:line="288" w:lineRule="auto"/>
      <w:textAlignment w:val="center"/>
    </w:pPr>
    <w:rPr>
      <w:rFonts w:ascii="Times-Roman" w:eastAsia="Times New Roman" w:hAnsi="Times-Roman"/>
      <w:color w:val="000000"/>
      <w:sz w:val="24"/>
      <w:szCs w:val="24"/>
      <w:lang w:val="en-GB" w:eastAsia="en-US"/>
    </w:rPr>
  </w:style>
  <w:style w:type="paragraph" w:customStyle="1" w:styleId="Heading2A">
    <w:name w:val="Heading 2A"/>
    <w:basedOn w:val="Heading2"/>
    <w:autoRedefine/>
    <w:rsid w:val="002F50FE"/>
    <w:pPr>
      <w:keepNext/>
      <w:spacing w:before="120" w:after="60"/>
      <w:jc w:val="left"/>
    </w:pPr>
    <w:rPr>
      <w:rFonts w:ascii="Arial" w:eastAsia="Times New Roman" w:hAnsi="Arial"/>
      <w:b/>
      <w:caps w:val="0"/>
      <w:sz w:val="20"/>
      <w:szCs w:val="20"/>
      <w:lang w:val="en-GB"/>
    </w:rPr>
  </w:style>
  <w:style w:type="paragraph" w:customStyle="1" w:styleId="StyleHeading112pt">
    <w:name w:val="Style Heading 1 + 12 pt"/>
    <w:basedOn w:val="Heading1"/>
    <w:autoRedefine/>
    <w:rsid w:val="002F50FE"/>
    <w:pPr>
      <w:keepNext/>
      <w:spacing w:before="80" w:after="80" w:line="170" w:lineRule="exact"/>
      <w:jc w:val="left"/>
    </w:pPr>
    <w:rPr>
      <w:rFonts w:ascii="Arial" w:eastAsia="Times New Roman" w:hAnsi="Arial" w:cs="ZurichBT-Light"/>
      <w:bCs/>
      <w:smallCaps w:val="0"/>
      <w:color w:val="auto"/>
      <w:kern w:val="36"/>
      <w:sz w:val="32"/>
      <w:szCs w:val="20"/>
      <w:lang w:val="en-GB" w:eastAsia="en-AU"/>
    </w:rPr>
  </w:style>
  <w:style w:type="table" w:customStyle="1" w:styleId="TableGrid111">
    <w:name w:val="Table Grid111"/>
    <w:basedOn w:val="TableNormal"/>
    <w:next w:val="TableGrid"/>
    <w:rsid w:val="002F50FE"/>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TOC2Left0cmFirstline0cm">
    <w:name w:val="Style TOC 2 + Left:  0 cm First line:  0 cm"/>
    <w:basedOn w:val="TOC1"/>
    <w:autoRedefine/>
    <w:rsid w:val="002F50FE"/>
    <w:pPr>
      <w:tabs>
        <w:tab w:val="clear" w:pos="4536"/>
        <w:tab w:val="right" w:leader="dot" w:pos="9360"/>
      </w:tabs>
      <w:spacing w:before="60" w:after="60" w:line="240" w:lineRule="auto"/>
      <w:ind w:right="1000"/>
    </w:pPr>
    <w:rPr>
      <w:rFonts w:ascii="Arial" w:eastAsia="Times New Roman" w:hAnsi="Arial" w:cs="Arial"/>
      <w:bCs/>
      <w:noProof/>
      <w:sz w:val="20"/>
      <w:szCs w:val="20"/>
      <w:lang w:val="en-GB"/>
    </w:rPr>
  </w:style>
  <w:style w:type="paragraph" w:customStyle="1" w:styleId="Style10ptBoldBefore4ptAfter4pt">
    <w:name w:val="Style 10 pt Bold Before:  4 pt After:  4 pt"/>
    <w:basedOn w:val="Normal"/>
    <w:autoRedefine/>
    <w:rsid w:val="002F50FE"/>
    <w:pPr>
      <w:spacing w:before="80"/>
    </w:pPr>
    <w:rPr>
      <w:rFonts w:ascii="Arial" w:eastAsia="Times New Roman" w:hAnsi="Arial"/>
      <w:b/>
      <w:bCs/>
      <w:caps/>
      <w:kern w:val="36"/>
      <w:szCs w:val="20"/>
      <w:lang w:val="en-GB"/>
    </w:rPr>
  </w:style>
  <w:style w:type="paragraph" w:customStyle="1" w:styleId="StyleHeading210pt">
    <w:name w:val="Style Heading 2 + 10 pt"/>
    <w:basedOn w:val="Heading2"/>
    <w:autoRedefine/>
    <w:rsid w:val="002F50FE"/>
    <w:pPr>
      <w:keepNext/>
      <w:tabs>
        <w:tab w:val="left" w:pos="680"/>
        <w:tab w:val="left" w:pos="907"/>
        <w:tab w:val="left" w:pos="1134"/>
        <w:tab w:val="left" w:pos="1361"/>
        <w:tab w:val="left" w:pos="1588"/>
        <w:tab w:val="left" w:pos="1814"/>
        <w:tab w:val="left" w:pos="2041"/>
      </w:tabs>
      <w:spacing w:before="300" w:after="120" w:line="312" w:lineRule="auto"/>
      <w:ind w:left="200"/>
      <w:jc w:val="left"/>
    </w:pPr>
    <w:rPr>
      <w:rFonts w:ascii="Arial" w:eastAsia="Times" w:hAnsi="Arial" w:cs="Arial"/>
      <w:bCs/>
      <w:caps w:val="0"/>
      <w:sz w:val="20"/>
      <w:szCs w:val="28"/>
      <w:lang w:val="en-GB"/>
    </w:rPr>
  </w:style>
  <w:style w:type="paragraph" w:customStyle="1" w:styleId="StyleHeading111pt">
    <w:name w:val="Style Heading 1 + 11 pt"/>
    <w:basedOn w:val="Heading1"/>
    <w:autoRedefine/>
    <w:rsid w:val="002F50FE"/>
    <w:pPr>
      <w:keepNext/>
      <w:tabs>
        <w:tab w:val="left" w:pos="227"/>
        <w:tab w:val="left" w:pos="454"/>
        <w:tab w:val="left" w:pos="680"/>
        <w:tab w:val="left" w:pos="907"/>
        <w:tab w:val="left" w:pos="1134"/>
        <w:tab w:val="left" w:pos="1361"/>
        <w:tab w:val="left" w:pos="1588"/>
        <w:tab w:val="left" w:pos="1814"/>
        <w:tab w:val="left" w:pos="2041"/>
      </w:tabs>
      <w:spacing w:before="80" w:after="80" w:line="312" w:lineRule="auto"/>
      <w:jc w:val="left"/>
    </w:pPr>
    <w:rPr>
      <w:rFonts w:ascii="Arial" w:eastAsia="Times New Roman" w:hAnsi="Arial" w:cs="ZurichBT-Light"/>
      <w:caps/>
      <w:smallCaps w:val="0"/>
      <w:color w:val="auto"/>
      <w:kern w:val="32"/>
      <w:sz w:val="32"/>
      <w:szCs w:val="18"/>
      <w:lang w:val="en-GB" w:eastAsia="en-AU"/>
    </w:rPr>
  </w:style>
  <w:style w:type="paragraph" w:customStyle="1" w:styleId="StyleHeading111pt1">
    <w:name w:val="Style Heading 1 + 11 pt1"/>
    <w:basedOn w:val="Heading1"/>
    <w:autoRedefine/>
    <w:rsid w:val="002F50FE"/>
    <w:pPr>
      <w:keepNext/>
      <w:tabs>
        <w:tab w:val="left" w:pos="227"/>
        <w:tab w:val="left" w:pos="454"/>
        <w:tab w:val="left" w:pos="680"/>
        <w:tab w:val="left" w:pos="907"/>
        <w:tab w:val="left" w:pos="1134"/>
        <w:tab w:val="left" w:pos="1361"/>
        <w:tab w:val="left" w:pos="1588"/>
        <w:tab w:val="left" w:pos="1814"/>
        <w:tab w:val="left" w:pos="2041"/>
      </w:tabs>
      <w:spacing w:before="80" w:after="80" w:line="170" w:lineRule="exact"/>
      <w:jc w:val="left"/>
    </w:pPr>
    <w:rPr>
      <w:rFonts w:ascii="Arial" w:eastAsia="Times New Roman" w:hAnsi="Arial" w:cs="ZurichBT-Light"/>
      <w:caps/>
      <w:smallCaps w:val="0"/>
      <w:color w:val="auto"/>
      <w:kern w:val="32"/>
      <w:sz w:val="32"/>
      <w:szCs w:val="18"/>
      <w:lang w:val="en-GB" w:eastAsia="en-AU"/>
    </w:rPr>
  </w:style>
  <w:style w:type="paragraph" w:customStyle="1" w:styleId="Heading2B">
    <w:name w:val="Heading 2B"/>
    <w:basedOn w:val="Heading2"/>
    <w:autoRedefine/>
    <w:rsid w:val="002F50FE"/>
    <w:pPr>
      <w:keepNext/>
      <w:tabs>
        <w:tab w:val="left" w:pos="680"/>
        <w:tab w:val="left" w:pos="907"/>
        <w:tab w:val="left" w:pos="1134"/>
        <w:tab w:val="left" w:pos="1361"/>
        <w:tab w:val="left" w:pos="1588"/>
        <w:tab w:val="left" w:pos="1814"/>
        <w:tab w:val="left" w:pos="2041"/>
      </w:tabs>
      <w:spacing w:before="120" w:after="60" w:line="312" w:lineRule="auto"/>
      <w:jc w:val="left"/>
    </w:pPr>
    <w:rPr>
      <w:rFonts w:ascii="Arial Bold" w:eastAsia="Times" w:hAnsi="Arial Bold" w:cs="Arial"/>
      <w:b/>
      <w:bCs/>
      <w:iCs/>
      <w:caps w:val="0"/>
      <w:color w:val="FFFFFF"/>
      <w:szCs w:val="28"/>
      <w:lang w:val="en-AU"/>
    </w:rPr>
  </w:style>
  <w:style w:type="paragraph" w:customStyle="1" w:styleId="Style3">
    <w:name w:val="Style3"/>
    <w:basedOn w:val="Normal"/>
    <w:rsid w:val="002F50FE"/>
    <w:pPr>
      <w:keepNext/>
      <w:numPr>
        <w:ilvl w:val="1"/>
        <w:numId w:val="22"/>
      </w:numPr>
      <w:tabs>
        <w:tab w:val="left" w:pos="0"/>
        <w:tab w:val="left" w:pos="543"/>
        <w:tab w:val="left" w:pos="997"/>
        <w:tab w:val="left" w:pos="1450"/>
        <w:tab w:val="left" w:pos="1960"/>
        <w:tab w:val="left" w:pos="2584"/>
        <w:tab w:val="left" w:pos="3600"/>
      </w:tabs>
      <w:outlineLvl w:val="1"/>
    </w:pPr>
    <w:rPr>
      <w:rFonts w:ascii="Arial" w:eastAsia="Times New Roman" w:hAnsi="Arial" w:cs="Arial"/>
      <w:b/>
      <w:bCs/>
      <w:i/>
      <w:iCs/>
      <w:color w:val="000000"/>
      <w:sz w:val="17"/>
      <w:szCs w:val="20"/>
      <w:lang w:val="en-GB" w:eastAsia="en-AU"/>
    </w:rPr>
  </w:style>
  <w:style w:type="paragraph" w:customStyle="1" w:styleId="HStyle">
    <w:name w:val="H Style"/>
    <w:basedOn w:val="Heading2"/>
    <w:link w:val="HStyleChar"/>
    <w:autoRedefine/>
    <w:rsid w:val="002F50FE"/>
    <w:pPr>
      <w:keepNext/>
      <w:pBdr>
        <w:top w:val="single" w:sz="4" w:space="5" w:color="FFFFFF"/>
        <w:left w:val="single" w:sz="4" w:space="1" w:color="FFFFFF"/>
        <w:bottom w:val="single" w:sz="4" w:space="3" w:color="FFFFFF"/>
        <w:right w:val="single" w:sz="4" w:space="0" w:color="FFFFFF"/>
      </w:pBdr>
      <w:shd w:val="clear" w:color="auto" w:fill="FCAF17"/>
      <w:tabs>
        <w:tab w:val="left" w:pos="680"/>
        <w:tab w:val="left" w:pos="907"/>
        <w:tab w:val="left" w:pos="1134"/>
        <w:tab w:val="left" w:pos="1361"/>
        <w:tab w:val="left" w:pos="1588"/>
        <w:tab w:val="left" w:pos="1814"/>
        <w:tab w:val="left" w:pos="2041"/>
      </w:tabs>
      <w:spacing w:before="120" w:after="60" w:line="312" w:lineRule="auto"/>
      <w:ind w:left="-84"/>
      <w:jc w:val="left"/>
    </w:pPr>
    <w:rPr>
      <w:rFonts w:ascii="Arial Bold" w:eastAsia="Times" w:hAnsi="Arial Bold" w:cs="Arial"/>
      <w:b/>
      <w:bCs/>
      <w:iCs/>
      <w:caps w:val="0"/>
      <w:color w:val="FFFFFF"/>
      <w:szCs w:val="28"/>
      <w:lang w:val="en-AU"/>
    </w:rPr>
  </w:style>
  <w:style w:type="character" w:customStyle="1" w:styleId="HStyleChar">
    <w:name w:val="H Style Char"/>
    <w:link w:val="HStyle"/>
    <w:rsid w:val="002F50FE"/>
    <w:rPr>
      <w:rFonts w:ascii="Arial Bold" w:eastAsia="Times" w:hAnsi="Arial Bold" w:cs="Arial"/>
      <w:b/>
      <w:bCs/>
      <w:iCs/>
      <w:color w:val="FFFFFF"/>
      <w:sz w:val="17"/>
      <w:szCs w:val="28"/>
      <w:shd w:val="clear" w:color="auto" w:fill="FCAF17"/>
      <w:lang w:eastAsia="en-US"/>
    </w:rPr>
  </w:style>
  <w:style w:type="paragraph" w:styleId="CommentSubject">
    <w:name w:val="annotation subject"/>
    <w:basedOn w:val="CommentText"/>
    <w:next w:val="CommentText"/>
    <w:link w:val="CommentSubjectChar"/>
    <w:rsid w:val="002F50FE"/>
    <w:rPr>
      <w:b/>
      <w:bCs/>
    </w:rPr>
  </w:style>
  <w:style w:type="character" w:customStyle="1" w:styleId="CommentSubjectChar">
    <w:name w:val="Comment Subject Char"/>
    <w:basedOn w:val="CommentTextChar"/>
    <w:link w:val="CommentSubject"/>
    <w:rsid w:val="002F50FE"/>
    <w:rPr>
      <w:rFonts w:ascii="Times New Roman" w:eastAsia="Times New Roman" w:hAnsi="Times New Roman"/>
      <w:b/>
      <w:bCs/>
      <w:lang w:eastAsia="en-US"/>
    </w:rPr>
  </w:style>
  <w:style w:type="numbering" w:customStyle="1" w:styleId="NoList3">
    <w:name w:val="No List3"/>
    <w:next w:val="NoList"/>
    <w:uiPriority w:val="99"/>
    <w:semiHidden/>
    <w:unhideWhenUsed/>
    <w:rsid w:val="002F50FE"/>
  </w:style>
  <w:style w:type="paragraph" w:customStyle="1" w:styleId="Style2">
    <w:name w:val="Style2"/>
    <w:basedOn w:val="Normal"/>
    <w:link w:val="Style2Char"/>
    <w:autoRedefine/>
    <w:rsid w:val="002F50FE"/>
    <w:pPr>
      <w:keepNext/>
      <w:spacing w:before="120"/>
      <w:ind w:left="-70"/>
      <w:outlineLvl w:val="0"/>
    </w:pPr>
    <w:rPr>
      <w:rFonts w:ascii="Times New Roman" w:eastAsia="Times New Roman" w:hAnsi="Times New Roman"/>
      <w:b/>
      <w:bCs/>
      <w:caps/>
      <w:kern w:val="36"/>
      <w:szCs w:val="20"/>
      <w:lang w:eastAsia="en-AU"/>
    </w:rPr>
  </w:style>
  <w:style w:type="character" w:customStyle="1" w:styleId="Style2Char">
    <w:name w:val="Style2 Char"/>
    <w:link w:val="Style2"/>
    <w:rsid w:val="002F50FE"/>
    <w:rPr>
      <w:rFonts w:ascii="Times New Roman" w:eastAsia="Times New Roman" w:hAnsi="Times New Roman"/>
      <w:b/>
      <w:bCs/>
      <w:caps/>
      <w:kern w:val="36"/>
      <w:sz w:val="22"/>
    </w:rPr>
  </w:style>
  <w:style w:type="paragraph" w:styleId="TOC3">
    <w:name w:val="toc 3"/>
    <w:next w:val="Noparagraphstyle"/>
    <w:autoRedefine/>
    <w:uiPriority w:val="39"/>
    <w:rsid w:val="00024C56"/>
    <w:pPr>
      <w:spacing w:line="170" w:lineRule="exact"/>
      <w:ind w:left="226" w:hanging="113"/>
    </w:pPr>
    <w:rPr>
      <w:rFonts w:ascii="Times New Roman" w:eastAsia="Times" w:hAnsi="Times New Roman"/>
      <w:sz w:val="17"/>
      <w:lang w:eastAsia="en-US"/>
    </w:rPr>
  </w:style>
  <w:style w:type="paragraph" w:customStyle="1" w:styleId="Default">
    <w:name w:val="Default"/>
    <w:rsid w:val="002F50FE"/>
    <w:pPr>
      <w:widowControl w:val="0"/>
      <w:autoSpaceDE w:val="0"/>
      <w:autoSpaceDN w:val="0"/>
      <w:adjustRightInd w:val="0"/>
    </w:pPr>
    <w:rPr>
      <w:rFonts w:ascii="AFHDL H+ Helvetica Neue" w:eastAsia="Times New Roman" w:hAnsi="AFHDL H+ Helvetica Neue" w:cs="AFHDL H+ Helvetica Neue"/>
      <w:color w:val="000000"/>
      <w:sz w:val="24"/>
      <w:szCs w:val="24"/>
    </w:rPr>
  </w:style>
  <w:style w:type="numbering" w:customStyle="1" w:styleId="NoList4">
    <w:name w:val="No List4"/>
    <w:next w:val="NoList"/>
    <w:uiPriority w:val="99"/>
    <w:semiHidden/>
    <w:unhideWhenUsed/>
    <w:rsid w:val="002F50FE"/>
  </w:style>
  <w:style w:type="paragraph" w:customStyle="1" w:styleId="Groupheading">
    <w:name w:val="Group heading"/>
    <w:basedOn w:val="Normal"/>
    <w:link w:val="GroupheadingChar"/>
    <w:autoRedefine/>
    <w:rsid w:val="002F50FE"/>
    <w:rPr>
      <w:rFonts w:ascii="Times New Roman" w:eastAsia="Times New Roman" w:hAnsi="Times New Roman"/>
      <w:b/>
      <w:bCs/>
      <w:caps/>
      <w:szCs w:val="20"/>
      <w:lang w:eastAsia="en-AU"/>
    </w:rPr>
  </w:style>
  <w:style w:type="character" w:customStyle="1" w:styleId="GroupheadingChar">
    <w:name w:val="Group heading Char"/>
    <w:link w:val="Groupheading"/>
    <w:rsid w:val="002F50FE"/>
    <w:rPr>
      <w:rFonts w:ascii="Times New Roman" w:eastAsia="Times New Roman" w:hAnsi="Times New Roman"/>
      <w:b/>
      <w:bCs/>
      <w:caps/>
      <w:sz w:val="22"/>
    </w:rPr>
  </w:style>
  <w:style w:type="numbering" w:customStyle="1" w:styleId="NoList5">
    <w:name w:val="No List5"/>
    <w:next w:val="NoList"/>
    <w:uiPriority w:val="99"/>
    <w:semiHidden/>
    <w:unhideWhenUsed/>
    <w:rsid w:val="002F50FE"/>
  </w:style>
  <w:style w:type="paragraph" w:customStyle="1" w:styleId="font5">
    <w:name w:val="font5"/>
    <w:basedOn w:val="Normal"/>
    <w:rsid w:val="002F50FE"/>
    <w:pPr>
      <w:spacing w:before="100" w:beforeAutospacing="1" w:after="100" w:afterAutospacing="1"/>
    </w:pPr>
    <w:rPr>
      <w:rFonts w:ascii="Times New Roman" w:eastAsia="Times New Roman" w:hAnsi="Times New Roman"/>
      <w:color w:val="000000"/>
      <w:sz w:val="20"/>
      <w:szCs w:val="20"/>
      <w:lang w:eastAsia="en-AU"/>
    </w:rPr>
  </w:style>
  <w:style w:type="paragraph" w:customStyle="1" w:styleId="font6">
    <w:name w:val="font6"/>
    <w:basedOn w:val="Normal"/>
    <w:rsid w:val="002F50FE"/>
    <w:pPr>
      <w:spacing w:before="100" w:beforeAutospacing="1" w:after="100" w:afterAutospacing="1"/>
    </w:pPr>
    <w:rPr>
      <w:rFonts w:ascii="Times New Roman" w:eastAsia="Times New Roman" w:hAnsi="Times New Roman"/>
      <w:color w:val="000000"/>
      <w:sz w:val="20"/>
      <w:szCs w:val="20"/>
      <w:lang w:eastAsia="en-AU"/>
    </w:rPr>
  </w:style>
  <w:style w:type="paragraph" w:customStyle="1" w:styleId="MainHeader">
    <w:name w:val="Main Header"/>
    <w:basedOn w:val="Normal"/>
    <w:uiPriority w:val="99"/>
    <w:rsid w:val="002F50FE"/>
    <w:pPr>
      <w:widowControl w:val="0"/>
      <w:suppressAutoHyphens/>
      <w:autoSpaceDE w:val="0"/>
      <w:autoSpaceDN w:val="0"/>
      <w:adjustRightInd w:val="0"/>
      <w:spacing w:line="640" w:lineRule="atLeast"/>
      <w:textAlignment w:val="center"/>
    </w:pPr>
    <w:rPr>
      <w:rFonts w:ascii="SourceSansPro-Light" w:eastAsia="MS Mincho" w:hAnsi="SourceSansPro-Light" w:cs="SourceSansPro-Light"/>
      <w:color w:val="97252C"/>
      <w:sz w:val="56"/>
      <w:szCs w:val="56"/>
      <w:lang w:val="en-US"/>
    </w:rPr>
  </w:style>
  <w:style w:type="paragraph" w:customStyle="1" w:styleId="Bodycopy">
    <w:name w:val="Body copy"/>
    <w:basedOn w:val="Normal"/>
    <w:uiPriority w:val="1"/>
    <w:rsid w:val="002F50FE"/>
    <w:pPr>
      <w:widowControl w:val="0"/>
      <w:suppressAutoHyphens/>
      <w:autoSpaceDE w:val="0"/>
      <w:autoSpaceDN w:val="0"/>
      <w:adjustRightInd w:val="0"/>
      <w:spacing w:line="360" w:lineRule="atLeast"/>
      <w:textAlignment w:val="center"/>
    </w:pPr>
    <w:rPr>
      <w:rFonts w:ascii="Source Sans Pro" w:eastAsia="MS Mincho" w:hAnsi="Source Sans Pro" w:cs="SourceSansPro-Light"/>
      <w:color w:val="000000"/>
      <w:szCs w:val="20"/>
      <w:lang w:val="en-US"/>
    </w:rPr>
  </w:style>
  <w:style w:type="paragraph" w:customStyle="1" w:styleId="Numbers">
    <w:name w:val="Numbers"/>
    <w:basedOn w:val="Bodycopy"/>
    <w:uiPriority w:val="1"/>
    <w:rsid w:val="002F50FE"/>
    <w:pPr>
      <w:numPr>
        <w:numId w:val="24"/>
      </w:numPr>
      <w:tabs>
        <w:tab w:val="num" w:pos="2007"/>
      </w:tabs>
      <w:ind w:left="426" w:hanging="426"/>
    </w:pPr>
  </w:style>
  <w:style w:type="paragraph" w:customStyle="1" w:styleId="MainHeadingCover">
    <w:name w:val="Main Heading Cover"/>
    <w:basedOn w:val="Normal"/>
    <w:uiPriority w:val="1"/>
    <w:rsid w:val="002F50FE"/>
    <w:pPr>
      <w:spacing w:line="720" w:lineRule="exact"/>
    </w:pPr>
    <w:rPr>
      <w:rFonts w:ascii="Source Sans Pro" w:eastAsia="MS Mincho" w:hAnsi="Source Sans Pro"/>
      <w:color w:val="56565A"/>
      <w:sz w:val="72"/>
      <w:szCs w:val="72"/>
    </w:rPr>
  </w:style>
  <w:style w:type="paragraph" w:customStyle="1" w:styleId="SubheadingCover">
    <w:name w:val="Subheading Cover"/>
    <w:basedOn w:val="Normal"/>
    <w:uiPriority w:val="1"/>
    <w:rsid w:val="002F50FE"/>
    <w:pPr>
      <w:spacing w:line="720" w:lineRule="exact"/>
    </w:pPr>
    <w:rPr>
      <w:rFonts w:ascii="Source Sans Pro" w:eastAsia="MS Mincho" w:hAnsi="Source Sans Pro"/>
      <w:color w:val="56565A"/>
      <w:szCs w:val="24"/>
    </w:rPr>
  </w:style>
  <w:style w:type="paragraph" w:customStyle="1" w:styleId="Bullets">
    <w:name w:val="Bullets"/>
    <w:basedOn w:val="Bodycopy"/>
    <w:uiPriority w:val="1"/>
    <w:rsid w:val="002F50FE"/>
    <w:pPr>
      <w:numPr>
        <w:numId w:val="23"/>
      </w:numPr>
      <w:tabs>
        <w:tab w:val="num" w:pos="567"/>
      </w:tabs>
      <w:ind w:left="567" w:hanging="567"/>
    </w:pPr>
  </w:style>
  <w:style w:type="paragraph" w:customStyle="1" w:styleId="TOCHeader">
    <w:name w:val="TOC Header"/>
    <w:basedOn w:val="Normal"/>
    <w:uiPriority w:val="1"/>
    <w:rsid w:val="002F50FE"/>
    <w:pPr>
      <w:widowControl w:val="0"/>
      <w:suppressAutoHyphens/>
      <w:autoSpaceDE w:val="0"/>
      <w:autoSpaceDN w:val="0"/>
      <w:adjustRightInd w:val="0"/>
      <w:spacing w:line="640" w:lineRule="atLeast"/>
      <w:jc w:val="right"/>
      <w:textAlignment w:val="center"/>
    </w:pPr>
    <w:rPr>
      <w:rFonts w:ascii="Source Sans Pro" w:eastAsia="MS Mincho" w:hAnsi="Source Sans Pro" w:cs="Calibri-Light"/>
      <w:color w:val="A21C26"/>
      <w:sz w:val="56"/>
      <w:szCs w:val="56"/>
      <w:lang w:val="en-US"/>
    </w:rPr>
  </w:style>
  <w:style w:type="table" w:customStyle="1" w:styleId="RTWSATable">
    <w:name w:val="RTWSA Table"/>
    <w:basedOn w:val="TableNormal"/>
    <w:uiPriority w:val="99"/>
    <w:rsid w:val="002F50FE"/>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
    <w:name w:val="Table Text"/>
    <w:basedOn w:val="TableNormal"/>
    <w:uiPriority w:val="99"/>
    <w:rsid w:val="002F50FE"/>
    <w:rPr>
      <w:rFonts w:ascii="Source Sans Pro" w:eastAsia="MS Mincho" w:hAnsi="Source Sans Pro"/>
      <w:sz w:val="22"/>
      <w:szCs w:val="24"/>
      <w:lang w:eastAsia="en-US"/>
    </w:rPr>
    <w:tblPr/>
    <w:tcPr>
      <w:shd w:val="clear" w:color="auto" w:fill="auto"/>
    </w:tcPr>
  </w:style>
  <w:style w:type="paragraph" w:customStyle="1" w:styleId="TableHeading">
    <w:name w:val="Table Heading"/>
    <w:basedOn w:val="Bodycopy"/>
    <w:uiPriority w:val="1"/>
    <w:rsid w:val="002F50FE"/>
    <w:rPr>
      <w:color w:val="FFFFFF"/>
    </w:rPr>
  </w:style>
  <w:style w:type="paragraph" w:styleId="TOC9">
    <w:name w:val="toc 9"/>
    <w:next w:val="Noparagraphstyle"/>
    <w:autoRedefine/>
    <w:uiPriority w:val="39"/>
    <w:unhideWhenUsed/>
    <w:rsid w:val="001E751E"/>
    <w:pPr>
      <w:spacing w:after="100" w:line="360" w:lineRule="atLeast"/>
      <w:ind w:left="1760"/>
    </w:pPr>
    <w:rPr>
      <w:rFonts w:ascii="Times New Roman" w:eastAsia="MS Mincho" w:hAnsi="Times New Roman"/>
      <w:sz w:val="17"/>
      <w:szCs w:val="24"/>
      <w:lang w:eastAsia="en-US"/>
    </w:rPr>
  </w:style>
  <w:style w:type="paragraph" w:styleId="TOC4">
    <w:name w:val="toc 4"/>
    <w:next w:val="Noparagraphstyle"/>
    <w:autoRedefine/>
    <w:uiPriority w:val="39"/>
    <w:unhideWhenUsed/>
    <w:rsid w:val="001E751E"/>
    <w:pPr>
      <w:tabs>
        <w:tab w:val="right" w:leader="hyphen" w:pos="9923"/>
      </w:tabs>
      <w:spacing w:before="60" w:after="60"/>
      <w:ind w:left="238"/>
    </w:pPr>
    <w:rPr>
      <w:rFonts w:ascii="Times New Roman" w:eastAsia="MS Mincho" w:hAnsi="Times New Roman"/>
      <w:color w:val="000000"/>
      <w:sz w:val="17"/>
      <w:szCs w:val="24"/>
      <w:lang w:val="en-GB" w:eastAsia="en-US"/>
    </w:rPr>
  </w:style>
  <w:style w:type="paragraph" w:customStyle="1" w:styleId="Hangindent">
    <w:name w:val="Hang indent"/>
    <w:basedOn w:val="Normal"/>
    <w:rsid w:val="002F50FE"/>
    <w:pPr>
      <w:widowControl w:val="0"/>
      <w:overflowPunct w:val="0"/>
      <w:autoSpaceDE w:val="0"/>
      <w:autoSpaceDN w:val="0"/>
      <w:adjustRightInd w:val="0"/>
      <w:spacing w:after="120"/>
      <w:ind w:left="1418" w:hanging="567"/>
      <w:textAlignment w:val="baseline"/>
    </w:pPr>
    <w:rPr>
      <w:rFonts w:ascii="Times New Roman" w:eastAsia="Times New Roman" w:hAnsi="Times New Roman"/>
      <w:sz w:val="17"/>
      <w:szCs w:val="23"/>
    </w:rPr>
  </w:style>
  <w:style w:type="paragraph" w:customStyle="1" w:styleId="IndentedPara">
    <w:name w:val="IndentedPara"/>
    <w:basedOn w:val="Normal"/>
    <w:next w:val="Hangindent"/>
    <w:rsid w:val="002F50FE"/>
    <w:pPr>
      <w:widowControl w:val="0"/>
      <w:tabs>
        <w:tab w:val="left" w:pos="851"/>
      </w:tabs>
      <w:overflowPunct w:val="0"/>
      <w:autoSpaceDE w:val="0"/>
      <w:autoSpaceDN w:val="0"/>
      <w:adjustRightInd w:val="0"/>
      <w:spacing w:before="120" w:after="120"/>
      <w:ind w:left="851"/>
      <w:textAlignment w:val="baseline"/>
    </w:pPr>
    <w:rPr>
      <w:rFonts w:ascii="Times New Roman" w:eastAsia="Times New Roman" w:hAnsi="Times New Roman"/>
      <w:color w:val="000000"/>
      <w:sz w:val="17"/>
      <w:szCs w:val="23"/>
      <w:lang w:val="en-US"/>
    </w:rPr>
  </w:style>
  <w:style w:type="paragraph" w:customStyle="1" w:styleId="Numbers1">
    <w:name w:val="Numbers1"/>
    <w:basedOn w:val="ListParagraph"/>
    <w:link w:val="Numbers1Char"/>
    <w:rsid w:val="002F50FE"/>
    <w:pPr>
      <w:ind w:left="0"/>
    </w:pPr>
    <w:rPr>
      <w:rFonts w:ascii="Times New Roman" w:eastAsia="Times New Roman" w:hAnsi="Times New Roman"/>
      <w:sz w:val="17"/>
      <w:szCs w:val="17"/>
    </w:rPr>
  </w:style>
  <w:style w:type="character" w:customStyle="1" w:styleId="Numbers1Char">
    <w:name w:val="Numbers1 Char"/>
    <w:basedOn w:val="DefaultParagraphFont"/>
    <w:link w:val="Numbers1"/>
    <w:rsid w:val="002F50FE"/>
    <w:rPr>
      <w:rFonts w:ascii="Times New Roman" w:eastAsia="Times New Roman" w:hAnsi="Times New Roman"/>
      <w:sz w:val="17"/>
      <w:szCs w:val="17"/>
      <w:lang w:eastAsia="en-US"/>
    </w:rPr>
  </w:style>
  <w:style w:type="paragraph" w:customStyle="1" w:styleId="NormalRight">
    <w:name w:val="NormalRight"/>
    <w:basedOn w:val="Normal"/>
    <w:link w:val="NormalRightChar"/>
    <w:rsid w:val="002F50FE"/>
    <w:pPr>
      <w:jc w:val="right"/>
    </w:pPr>
    <w:rPr>
      <w:rFonts w:ascii="Times New Roman" w:eastAsia="Times New Roman" w:hAnsi="Times New Roman"/>
      <w:sz w:val="17"/>
      <w:szCs w:val="17"/>
    </w:rPr>
  </w:style>
  <w:style w:type="character" w:customStyle="1" w:styleId="NormalRightChar">
    <w:name w:val="NormalRight Char"/>
    <w:basedOn w:val="DefaultParagraphFont"/>
    <w:link w:val="NormalRight"/>
    <w:rsid w:val="002F50FE"/>
    <w:rPr>
      <w:rFonts w:ascii="Times New Roman" w:eastAsia="Times New Roman" w:hAnsi="Times New Roman"/>
      <w:sz w:val="17"/>
      <w:szCs w:val="17"/>
      <w:lang w:eastAsia="en-US"/>
    </w:rPr>
  </w:style>
  <w:style w:type="character" w:customStyle="1" w:styleId="SmallCaps">
    <w:name w:val="SmallCaps"/>
    <w:basedOn w:val="DefaultParagraphFont"/>
    <w:uiPriority w:val="1"/>
    <w:rsid w:val="002F50FE"/>
    <w:rPr>
      <w:smallCaps/>
    </w:rPr>
  </w:style>
  <w:style w:type="paragraph" w:customStyle="1" w:styleId="xl65">
    <w:name w:val="xl65"/>
    <w:basedOn w:val="Normal"/>
    <w:rsid w:val="002F50FE"/>
    <w:pPr>
      <w:spacing w:before="100" w:beforeAutospacing="1" w:after="100" w:afterAutospacing="1" w:line="240" w:lineRule="auto"/>
      <w:jc w:val="left"/>
    </w:pPr>
    <w:rPr>
      <w:rFonts w:ascii="Times New Roman" w:eastAsia="Times New Roman" w:hAnsi="Times New Roman"/>
      <w:b/>
      <w:bCs/>
      <w:sz w:val="24"/>
      <w:szCs w:val="24"/>
      <w:lang w:eastAsia="en-AU"/>
    </w:rPr>
  </w:style>
  <w:style w:type="paragraph" w:customStyle="1" w:styleId="xl66">
    <w:name w:val="xl66"/>
    <w:basedOn w:val="Normal"/>
    <w:rsid w:val="002F50FE"/>
    <w:pPr>
      <w:pBdr>
        <w:bottom w:val="single" w:sz="4" w:space="0" w:color="auto"/>
      </w:pBdr>
      <w:spacing w:before="100" w:beforeAutospacing="1" w:after="100" w:afterAutospacing="1" w:line="240" w:lineRule="auto"/>
      <w:jc w:val="left"/>
    </w:pPr>
    <w:rPr>
      <w:rFonts w:ascii="Times New Roman" w:eastAsia="Times New Roman" w:hAnsi="Times New Roman"/>
      <w:b/>
      <w:bCs/>
      <w:sz w:val="24"/>
      <w:szCs w:val="24"/>
      <w:lang w:eastAsia="en-AU"/>
    </w:rPr>
  </w:style>
  <w:style w:type="numbering" w:customStyle="1" w:styleId="NoList6">
    <w:name w:val="No List6"/>
    <w:next w:val="NoList"/>
    <w:uiPriority w:val="99"/>
    <w:semiHidden/>
    <w:unhideWhenUsed/>
    <w:rsid w:val="00DA3B77"/>
  </w:style>
  <w:style w:type="table" w:customStyle="1" w:styleId="TableGrid13">
    <w:name w:val="Table Grid13"/>
    <w:basedOn w:val="TableNormal"/>
    <w:next w:val="TableGrid"/>
    <w:uiPriority w:val="59"/>
    <w:rsid w:val="00DA3B7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DA3B77"/>
  </w:style>
  <w:style w:type="numbering" w:customStyle="1" w:styleId="NoList112">
    <w:name w:val="No List112"/>
    <w:next w:val="NoList"/>
    <w:uiPriority w:val="99"/>
    <w:semiHidden/>
    <w:unhideWhenUsed/>
    <w:rsid w:val="00DA3B77"/>
  </w:style>
  <w:style w:type="table" w:customStyle="1" w:styleId="TableGrid14">
    <w:name w:val="Table Grid14"/>
    <w:basedOn w:val="TableNormal"/>
    <w:next w:val="TableGrid"/>
    <w:uiPriority w:val="59"/>
    <w:rsid w:val="00DA3B7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rsid w:val="00DA3B77"/>
  </w:style>
  <w:style w:type="table" w:customStyle="1" w:styleId="TableGrid22">
    <w:name w:val="Table Grid22"/>
    <w:basedOn w:val="TableNormal"/>
    <w:next w:val="TableGrid"/>
    <w:rsid w:val="00DA3B7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DA3B77"/>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DA3B77"/>
  </w:style>
  <w:style w:type="numbering" w:customStyle="1" w:styleId="NoList41">
    <w:name w:val="No List41"/>
    <w:next w:val="NoList"/>
    <w:uiPriority w:val="99"/>
    <w:semiHidden/>
    <w:unhideWhenUsed/>
    <w:rsid w:val="00DA3B77"/>
  </w:style>
  <w:style w:type="numbering" w:customStyle="1" w:styleId="NoList51">
    <w:name w:val="No List51"/>
    <w:next w:val="NoList"/>
    <w:uiPriority w:val="99"/>
    <w:semiHidden/>
    <w:unhideWhenUsed/>
    <w:rsid w:val="00DA3B77"/>
  </w:style>
  <w:style w:type="table" w:customStyle="1" w:styleId="RTWSATable1">
    <w:name w:val="RTWSA Table1"/>
    <w:basedOn w:val="TableNormal"/>
    <w:uiPriority w:val="99"/>
    <w:rsid w:val="00DA3B77"/>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1">
    <w:name w:val="Table Text1"/>
    <w:basedOn w:val="TableNormal"/>
    <w:uiPriority w:val="99"/>
    <w:rsid w:val="00DA3B77"/>
    <w:rPr>
      <w:rFonts w:ascii="Source Sans Pro" w:eastAsia="MS Mincho" w:hAnsi="Source Sans Pro"/>
      <w:sz w:val="22"/>
      <w:szCs w:val="24"/>
      <w:lang w:eastAsia="en-US"/>
    </w:rPr>
    <w:tblPr/>
    <w:tcPr>
      <w:shd w:val="clear" w:color="auto" w:fill="auto"/>
    </w:tcPr>
  </w:style>
  <w:style w:type="paragraph" w:styleId="TOC5">
    <w:name w:val="toc 5"/>
    <w:next w:val="Noparagraphstyle"/>
    <w:autoRedefine/>
    <w:uiPriority w:val="39"/>
    <w:semiHidden/>
    <w:unhideWhenUsed/>
    <w:rsid w:val="001E751E"/>
    <w:pPr>
      <w:spacing w:after="100"/>
      <w:ind w:left="880"/>
    </w:pPr>
    <w:rPr>
      <w:rFonts w:ascii="Times New Roman" w:hAnsi="Times New Roman"/>
      <w:sz w:val="17"/>
      <w:szCs w:val="22"/>
      <w:lang w:eastAsia="en-US"/>
    </w:rPr>
  </w:style>
  <w:style w:type="paragraph" w:styleId="TOC6">
    <w:name w:val="toc 6"/>
    <w:next w:val="Noparagraphstyle"/>
    <w:autoRedefine/>
    <w:uiPriority w:val="39"/>
    <w:semiHidden/>
    <w:unhideWhenUsed/>
    <w:rsid w:val="001E751E"/>
    <w:pPr>
      <w:spacing w:after="100"/>
      <w:ind w:left="1100"/>
    </w:pPr>
    <w:rPr>
      <w:rFonts w:ascii="Times New Roman" w:eastAsia="Times New Roman" w:hAnsi="Times New Roman"/>
      <w:color w:val="000000"/>
      <w:sz w:val="17"/>
      <w:szCs w:val="24"/>
      <w:lang w:val="en-GB" w:eastAsia="en-US"/>
    </w:rPr>
  </w:style>
  <w:style w:type="paragraph" w:styleId="TOC7">
    <w:name w:val="toc 7"/>
    <w:next w:val="Noparagraphstyle"/>
    <w:autoRedefine/>
    <w:uiPriority w:val="39"/>
    <w:semiHidden/>
    <w:unhideWhenUsed/>
    <w:rsid w:val="001E751E"/>
    <w:pPr>
      <w:spacing w:after="100"/>
      <w:ind w:left="1320"/>
    </w:pPr>
    <w:rPr>
      <w:rFonts w:ascii="Times New Roman" w:hAnsi="Times New Roman"/>
      <w:sz w:val="17"/>
      <w:szCs w:val="22"/>
      <w:lang w:eastAsia="en-US"/>
    </w:rPr>
  </w:style>
  <w:style w:type="paragraph" w:styleId="TOC8">
    <w:name w:val="toc 8"/>
    <w:next w:val="Noparagraphstyle"/>
    <w:autoRedefine/>
    <w:uiPriority w:val="39"/>
    <w:semiHidden/>
    <w:unhideWhenUsed/>
    <w:rsid w:val="001E751E"/>
    <w:pPr>
      <w:spacing w:after="100"/>
      <w:ind w:left="1540"/>
    </w:pPr>
    <w:rPr>
      <w:rFonts w:ascii="Times New Roman" w:hAnsi="Times New Roman"/>
      <w:sz w:val="17"/>
      <w:szCs w:val="22"/>
      <w:lang w:eastAsia="en-US"/>
    </w:rPr>
  </w:style>
  <w:style w:type="numbering" w:customStyle="1" w:styleId="NoList7">
    <w:name w:val="No List7"/>
    <w:next w:val="NoList"/>
    <w:uiPriority w:val="99"/>
    <w:semiHidden/>
    <w:unhideWhenUsed/>
    <w:rsid w:val="0031538A"/>
  </w:style>
  <w:style w:type="table" w:customStyle="1" w:styleId="TableGrid15">
    <w:name w:val="Table Grid15"/>
    <w:basedOn w:val="TableNormal"/>
    <w:next w:val="TableGrid"/>
    <w:uiPriority w:val="59"/>
    <w:rsid w:val="0031538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31538A"/>
  </w:style>
  <w:style w:type="numbering" w:customStyle="1" w:styleId="NoList113">
    <w:name w:val="No List113"/>
    <w:next w:val="NoList"/>
    <w:uiPriority w:val="99"/>
    <w:semiHidden/>
    <w:unhideWhenUsed/>
    <w:rsid w:val="0031538A"/>
  </w:style>
  <w:style w:type="table" w:customStyle="1" w:styleId="TableGrid16">
    <w:name w:val="Table Grid16"/>
    <w:basedOn w:val="TableNormal"/>
    <w:next w:val="TableGrid"/>
    <w:uiPriority w:val="59"/>
    <w:rsid w:val="0031538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rsid w:val="0031538A"/>
  </w:style>
  <w:style w:type="table" w:customStyle="1" w:styleId="TableGrid23">
    <w:name w:val="Table Grid23"/>
    <w:basedOn w:val="TableNormal"/>
    <w:next w:val="TableGrid"/>
    <w:rsid w:val="0031538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rsid w:val="0031538A"/>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31538A"/>
  </w:style>
  <w:style w:type="numbering" w:customStyle="1" w:styleId="NoList42">
    <w:name w:val="No List42"/>
    <w:next w:val="NoList"/>
    <w:uiPriority w:val="99"/>
    <w:semiHidden/>
    <w:unhideWhenUsed/>
    <w:rsid w:val="0031538A"/>
  </w:style>
  <w:style w:type="numbering" w:customStyle="1" w:styleId="NoList52">
    <w:name w:val="No List52"/>
    <w:next w:val="NoList"/>
    <w:uiPriority w:val="99"/>
    <w:semiHidden/>
    <w:unhideWhenUsed/>
    <w:rsid w:val="0031538A"/>
  </w:style>
  <w:style w:type="table" w:customStyle="1" w:styleId="RTWSATable2">
    <w:name w:val="RTWSA Table2"/>
    <w:basedOn w:val="TableNormal"/>
    <w:uiPriority w:val="99"/>
    <w:rsid w:val="0031538A"/>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2">
    <w:name w:val="Table Text2"/>
    <w:basedOn w:val="TableNormal"/>
    <w:uiPriority w:val="99"/>
    <w:rsid w:val="0031538A"/>
    <w:rPr>
      <w:rFonts w:ascii="Source Sans Pro" w:eastAsia="MS Mincho" w:hAnsi="Source Sans Pro"/>
      <w:sz w:val="22"/>
      <w:szCs w:val="24"/>
      <w:lang w:eastAsia="en-US"/>
    </w:rPr>
    <w:tblPr/>
    <w:tcPr>
      <w:shd w:val="clear" w:color="auto" w:fill="auto"/>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3697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1" Type="http://schemas.openxmlformats.org/officeDocument/2006/relationships/hyperlink" Target="http://www.legislation.sa.gov.au/index.aspx?action=legref&amp;type=act&amp;legtitle=Mining%20Act%201971" TargetMode="External"/><Relationship Id="rId42" Type="http://schemas.openxmlformats.org/officeDocument/2006/relationships/hyperlink" Target="http://www.legislation.sa.gov.au/index.aspx?action=legref&amp;type=act&amp;legtitle=Subordinate%20Legislation%20Act%201978" TargetMode="External"/><Relationship Id="rId63" Type="http://schemas.openxmlformats.org/officeDocument/2006/relationships/image" Target="media/image18.jpeg"/><Relationship Id="rId84" Type="http://schemas.openxmlformats.org/officeDocument/2006/relationships/image" Target="media/image39.jpeg"/><Relationship Id="rId138" Type="http://schemas.openxmlformats.org/officeDocument/2006/relationships/image" Target="media/image88.png"/><Relationship Id="rId159" Type="http://schemas.openxmlformats.org/officeDocument/2006/relationships/image" Target="media/image109.jpeg"/><Relationship Id="rId170" Type="http://schemas.openxmlformats.org/officeDocument/2006/relationships/image" Target="media/image120.jpeg"/><Relationship Id="rId191" Type="http://schemas.openxmlformats.org/officeDocument/2006/relationships/image" Target="media/image138.jpeg"/><Relationship Id="rId205" Type="http://schemas.openxmlformats.org/officeDocument/2006/relationships/image" Target="media/image151.jpeg"/><Relationship Id="rId226" Type="http://schemas.openxmlformats.org/officeDocument/2006/relationships/image" Target="media/image171.jpeg"/><Relationship Id="rId247" Type="http://schemas.openxmlformats.org/officeDocument/2006/relationships/theme" Target="theme/theme1.xml"/><Relationship Id="rId107" Type="http://schemas.openxmlformats.org/officeDocument/2006/relationships/image" Target="media/image58.png"/><Relationship Id="rId11" Type="http://schemas.openxmlformats.org/officeDocument/2006/relationships/footer" Target="footer1.xml"/><Relationship Id="rId32" Type="http://schemas.openxmlformats.org/officeDocument/2006/relationships/hyperlink" Target="http://www.legislation.sa.gov.au/index.aspx?action=legref&amp;type=act&amp;legtitle=National%20Parks%20and%20Wildlife%20Act%201972" TargetMode="External"/><Relationship Id="rId53" Type="http://schemas.openxmlformats.org/officeDocument/2006/relationships/image" Target="media/image8.jpeg"/><Relationship Id="rId74" Type="http://schemas.openxmlformats.org/officeDocument/2006/relationships/image" Target="media/image29.jpeg"/><Relationship Id="rId128" Type="http://schemas.openxmlformats.org/officeDocument/2006/relationships/oleObject" Target="embeddings/oleObject1.bin"/><Relationship Id="rId149" Type="http://schemas.openxmlformats.org/officeDocument/2006/relationships/image" Target="media/image99.jpeg"/><Relationship Id="rId5" Type="http://schemas.openxmlformats.org/officeDocument/2006/relationships/webSettings" Target="webSettings.xml"/><Relationship Id="rId95" Type="http://schemas.openxmlformats.org/officeDocument/2006/relationships/image" Target="media/image50.jpeg"/><Relationship Id="rId160" Type="http://schemas.openxmlformats.org/officeDocument/2006/relationships/image" Target="media/image110.jpeg"/><Relationship Id="rId181" Type="http://schemas.openxmlformats.org/officeDocument/2006/relationships/image" Target="media/image128.jpeg"/><Relationship Id="rId216" Type="http://schemas.openxmlformats.org/officeDocument/2006/relationships/image" Target="media/image161.jpeg"/><Relationship Id="rId237" Type="http://schemas.openxmlformats.org/officeDocument/2006/relationships/hyperlink" Target="http://www.aemc.gov.au" TargetMode="External"/><Relationship Id="rId22" Type="http://schemas.openxmlformats.org/officeDocument/2006/relationships/hyperlink" Target="http://www.legislation.sa.gov.au/index.aspx?action=legref&amp;type=act&amp;legtitle=Petroleum%20and%20Geothermal%20Energy%20Act%202000" TargetMode="External"/><Relationship Id="rId43" Type="http://schemas.openxmlformats.org/officeDocument/2006/relationships/hyperlink" Target="http://www.legislation.sa.gov.au/index.aspx?action=legref&amp;type=subordleg&amp;legtitle=Planning%20Development%20and%20Infrastructure%20(General)%20(Miscellaneous)%20Variation%20Regulations%202021" TargetMode="External"/><Relationship Id="rId64" Type="http://schemas.openxmlformats.org/officeDocument/2006/relationships/image" Target="media/image19.jpeg"/><Relationship Id="rId118" Type="http://schemas.openxmlformats.org/officeDocument/2006/relationships/image" Target="media/image69.png"/><Relationship Id="rId139" Type="http://schemas.openxmlformats.org/officeDocument/2006/relationships/image" Target="media/image89.png"/><Relationship Id="rId85" Type="http://schemas.openxmlformats.org/officeDocument/2006/relationships/image" Target="media/image40.jpeg"/><Relationship Id="rId150" Type="http://schemas.openxmlformats.org/officeDocument/2006/relationships/image" Target="media/image100.jpeg"/><Relationship Id="rId171" Type="http://schemas.openxmlformats.org/officeDocument/2006/relationships/image" Target="media/image121.jpeg"/><Relationship Id="rId192" Type="http://schemas.openxmlformats.org/officeDocument/2006/relationships/image" Target="media/image139.jpeg"/><Relationship Id="rId206" Type="http://schemas.openxmlformats.org/officeDocument/2006/relationships/image" Target="media/image152.jpeg"/><Relationship Id="rId227" Type="http://schemas.openxmlformats.org/officeDocument/2006/relationships/image" Target="media/image172.jpeg"/><Relationship Id="rId12" Type="http://schemas.openxmlformats.org/officeDocument/2006/relationships/footer" Target="footer2.xml"/><Relationship Id="rId33" Type="http://schemas.openxmlformats.org/officeDocument/2006/relationships/hyperlink" Target="http://www.legislation.sa.gov.au/index.aspx?action=legref&amp;type=act&amp;legtitle=Subordinate%20Legislation%20Act%201978" TargetMode="External"/><Relationship Id="rId108" Type="http://schemas.openxmlformats.org/officeDocument/2006/relationships/image" Target="media/image59.emf"/><Relationship Id="rId129" Type="http://schemas.openxmlformats.org/officeDocument/2006/relationships/image" Target="media/image79.png"/><Relationship Id="rId54" Type="http://schemas.openxmlformats.org/officeDocument/2006/relationships/image" Target="media/image9.jpeg"/><Relationship Id="rId75" Type="http://schemas.openxmlformats.org/officeDocument/2006/relationships/image" Target="media/image30.jpeg"/><Relationship Id="rId96" Type="http://schemas.openxmlformats.org/officeDocument/2006/relationships/image" Target="media/image51.jpeg"/><Relationship Id="rId140" Type="http://schemas.openxmlformats.org/officeDocument/2006/relationships/image" Target="media/image90.png"/><Relationship Id="rId161" Type="http://schemas.openxmlformats.org/officeDocument/2006/relationships/image" Target="media/image111.jpeg"/><Relationship Id="rId182" Type="http://schemas.openxmlformats.org/officeDocument/2006/relationships/image" Target="media/image129.jpeg"/><Relationship Id="rId217" Type="http://schemas.openxmlformats.org/officeDocument/2006/relationships/image" Target="media/image162.jpeg"/><Relationship Id="rId6" Type="http://schemas.openxmlformats.org/officeDocument/2006/relationships/footnotes" Target="footnotes.xml"/><Relationship Id="rId238" Type="http://schemas.openxmlformats.org/officeDocument/2006/relationships/hyperlink" Target="http://www.aemc.gov.au" TargetMode="External"/><Relationship Id="rId23" Type="http://schemas.openxmlformats.org/officeDocument/2006/relationships/hyperlink" Target="http://www.legislation.sa.gov.au/index.aspx?action=legref&amp;type=act&amp;legtitle=Mining%20Act%201971" TargetMode="External"/><Relationship Id="rId119" Type="http://schemas.openxmlformats.org/officeDocument/2006/relationships/image" Target="media/image70.png"/><Relationship Id="rId44" Type="http://schemas.openxmlformats.org/officeDocument/2006/relationships/hyperlink" Target="http://www.legislation.sa.gov.au/index.aspx?action=legref&amp;type=subordleg&amp;legtitle=Planning%20Development%20and%20Infrastructure%20(General)%20(Miscellaneous)%20Variation%20Regulations%202021" TargetMode="External"/><Relationship Id="rId65" Type="http://schemas.openxmlformats.org/officeDocument/2006/relationships/image" Target="media/image20.jpeg"/><Relationship Id="rId86" Type="http://schemas.openxmlformats.org/officeDocument/2006/relationships/image" Target="media/image41.jpeg"/><Relationship Id="rId130" Type="http://schemas.openxmlformats.org/officeDocument/2006/relationships/image" Target="media/image80.png"/><Relationship Id="rId151" Type="http://schemas.openxmlformats.org/officeDocument/2006/relationships/image" Target="media/image101.jpeg"/><Relationship Id="rId172" Type="http://schemas.openxmlformats.org/officeDocument/2006/relationships/image" Target="media/image122.jpeg"/><Relationship Id="rId193" Type="http://schemas.openxmlformats.org/officeDocument/2006/relationships/image" Target="media/image140.png"/><Relationship Id="rId207" Type="http://schemas.openxmlformats.org/officeDocument/2006/relationships/image" Target="media/image153.jpeg"/><Relationship Id="rId228" Type="http://schemas.openxmlformats.org/officeDocument/2006/relationships/image" Target="media/image173.jpeg"/><Relationship Id="rId13" Type="http://schemas.openxmlformats.org/officeDocument/2006/relationships/header" Target="header3.xml"/><Relationship Id="rId109" Type="http://schemas.openxmlformats.org/officeDocument/2006/relationships/image" Target="media/image60.png"/><Relationship Id="rId34" Type="http://schemas.openxmlformats.org/officeDocument/2006/relationships/hyperlink" Target="http://www.legislation.sa.gov.au/index.aspx?action=legref&amp;type=act&amp;legtitle=Correctional%20Services%20Act%201982" TargetMode="External"/><Relationship Id="rId55" Type="http://schemas.openxmlformats.org/officeDocument/2006/relationships/image" Target="media/image10.jpeg"/><Relationship Id="rId76" Type="http://schemas.openxmlformats.org/officeDocument/2006/relationships/image" Target="media/image31.jpeg"/><Relationship Id="rId97" Type="http://schemas.openxmlformats.org/officeDocument/2006/relationships/image" Target="media/image52.jpeg"/><Relationship Id="rId120" Type="http://schemas.openxmlformats.org/officeDocument/2006/relationships/image" Target="media/image71.png"/><Relationship Id="rId141" Type="http://schemas.openxmlformats.org/officeDocument/2006/relationships/image" Target="media/image91.emf"/><Relationship Id="rId7" Type="http://schemas.openxmlformats.org/officeDocument/2006/relationships/endnotes" Target="endnotes.xml"/><Relationship Id="rId162" Type="http://schemas.openxmlformats.org/officeDocument/2006/relationships/image" Target="media/image112.jpeg"/><Relationship Id="rId183" Type="http://schemas.openxmlformats.org/officeDocument/2006/relationships/image" Target="media/image130.jpeg"/><Relationship Id="rId218" Type="http://schemas.openxmlformats.org/officeDocument/2006/relationships/image" Target="media/image163.jpeg"/><Relationship Id="rId239" Type="http://schemas.openxmlformats.org/officeDocument/2006/relationships/hyperlink" Target="http://www.aemc.gov.au" TargetMode="External"/><Relationship Id="rId24" Type="http://schemas.openxmlformats.org/officeDocument/2006/relationships/hyperlink" Target="http://www.legislation.sa.gov.au/index.aspx?action=legref&amp;type=act&amp;legtitle=Petroleum%20and%20Geothermal%20Energy%20Act%202000" TargetMode="External"/><Relationship Id="rId45" Type="http://schemas.openxmlformats.org/officeDocument/2006/relationships/hyperlink" Target="http://www.legislation.sa.gov.au/index.aspx?action=legref&amp;type=act&amp;legtitle=Subordinate%20Legislation%20Act%201978" TargetMode="External"/><Relationship Id="rId66" Type="http://schemas.openxmlformats.org/officeDocument/2006/relationships/image" Target="media/image21.jpeg"/><Relationship Id="rId87" Type="http://schemas.openxmlformats.org/officeDocument/2006/relationships/image" Target="media/image42.jpeg"/><Relationship Id="rId110" Type="http://schemas.openxmlformats.org/officeDocument/2006/relationships/image" Target="media/image61.png"/><Relationship Id="rId131" Type="http://schemas.openxmlformats.org/officeDocument/2006/relationships/image" Target="media/image81.png"/><Relationship Id="rId152" Type="http://schemas.openxmlformats.org/officeDocument/2006/relationships/image" Target="media/image102.jpeg"/><Relationship Id="rId173" Type="http://schemas.openxmlformats.org/officeDocument/2006/relationships/image" Target="media/image123.jpeg"/><Relationship Id="rId194" Type="http://schemas.openxmlformats.org/officeDocument/2006/relationships/image" Target="media/image141.jpeg"/><Relationship Id="rId208" Type="http://schemas.openxmlformats.org/officeDocument/2006/relationships/image" Target="media/image154.jpeg"/><Relationship Id="rId229" Type="http://schemas.openxmlformats.org/officeDocument/2006/relationships/image" Target="media/image174.jpeg"/><Relationship Id="rId240" Type="http://schemas.openxmlformats.org/officeDocument/2006/relationships/hyperlink" Target="mailto:governmentgazettesa@sa.gov.au" TargetMode="External"/><Relationship Id="rId14" Type="http://schemas.openxmlformats.org/officeDocument/2006/relationships/header" Target="header4.xml"/><Relationship Id="rId35" Type="http://schemas.openxmlformats.org/officeDocument/2006/relationships/hyperlink" Target="http://www.legislation.sa.gov.au/index.aspx?action=legref&amp;type=act&amp;legtitle=Subordinate%20Legislation%20Act%201978" TargetMode="External"/><Relationship Id="rId56" Type="http://schemas.openxmlformats.org/officeDocument/2006/relationships/image" Target="media/image11.jpeg"/><Relationship Id="rId77" Type="http://schemas.openxmlformats.org/officeDocument/2006/relationships/image" Target="media/image32.jpeg"/><Relationship Id="rId100" Type="http://schemas.openxmlformats.org/officeDocument/2006/relationships/hyperlink" Target="mailto:dem.miningregrehab@sa.gov.au" TargetMode="External"/><Relationship Id="rId8" Type="http://schemas.openxmlformats.org/officeDocument/2006/relationships/image" Target="media/image1.jpeg"/><Relationship Id="rId98" Type="http://schemas.openxmlformats.org/officeDocument/2006/relationships/image" Target="media/image53.jpeg"/><Relationship Id="rId121" Type="http://schemas.openxmlformats.org/officeDocument/2006/relationships/image" Target="media/image72.jpeg"/><Relationship Id="rId142" Type="http://schemas.openxmlformats.org/officeDocument/2006/relationships/image" Target="media/image92.png"/><Relationship Id="rId163" Type="http://schemas.openxmlformats.org/officeDocument/2006/relationships/image" Target="media/image113.jpeg"/><Relationship Id="rId184" Type="http://schemas.openxmlformats.org/officeDocument/2006/relationships/image" Target="media/image131.jpeg"/><Relationship Id="rId219" Type="http://schemas.openxmlformats.org/officeDocument/2006/relationships/image" Target="media/image164.jpeg"/><Relationship Id="rId230" Type="http://schemas.openxmlformats.org/officeDocument/2006/relationships/image" Target="media/image175.jpeg"/><Relationship Id="rId25" Type="http://schemas.openxmlformats.org/officeDocument/2006/relationships/hyperlink" Target="http://www.legislation.sa.gov.au/index.aspx?action=legref&amp;type=act&amp;legtitle=Mining%20Act%201971" TargetMode="External"/><Relationship Id="rId46" Type="http://schemas.openxmlformats.org/officeDocument/2006/relationships/hyperlink" Target="http://www.legislation.sa.gov.au/index.aspx?action=legref&amp;type=act&amp;legtitle=Subordinate%20Legislation%20Act%201978" TargetMode="External"/><Relationship Id="rId67" Type="http://schemas.openxmlformats.org/officeDocument/2006/relationships/image" Target="media/image22.jpeg"/><Relationship Id="rId88" Type="http://schemas.openxmlformats.org/officeDocument/2006/relationships/image" Target="media/image43.jpeg"/><Relationship Id="rId111" Type="http://schemas.openxmlformats.org/officeDocument/2006/relationships/image" Target="media/image62.png"/><Relationship Id="rId132" Type="http://schemas.openxmlformats.org/officeDocument/2006/relationships/image" Target="media/image82.png"/><Relationship Id="rId153" Type="http://schemas.openxmlformats.org/officeDocument/2006/relationships/image" Target="media/image103.jpeg"/><Relationship Id="rId174" Type="http://schemas.openxmlformats.org/officeDocument/2006/relationships/hyperlink" Target="http://www.legislation.sa.gov.au/index.aspx?action=legref&amp;type=act&amp;legtitle=Remuneration%20Act%201990" TargetMode="External"/><Relationship Id="rId195" Type="http://schemas.openxmlformats.org/officeDocument/2006/relationships/image" Target="media/image142.jpeg"/><Relationship Id="rId209" Type="http://schemas.openxmlformats.org/officeDocument/2006/relationships/image" Target="media/image155.jpeg"/><Relationship Id="rId220" Type="http://schemas.openxmlformats.org/officeDocument/2006/relationships/image" Target="media/image165.jpeg"/><Relationship Id="rId241" Type="http://schemas.openxmlformats.org/officeDocument/2006/relationships/hyperlink" Target="http://www.governmentgazette.sa.gov.au" TargetMode="External"/><Relationship Id="rId15" Type="http://schemas.openxmlformats.org/officeDocument/2006/relationships/footer" Target="footer3.xml"/><Relationship Id="rId36" Type="http://schemas.openxmlformats.org/officeDocument/2006/relationships/hyperlink" Target="http://www.legislation.sa.gov.au/index.aspx?action=legref&amp;type=subordleg&amp;legtitle=National%20Parks%20and%20Wildlife%20(Lake%20Gairdner%20National%20Park)%20Regulations%202013" TargetMode="External"/><Relationship Id="rId57" Type="http://schemas.openxmlformats.org/officeDocument/2006/relationships/image" Target="media/image12.jpeg"/><Relationship Id="rId10" Type="http://schemas.openxmlformats.org/officeDocument/2006/relationships/header" Target="header2.xml"/><Relationship Id="rId31" Type="http://schemas.openxmlformats.org/officeDocument/2006/relationships/hyperlink" Target="http://www.legislation.sa.gov.au/index.aspx?action=legref&amp;type=act&amp;legtitle=Petroleum%20and%20Geothermal%20Energy%20Act%202000" TargetMode="External"/><Relationship Id="rId52" Type="http://schemas.openxmlformats.org/officeDocument/2006/relationships/image" Target="media/image7.jpeg"/><Relationship Id="rId73" Type="http://schemas.openxmlformats.org/officeDocument/2006/relationships/image" Target="media/image28.jpeg"/><Relationship Id="rId78" Type="http://schemas.openxmlformats.org/officeDocument/2006/relationships/image" Target="media/image33.jpeg"/><Relationship Id="rId94" Type="http://schemas.openxmlformats.org/officeDocument/2006/relationships/image" Target="media/image49.jpeg"/><Relationship Id="rId99" Type="http://schemas.openxmlformats.org/officeDocument/2006/relationships/hyperlink" Target="http://energymining.sa.gov.au/minerals/mining/public_notices_mining" TargetMode="External"/><Relationship Id="rId101" Type="http://schemas.openxmlformats.org/officeDocument/2006/relationships/hyperlink" Target="http://energymining.sa.gov.au/minerals/mining/public_notices_mining" TargetMode="External"/><Relationship Id="rId122" Type="http://schemas.openxmlformats.org/officeDocument/2006/relationships/image" Target="media/image73.jpeg"/><Relationship Id="rId143" Type="http://schemas.openxmlformats.org/officeDocument/2006/relationships/image" Target="media/image93.png"/><Relationship Id="rId148" Type="http://schemas.openxmlformats.org/officeDocument/2006/relationships/image" Target="media/image98.jpeg"/><Relationship Id="rId164" Type="http://schemas.openxmlformats.org/officeDocument/2006/relationships/image" Target="media/image114.jpeg"/><Relationship Id="rId169" Type="http://schemas.openxmlformats.org/officeDocument/2006/relationships/image" Target="media/image119.jpeg"/><Relationship Id="rId185" Type="http://schemas.openxmlformats.org/officeDocument/2006/relationships/image" Target="media/image132.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27.jpeg"/><Relationship Id="rId210" Type="http://schemas.openxmlformats.org/officeDocument/2006/relationships/image" Target="media/image156.jpeg"/><Relationship Id="rId215" Type="http://schemas.openxmlformats.org/officeDocument/2006/relationships/image" Target="media/image160.jpeg"/><Relationship Id="rId236" Type="http://schemas.openxmlformats.org/officeDocument/2006/relationships/image" Target="media/image180.jpeg"/><Relationship Id="rId26" Type="http://schemas.openxmlformats.org/officeDocument/2006/relationships/hyperlink" Target="http://www.legislation.sa.gov.au/index.aspx?action=legref&amp;type=act&amp;legtitle=Petroleum%20and%20Geothermal%20Energy%20Act%202000" TargetMode="External"/><Relationship Id="rId231" Type="http://schemas.openxmlformats.org/officeDocument/2006/relationships/image" Target="media/image176.jpeg"/><Relationship Id="rId47" Type="http://schemas.openxmlformats.org/officeDocument/2006/relationships/image" Target="media/image2.jpeg"/><Relationship Id="rId68" Type="http://schemas.openxmlformats.org/officeDocument/2006/relationships/image" Target="media/image23.jpeg"/><Relationship Id="rId89" Type="http://schemas.openxmlformats.org/officeDocument/2006/relationships/image" Target="media/image44.jpeg"/><Relationship Id="rId112" Type="http://schemas.openxmlformats.org/officeDocument/2006/relationships/image" Target="media/image63.png"/><Relationship Id="rId133" Type="http://schemas.openxmlformats.org/officeDocument/2006/relationships/image" Target="media/image83.png"/><Relationship Id="rId154" Type="http://schemas.openxmlformats.org/officeDocument/2006/relationships/image" Target="media/image104.jpeg"/><Relationship Id="rId175" Type="http://schemas.openxmlformats.org/officeDocument/2006/relationships/hyperlink" Target="file:///C:\Users\Davisp02\Downloads\2019.45.un%20(3).rtf" TargetMode="External"/><Relationship Id="rId196" Type="http://schemas.openxmlformats.org/officeDocument/2006/relationships/hyperlink" Target="http://www.mitchamcouncil.sa.gov.au" TargetMode="External"/><Relationship Id="rId200" Type="http://schemas.openxmlformats.org/officeDocument/2006/relationships/image" Target="media/image146.jpeg"/><Relationship Id="rId16" Type="http://schemas.openxmlformats.org/officeDocument/2006/relationships/footer" Target="footer4.xml"/><Relationship Id="rId221" Type="http://schemas.openxmlformats.org/officeDocument/2006/relationships/image" Target="media/image166.jpeg"/><Relationship Id="rId242" Type="http://schemas.openxmlformats.org/officeDocument/2006/relationships/hyperlink" Target="http://www.governmentgazette.sa.gov.au" TargetMode="External"/><Relationship Id="rId37" Type="http://schemas.openxmlformats.org/officeDocument/2006/relationships/hyperlink" Target="http://www.legislation.sa.gov.au/index.aspx?action=legref&amp;type=act&amp;legtitle=Subordinate%20Legislation%20Act%201978" TargetMode="External"/><Relationship Id="rId58" Type="http://schemas.openxmlformats.org/officeDocument/2006/relationships/image" Target="media/image13.jpeg"/><Relationship Id="rId79" Type="http://schemas.openxmlformats.org/officeDocument/2006/relationships/image" Target="media/image34.jpeg"/><Relationship Id="rId102" Type="http://schemas.openxmlformats.org/officeDocument/2006/relationships/hyperlink" Target="mailto:dem.miningregrehab@sa.gov.au" TargetMode="External"/><Relationship Id="rId123" Type="http://schemas.openxmlformats.org/officeDocument/2006/relationships/image" Target="media/image74.jpeg"/><Relationship Id="rId144" Type="http://schemas.openxmlformats.org/officeDocument/2006/relationships/image" Target="media/image94.png"/><Relationship Id="rId90" Type="http://schemas.openxmlformats.org/officeDocument/2006/relationships/image" Target="media/image45.jpeg"/><Relationship Id="rId165" Type="http://schemas.openxmlformats.org/officeDocument/2006/relationships/image" Target="media/image115.jpeg"/><Relationship Id="rId186" Type="http://schemas.openxmlformats.org/officeDocument/2006/relationships/image" Target="media/image133.jpeg"/><Relationship Id="rId211" Type="http://schemas.openxmlformats.org/officeDocument/2006/relationships/image" Target="media/image157.jpeg"/><Relationship Id="rId232" Type="http://schemas.openxmlformats.org/officeDocument/2006/relationships/image" Target="media/image177.jpeg"/><Relationship Id="rId27" Type="http://schemas.openxmlformats.org/officeDocument/2006/relationships/hyperlink" Target="http://www.legislation.sa.gov.au/index.aspx?action=legref&amp;type=act&amp;legtitle=Mining%20Act%201971" TargetMode="External"/><Relationship Id="rId48" Type="http://schemas.openxmlformats.org/officeDocument/2006/relationships/image" Target="media/image3.jpeg"/><Relationship Id="rId69" Type="http://schemas.openxmlformats.org/officeDocument/2006/relationships/image" Target="media/image24.jpeg"/><Relationship Id="rId113" Type="http://schemas.openxmlformats.org/officeDocument/2006/relationships/image" Target="media/image64.png"/><Relationship Id="rId134" Type="http://schemas.openxmlformats.org/officeDocument/2006/relationships/image" Target="media/image84.png"/><Relationship Id="rId80" Type="http://schemas.openxmlformats.org/officeDocument/2006/relationships/image" Target="media/image35.jpeg"/><Relationship Id="rId155" Type="http://schemas.openxmlformats.org/officeDocument/2006/relationships/image" Target="media/image105.jpeg"/><Relationship Id="rId176" Type="http://schemas.openxmlformats.org/officeDocument/2006/relationships/hyperlink" Target="file:///C:\Users\Davisp02\Downloads\2019.45.un%20(3).rtf" TargetMode="External"/><Relationship Id="rId197" Type="http://schemas.openxmlformats.org/officeDocument/2006/relationships/image" Target="media/image143.jpeg"/><Relationship Id="rId201" Type="http://schemas.openxmlformats.org/officeDocument/2006/relationships/image" Target="media/image147.jpeg"/><Relationship Id="rId222" Type="http://schemas.openxmlformats.org/officeDocument/2006/relationships/image" Target="media/image167.jpeg"/><Relationship Id="rId243" Type="http://schemas.openxmlformats.org/officeDocument/2006/relationships/header" Target="header5.xml"/><Relationship Id="rId17" Type="http://schemas.openxmlformats.org/officeDocument/2006/relationships/hyperlink" Target="http://www.legislation.sa.gov.au/index.aspx?action=legref&amp;type=act&amp;legtitle=Criminal%20Law%20Consolidation%20(Driving%20at%20Extreme%20Speed)%20Amendment%20Act%202021" TargetMode="External"/><Relationship Id="rId38" Type="http://schemas.openxmlformats.org/officeDocument/2006/relationships/hyperlink" Target="http://www.legislation.sa.gov.au/index.aspx?action=legref&amp;type=act&amp;legtitle=Subordinate%20Legislation%20Act%201978" TargetMode="External"/><Relationship Id="rId59" Type="http://schemas.openxmlformats.org/officeDocument/2006/relationships/image" Target="media/image14.jpeg"/><Relationship Id="rId103" Type="http://schemas.openxmlformats.org/officeDocument/2006/relationships/image" Target="media/image54.emf"/><Relationship Id="rId124" Type="http://schemas.openxmlformats.org/officeDocument/2006/relationships/image" Target="media/image75.png"/><Relationship Id="rId70" Type="http://schemas.openxmlformats.org/officeDocument/2006/relationships/image" Target="media/image25.jpeg"/><Relationship Id="rId91" Type="http://schemas.openxmlformats.org/officeDocument/2006/relationships/image" Target="media/image46.jpeg"/><Relationship Id="rId145" Type="http://schemas.openxmlformats.org/officeDocument/2006/relationships/image" Target="media/image95.png"/><Relationship Id="rId166" Type="http://schemas.openxmlformats.org/officeDocument/2006/relationships/image" Target="media/image116.jpeg"/><Relationship Id="rId187" Type="http://schemas.openxmlformats.org/officeDocument/2006/relationships/image" Target="media/image134.jpeg"/><Relationship Id="rId1" Type="http://schemas.openxmlformats.org/officeDocument/2006/relationships/customXml" Target="../customXml/item1.xml"/><Relationship Id="rId212" Type="http://schemas.openxmlformats.org/officeDocument/2006/relationships/image" Target="media/image158.jpeg"/><Relationship Id="rId233" Type="http://schemas.openxmlformats.org/officeDocument/2006/relationships/hyperlink" Target="http://www.ecsa.sa.gov.au" TargetMode="External"/><Relationship Id="rId28" Type="http://schemas.openxmlformats.org/officeDocument/2006/relationships/hyperlink" Target="http://www.legislation.sa.gov.au/index.aspx?action=legref&amp;type=act&amp;legtitle=Petroleum%20and%20Geothermal%20Energy%20Act%202000" TargetMode="External"/><Relationship Id="rId49" Type="http://schemas.openxmlformats.org/officeDocument/2006/relationships/image" Target="media/image4.jpeg"/><Relationship Id="rId114" Type="http://schemas.openxmlformats.org/officeDocument/2006/relationships/image" Target="media/image65.jpeg"/><Relationship Id="rId60" Type="http://schemas.openxmlformats.org/officeDocument/2006/relationships/image" Target="media/image15.jpeg"/><Relationship Id="rId81" Type="http://schemas.openxmlformats.org/officeDocument/2006/relationships/image" Target="media/image36.jpeg"/><Relationship Id="rId135" Type="http://schemas.openxmlformats.org/officeDocument/2006/relationships/image" Target="media/image85.png"/><Relationship Id="rId156" Type="http://schemas.openxmlformats.org/officeDocument/2006/relationships/image" Target="media/image106.jpeg"/><Relationship Id="rId177" Type="http://schemas.openxmlformats.org/officeDocument/2006/relationships/image" Target="media/image124.jpeg"/><Relationship Id="rId198" Type="http://schemas.openxmlformats.org/officeDocument/2006/relationships/image" Target="media/image144.jpeg"/><Relationship Id="rId202" Type="http://schemas.openxmlformats.org/officeDocument/2006/relationships/image" Target="media/image148.jpeg"/><Relationship Id="rId223" Type="http://schemas.openxmlformats.org/officeDocument/2006/relationships/image" Target="media/image168.jpeg"/><Relationship Id="rId244" Type="http://schemas.openxmlformats.org/officeDocument/2006/relationships/header" Target="header6.xml"/><Relationship Id="rId18" Type="http://schemas.openxmlformats.org/officeDocument/2006/relationships/hyperlink" Target="http://www.legislation.sa.gov.au/index.aspx?action=legref&amp;type=act&amp;legtitle=Mutual%20Recognition%20(South%20Australia)%20(Further%20Adoption)%20Amendment%20Act%202021" TargetMode="External"/><Relationship Id="rId39" Type="http://schemas.openxmlformats.org/officeDocument/2006/relationships/hyperlink" Target="http://www.legislation.sa.gov.au/index.aspx?action=legref&amp;type=act&amp;legtitle=Criminal%20Law%20Consolidation%20(Extreme%20Speed)%20Amendment%20Act%202021" TargetMode="External"/><Relationship Id="rId50" Type="http://schemas.openxmlformats.org/officeDocument/2006/relationships/image" Target="media/image5.jpeg"/><Relationship Id="rId104" Type="http://schemas.openxmlformats.org/officeDocument/2006/relationships/image" Target="media/image55.emf"/><Relationship Id="rId125" Type="http://schemas.openxmlformats.org/officeDocument/2006/relationships/image" Target="media/image76.jpeg"/><Relationship Id="rId146" Type="http://schemas.openxmlformats.org/officeDocument/2006/relationships/image" Target="media/image96.jpeg"/><Relationship Id="rId167" Type="http://schemas.openxmlformats.org/officeDocument/2006/relationships/image" Target="media/image117.jpeg"/><Relationship Id="rId188" Type="http://schemas.openxmlformats.org/officeDocument/2006/relationships/image" Target="media/image135.jpeg"/><Relationship Id="rId71" Type="http://schemas.openxmlformats.org/officeDocument/2006/relationships/image" Target="media/image26.jpeg"/><Relationship Id="rId92" Type="http://schemas.openxmlformats.org/officeDocument/2006/relationships/image" Target="media/image47.jpeg"/><Relationship Id="rId213" Type="http://schemas.openxmlformats.org/officeDocument/2006/relationships/image" Target="media/image159.jpeg"/><Relationship Id="rId234" Type="http://schemas.openxmlformats.org/officeDocument/2006/relationships/image" Target="media/image178.jpeg"/><Relationship Id="rId2" Type="http://schemas.openxmlformats.org/officeDocument/2006/relationships/numbering" Target="numbering.xml"/><Relationship Id="rId29" Type="http://schemas.openxmlformats.org/officeDocument/2006/relationships/hyperlink" Target="http://www.legislation.sa.gov.au/index.aspx?action=legref&amp;type=act&amp;legtitle=Petroleum%20and%20Geothermal%20Energy%20Act%202000" TargetMode="External"/><Relationship Id="rId40" Type="http://schemas.openxmlformats.org/officeDocument/2006/relationships/hyperlink" Target="http://www.legislation.sa.gov.au/index.aspx?action=legref&amp;type=act&amp;legtitle=Fire%20and%20Emergency%20Services%20Act%202005" TargetMode="External"/><Relationship Id="rId115" Type="http://schemas.openxmlformats.org/officeDocument/2006/relationships/image" Target="media/image66.png"/><Relationship Id="rId136" Type="http://schemas.openxmlformats.org/officeDocument/2006/relationships/image" Target="media/image86.png"/><Relationship Id="rId157" Type="http://schemas.openxmlformats.org/officeDocument/2006/relationships/image" Target="media/image107.jpeg"/><Relationship Id="rId178" Type="http://schemas.openxmlformats.org/officeDocument/2006/relationships/image" Target="media/image125.jpeg"/><Relationship Id="rId61" Type="http://schemas.openxmlformats.org/officeDocument/2006/relationships/image" Target="media/image16.jpeg"/><Relationship Id="rId82" Type="http://schemas.openxmlformats.org/officeDocument/2006/relationships/image" Target="media/image37.jpeg"/><Relationship Id="rId199" Type="http://schemas.openxmlformats.org/officeDocument/2006/relationships/image" Target="media/image145.jpeg"/><Relationship Id="rId203" Type="http://schemas.openxmlformats.org/officeDocument/2006/relationships/image" Target="media/image149.jpeg"/><Relationship Id="rId19" Type="http://schemas.openxmlformats.org/officeDocument/2006/relationships/hyperlink" Target="http://www.legislation.sa.gov.au/index.aspx?action=legref&amp;type=act&amp;legtitle=National%20Parks%20and%20Wildlife%20Act%201972" TargetMode="External"/><Relationship Id="rId224" Type="http://schemas.openxmlformats.org/officeDocument/2006/relationships/image" Target="media/image169.jpeg"/><Relationship Id="rId245" Type="http://schemas.openxmlformats.org/officeDocument/2006/relationships/footer" Target="footer5.xml"/><Relationship Id="rId30" Type="http://schemas.openxmlformats.org/officeDocument/2006/relationships/hyperlink" Target="http://www.legislation.sa.gov.au/index.aspx?action=legref&amp;type=act&amp;legtitle=Mining%20Act%201971" TargetMode="External"/><Relationship Id="rId105" Type="http://schemas.openxmlformats.org/officeDocument/2006/relationships/image" Target="media/image56.emf"/><Relationship Id="rId126" Type="http://schemas.openxmlformats.org/officeDocument/2006/relationships/image" Target="media/image77.jpeg"/><Relationship Id="rId147" Type="http://schemas.openxmlformats.org/officeDocument/2006/relationships/image" Target="media/image97.jpeg"/><Relationship Id="rId168" Type="http://schemas.openxmlformats.org/officeDocument/2006/relationships/image" Target="media/image118.jpeg"/><Relationship Id="rId51" Type="http://schemas.openxmlformats.org/officeDocument/2006/relationships/image" Target="media/image6.jpeg"/><Relationship Id="rId72" Type="http://schemas.openxmlformats.org/officeDocument/2006/relationships/image" Target="media/image27.jpeg"/><Relationship Id="rId93" Type="http://schemas.openxmlformats.org/officeDocument/2006/relationships/image" Target="media/image48.jpeg"/><Relationship Id="rId189" Type="http://schemas.openxmlformats.org/officeDocument/2006/relationships/image" Target="media/image136.jpeg"/><Relationship Id="rId3" Type="http://schemas.openxmlformats.org/officeDocument/2006/relationships/styles" Target="styles.xml"/><Relationship Id="rId214" Type="http://schemas.openxmlformats.org/officeDocument/2006/relationships/hyperlink" Target="http://www.sa.gov.au/roadsactproposals" TargetMode="External"/><Relationship Id="rId235" Type="http://schemas.openxmlformats.org/officeDocument/2006/relationships/image" Target="media/image179.jpeg"/><Relationship Id="rId116" Type="http://schemas.openxmlformats.org/officeDocument/2006/relationships/image" Target="media/image67.jpeg"/><Relationship Id="rId137" Type="http://schemas.openxmlformats.org/officeDocument/2006/relationships/image" Target="media/image87.png"/><Relationship Id="rId158" Type="http://schemas.openxmlformats.org/officeDocument/2006/relationships/image" Target="media/image108.jpeg"/><Relationship Id="rId20" Type="http://schemas.openxmlformats.org/officeDocument/2006/relationships/hyperlink" Target="http://www.legislation.sa.gov.au/index.aspx?action=legref&amp;type=act&amp;legtitle=National%20Parks%20and%20Wildlife%20Act%201972" TargetMode="External"/><Relationship Id="rId41" Type="http://schemas.openxmlformats.org/officeDocument/2006/relationships/hyperlink" Target="http://www.legislation.sa.gov.au/index.aspx?action=legref&amp;type=act&amp;legtitle=Health%20Care%20Act%202008" TargetMode="External"/><Relationship Id="rId62" Type="http://schemas.openxmlformats.org/officeDocument/2006/relationships/image" Target="media/image17.jpeg"/><Relationship Id="rId83" Type="http://schemas.openxmlformats.org/officeDocument/2006/relationships/image" Target="media/image38.jpeg"/><Relationship Id="rId179" Type="http://schemas.openxmlformats.org/officeDocument/2006/relationships/image" Target="media/image126.jpeg"/><Relationship Id="rId190" Type="http://schemas.openxmlformats.org/officeDocument/2006/relationships/image" Target="media/image137.jpeg"/><Relationship Id="rId204" Type="http://schemas.openxmlformats.org/officeDocument/2006/relationships/image" Target="media/image150.jpeg"/><Relationship Id="rId225" Type="http://schemas.openxmlformats.org/officeDocument/2006/relationships/image" Target="media/image170.jpeg"/><Relationship Id="rId246" Type="http://schemas.openxmlformats.org/officeDocument/2006/relationships/fontTable" Target="fontTable.xml"/><Relationship Id="rId106" Type="http://schemas.openxmlformats.org/officeDocument/2006/relationships/image" Target="media/image57.emf"/><Relationship Id="rId127" Type="http://schemas.openxmlformats.org/officeDocument/2006/relationships/image" Target="media/image78.wmf"/></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W:\GAZETTE\TEMPLATES\GAZETTE%20MASTER%20TEMPLATES\TEMPLATE_GAZETTE_PAGINATIO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53FAA0-805E-4162-8A55-9120FEE4F3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TEMPLATE_GAZETTE_PAGINATION</Template>
  <TotalTime>192</TotalTime>
  <Pages>218</Pages>
  <Words>38727</Words>
  <Characters>220748</Characters>
  <Application>Microsoft Office Word</Application>
  <DocSecurity>0</DocSecurity>
  <Lines>1839</Lines>
  <Paragraphs>517</Paragraphs>
  <ScaleCrop>false</ScaleCrop>
  <HeadingPairs>
    <vt:vector size="2" baseType="variant">
      <vt:variant>
        <vt:lpstr>Title</vt:lpstr>
      </vt:variant>
      <vt:variant>
        <vt:i4>1</vt:i4>
      </vt:variant>
    </vt:vector>
  </HeadingPairs>
  <TitlesOfParts>
    <vt:vector size="1" baseType="lpstr">
      <vt:lpstr>No. 81 - Thursday, 16 December 2021 (pp. 4397–4614)</vt:lpstr>
    </vt:vector>
  </TitlesOfParts>
  <Company>SA Government</Company>
  <LinksUpToDate>false</LinksUpToDate>
  <CharactersWithSpaces>258958</CharactersWithSpaces>
  <SharedDoc>false</SharedDoc>
  <HLinks>
    <vt:vector size="18" baseType="variant">
      <vt:variant>
        <vt:i4>3014762</vt:i4>
      </vt:variant>
      <vt:variant>
        <vt:i4>0</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ariant>
        <vt:i4>3014762</vt:i4>
      </vt:variant>
      <vt:variant>
        <vt:i4>0</vt:i4>
      </vt:variant>
      <vt:variant>
        <vt:i4>0</vt:i4>
      </vt:variant>
      <vt:variant>
        <vt:i4>5</vt:i4>
      </vt:variant>
      <vt:variant>
        <vt:lpwstr>http://www.governmentgazette.sa.gov.au/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81 - Thursday, 16 December 2021 (pp. 4397–4614)</dc:title>
  <dc:subject/>
  <dc:creator>Elyse Ellgar</dc:creator>
  <cp:keywords/>
  <cp:lastModifiedBy>Ellgar, Elyse (Service SA)</cp:lastModifiedBy>
  <cp:revision>32</cp:revision>
  <cp:lastPrinted>2021-06-29T04:46:00Z</cp:lastPrinted>
  <dcterms:created xsi:type="dcterms:W3CDTF">2021-12-15T23:37:00Z</dcterms:created>
  <dcterms:modified xsi:type="dcterms:W3CDTF">2021-12-16T03:49:00Z</dcterms:modified>
</cp:coreProperties>
</file>