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612978" w:rsidRDefault="00955694" w:rsidP="00DA30CF">
      <w:pPr>
        <w:tabs>
          <w:tab w:val="right" w:pos="9360"/>
        </w:tabs>
        <w:spacing w:after="0" w:line="210" w:lineRule="exact"/>
        <w:rPr>
          <w:sz w:val="21"/>
          <w:szCs w:val="21"/>
        </w:rPr>
      </w:pPr>
      <w:r>
        <w:rPr>
          <w:noProof/>
          <w:lang w:eastAsia="en-AU"/>
        </w:rPr>
        <w:drawing>
          <wp:anchor distT="0" distB="0" distL="114300" distR="114300" simplePos="0" relativeHeight="251657728" behindDoc="0" locked="0" layoutInCell="1" allowOverlap="1">
            <wp:simplePos x="0" y="0"/>
            <wp:positionH relativeFrom="column">
              <wp:posOffset>2252345</wp:posOffset>
            </wp:positionH>
            <wp:positionV relativeFrom="paragraph">
              <wp:posOffset>142875</wp:posOffset>
            </wp:positionV>
            <wp:extent cx="1434465" cy="1403350"/>
            <wp:effectExtent l="0" t="0" r="0" b="635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p>
    <w:p w:rsidR="009D586E" w:rsidRPr="00612978" w:rsidRDefault="009D586E" w:rsidP="009D586E">
      <w:pPr>
        <w:spacing w:before="320" w:after="240" w:line="360" w:lineRule="exact"/>
        <w:jc w:val="center"/>
        <w:rPr>
          <w:b/>
          <w:smallCaps/>
          <w:color w:val="000000"/>
          <w:sz w:val="36"/>
        </w:rPr>
      </w:pPr>
      <w:r w:rsidRPr="00612978">
        <w:rPr>
          <w:b/>
          <w:smallCaps/>
          <w:color w:val="000000"/>
          <w:sz w:val="36"/>
        </w:rPr>
        <w:t>THE SOUTH AUSTRALIAN</w:t>
      </w:r>
    </w:p>
    <w:p w:rsidR="009D586E" w:rsidRPr="00612978" w:rsidRDefault="009D586E" w:rsidP="009D586E">
      <w:pPr>
        <w:spacing w:after="0" w:line="240" w:lineRule="auto"/>
        <w:jc w:val="center"/>
        <w:rPr>
          <w:b/>
          <w:color w:val="000000"/>
          <w:sz w:val="60"/>
        </w:rPr>
      </w:pPr>
      <w:r w:rsidRPr="00612978">
        <w:rPr>
          <w:b/>
          <w:color w:val="000000"/>
          <w:sz w:val="60"/>
        </w:rPr>
        <w:t>GOVERNMENT GAZETTE</w:t>
      </w:r>
    </w:p>
    <w:p w:rsidR="009D586E" w:rsidRPr="00612978" w:rsidRDefault="009D586E" w:rsidP="009D586E">
      <w:pPr>
        <w:spacing w:before="360" w:after="600" w:line="240" w:lineRule="exact"/>
        <w:jc w:val="center"/>
        <w:rPr>
          <w:b/>
          <w:smallCaps/>
          <w:color w:val="000000"/>
          <w:sz w:val="24"/>
          <w:szCs w:val="24"/>
        </w:rPr>
      </w:pPr>
      <w:r w:rsidRPr="00612978">
        <w:rPr>
          <w:b/>
          <w:smallCaps/>
          <w:color w:val="000000"/>
          <w:sz w:val="24"/>
          <w:szCs w:val="24"/>
        </w:rPr>
        <w:t>Published by Authority</w:t>
      </w:r>
    </w:p>
    <w:p w:rsidR="008008DD" w:rsidRPr="00612978" w:rsidRDefault="008008DD" w:rsidP="008008DD">
      <w:pPr>
        <w:pBdr>
          <w:top w:val="single" w:sz="6" w:space="0" w:color="auto"/>
        </w:pBdr>
        <w:spacing w:after="0" w:line="240" w:lineRule="auto"/>
        <w:jc w:val="center"/>
        <w:rPr>
          <w:color w:val="000000"/>
          <w:sz w:val="20"/>
        </w:rPr>
      </w:pPr>
    </w:p>
    <w:p w:rsidR="008008DD" w:rsidRPr="00612978" w:rsidRDefault="008008DD" w:rsidP="008008DD">
      <w:pPr>
        <w:spacing w:after="0" w:line="240" w:lineRule="auto"/>
        <w:jc w:val="center"/>
        <w:rPr>
          <w:smallCaps/>
          <w:color w:val="000000"/>
          <w:sz w:val="28"/>
          <w:szCs w:val="26"/>
        </w:rPr>
      </w:pPr>
      <w:r w:rsidRPr="00612978">
        <w:rPr>
          <w:smallCaps/>
          <w:color w:val="000000"/>
          <w:sz w:val="28"/>
          <w:szCs w:val="26"/>
        </w:rPr>
        <w:t xml:space="preserve">Adelaide, </w:t>
      </w:r>
      <w:r w:rsidR="00D21B2E">
        <w:rPr>
          <w:smallCaps/>
          <w:color w:val="000000"/>
          <w:sz w:val="28"/>
          <w:szCs w:val="26"/>
        </w:rPr>
        <w:t>T</w:t>
      </w:r>
      <w:r w:rsidR="004120A4">
        <w:rPr>
          <w:smallCaps/>
          <w:color w:val="000000"/>
          <w:sz w:val="28"/>
          <w:szCs w:val="26"/>
        </w:rPr>
        <w:t>hur</w:t>
      </w:r>
      <w:r w:rsidR="00D21B2E">
        <w:rPr>
          <w:smallCaps/>
          <w:color w:val="000000"/>
          <w:sz w:val="28"/>
          <w:szCs w:val="26"/>
        </w:rPr>
        <w:t xml:space="preserve">sday, </w:t>
      </w:r>
      <w:r w:rsidR="00455B50">
        <w:rPr>
          <w:smallCaps/>
          <w:color w:val="000000"/>
          <w:sz w:val="28"/>
          <w:szCs w:val="26"/>
        </w:rPr>
        <w:t>1</w:t>
      </w:r>
      <w:r w:rsidR="00A55207">
        <w:rPr>
          <w:smallCaps/>
          <w:color w:val="000000"/>
          <w:sz w:val="28"/>
          <w:szCs w:val="26"/>
        </w:rPr>
        <w:t xml:space="preserve"> </w:t>
      </w:r>
      <w:r w:rsidR="00455B50">
        <w:rPr>
          <w:smallCaps/>
          <w:color w:val="000000"/>
          <w:sz w:val="28"/>
          <w:szCs w:val="26"/>
        </w:rPr>
        <w:t>July</w:t>
      </w:r>
      <w:r w:rsidR="00544893">
        <w:rPr>
          <w:smallCaps/>
          <w:color w:val="000000"/>
          <w:sz w:val="28"/>
          <w:szCs w:val="26"/>
        </w:rPr>
        <w:t xml:space="preserve"> 20</w:t>
      </w:r>
      <w:r w:rsidR="006A510F">
        <w:rPr>
          <w:smallCaps/>
          <w:color w:val="000000"/>
          <w:sz w:val="28"/>
          <w:szCs w:val="26"/>
        </w:rPr>
        <w:t>2</w:t>
      </w:r>
      <w:r w:rsidR="006E1D35">
        <w:rPr>
          <w:smallCaps/>
          <w:color w:val="000000"/>
          <w:sz w:val="28"/>
          <w:szCs w:val="26"/>
        </w:rPr>
        <w:t>1</w:t>
      </w:r>
    </w:p>
    <w:p w:rsidR="008008DD" w:rsidRPr="00612978" w:rsidRDefault="008008DD" w:rsidP="008008DD">
      <w:pPr>
        <w:spacing w:after="0" w:line="240" w:lineRule="exact"/>
        <w:jc w:val="center"/>
        <w:rPr>
          <w:color w:val="000000"/>
          <w:sz w:val="20"/>
        </w:rPr>
      </w:pPr>
    </w:p>
    <w:p w:rsidR="008008DD" w:rsidRPr="00612978" w:rsidRDefault="008008DD" w:rsidP="008008DD">
      <w:pPr>
        <w:pBdr>
          <w:top w:val="single" w:sz="6" w:space="1" w:color="auto"/>
        </w:pBdr>
        <w:spacing w:after="0" w:line="360" w:lineRule="exact"/>
        <w:jc w:val="center"/>
        <w:rPr>
          <w:color w:val="000000"/>
          <w:sz w:val="20"/>
          <w:szCs w:val="20"/>
        </w:rPr>
      </w:pPr>
    </w:p>
    <w:p w:rsidR="001B7138" w:rsidRPr="008008DD" w:rsidRDefault="001B7138" w:rsidP="001B7138">
      <w:pPr>
        <w:spacing w:after="0" w:line="360" w:lineRule="exact"/>
        <w:jc w:val="center"/>
        <w:rPr>
          <w:b/>
          <w:smallCaps/>
          <w:sz w:val="20"/>
          <w:szCs w:val="20"/>
        </w:rPr>
      </w:pPr>
      <w:r w:rsidRPr="008008DD">
        <w:rPr>
          <w:b/>
          <w:smallCaps/>
          <w:sz w:val="20"/>
          <w:szCs w:val="20"/>
        </w:rPr>
        <w:t>Contents</w:t>
      </w:r>
    </w:p>
    <w:p w:rsidR="001B7138" w:rsidRPr="008008DD" w:rsidRDefault="001B7138" w:rsidP="001B7138">
      <w:pPr>
        <w:spacing w:after="0" w:line="320" w:lineRule="exact"/>
        <w:jc w:val="center"/>
        <w:rPr>
          <w:b/>
          <w:smallCaps/>
          <w:sz w:val="20"/>
          <w:szCs w:val="20"/>
        </w:rPr>
      </w:pPr>
    </w:p>
    <w:p w:rsidR="001B7138" w:rsidRDefault="001B7138" w:rsidP="001B7138">
      <w:pPr>
        <w:spacing w:after="0" w:line="320" w:lineRule="exact"/>
        <w:jc w:val="center"/>
        <w:rPr>
          <w:b/>
          <w:smallCaps/>
          <w:sz w:val="24"/>
          <w:szCs w:val="24"/>
        </w:rPr>
        <w:sectPr w:rsidR="001B7138" w:rsidSect="00710139">
          <w:headerReference w:type="even" r:id="rId9"/>
          <w:headerReference w:type="default" r:id="rId10"/>
          <w:footerReference w:type="default" r:id="rId11"/>
          <w:headerReference w:type="first" r:id="rId12"/>
          <w:footerReference w:type="first" r:id="rId13"/>
          <w:pgSz w:w="11906" w:h="16838" w:code="9"/>
          <w:pgMar w:top="1134" w:right="1259" w:bottom="1134" w:left="1293" w:header="907" w:footer="1202" w:gutter="0"/>
          <w:pgNumType w:start="2461"/>
          <w:cols w:space="708"/>
          <w:titlePg/>
          <w:docGrid w:linePitch="360"/>
        </w:sectPr>
      </w:pPr>
    </w:p>
    <w:sdt>
      <w:sdtPr>
        <w:rPr>
          <w:b w:val="0"/>
          <w:smallCaps w:val="0"/>
          <w:color w:val="auto"/>
          <w:sz w:val="17"/>
          <w:lang w:bidi="ar-SA"/>
        </w:rPr>
        <w:id w:val="-1274852930"/>
        <w:docPartObj>
          <w:docPartGallery w:val="Table of Contents"/>
          <w:docPartUnique/>
        </w:docPartObj>
      </w:sdtPr>
      <w:sdtEndPr>
        <w:rPr>
          <w:bCs/>
          <w:noProof/>
        </w:rPr>
      </w:sdtEndPr>
      <w:sdtContent>
        <w:p w:rsidR="009E11CA" w:rsidRPr="009E11CA" w:rsidRDefault="00382295" w:rsidP="00651B51">
          <w:pPr>
            <w:pStyle w:val="TOCHeading"/>
            <w:spacing w:before="0" w:after="0" w:line="170" w:lineRule="exact"/>
            <w:ind w:left="142" w:hanging="142"/>
            <w:jc w:val="left"/>
            <w:rPr>
              <w:b w:val="0"/>
              <w:smallCaps w:val="0"/>
              <w:noProof/>
              <w:sz w:val="17"/>
              <w:szCs w:val="17"/>
            </w:rPr>
          </w:pPr>
          <w:r>
            <w:rPr>
              <w:bCs/>
              <w:noProof/>
            </w:rPr>
            <w:fldChar w:fldCharType="begin"/>
          </w:r>
          <w:r>
            <w:rPr>
              <w:bCs/>
              <w:noProof/>
            </w:rPr>
            <w:instrText xml:space="preserve"> TOC \o "1-3" \h \z \u </w:instrText>
          </w:r>
          <w:r>
            <w:rPr>
              <w:bCs/>
              <w:noProof/>
            </w:rPr>
            <w:fldChar w:fldCharType="separate"/>
          </w:r>
          <w:hyperlink w:anchor="_Toc76032782" w:history="1">
            <w:r w:rsidR="009E11CA" w:rsidRPr="009E11CA">
              <w:rPr>
                <w:rStyle w:val="Hyperlink"/>
                <w:noProof/>
                <w:sz w:val="17"/>
                <w:szCs w:val="17"/>
              </w:rPr>
              <w:t>Governor’s Instruments</w:t>
            </w:r>
          </w:hyperlink>
        </w:p>
        <w:p w:rsidR="009E11CA" w:rsidRDefault="0037537B" w:rsidP="00651B51">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6032783" w:history="1">
            <w:r w:rsidR="009E11CA" w:rsidRPr="00EB6D48">
              <w:rPr>
                <w:rStyle w:val="Hyperlink"/>
                <w:noProof/>
              </w:rPr>
              <w:t>Acts</w:t>
            </w:r>
            <w:r w:rsidR="007B6627">
              <w:rPr>
                <w:rStyle w:val="Hyperlink"/>
                <w:noProof/>
              </w:rPr>
              <w:t>—Nos 27-29 of 2021</w:t>
            </w:r>
            <w:r w:rsidR="009E11CA">
              <w:rPr>
                <w:noProof/>
                <w:webHidden/>
              </w:rPr>
              <w:tab/>
            </w:r>
            <w:r w:rsidR="009E11CA">
              <w:rPr>
                <w:noProof/>
                <w:webHidden/>
              </w:rPr>
              <w:fldChar w:fldCharType="begin"/>
            </w:r>
            <w:r w:rsidR="009E11CA">
              <w:rPr>
                <w:noProof/>
                <w:webHidden/>
              </w:rPr>
              <w:instrText xml:space="preserve"> PAGEREF _Toc76032783 \h </w:instrText>
            </w:r>
            <w:r w:rsidR="009E11CA">
              <w:rPr>
                <w:noProof/>
                <w:webHidden/>
              </w:rPr>
            </w:r>
            <w:r w:rsidR="009E11CA">
              <w:rPr>
                <w:noProof/>
                <w:webHidden/>
              </w:rPr>
              <w:fldChar w:fldCharType="separate"/>
            </w:r>
            <w:r>
              <w:rPr>
                <w:noProof/>
                <w:webHidden/>
              </w:rPr>
              <w:t>2462</w:t>
            </w:r>
            <w:r w:rsidR="009E11CA">
              <w:rPr>
                <w:noProof/>
                <w:webHidden/>
              </w:rPr>
              <w:fldChar w:fldCharType="end"/>
            </w:r>
          </w:hyperlink>
        </w:p>
        <w:p w:rsidR="009E11CA" w:rsidRDefault="0037537B" w:rsidP="00651B51">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6032784" w:history="1">
            <w:r w:rsidR="009E11CA" w:rsidRPr="00EB6D48">
              <w:rPr>
                <w:rStyle w:val="Hyperlink"/>
                <w:noProof/>
              </w:rPr>
              <w:t>Appointments</w:t>
            </w:r>
            <w:r w:rsidR="009E11CA">
              <w:rPr>
                <w:noProof/>
                <w:webHidden/>
              </w:rPr>
              <w:tab/>
            </w:r>
            <w:r w:rsidR="009E11CA">
              <w:rPr>
                <w:noProof/>
                <w:webHidden/>
              </w:rPr>
              <w:fldChar w:fldCharType="begin"/>
            </w:r>
            <w:r w:rsidR="009E11CA">
              <w:rPr>
                <w:noProof/>
                <w:webHidden/>
              </w:rPr>
              <w:instrText xml:space="preserve"> PAGEREF _Toc76032784 \h </w:instrText>
            </w:r>
            <w:r w:rsidR="009E11CA">
              <w:rPr>
                <w:noProof/>
                <w:webHidden/>
              </w:rPr>
            </w:r>
            <w:r w:rsidR="009E11CA">
              <w:rPr>
                <w:noProof/>
                <w:webHidden/>
              </w:rPr>
              <w:fldChar w:fldCharType="separate"/>
            </w:r>
            <w:r>
              <w:rPr>
                <w:noProof/>
                <w:webHidden/>
              </w:rPr>
              <w:t>2462</w:t>
            </w:r>
            <w:r w:rsidR="009E11CA">
              <w:rPr>
                <w:noProof/>
                <w:webHidden/>
              </w:rPr>
              <w:fldChar w:fldCharType="end"/>
            </w:r>
          </w:hyperlink>
        </w:p>
        <w:p w:rsidR="009E11CA" w:rsidRDefault="0037537B" w:rsidP="002C7A94">
          <w:pPr>
            <w:pStyle w:val="TOC2"/>
            <w:tabs>
              <w:tab w:val="right" w:leader="dot" w:pos="4550"/>
            </w:tabs>
            <w:spacing w:before="80"/>
            <w:ind w:left="142" w:hanging="142"/>
            <w:rPr>
              <w:rFonts w:asciiTheme="minorHAnsi" w:eastAsiaTheme="minorEastAsia" w:hAnsiTheme="minorHAnsi" w:cstheme="minorBidi"/>
              <w:noProof/>
              <w:color w:val="auto"/>
              <w:sz w:val="22"/>
              <w:szCs w:val="22"/>
            </w:rPr>
          </w:pPr>
          <w:hyperlink w:anchor="_Toc76032785" w:history="1">
            <w:r w:rsidR="009E11CA" w:rsidRPr="00EB6D48">
              <w:rPr>
                <w:rStyle w:val="Hyperlink"/>
                <w:noProof/>
              </w:rPr>
              <w:t>Regulations</w:t>
            </w:r>
            <w:r w:rsidR="007B6627">
              <w:rPr>
                <w:noProof/>
                <w:webHidden/>
              </w:rPr>
              <w:t>—</w:t>
            </w:r>
          </w:hyperlink>
        </w:p>
        <w:p w:rsidR="009E11CA" w:rsidRDefault="0037537B" w:rsidP="00651B51">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76032786" w:history="1">
            <w:r w:rsidR="009E11CA" w:rsidRPr="00EB6D48">
              <w:rPr>
                <w:rStyle w:val="Hyperlink"/>
                <w:noProof/>
              </w:rPr>
              <w:t xml:space="preserve">Motor Vehicles (Third Party Insurance) </w:t>
            </w:r>
            <w:r w:rsidR="00651B51">
              <w:rPr>
                <w:rStyle w:val="Hyperlink"/>
                <w:noProof/>
              </w:rPr>
              <w:br/>
            </w:r>
            <w:r w:rsidR="009E11CA" w:rsidRPr="00EB6D48">
              <w:rPr>
                <w:rStyle w:val="Hyperlink"/>
                <w:noProof/>
              </w:rPr>
              <w:t>(Miscellaneous) Variation Regulations 2021</w:t>
            </w:r>
            <w:r w:rsidR="00A028AF">
              <w:rPr>
                <w:rStyle w:val="Hyperlink"/>
                <w:noProof/>
              </w:rPr>
              <w:t>—</w:t>
            </w:r>
            <w:r w:rsidR="00A028AF">
              <w:rPr>
                <w:rStyle w:val="Hyperlink"/>
                <w:noProof/>
              </w:rPr>
              <w:br/>
              <w:t>No. 98 of 2021</w:t>
            </w:r>
            <w:r w:rsidR="009E11CA">
              <w:rPr>
                <w:noProof/>
                <w:webHidden/>
              </w:rPr>
              <w:tab/>
            </w:r>
            <w:r w:rsidR="009E11CA">
              <w:rPr>
                <w:noProof/>
                <w:webHidden/>
              </w:rPr>
              <w:fldChar w:fldCharType="begin"/>
            </w:r>
            <w:r w:rsidR="009E11CA">
              <w:rPr>
                <w:noProof/>
                <w:webHidden/>
              </w:rPr>
              <w:instrText xml:space="preserve"> PAGEREF _Toc76032786 \h </w:instrText>
            </w:r>
            <w:r w:rsidR="009E11CA">
              <w:rPr>
                <w:noProof/>
                <w:webHidden/>
              </w:rPr>
            </w:r>
            <w:r w:rsidR="009E11CA">
              <w:rPr>
                <w:noProof/>
                <w:webHidden/>
              </w:rPr>
              <w:fldChar w:fldCharType="separate"/>
            </w:r>
            <w:r>
              <w:rPr>
                <w:noProof/>
                <w:webHidden/>
              </w:rPr>
              <w:t>2464</w:t>
            </w:r>
            <w:r w:rsidR="009E11CA">
              <w:rPr>
                <w:noProof/>
                <w:webHidden/>
              </w:rPr>
              <w:fldChar w:fldCharType="end"/>
            </w:r>
          </w:hyperlink>
        </w:p>
        <w:p w:rsidR="009E11CA" w:rsidRDefault="0037537B" w:rsidP="00651B51">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76032787" w:history="1">
            <w:r w:rsidR="009E11CA" w:rsidRPr="00EB6D48">
              <w:rPr>
                <w:rStyle w:val="Hyperlink"/>
                <w:noProof/>
              </w:rPr>
              <w:t xml:space="preserve">Radiation Protection and Control (Ionising Radiation) </w:t>
            </w:r>
            <w:r w:rsidR="00651B51">
              <w:rPr>
                <w:rStyle w:val="Hyperlink"/>
                <w:noProof/>
              </w:rPr>
              <w:br/>
            </w:r>
            <w:r w:rsidR="009E11CA" w:rsidRPr="00EB6D48">
              <w:rPr>
                <w:rStyle w:val="Hyperlink"/>
                <w:noProof/>
              </w:rPr>
              <w:t xml:space="preserve">(Third-Party Accreditation) Variation </w:t>
            </w:r>
            <w:r w:rsidR="00651B51">
              <w:rPr>
                <w:rStyle w:val="Hyperlink"/>
                <w:noProof/>
              </w:rPr>
              <w:br/>
            </w:r>
            <w:r w:rsidR="009E11CA" w:rsidRPr="00EB6D48">
              <w:rPr>
                <w:rStyle w:val="Hyperlink"/>
                <w:noProof/>
              </w:rPr>
              <w:t>Regulations 2021</w:t>
            </w:r>
            <w:r w:rsidR="00A028AF">
              <w:rPr>
                <w:rStyle w:val="Hyperlink"/>
                <w:noProof/>
              </w:rPr>
              <w:t>—No. 99</w:t>
            </w:r>
            <w:r w:rsidR="00A028AF" w:rsidRPr="00A028AF">
              <w:rPr>
                <w:rStyle w:val="Hyperlink"/>
                <w:noProof/>
              </w:rPr>
              <w:t xml:space="preserve"> of 2021</w:t>
            </w:r>
            <w:r w:rsidR="009E11CA">
              <w:rPr>
                <w:noProof/>
                <w:webHidden/>
              </w:rPr>
              <w:tab/>
            </w:r>
            <w:r w:rsidR="009E11CA">
              <w:rPr>
                <w:noProof/>
                <w:webHidden/>
              </w:rPr>
              <w:fldChar w:fldCharType="begin"/>
            </w:r>
            <w:r w:rsidR="009E11CA">
              <w:rPr>
                <w:noProof/>
                <w:webHidden/>
              </w:rPr>
              <w:instrText xml:space="preserve"> PAGEREF _Toc76032787 \h </w:instrText>
            </w:r>
            <w:r w:rsidR="009E11CA">
              <w:rPr>
                <w:noProof/>
                <w:webHidden/>
              </w:rPr>
            </w:r>
            <w:r w:rsidR="009E11CA">
              <w:rPr>
                <w:noProof/>
                <w:webHidden/>
              </w:rPr>
              <w:fldChar w:fldCharType="separate"/>
            </w:r>
            <w:r>
              <w:rPr>
                <w:noProof/>
                <w:webHidden/>
              </w:rPr>
              <w:t>2466</w:t>
            </w:r>
            <w:r w:rsidR="009E11CA">
              <w:rPr>
                <w:noProof/>
                <w:webHidden/>
              </w:rPr>
              <w:fldChar w:fldCharType="end"/>
            </w:r>
          </w:hyperlink>
        </w:p>
        <w:p w:rsidR="009E11CA" w:rsidRDefault="0037537B" w:rsidP="00651B51">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76032788" w:history="1">
            <w:r w:rsidR="009E11CA" w:rsidRPr="00EB6D48">
              <w:rPr>
                <w:rStyle w:val="Hyperlink"/>
                <w:noProof/>
              </w:rPr>
              <w:t>Partnership Regulations 2021</w:t>
            </w:r>
            <w:r w:rsidR="00A028AF" w:rsidRPr="00A028AF">
              <w:rPr>
                <w:rStyle w:val="Hyperlink"/>
                <w:noProof/>
              </w:rPr>
              <w:t>—</w:t>
            </w:r>
            <w:r w:rsidR="00A028AF">
              <w:rPr>
                <w:rStyle w:val="Hyperlink"/>
                <w:noProof/>
              </w:rPr>
              <w:t>No. 100</w:t>
            </w:r>
            <w:r w:rsidR="00A028AF" w:rsidRPr="00A028AF">
              <w:rPr>
                <w:rStyle w:val="Hyperlink"/>
                <w:noProof/>
              </w:rPr>
              <w:t xml:space="preserve"> of 2021</w:t>
            </w:r>
            <w:r w:rsidR="009E11CA">
              <w:rPr>
                <w:noProof/>
                <w:webHidden/>
              </w:rPr>
              <w:tab/>
            </w:r>
            <w:r w:rsidR="009E11CA">
              <w:rPr>
                <w:noProof/>
                <w:webHidden/>
              </w:rPr>
              <w:fldChar w:fldCharType="begin"/>
            </w:r>
            <w:r w:rsidR="009E11CA">
              <w:rPr>
                <w:noProof/>
                <w:webHidden/>
              </w:rPr>
              <w:instrText xml:space="preserve"> PAGEREF _Toc76032788 \h </w:instrText>
            </w:r>
            <w:r w:rsidR="009E11CA">
              <w:rPr>
                <w:noProof/>
                <w:webHidden/>
              </w:rPr>
            </w:r>
            <w:r w:rsidR="009E11CA">
              <w:rPr>
                <w:noProof/>
                <w:webHidden/>
              </w:rPr>
              <w:fldChar w:fldCharType="separate"/>
            </w:r>
            <w:r>
              <w:rPr>
                <w:noProof/>
                <w:webHidden/>
              </w:rPr>
              <w:t>2469</w:t>
            </w:r>
            <w:r w:rsidR="009E11CA">
              <w:rPr>
                <w:noProof/>
                <w:webHidden/>
              </w:rPr>
              <w:fldChar w:fldCharType="end"/>
            </w:r>
          </w:hyperlink>
        </w:p>
        <w:p w:rsidR="009E11CA" w:rsidRDefault="0037537B" w:rsidP="00651B51">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76032789" w:history="1">
            <w:r w:rsidR="009E11CA" w:rsidRPr="00EB6D48">
              <w:rPr>
                <w:rStyle w:val="Hyperlink"/>
                <w:noProof/>
              </w:rPr>
              <w:t xml:space="preserve">Land and Business (Sale and Conveyancing) </w:t>
            </w:r>
            <w:r w:rsidR="00651B51">
              <w:rPr>
                <w:rStyle w:val="Hyperlink"/>
                <w:noProof/>
              </w:rPr>
              <w:br/>
            </w:r>
            <w:r w:rsidR="009E11CA" w:rsidRPr="00EB6D48">
              <w:rPr>
                <w:rStyle w:val="Hyperlink"/>
                <w:noProof/>
              </w:rPr>
              <w:t>(Miscellaneous) Variation Regulations 2021</w:t>
            </w:r>
            <w:r w:rsidR="00A028AF" w:rsidRPr="00A028AF">
              <w:rPr>
                <w:rStyle w:val="Hyperlink"/>
                <w:noProof/>
              </w:rPr>
              <w:t>—</w:t>
            </w:r>
            <w:r w:rsidR="00A028AF">
              <w:rPr>
                <w:rStyle w:val="Hyperlink"/>
                <w:noProof/>
              </w:rPr>
              <w:br/>
              <w:t>No. 101</w:t>
            </w:r>
            <w:r w:rsidR="00A028AF" w:rsidRPr="00A028AF">
              <w:rPr>
                <w:rStyle w:val="Hyperlink"/>
                <w:noProof/>
              </w:rPr>
              <w:t xml:space="preserve"> of 2021</w:t>
            </w:r>
            <w:r w:rsidR="009E11CA">
              <w:rPr>
                <w:noProof/>
                <w:webHidden/>
              </w:rPr>
              <w:tab/>
            </w:r>
            <w:r w:rsidR="009E11CA">
              <w:rPr>
                <w:noProof/>
                <w:webHidden/>
              </w:rPr>
              <w:fldChar w:fldCharType="begin"/>
            </w:r>
            <w:r w:rsidR="009E11CA">
              <w:rPr>
                <w:noProof/>
                <w:webHidden/>
              </w:rPr>
              <w:instrText xml:space="preserve"> PAGEREF _Toc76032789 \h </w:instrText>
            </w:r>
            <w:r w:rsidR="009E11CA">
              <w:rPr>
                <w:noProof/>
                <w:webHidden/>
              </w:rPr>
            </w:r>
            <w:r w:rsidR="009E11CA">
              <w:rPr>
                <w:noProof/>
                <w:webHidden/>
              </w:rPr>
              <w:fldChar w:fldCharType="separate"/>
            </w:r>
            <w:r>
              <w:rPr>
                <w:noProof/>
                <w:webHidden/>
              </w:rPr>
              <w:t>2475</w:t>
            </w:r>
            <w:r w:rsidR="009E11CA">
              <w:rPr>
                <w:noProof/>
                <w:webHidden/>
              </w:rPr>
              <w:fldChar w:fldCharType="end"/>
            </w:r>
          </w:hyperlink>
        </w:p>
        <w:p w:rsidR="009E11CA" w:rsidRDefault="0037537B" w:rsidP="00651B51">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76032790" w:history="1">
            <w:r w:rsidR="009E11CA" w:rsidRPr="00EB6D48">
              <w:rPr>
                <w:rStyle w:val="Hyperlink"/>
                <w:noProof/>
              </w:rPr>
              <w:t xml:space="preserve">Education and Children’s Services (Miscellaneous) </w:t>
            </w:r>
            <w:r w:rsidR="00651B51">
              <w:rPr>
                <w:rStyle w:val="Hyperlink"/>
                <w:noProof/>
              </w:rPr>
              <w:br/>
            </w:r>
            <w:r w:rsidR="009E11CA" w:rsidRPr="00EB6D48">
              <w:rPr>
                <w:rStyle w:val="Hyperlink"/>
                <w:noProof/>
              </w:rPr>
              <w:t>Variation Regulations 2021</w:t>
            </w:r>
            <w:r w:rsidR="00A028AF" w:rsidRPr="00A028AF">
              <w:rPr>
                <w:rStyle w:val="Hyperlink"/>
                <w:noProof/>
              </w:rPr>
              <w:t>—</w:t>
            </w:r>
            <w:r w:rsidR="002C7A94">
              <w:rPr>
                <w:rStyle w:val="Hyperlink"/>
                <w:noProof/>
              </w:rPr>
              <w:br/>
            </w:r>
            <w:r w:rsidR="00A028AF">
              <w:rPr>
                <w:rStyle w:val="Hyperlink"/>
                <w:noProof/>
              </w:rPr>
              <w:t>No. 102</w:t>
            </w:r>
            <w:r w:rsidR="00A028AF" w:rsidRPr="00A028AF">
              <w:rPr>
                <w:rStyle w:val="Hyperlink"/>
                <w:noProof/>
              </w:rPr>
              <w:t xml:space="preserve"> of 2021</w:t>
            </w:r>
            <w:r w:rsidR="009E11CA">
              <w:rPr>
                <w:noProof/>
                <w:webHidden/>
              </w:rPr>
              <w:tab/>
            </w:r>
            <w:r w:rsidR="009E11CA">
              <w:rPr>
                <w:noProof/>
                <w:webHidden/>
              </w:rPr>
              <w:fldChar w:fldCharType="begin"/>
            </w:r>
            <w:r w:rsidR="009E11CA">
              <w:rPr>
                <w:noProof/>
                <w:webHidden/>
              </w:rPr>
              <w:instrText xml:space="preserve"> PAGEREF _Toc76032790 \h </w:instrText>
            </w:r>
            <w:r w:rsidR="009E11CA">
              <w:rPr>
                <w:noProof/>
                <w:webHidden/>
              </w:rPr>
            </w:r>
            <w:r w:rsidR="009E11CA">
              <w:rPr>
                <w:noProof/>
                <w:webHidden/>
              </w:rPr>
              <w:fldChar w:fldCharType="separate"/>
            </w:r>
            <w:r>
              <w:rPr>
                <w:noProof/>
                <w:webHidden/>
              </w:rPr>
              <w:t>2592</w:t>
            </w:r>
            <w:r w:rsidR="009E11CA">
              <w:rPr>
                <w:noProof/>
                <w:webHidden/>
              </w:rPr>
              <w:fldChar w:fldCharType="end"/>
            </w:r>
          </w:hyperlink>
        </w:p>
        <w:p w:rsidR="009E11CA" w:rsidRDefault="0037537B" w:rsidP="00651B51">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76032791" w:history="1">
            <w:r w:rsidR="009E11CA" w:rsidRPr="00EB6D48">
              <w:rPr>
                <w:rStyle w:val="Hyperlink"/>
                <w:noProof/>
              </w:rPr>
              <w:t xml:space="preserve">Fisheries Management (General) (Miscellaneous) </w:t>
            </w:r>
            <w:r w:rsidR="00651B51">
              <w:rPr>
                <w:rStyle w:val="Hyperlink"/>
                <w:noProof/>
              </w:rPr>
              <w:br/>
            </w:r>
            <w:r w:rsidR="009E11CA" w:rsidRPr="00EB6D48">
              <w:rPr>
                <w:rStyle w:val="Hyperlink"/>
                <w:noProof/>
              </w:rPr>
              <w:t>(No 2) Variation Regulations 2021</w:t>
            </w:r>
            <w:r w:rsidR="00A028AF" w:rsidRPr="00A028AF">
              <w:rPr>
                <w:rStyle w:val="Hyperlink"/>
                <w:noProof/>
              </w:rPr>
              <w:t>—</w:t>
            </w:r>
            <w:r w:rsidR="002C7A94">
              <w:rPr>
                <w:rStyle w:val="Hyperlink"/>
                <w:noProof/>
              </w:rPr>
              <w:br/>
            </w:r>
            <w:r w:rsidR="00A028AF">
              <w:rPr>
                <w:rStyle w:val="Hyperlink"/>
                <w:noProof/>
              </w:rPr>
              <w:t>No. 103</w:t>
            </w:r>
            <w:r w:rsidR="00A028AF" w:rsidRPr="00A028AF">
              <w:rPr>
                <w:rStyle w:val="Hyperlink"/>
                <w:noProof/>
              </w:rPr>
              <w:t xml:space="preserve"> of 2021</w:t>
            </w:r>
            <w:r w:rsidR="009E11CA">
              <w:rPr>
                <w:noProof/>
                <w:webHidden/>
              </w:rPr>
              <w:tab/>
            </w:r>
            <w:r w:rsidR="009E11CA">
              <w:rPr>
                <w:noProof/>
                <w:webHidden/>
              </w:rPr>
              <w:fldChar w:fldCharType="begin"/>
            </w:r>
            <w:r w:rsidR="009E11CA">
              <w:rPr>
                <w:noProof/>
                <w:webHidden/>
              </w:rPr>
              <w:instrText xml:space="preserve"> PAGEREF _Toc76032791 \h </w:instrText>
            </w:r>
            <w:r w:rsidR="009E11CA">
              <w:rPr>
                <w:noProof/>
                <w:webHidden/>
              </w:rPr>
            </w:r>
            <w:r w:rsidR="009E11CA">
              <w:rPr>
                <w:noProof/>
                <w:webHidden/>
              </w:rPr>
              <w:fldChar w:fldCharType="separate"/>
            </w:r>
            <w:r>
              <w:rPr>
                <w:noProof/>
                <w:webHidden/>
              </w:rPr>
              <w:t>2597</w:t>
            </w:r>
            <w:r w:rsidR="009E11CA">
              <w:rPr>
                <w:noProof/>
                <w:webHidden/>
              </w:rPr>
              <w:fldChar w:fldCharType="end"/>
            </w:r>
          </w:hyperlink>
        </w:p>
        <w:p w:rsidR="009E11CA" w:rsidRDefault="0037537B" w:rsidP="00651B51">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76032792" w:history="1">
            <w:r w:rsidR="009E11CA" w:rsidRPr="00EB6D48">
              <w:rPr>
                <w:rStyle w:val="Hyperlink"/>
                <w:noProof/>
              </w:rPr>
              <w:t>Fisheries Management (Marine Scalefish Fishery) (Miscellaneous) Variation Regulations 2021</w:t>
            </w:r>
            <w:r w:rsidR="00A028AF" w:rsidRPr="00A028AF">
              <w:rPr>
                <w:rStyle w:val="Hyperlink"/>
                <w:noProof/>
              </w:rPr>
              <w:t>—</w:t>
            </w:r>
            <w:r w:rsidR="00A028AF">
              <w:rPr>
                <w:rStyle w:val="Hyperlink"/>
                <w:noProof/>
              </w:rPr>
              <w:br/>
              <w:t>No. 104</w:t>
            </w:r>
            <w:r w:rsidR="00A028AF" w:rsidRPr="00A028AF">
              <w:rPr>
                <w:rStyle w:val="Hyperlink"/>
                <w:noProof/>
              </w:rPr>
              <w:t xml:space="preserve"> of 2021</w:t>
            </w:r>
            <w:r w:rsidR="009E11CA">
              <w:rPr>
                <w:noProof/>
                <w:webHidden/>
              </w:rPr>
              <w:tab/>
            </w:r>
            <w:r w:rsidR="009E11CA">
              <w:rPr>
                <w:noProof/>
                <w:webHidden/>
              </w:rPr>
              <w:fldChar w:fldCharType="begin"/>
            </w:r>
            <w:r w:rsidR="009E11CA">
              <w:rPr>
                <w:noProof/>
                <w:webHidden/>
              </w:rPr>
              <w:instrText xml:space="preserve"> PAGEREF _Toc76032792 \h </w:instrText>
            </w:r>
            <w:r w:rsidR="009E11CA">
              <w:rPr>
                <w:noProof/>
                <w:webHidden/>
              </w:rPr>
            </w:r>
            <w:r w:rsidR="009E11CA">
              <w:rPr>
                <w:noProof/>
                <w:webHidden/>
              </w:rPr>
              <w:fldChar w:fldCharType="separate"/>
            </w:r>
            <w:r>
              <w:rPr>
                <w:noProof/>
                <w:webHidden/>
              </w:rPr>
              <w:t>2608</w:t>
            </w:r>
            <w:r w:rsidR="009E11CA">
              <w:rPr>
                <w:noProof/>
                <w:webHidden/>
              </w:rPr>
              <w:fldChar w:fldCharType="end"/>
            </w:r>
          </w:hyperlink>
        </w:p>
        <w:p w:rsidR="009E11CA" w:rsidRDefault="0037537B" w:rsidP="00651B51">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76032793" w:history="1">
            <w:r w:rsidR="009E11CA" w:rsidRPr="00EB6D48">
              <w:rPr>
                <w:rStyle w:val="Hyperlink"/>
                <w:noProof/>
              </w:rPr>
              <w:t xml:space="preserve">Fisheries Management (Prawn Fisheries) (Registered </w:t>
            </w:r>
            <w:r w:rsidR="00651B51">
              <w:rPr>
                <w:rStyle w:val="Hyperlink"/>
                <w:noProof/>
              </w:rPr>
              <w:br/>
            </w:r>
            <w:r w:rsidR="009E11CA" w:rsidRPr="00EB6D48">
              <w:rPr>
                <w:rStyle w:val="Hyperlink"/>
                <w:noProof/>
              </w:rPr>
              <w:t>Boats) Variation Regulations 2021</w:t>
            </w:r>
            <w:r w:rsidR="00A028AF" w:rsidRPr="00A028AF">
              <w:rPr>
                <w:rStyle w:val="Hyperlink"/>
                <w:noProof/>
              </w:rPr>
              <w:t>—</w:t>
            </w:r>
            <w:r w:rsidR="002C7A94">
              <w:rPr>
                <w:rStyle w:val="Hyperlink"/>
                <w:noProof/>
              </w:rPr>
              <w:br/>
            </w:r>
            <w:r w:rsidR="00A028AF">
              <w:rPr>
                <w:rStyle w:val="Hyperlink"/>
                <w:noProof/>
              </w:rPr>
              <w:t>No. 105</w:t>
            </w:r>
            <w:r w:rsidR="00A028AF" w:rsidRPr="00A028AF">
              <w:rPr>
                <w:rStyle w:val="Hyperlink"/>
                <w:noProof/>
              </w:rPr>
              <w:t xml:space="preserve"> of 2021</w:t>
            </w:r>
            <w:r w:rsidR="009E11CA">
              <w:rPr>
                <w:noProof/>
                <w:webHidden/>
              </w:rPr>
              <w:tab/>
            </w:r>
            <w:r w:rsidR="009E11CA">
              <w:rPr>
                <w:noProof/>
                <w:webHidden/>
              </w:rPr>
              <w:fldChar w:fldCharType="begin"/>
            </w:r>
            <w:r w:rsidR="009E11CA">
              <w:rPr>
                <w:noProof/>
                <w:webHidden/>
              </w:rPr>
              <w:instrText xml:space="preserve"> PAGEREF _Toc76032793 \h </w:instrText>
            </w:r>
            <w:r w:rsidR="009E11CA">
              <w:rPr>
                <w:noProof/>
                <w:webHidden/>
              </w:rPr>
            </w:r>
            <w:r w:rsidR="009E11CA">
              <w:rPr>
                <w:noProof/>
                <w:webHidden/>
              </w:rPr>
              <w:fldChar w:fldCharType="separate"/>
            </w:r>
            <w:r>
              <w:rPr>
                <w:noProof/>
                <w:webHidden/>
              </w:rPr>
              <w:t>2610</w:t>
            </w:r>
            <w:r w:rsidR="009E11CA">
              <w:rPr>
                <w:noProof/>
                <w:webHidden/>
              </w:rPr>
              <w:fldChar w:fldCharType="end"/>
            </w:r>
          </w:hyperlink>
        </w:p>
        <w:p w:rsidR="009E11CA" w:rsidRDefault="0037537B" w:rsidP="00651B51">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76032794" w:history="1">
            <w:r w:rsidR="009E11CA" w:rsidRPr="00EB6D48">
              <w:rPr>
                <w:rStyle w:val="Hyperlink"/>
                <w:noProof/>
              </w:rPr>
              <w:t xml:space="preserve">Fisheries Management (Miscellaneous Fishery) </w:t>
            </w:r>
            <w:r w:rsidR="00651B51">
              <w:rPr>
                <w:rStyle w:val="Hyperlink"/>
                <w:noProof/>
              </w:rPr>
              <w:br/>
            </w:r>
            <w:r w:rsidR="009E11CA" w:rsidRPr="00EB6D48">
              <w:rPr>
                <w:rStyle w:val="Hyperlink"/>
                <w:noProof/>
              </w:rPr>
              <w:t>(Licence Transfer) Variation Regulations 2021</w:t>
            </w:r>
            <w:r w:rsidR="00A028AF" w:rsidRPr="00A028AF">
              <w:rPr>
                <w:rStyle w:val="Hyperlink"/>
                <w:noProof/>
              </w:rPr>
              <w:t>—</w:t>
            </w:r>
            <w:r w:rsidR="00A028AF">
              <w:rPr>
                <w:rStyle w:val="Hyperlink"/>
                <w:noProof/>
              </w:rPr>
              <w:br/>
              <w:t>No. 106</w:t>
            </w:r>
            <w:r w:rsidR="00A028AF" w:rsidRPr="00A028AF">
              <w:rPr>
                <w:rStyle w:val="Hyperlink"/>
                <w:noProof/>
              </w:rPr>
              <w:t xml:space="preserve"> of 2021</w:t>
            </w:r>
            <w:r w:rsidR="009E11CA">
              <w:rPr>
                <w:noProof/>
                <w:webHidden/>
              </w:rPr>
              <w:tab/>
            </w:r>
            <w:r w:rsidR="009E11CA">
              <w:rPr>
                <w:noProof/>
                <w:webHidden/>
              </w:rPr>
              <w:fldChar w:fldCharType="begin"/>
            </w:r>
            <w:r w:rsidR="009E11CA">
              <w:rPr>
                <w:noProof/>
                <w:webHidden/>
              </w:rPr>
              <w:instrText xml:space="preserve"> PAGEREF _Toc76032794 \h </w:instrText>
            </w:r>
            <w:r w:rsidR="009E11CA">
              <w:rPr>
                <w:noProof/>
                <w:webHidden/>
              </w:rPr>
            </w:r>
            <w:r w:rsidR="009E11CA">
              <w:rPr>
                <w:noProof/>
                <w:webHidden/>
              </w:rPr>
              <w:fldChar w:fldCharType="separate"/>
            </w:r>
            <w:r>
              <w:rPr>
                <w:noProof/>
                <w:webHidden/>
              </w:rPr>
              <w:t>2612</w:t>
            </w:r>
            <w:r w:rsidR="009E11CA">
              <w:rPr>
                <w:noProof/>
                <w:webHidden/>
              </w:rPr>
              <w:fldChar w:fldCharType="end"/>
            </w:r>
          </w:hyperlink>
        </w:p>
        <w:p w:rsidR="009E11CA" w:rsidRDefault="0037537B" w:rsidP="00651B51">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76032795" w:history="1">
            <w:r w:rsidR="009E11CA" w:rsidRPr="00EB6D48">
              <w:rPr>
                <w:rStyle w:val="Hyperlink"/>
                <w:noProof/>
              </w:rPr>
              <w:t xml:space="preserve">Fisheries Management (Demerit Points) </w:t>
            </w:r>
            <w:r w:rsidR="00651B51">
              <w:rPr>
                <w:rStyle w:val="Hyperlink"/>
                <w:noProof/>
              </w:rPr>
              <w:br/>
            </w:r>
            <w:r w:rsidR="009E11CA" w:rsidRPr="00EB6D48">
              <w:rPr>
                <w:rStyle w:val="Hyperlink"/>
                <w:noProof/>
              </w:rPr>
              <w:t>(Miscellaneous) Variation Regulations 2021</w:t>
            </w:r>
            <w:r w:rsidR="00A028AF" w:rsidRPr="00A028AF">
              <w:rPr>
                <w:rStyle w:val="Hyperlink"/>
                <w:noProof/>
              </w:rPr>
              <w:t>—</w:t>
            </w:r>
            <w:r w:rsidR="00A028AF">
              <w:rPr>
                <w:rStyle w:val="Hyperlink"/>
                <w:noProof/>
              </w:rPr>
              <w:br/>
              <w:t>No. 107</w:t>
            </w:r>
            <w:r w:rsidR="00A028AF" w:rsidRPr="00A028AF">
              <w:rPr>
                <w:rStyle w:val="Hyperlink"/>
                <w:noProof/>
              </w:rPr>
              <w:t xml:space="preserve"> of 2021</w:t>
            </w:r>
            <w:r w:rsidR="009E11CA">
              <w:rPr>
                <w:noProof/>
                <w:webHidden/>
              </w:rPr>
              <w:tab/>
            </w:r>
            <w:r w:rsidR="009E11CA">
              <w:rPr>
                <w:noProof/>
                <w:webHidden/>
              </w:rPr>
              <w:fldChar w:fldCharType="begin"/>
            </w:r>
            <w:r w:rsidR="009E11CA">
              <w:rPr>
                <w:noProof/>
                <w:webHidden/>
              </w:rPr>
              <w:instrText xml:space="preserve"> PAGEREF _Toc76032795 \h </w:instrText>
            </w:r>
            <w:r w:rsidR="009E11CA">
              <w:rPr>
                <w:noProof/>
                <w:webHidden/>
              </w:rPr>
            </w:r>
            <w:r w:rsidR="009E11CA">
              <w:rPr>
                <w:noProof/>
                <w:webHidden/>
              </w:rPr>
              <w:fldChar w:fldCharType="separate"/>
            </w:r>
            <w:r>
              <w:rPr>
                <w:noProof/>
                <w:webHidden/>
              </w:rPr>
              <w:t>2614</w:t>
            </w:r>
            <w:r w:rsidR="009E11CA">
              <w:rPr>
                <w:noProof/>
                <w:webHidden/>
              </w:rPr>
              <w:fldChar w:fldCharType="end"/>
            </w:r>
          </w:hyperlink>
        </w:p>
        <w:p w:rsidR="009E11CA" w:rsidRDefault="002C7A94" w:rsidP="002C7A94">
          <w:pPr>
            <w:pStyle w:val="Heading5"/>
            <w:ind w:left="142" w:hanging="142"/>
            <w:rPr>
              <w:rFonts w:asciiTheme="minorHAnsi" w:eastAsiaTheme="minorEastAsia" w:hAnsiTheme="minorHAnsi" w:cstheme="minorBidi"/>
              <w:noProof/>
              <w:sz w:val="22"/>
              <w:szCs w:val="22"/>
            </w:rPr>
          </w:pPr>
          <w:r>
            <w:rPr>
              <w:rStyle w:val="Hyperlink"/>
              <w:noProof/>
            </w:rPr>
            <w:br w:type="column"/>
          </w:r>
          <w:hyperlink w:anchor="_Toc76032796" w:history="1">
            <w:r w:rsidR="009E11CA" w:rsidRPr="00EB6D48">
              <w:rPr>
                <w:rStyle w:val="Hyperlink"/>
                <w:noProof/>
              </w:rPr>
              <w:t>State Government Instruments</w:t>
            </w:r>
          </w:hyperlink>
        </w:p>
        <w:p w:rsidR="009E11CA" w:rsidRDefault="0037537B" w:rsidP="00651B51">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6032797" w:history="1">
            <w:r w:rsidR="009E11CA" w:rsidRPr="00EB6D48">
              <w:rPr>
                <w:rStyle w:val="Hyperlink"/>
                <w:noProof/>
              </w:rPr>
              <w:t>Associations Inco</w:t>
            </w:r>
            <w:bookmarkStart w:id="0" w:name="_GoBack"/>
            <w:bookmarkEnd w:id="0"/>
            <w:r w:rsidR="009E11CA" w:rsidRPr="00EB6D48">
              <w:rPr>
                <w:rStyle w:val="Hyperlink"/>
                <w:noProof/>
              </w:rPr>
              <w:t>rporation Act 1985</w:t>
            </w:r>
            <w:r w:rsidR="009E11CA">
              <w:rPr>
                <w:noProof/>
                <w:webHidden/>
              </w:rPr>
              <w:tab/>
            </w:r>
            <w:r w:rsidR="009E11CA">
              <w:rPr>
                <w:noProof/>
                <w:webHidden/>
              </w:rPr>
              <w:fldChar w:fldCharType="begin"/>
            </w:r>
            <w:r w:rsidR="009E11CA">
              <w:rPr>
                <w:noProof/>
                <w:webHidden/>
              </w:rPr>
              <w:instrText xml:space="preserve"> PAGEREF _Toc76032797 \h </w:instrText>
            </w:r>
            <w:r w:rsidR="009E11CA">
              <w:rPr>
                <w:noProof/>
                <w:webHidden/>
              </w:rPr>
            </w:r>
            <w:r w:rsidR="009E11CA">
              <w:rPr>
                <w:noProof/>
                <w:webHidden/>
              </w:rPr>
              <w:fldChar w:fldCharType="separate"/>
            </w:r>
            <w:r>
              <w:rPr>
                <w:noProof/>
                <w:webHidden/>
              </w:rPr>
              <w:t>2620</w:t>
            </w:r>
            <w:r w:rsidR="009E11CA">
              <w:rPr>
                <w:noProof/>
                <w:webHidden/>
              </w:rPr>
              <w:fldChar w:fldCharType="end"/>
            </w:r>
          </w:hyperlink>
        </w:p>
        <w:p w:rsidR="009E11CA" w:rsidRDefault="0037537B" w:rsidP="00651B51">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6032798" w:history="1">
            <w:r w:rsidR="009E11CA" w:rsidRPr="00EB6D48">
              <w:rPr>
                <w:rStyle w:val="Hyperlink"/>
                <w:noProof/>
              </w:rPr>
              <w:t>Development Act 1993</w:t>
            </w:r>
            <w:r w:rsidR="009E11CA">
              <w:rPr>
                <w:noProof/>
                <w:webHidden/>
              </w:rPr>
              <w:tab/>
            </w:r>
            <w:r w:rsidR="009E11CA">
              <w:rPr>
                <w:noProof/>
                <w:webHidden/>
              </w:rPr>
              <w:fldChar w:fldCharType="begin"/>
            </w:r>
            <w:r w:rsidR="009E11CA">
              <w:rPr>
                <w:noProof/>
                <w:webHidden/>
              </w:rPr>
              <w:instrText xml:space="preserve"> PAGEREF _Toc76032798 \h </w:instrText>
            </w:r>
            <w:r w:rsidR="009E11CA">
              <w:rPr>
                <w:noProof/>
                <w:webHidden/>
              </w:rPr>
            </w:r>
            <w:r w:rsidR="009E11CA">
              <w:rPr>
                <w:noProof/>
                <w:webHidden/>
              </w:rPr>
              <w:fldChar w:fldCharType="separate"/>
            </w:r>
            <w:r>
              <w:rPr>
                <w:noProof/>
                <w:webHidden/>
              </w:rPr>
              <w:t>2620</w:t>
            </w:r>
            <w:r w:rsidR="009E11CA">
              <w:rPr>
                <w:noProof/>
                <w:webHidden/>
              </w:rPr>
              <w:fldChar w:fldCharType="end"/>
            </w:r>
          </w:hyperlink>
        </w:p>
        <w:p w:rsidR="009E11CA" w:rsidRDefault="0037537B" w:rsidP="00651B51">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6032799" w:history="1">
            <w:r w:rsidR="009E11CA" w:rsidRPr="00EB6D48">
              <w:rPr>
                <w:rStyle w:val="Hyperlink"/>
                <w:noProof/>
              </w:rPr>
              <w:t>Education and Children’s Services Act 2019</w:t>
            </w:r>
            <w:r w:rsidR="009E11CA">
              <w:rPr>
                <w:noProof/>
                <w:webHidden/>
              </w:rPr>
              <w:tab/>
            </w:r>
            <w:r w:rsidR="009E11CA">
              <w:rPr>
                <w:noProof/>
                <w:webHidden/>
              </w:rPr>
              <w:fldChar w:fldCharType="begin"/>
            </w:r>
            <w:r w:rsidR="009E11CA">
              <w:rPr>
                <w:noProof/>
                <w:webHidden/>
              </w:rPr>
              <w:instrText xml:space="preserve"> PAGEREF _Toc76032799 \h </w:instrText>
            </w:r>
            <w:r w:rsidR="009E11CA">
              <w:rPr>
                <w:noProof/>
                <w:webHidden/>
              </w:rPr>
            </w:r>
            <w:r w:rsidR="009E11CA">
              <w:rPr>
                <w:noProof/>
                <w:webHidden/>
              </w:rPr>
              <w:fldChar w:fldCharType="separate"/>
            </w:r>
            <w:r>
              <w:rPr>
                <w:noProof/>
                <w:webHidden/>
              </w:rPr>
              <w:t>2629</w:t>
            </w:r>
            <w:r w:rsidR="009E11CA">
              <w:rPr>
                <w:noProof/>
                <w:webHidden/>
              </w:rPr>
              <w:fldChar w:fldCharType="end"/>
            </w:r>
          </w:hyperlink>
        </w:p>
        <w:p w:rsidR="009E11CA" w:rsidRDefault="0037537B" w:rsidP="00651B51">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6032800" w:history="1">
            <w:r w:rsidR="009E11CA" w:rsidRPr="00EB6D48">
              <w:rPr>
                <w:rStyle w:val="Hyperlink"/>
                <w:noProof/>
              </w:rPr>
              <w:t>Education and Children’s Services Regulations 2020</w:t>
            </w:r>
            <w:r w:rsidR="009E11CA">
              <w:rPr>
                <w:noProof/>
                <w:webHidden/>
              </w:rPr>
              <w:tab/>
            </w:r>
            <w:r w:rsidR="009E11CA">
              <w:rPr>
                <w:noProof/>
                <w:webHidden/>
              </w:rPr>
              <w:fldChar w:fldCharType="begin"/>
            </w:r>
            <w:r w:rsidR="009E11CA">
              <w:rPr>
                <w:noProof/>
                <w:webHidden/>
              </w:rPr>
              <w:instrText xml:space="preserve"> PAGEREF _Toc76032800 \h </w:instrText>
            </w:r>
            <w:r w:rsidR="009E11CA">
              <w:rPr>
                <w:noProof/>
                <w:webHidden/>
              </w:rPr>
            </w:r>
            <w:r w:rsidR="009E11CA">
              <w:rPr>
                <w:noProof/>
                <w:webHidden/>
              </w:rPr>
              <w:fldChar w:fldCharType="separate"/>
            </w:r>
            <w:r>
              <w:rPr>
                <w:noProof/>
                <w:webHidden/>
              </w:rPr>
              <w:t>2631</w:t>
            </w:r>
            <w:r w:rsidR="009E11CA">
              <w:rPr>
                <w:noProof/>
                <w:webHidden/>
              </w:rPr>
              <w:fldChar w:fldCharType="end"/>
            </w:r>
          </w:hyperlink>
        </w:p>
        <w:p w:rsidR="009E11CA" w:rsidRDefault="0037537B" w:rsidP="00651B51">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6032801" w:history="1">
            <w:r w:rsidR="009E11CA" w:rsidRPr="00EB6D48">
              <w:rPr>
                <w:rStyle w:val="Hyperlink"/>
                <w:noProof/>
              </w:rPr>
              <w:t>Environment Protection Act 1993</w:t>
            </w:r>
            <w:r w:rsidR="009E11CA">
              <w:rPr>
                <w:noProof/>
                <w:webHidden/>
              </w:rPr>
              <w:tab/>
            </w:r>
            <w:r w:rsidR="009E11CA">
              <w:rPr>
                <w:noProof/>
                <w:webHidden/>
              </w:rPr>
              <w:fldChar w:fldCharType="begin"/>
            </w:r>
            <w:r w:rsidR="009E11CA">
              <w:rPr>
                <w:noProof/>
                <w:webHidden/>
              </w:rPr>
              <w:instrText xml:space="preserve"> PAGEREF _Toc76032801 \h </w:instrText>
            </w:r>
            <w:r w:rsidR="009E11CA">
              <w:rPr>
                <w:noProof/>
                <w:webHidden/>
              </w:rPr>
            </w:r>
            <w:r w:rsidR="009E11CA">
              <w:rPr>
                <w:noProof/>
                <w:webHidden/>
              </w:rPr>
              <w:fldChar w:fldCharType="separate"/>
            </w:r>
            <w:r>
              <w:rPr>
                <w:noProof/>
                <w:webHidden/>
              </w:rPr>
              <w:t>2632</w:t>
            </w:r>
            <w:r w:rsidR="009E11CA">
              <w:rPr>
                <w:noProof/>
                <w:webHidden/>
              </w:rPr>
              <w:fldChar w:fldCharType="end"/>
            </w:r>
          </w:hyperlink>
        </w:p>
        <w:p w:rsidR="009E11CA" w:rsidRDefault="0037537B" w:rsidP="00651B51">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6032802" w:history="1">
            <w:r w:rsidR="009E11CA" w:rsidRPr="00EB6D48">
              <w:rPr>
                <w:rStyle w:val="Hyperlink"/>
                <w:noProof/>
              </w:rPr>
              <w:t>Fisheries Management Act 2007</w:t>
            </w:r>
            <w:r w:rsidR="009E11CA">
              <w:rPr>
                <w:noProof/>
                <w:webHidden/>
              </w:rPr>
              <w:tab/>
            </w:r>
            <w:r w:rsidR="009E11CA">
              <w:rPr>
                <w:noProof/>
                <w:webHidden/>
              </w:rPr>
              <w:fldChar w:fldCharType="begin"/>
            </w:r>
            <w:r w:rsidR="009E11CA">
              <w:rPr>
                <w:noProof/>
                <w:webHidden/>
              </w:rPr>
              <w:instrText xml:space="preserve"> PAGEREF _Toc76032802 \h </w:instrText>
            </w:r>
            <w:r w:rsidR="009E11CA">
              <w:rPr>
                <w:noProof/>
                <w:webHidden/>
              </w:rPr>
            </w:r>
            <w:r w:rsidR="009E11CA">
              <w:rPr>
                <w:noProof/>
                <w:webHidden/>
              </w:rPr>
              <w:fldChar w:fldCharType="separate"/>
            </w:r>
            <w:r>
              <w:rPr>
                <w:noProof/>
                <w:webHidden/>
              </w:rPr>
              <w:t>2646</w:t>
            </w:r>
            <w:r w:rsidR="009E11CA">
              <w:rPr>
                <w:noProof/>
                <w:webHidden/>
              </w:rPr>
              <w:fldChar w:fldCharType="end"/>
            </w:r>
          </w:hyperlink>
        </w:p>
        <w:p w:rsidR="009E11CA" w:rsidRDefault="0037537B" w:rsidP="00651B51">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6032803" w:history="1">
            <w:r w:rsidR="009E11CA" w:rsidRPr="00EB6D48">
              <w:rPr>
                <w:rStyle w:val="Hyperlink"/>
                <w:noProof/>
              </w:rPr>
              <w:t>Groundwater (Border Agreement) Act 1985</w:t>
            </w:r>
            <w:r w:rsidR="009E11CA">
              <w:rPr>
                <w:noProof/>
                <w:webHidden/>
              </w:rPr>
              <w:tab/>
            </w:r>
            <w:r w:rsidR="009E11CA">
              <w:rPr>
                <w:noProof/>
                <w:webHidden/>
              </w:rPr>
              <w:fldChar w:fldCharType="begin"/>
            </w:r>
            <w:r w:rsidR="009E11CA">
              <w:rPr>
                <w:noProof/>
                <w:webHidden/>
              </w:rPr>
              <w:instrText xml:space="preserve"> PAGEREF _Toc76032803 \h </w:instrText>
            </w:r>
            <w:r w:rsidR="009E11CA">
              <w:rPr>
                <w:noProof/>
                <w:webHidden/>
              </w:rPr>
            </w:r>
            <w:r w:rsidR="009E11CA">
              <w:rPr>
                <w:noProof/>
                <w:webHidden/>
              </w:rPr>
              <w:fldChar w:fldCharType="separate"/>
            </w:r>
            <w:r>
              <w:rPr>
                <w:noProof/>
                <w:webHidden/>
              </w:rPr>
              <w:t>2648</w:t>
            </w:r>
            <w:r w:rsidR="009E11CA">
              <w:rPr>
                <w:noProof/>
                <w:webHidden/>
              </w:rPr>
              <w:fldChar w:fldCharType="end"/>
            </w:r>
          </w:hyperlink>
        </w:p>
        <w:p w:rsidR="009E11CA" w:rsidRDefault="0037537B" w:rsidP="00651B51">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6032804" w:history="1">
            <w:r w:rsidR="009E11CA" w:rsidRPr="00EB6D48">
              <w:rPr>
                <w:rStyle w:val="Hyperlink"/>
                <w:noProof/>
              </w:rPr>
              <w:t>Housing Improvement Act 2016</w:t>
            </w:r>
            <w:r w:rsidR="009E11CA">
              <w:rPr>
                <w:noProof/>
                <w:webHidden/>
              </w:rPr>
              <w:tab/>
            </w:r>
            <w:r w:rsidR="009E11CA">
              <w:rPr>
                <w:noProof/>
                <w:webHidden/>
              </w:rPr>
              <w:fldChar w:fldCharType="begin"/>
            </w:r>
            <w:r w:rsidR="009E11CA">
              <w:rPr>
                <w:noProof/>
                <w:webHidden/>
              </w:rPr>
              <w:instrText xml:space="preserve"> PAGEREF _Toc76032804 \h </w:instrText>
            </w:r>
            <w:r w:rsidR="009E11CA">
              <w:rPr>
                <w:noProof/>
                <w:webHidden/>
              </w:rPr>
            </w:r>
            <w:r w:rsidR="009E11CA">
              <w:rPr>
                <w:noProof/>
                <w:webHidden/>
              </w:rPr>
              <w:fldChar w:fldCharType="separate"/>
            </w:r>
            <w:r>
              <w:rPr>
                <w:noProof/>
                <w:webHidden/>
              </w:rPr>
              <w:t>2648</w:t>
            </w:r>
            <w:r w:rsidR="009E11CA">
              <w:rPr>
                <w:noProof/>
                <w:webHidden/>
              </w:rPr>
              <w:fldChar w:fldCharType="end"/>
            </w:r>
          </w:hyperlink>
        </w:p>
        <w:p w:rsidR="009E11CA" w:rsidRDefault="0037537B" w:rsidP="00651B51">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6032805" w:history="1">
            <w:r w:rsidR="009E11CA" w:rsidRPr="00EB6D48">
              <w:rPr>
                <w:rStyle w:val="Hyperlink"/>
                <w:noProof/>
              </w:rPr>
              <w:t>Land Acquisition Act 1969</w:t>
            </w:r>
            <w:r w:rsidR="009E11CA">
              <w:rPr>
                <w:noProof/>
                <w:webHidden/>
              </w:rPr>
              <w:tab/>
            </w:r>
            <w:r w:rsidR="009E11CA">
              <w:rPr>
                <w:noProof/>
                <w:webHidden/>
              </w:rPr>
              <w:fldChar w:fldCharType="begin"/>
            </w:r>
            <w:r w:rsidR="009E11CA">
              <w:rPr>
                <w:noProof/>
                <w:webHidden/>
              </w:rPr>
              <w:instrText xml:space="preserve"> PAGEREF _Toc76032805 \h </w:instrText>
            </w:r>
            <w:r w:rsidR="009E11CA">
              <w:rPr>
                <w:noProof/>
                <w:webHidden/>
              </w:rPr>
            </w:r>
            <w:r w:rsidR="009E11CA">
              <w:rPr>
                <w:noProof/>
                <w:webHidden/>
              </w:rPr>
              <w:fldChar w:fldCharType="separate"/>
            </w:r>
            <w:r>
              <w:rPr>
                <w:noProof/>
                <w:webHidden/>
              </w:rPr>
              <w:t>2648</w:t>
            </w:r>
            <w:r w:rsidR="009E11CA">
              <w:rPr>
                <w:noProof/>
                <w:webHidden/>
              </w:rPr>
              <w:fldChar w:fldCharType="end"/>
            </w:r>
          </w:hyperlink>
        </w:p>
        <w:p w:rsidR="009E11CA" w:rsidRDefault="0037537B" w:rsidP="00651B51">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6032806" w:history="1">
            <w:r w:rsidR="009E11CA" w:rsidRPr="00EB6D48">
              <w:rPr>
                <w:rStyle w:val="Hyperlink"/>
                <w:noProof/>
              </w:rPr>
              <w:t>Mental Health Act 2009</w:t>
            </w:r>
            <w:r w:rsidR="009E11CA">
              <w:rPr>
                <w:noProof/>
                <w:webHidden/>
              </w:rPr>
              <w:tab/>
            </w:r>
            <w:r w:rsidR="009E11CA">
              <w:rPr>
                <w:noProof/>
                <w:webHidden/>
              </w:rPr>
              <w:fldChar w:fldCharType="begin"/>
            </w:r>
            <w:r w:rsidR="009E11CA">
              <w:rPr>
                <w:noProof/>
                <w:webHidden/>
              </w:rPr>
              <w:instrText xml:space="preserve"> PAGEREF _Toc76032806 \h </w:instrText>
            </w:r>
            <w:r w:rsidR="009E11CA">
              <w:rPr>
                <w:noProof/>
                <w:webHidden/>
              </w:rPr>
            </w:r>
            <w:r w:rsidR="009E11CA">
              <w:rPr>
                <w:noProof/>
                <w:webHidden/>
              </w:rPr>
              <w:fldChar w:fldCharType="separate"/>
            </w:r>
            <w:r>
              <w:rPr>
                <w:noProof/>
                <w:webHidden/>
              </w:rPr>
              <w:t>2651</w:t>
            </w:r>
            <w:r w:rsidR="009E11CA">
              <w:rPr>
                <w:noProof/>
                <w:webHidden/>
              </w:rPr>
              <w:fldChar w:fldCharType="end"/>
            </w:r>
          </w:hyperlink>
        </w:p>
        <w:p w:rsidR="009E11CA" w:rsidRDefault="0037537B" w:rsidP="00651B51">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6032807" w:history="1">
            <w:r w:rsidR="009E11CA" w:rsidRPr="00EB6D48">
              <w:rPr>
                <w:rStyle w:val="Hyperlink"/>
                <w:noProof/>
              </w:rPr>
              <w:t>Planning, Development and Infrastructure Act 2016</w:t>
            </w:r>
            <w:r w:rsidR="009E11CA">
              <w:rPr>
                <w:noProof/>
                <w:webHidden/>
              </w:rPr>
              <w:tab/>
            </w:r>
            <w:r w:rsidR="009E11CA">
              <w:rPr>
                <w:noProof/>
                <w:webHidden/>
              </w:rPr>
              <w:fldChar w:fldCharType="begin"/>
            </w:r>
            <w:r w:rsidR="009E11CA">
              <w:rPr>
                <w:noProof/>
                <w:webHidden/>
              </w:rPr>
              <w:instrText xml:space="preserve"> PAGEREF _Toc76032807 \h </w:instrText>
            </w:r>
            <w:r w:rsidR="009E11CA">
              <w:rPr>
                <w:noProof/>
                <w:webHidden/>
              </w:rPr>
            </w:r>
            <w:r w:rsidR="009E11CA">
              <w:rPr>
                <w:noProof/>
                <w:webHidden/>
              </w:rPr>
              <w:fldChar w:fldCharType="separate"/>
            </w:r>
            <w:r>
              <w:rPr>
                <w:noProof/>
                <w:webHidden/>
              </w:rPr>
              <w:t>2652</w:t>
            </w:r>
            <w:r w:rsidR="009E11CA">
              <w:rPr>
                <w:noProof/>
                <w:webHidden/>
              </w:rPr>
              <w:fldChar w:fldCharType="end"/>
            </w:r>
          </w:hyperlink>
        </w:p>
        <w:p w:rsidR="009E11CA" w:rsidRDefault="0037537B" w:rsidP="00651B51">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6032808" w:history="1">
            <w:r w:rsidR="009E11CA" w:rsidRPr="00EB6D48">
              <w:rPr>
                <w:rStyle w:val="Hyperlink"/>
                <w:noProof/>
              </w:rPr>
              <w:t xml:space="preserve">Public Corporations (Southern Select Super </w:t>
            </w:r>
            <w:r w:rsidR="00651B51">
              <w:rPr>
                <w:rStyle w:val="Hyperlink"/>
                <w:noProof/>
              </w:rPr>
              <w:br/>
            </w:r>
            <w:r w:rsidR="009E11CA" w:rsidRPr="00EB6D48">
              <w:rPr>
                <w:rStyle w:val="Hyperlink"/>
                <w:noProof/>
              </w:rPr>
              <w:t>Corporation) Regulations 2012</w:t>
            </w:r>
            <w:r w:rsidR="009E11CA">
              <w:rPr>
                <w:noProof/>
                <w:webHidden/>
              </w:rPr>
              <w:tab/>
            </w:r>
            <w:r w:rsidR="009E11CA">
              <w:rPr>
                <w:noProof/>
                <w:webHidden/>
              </w:rPr>
              <w:fldChar w:fldCharType="begin"/>
            </w:r>
            <w:r w:rsidR="009E11CA">
              <w:rPr>
                <w:noProof/>
                <w:webHidden/>
              </w:rPr>
              <w:instrText xml:space="preserve"> PAGEREF _Toc76032808 \h </w:instrText>
            </w:r>
            <w:r w:rsidR="009E11CA">
              <w:rPr>
                <w:noProof/>
                <w:webHidden/>
              </w:rPr>
            </w:r>
            <w:r w:rsidR="009E11CA">
              <w:rPr>
                <w:noProof/>
                <w:webHidden/>
              </w:rPr>
              <w:fldChar w:fldCharType="separate"/>
            </w:r>
            <w:r>
              <w:rPr>
                <w:noProof/>
                <w:webHidden/>
              </w:rPr>
              <w:t>2658</w:t>
            </w:r>
            <w:r w:rsidR="009E11CA">
              <w:rPr>
                <w:noProof/>
                <w:webHidden/>
              </w:rPr>
              <w:fldChar w:fldCharType="end"/>
            </w:r>
          </w:hyperlink>
        </w:p>
        <w:p w:rsidR="009E11CA" w:rsidRDefault="0037537B" w:rsidP="00651B51">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6032809" w:history="1">
            <w:r w:rsidR="009E11CA" w:rsidRPr="00EB6D48">
              <w:rPr>
                <w:rStyle w:val="Hyperlink"/>
                <w:noProof/>
              </w:rPr>
              <w:t>Radiation Protection and Control Act 1982</w:t>
            </w:r>
            <w:r w:rsidR="009E11CA">
              <w:rPr>
                <w:noProof/>
                <w:webHidden/>
              </w:rPr>
              <w:tab/>
            </w:r>
            <w:r w:rsidR="009E11CA">
              <w:rPr>
                <w:noProof/>
                <w:webHidden/>
              </w:rPr>
              <w:fldChar w:fldCharType="begin"/>
            </w:r>
            <w:r w:rsidR="009E11CA">
              <w:rPr>
                <w:noProof/>
                <w:webHidden/>
              </w:rPr>
              <w:instrText xml:space="preserve"> PAGEREF _Toc76032809 \h </w:instrText>
            </w:r>
            <w:r w:rsidR="009E11CA">
              <w:rPr>
                <w:noProof/>
                <w:webHidden/>
              </w:rPr>
            </w:r>
            <w:r w:rsidR="009E11CA">
              <w:rPr>
                <w:noProof/>
                <w:webHidden/>
              </w:rPr>
              <w:fldChar w:fldCharType="separate"/>
            </w:r>
            <w:r>
              <w:rPr>
                <w:noProof/>
                <w:webHidden/>
              </w:rPr>
              <w:t>2659</w:t>
            </w:r>
            <w:r w:rsidR="009E11CA">
              <w:rPr>
                <w:noProof/>
                <w:webHidden/>
              </w:rPr>
              <w:fldChar w:fldCharType="end"/>
            </w:r>
          </w:hyperlink>
        </w:p>
        <w:p w:rsidR="009E11CA" w:rsidRDefault="0037537B" w:rsidP="00651B51">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6032810" w:history="1">
            <w:r w:rsidR="009E11CA" w:rsidRPr="00EB6D48">
              <w:rPr>
                <w:rStyle w:val="Hyperlink"/>
                <w:noProof/>
              </w:rPr>
              <w:t>South Australian Skills Act 2008</w:t>
            </w:r>
            <w:r w:rsidR="009E11CA">
              <w:rPr>
                <w:noProof/>
                <w:webHidden/>
              </w:rPr>
              <w:tab/>
            </w:r>
            <w:r w:rsidR="009E11CA">
              <w:rPr>
                <w:noProof/>
                <w:webHidden/>
              </w:rPr>
              <w:fldChar w:fldCharType="begin"/>
            </w:r>
            <w:r w:rsidR="009E11CA">
              <w:rPr>
                <w:noProof/>
                <w:webHidden/>
              </w:rPr>
              <w:instrText xml:space="preserve"> PAGEREF _Toc76032810 \h </w:instrText>
            </w:r>
            <w:r w:rsidR="009E11CA">
              <w:rPr>
                <w:noProof/>
                <w:webHidden/>
              </w:rPr>
            </w:r>
            <w:r w:rsidR="009E11CA">
              <w:rPr>
                <w:noProof/>
                <w:webHidden/>
              </w:rPr>
              <w:fldChar w:fldCharType="separate"/>
            </w:r>
            <w:r>
              <w:rPr>
                <w:noProof/>
                <w:webHidden/>
              </w:rPr>
              <w:t>2660</w:t>
            </w:r>
            <w:r w:rsidR="009E11CA">
              <w:rPr>
                <w:noProof/>
                <w:webHidden/>
              </w:rPr>
              <w:fldChar w:fldCharType="end"/>
            </w:r>
          </w:hyperlink>
        </w:p>
        <w:p w:rsidR="009E11CA" w:rsidRDefault="0037537B" w:rsidP="00651B51">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6032811" w:history="1">
            <w:r w:rsidR="009E11CA" w:rsidRPr="00EB6D48">
              <w:rPr>
                <w:rStyle w:val="Hyperlink"/>
                <w:noProof/>
              </w:rPr>
              <w:t>Superannuation Act 1988</w:t>
            </w:r>
            <w:r w:rsidR="009E11CA">
              <w:rPr>
                <w:noProof/>
                <w:webHidden/>
              </w:rPr>
              <w:tab/>
            </w:r>
            <w:r w:rsidR="009E11CA">
              <w:rPr>
                <w:noProof/>
                <w:webHidden/>
              </w:rPr>
              <w:fldChar w:fldCharType="begin"/>
            </w:r>
            <w:r w:rsidR="009E11CA">
              <w:rPr>
                <w:noProof/>
                <w:webHidden/>
              </w:rPr>
              <w:instrText xml:space="preserve"> PAGEREF _Toc76032811 \h </w:instrText>
            </w:r>
            <w:r w:rsidR="009E11CA">
              <w:rPr>
                <w:noProof/>
                <w:webHidden/>
              </w:rPr>
            </w:r>
            <w:r w:rsidR="009E11CA">
              <w:rPr>
                <w:noProof/>
                <w:webHidden/>
              </w:rPr>
              <w:fldChar w:fldCharType="separate"/>
            </w:r>
            <w:r>
              <w:rPr>
                <w:noProof/>
                <w:webHidden/>
              </w:rPr>
              <w:t>2755</w:t>
            </w:r>
            <w:r w:rsidR="009E11CA">
              <w:rPr>
                <w:noProof/>
                <w:webHidden/>
              </w:rPr>
              <w:fldChar w:fldCharType="end"/>
            </w:r>
          </w:hyperlink>
        </w:p>
        <w:p w:rsidR="009E11CA" w:rsidRDefault="0037537B" w:rsidP="00651B51">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6032812" w:history="1">
            <w:r w:rsidR="009E11CA" w:rsidRPr="00EB6D48">
              <w:rPr>
                <w:rStyle w:val="Hyperlink"/>
                <w:noProof/>
              </w:rPr>
              <w:t xml:space="preserve">Superannuation Funds Management Corporation of </w:t>
            </w:r>
            <w:r w:rsidR="00664392">
              <w:rPr>
                <w:rStyle w:val="Hyperlink"/>
                <w:noProof/>
              </w:rPr>
              <w:br/>
            </w:r>
            <w:r w:rsidR="009E11CA" w:rsidRPr="00EB6D48">
              <w:rPr>
                <w:rStyle w:val="Hyperlink"/>
                <w:noProof/>
              </w:rPr>
              <w:t>South Australia Act 1995</w:t>
            </w:r>
            <w:r w:rsidR="009E11CA">
              <w:rPr>
                <w:noProof/>
                <w:webHidden/>
              </w:rPr>
              <w:tab/>
            </w:r>
            <w:r w:rsidR="009E11CA">
              <w:rPr>
                <w:noProof/>
                <w:webHidden/>
              </w:rPr>
              <w:fldChar w:fldCharType="begin"/>
            </w:r>
            <w:r w:rsidR="009E11CA">
              <w:rPr>
                <w:noProof/>
                <w:webHidden/>
              </w:rPr>
              <w:instrText xml:space="preserve"> PAGEREF _Toc76032812 \h </w:instrText>
            </w:r>
            <w:r w:rsidR="009E11CA">
              <w:rPr>
                <w:noProof/>
                <w:webHidden/>
              </w:rPr>
            </w:r>
            <w:r w:rsidR="009E11CA">
              <w:rPr>
                <w:noProof/>
                <w:webHidden/>
              </w:rPr>
              <w:fldChar w:fldCharType="separate"/>
            </w:r>
            <w:r>
              <w:rPr>
                <w:noProof/>
                <w:webHidden/>
              </w:rPr>
              <w:t>2755</w:t>
            </w:r>
            <w:r w:rsidR="009E11CA">
              <w:rPr>
                <w:noProof/>
                <w:webHidden/>
              </w:rPr>
              <w:fldChar w:fldCharType="end"/>
            </w:r>
          </w:hyperlink>
        </w:p>
        <w:p w:rsidR="009E11CA" w:rsidRDefault="0037537B" w:rsidP="002C7A94">
          <w:pPr>
            <w:pStyle w:val="Heading5"/>
            <w:spacing w:before="40"/>
            <w:ind w:left="142" w:hanging="142"/>
            <w:rPr>
              <w:rFonts w:asciiTheme="minorHAnsi" w:eastAsiaTheme="minorEastAsia" w:hAnsiTheme="minorHAnsi" w:cstheme="minorBidi"/>
              <w:noProof/>
              <w:sz w:val="22"/>
              <w:szCs w:val="22"/>
            </w:rPr>
          </w:pPr>
          <w:hyperlink w:anchor="_Toc76032813" w:history="1">
            <w:r w:rsidR="009E11CA" w:rsidRPr="00EB6D48">
              <w:rPr>
                <w:rStyle w:val="Hyperlink"/>
                <w:noProof/>
              </w:rPr>
              <w:t>Local Government Instruments</w:t>
            </w:r>
          </w:hyperlink>
        </w:p>
        <w:p w:rsidR="009E11CA" w:rsidRDefault="0037537B" w:rsidP="00651B51">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6032814" w:history="1">
            <w:r w:rsidR="009E11CA" w:rsidRPr="00EB6D48">
              <w:rPr>
                <w:rStyle w:val="Hyperlink"/>
                <w:noProof/>
              </w:rPr>
              <w:t>City of Mitcham</w:t>
            </w:r>
            <w:r w:rsidR="009E11CA">
              <w:rPr>
                <w:noProof/>
                <w:webHidden/>
              </w:rPr>
              <w:tab/>
            </w:r>
            <w:r w:rsidR="009E11CA">
              <w:rPr>
                <w:noProof/>
                <w:webHidden/>
              </w:rPr>
              <w:fldChar w:fldCharType="begin"/>
            </w:r>
            <w:r w:rsidR="009E11CA">
              <w:rPr>
                <w:noProof/>
                <w:webHidden/>
              </w:rPr>
              <w:instrText xml:space="preserve"> PAGEREF _Toc76032814 \h </w:instrText>
            </w:r>
            <w:r w:rsidR="009E11CA">
              <w:rPr>
                <w:noProof/>
                <w:webHidden/>
              </w:rPr>
            </w:r>
            <w:r w:rsidR="009E11CA">
              <w:rPr>
                <w:noProof/>
                <w:webHidden/>
              </w:rPr>
              <w:fldChar w:fldCharType="separate"/>
            </w:r>
            <w:r>
              <w:rPr>
                <w:noProof/>
                <w:webHidden/>
              </w:rPr>
              <w:t>2756</w:t>
            </w:r>
            <w:r w:rsidR="009E11CA">
              <w:rPr>
                <w:noProof/>
                <w:webHidden/>
              </w:rPr>
              <w:fldChar w:fldCharType="end"/>
            </w:r>
          </w:hyperlink>
        </w:p>
        <w:p w:rsidR="009E11CA" w:rsidRDefault="0037537B" w:rsidP="00651B51">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6032815" w:history="1">
            <w:r w:rsidR="009E11CA" w:rsidRPr="00EB6D48">
              <w:rPr>
                <w:rStyle w:val="Hyperlink"/>
                <w:noProof/>
              </w:rPr>
              <w:t>City of Onkaparinga</w:t>
            </w:r>
            <w:r w:rsidR="009E11CA">
              <w:rPr>
                <w:noProof/>
                <w:webHidden/>
              </w:rPr>
              <w:tab/>
            </w:r>
            <w:r w:rsidR="009E11CA">
              <w:rPr>
                <w:noProof/>
                <w:webHidden/>
              </w:rPr>
              <w:fldChar w:fldCharType="begin"/>
            </w:r>
            <w:r w:rsidR="009E11CA">
              <w:rPr>
                <w:noProof/>
                <w:webHidden/>
              </w:rPr>
              <w:instrText xml:space="preserve"> PAGEREF _Toc76032815 \h </w:instrText>
            </w:r>
            <w:r w:rsidR="009E11CA">
              <w:rPr>
                <w:noProof/>
                <w:webHidden/>
              </w:rPr>
            </w:r>
            <w:r w:rsidR="009E11CA">
              <w:rPr>
                <w:noProof/>
                <w:webHidden/>
              </w:rPr>
              <w:fldChar w:fldCharType="separate"/>
            </w:r>
            <w:r>
              <w:rPr>
                <w:noProof/>
                <w:webHidden/>
              </w:rPr>
              <w:t>2756</w:t>
            </w:r>
            <w:r w:rsidR="009E11CA">
              <w:rPr>
                <w:noProof/>
                <w:webHidden/>
              </w:rPr>
              <w:fldChar w:fldCharType="end"/>
            </w:r>
          </w:hyperlink>
        </w:p>
        <w:p w:rsidR="009E11CA" w:rsidRDefault="0037537B" w:rsidP="00651B51">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6032816" w:history="1">
            <w:r w:rsidR="009E11CA" w:rsidRPr="00EB6D48">
              <w:rPr>
                <w:rStyle w:val="Hyperlink"/>
                <w:noProof/>
              </w:rPr>
              <w:t>City of Playford</w:t>
            </w:r>
            <w:r w:rsidR="009E11CA">
              <w:rPr>
                <w:noProof/>
                <w:webHidden/>
              </w:rPr>
              <w:tab/>
            </w:r>
            <w:r w:rsidR="009E11CA">
              <w:rPr>
                <w:noProof/>
                <w:webHidden/>
              </w:rPr>
              <w:fldChar w:fldCharType="begin"/>
            </w:r>
            <w:r w:rsidR="009E11CA">
              <w:rPr>
                <w:noProof/>
                <w:webHidden/>
              </w:rPr>
              <w:instrText xml:space="preserve"> PAGEREF _Toc76032816 \h </w:instrText>
            </w:r>
            <w:r w:rsidR="009E11CA">
              <w:rPr>
                <w:noProof/>
                <w:webHidden/>
              </w:rPr>
            </w:r>
            <w:r w:rsidR="009E11CA">
              <w:rPr>
                <w:noProof/>
                <w:webHidden/>
              </w:rPr>
              <w:fldChar w:fldCharType="separate"/>
            </w:r>
            <w:r>
              <w:rPr>
                <w:noProof/>
                <w:webHidden/>
              </w:rPr>
              <w:t>2756</w:t>
            </w:r>
            <w:r w:rsidR="009E11CA">
              <w:rPr>
                <w:noProof/>
                <w:webHidden/>
              </w:rPr>
              <w:fldChar w:fldCharType="end"/>
            </w:r>
          </w:hyperlink>
        </w:p>
        <w:p w:rsidR="009E11CA" w:rsidRDefault="0037537B" w:rsidP="00651B51">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6032817" w:history="1">
            <w:r w:rsidR="009E11CA" w:rsidRPr="00EB6D48">
              <w:rPr>
                <w:rStyle w:val="Hyperlink"/>
                <w:noProof/>
              </w:rPr>
              <w:t>Copper Coast Council</w:t>
            </w:r>
            <w:r w:rsidR="009E11CA">
              <w:rPr>
                <w:noProof/>
                <w:webHidden/>
              </w:rPr>
              <w:tab/>
            </w:r>
            <w:r w:rsidR="009E11CA">
              <w:rPr>
                <w:noProof/>
                <w:webHidden/>
              </w:rPr>
              <w:fldChar w:fldCharType="begin"/>
            </w:r>
            <w:r w:rsidR="009E11CA">
              <w:rPr>
                <w:noProof/>
                <w:webHidden/>
              </w:rPr>
              <w:instrText xml:space="preserve"> PAGEREF _Toc76032817 \h </w:instrText>
            </w:r>
            <w:r w:rsidR="009E11CA">
              <w:rPr>
                <w:noProof/>
                <w:webHidden/>
              </w:rPr>
            </w:r>
            <w:r w:rsidR="009E11CA">
              <w:rPr>
                <w:noProof/>
                <w:webHidden/>
              </w:rPr>
              <w:fldChar w:fldCharType="separate"/>
            </w:r>
            <w:r>
              <w:rPr>
                <w:noProof/>
                <w:webHidden/>
              </w:rPr>
              <w:t>2757</w:t>
            </w:r>
            <w:r w:rsidR="009E11CA">
              <w:rPr>
                <w:noProof/>
                <w:webHidden/>
              </w:rPr>
              <w:fldChar w:fldCharType="end"/>
            </w:r>
          </w:hyperlink>
        </w:p>
        <w:p w:rsidR="009E11CA" w:rsidRDefault="0037537B" w:rsidP="00651B51">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6032818" w:history="1">
            <w:r w:rsidR="009E11CA" w:rsidRPr="00EB6D48">
              <w:rPr>
                <w:rStyle w:val="Hyperlink"/>
                <w:noProof/>
              </w:rPr>
              <w:t>District Council of Franklin Harbour</w:t>
            </w:r>
            <w:r w:rsidR="009E11CA">
              <w:rPr>
                <w:noProof/>
                <w:webHidden/>
              </w:rPr>
              <w:tab/>
            </w:r>
            <w:r w:rsidR="009E11CA">
              <w:rPr>
                <w:noProof/>
                <w:webHidden/>
              </w:rPr>
              <w:fldChar w:fldCharType="begin"/>
            </w:r>
            <w:r w:rsidR="009E11CA">
              <w:rPr>
                <w:noProof/>
                <w:webHidden/>
              </w:rPr>
              <w:instrText xml:space="preserve"> PAGEREF _Toc76032818 \h </w:instrText>
            </w:r>
            <w:r w:rsidR="009E11CA">
              <w:rPr>
                <w:noProof/>
                <w:webHidden/>
              </w:rPr>
            </w:r>
            <w:r w:rsidR="009E11CA">
              <w:rPr>
                <w:noProof/>
                <w:webHidden/>
              </w:rPr>
              <w:fldChar w:fldCharType="separate"/>
            </w:r>
            <w:r>
              <w:rPr>
                <w:noProof/>
                <w:webHidden/>
              </w:rPr>
              <w:t>2757</w:t>
            </w:r>
            <w:r w:rsidR="009E11CA">
              <w:rPr>
                <w:noProof/>
                <w:webHidden/>
              </w:rPr>
              <w:fldChar w:fldCharType="end"/>
            </w:r>
          </w:hyperlink>
        </w:p>
        <w:p w:rsidR="009E11CA" w:rsidRDefault="0037537B" w:rsidP="00651B51">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6032819" w:history="1">
            <w:r w:rsidR="009E11CA" w:rsidRPr="00EB6D48">
              <w:rPr>
                <w:rStyle w:val="Hyperlink"/>
                <w:noProof/>
              </w:rPr>
              <w:t>Regional Council of Goyder</w:t>
            </w:r>
            <w:r w:rsidR="009E11CA">
              <w:rPr>
                <w:noProof/>
                <w:webHidden/>
              </w:rPr>
              <w:tab/>
            </w:r>
            <w:r w:rsidR="009E11CA">
              <w:rPr>
                <w:noProof/>
                <w:webHidden/>
              </w:rPr>
              <w:fldChar w:fldCharType="begin"/>
            </w:r>
            <w:r w:rsidR="009E11CA">
              <w:rPr>
                <w:noProof/>
                <w:webHidden/>
              </w:rPr>
              <w:instrText xml:space="preserve"> PAGEREF _Toc76032819 \h </w:instrText>
            </w:r>
            <w:r w:rsidR="009E11CA">
              <w:rPr>
                <w:noProof/>
                <w:webHidden/>
              </w:rPr>
            </w:r>
            <w:r w:rsidR="009E11CA">
              <w:rPr>
                <w:noProof/>
                <w:webHidden/>
              </w:rPr>
              <w:fldChar w:fldCharType="separate"/>
            </w:r>
            <w:r>
              <w:rPr>
                <w:noProof/>
                <w:webHidden/>
              </w:rPr>
              <w:t>2757</w:t>
            </w:r>
            <w:r w:rsidR="009E11CA">
              <w:rPr>
                <w:noProof/>
                <w:webHidden/>
              </w:rPr>
              <w:fldChar w:fldCharType="end"/>
            </w:r>
          </w:hyperlink>
        </w:p>
        <w:p w:rsidR="009E11CA" w:rsidRDefault="0037537B" w:rsidP="00651B51">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6032820" w:history="1">
            <w:r w:rsidR="009E11CA" w:rsidRPr="00EB6D48">
              <w:rPr>
                <w:rStyle w:val="Hyperlink"/>
                <w:noProof/>
              </w:rPr>
              <w:t>District Council of Grant</w:t>
            </w:r>
            <w:r w:rsidR="009E11CA">
              <w:rPr>
                <w:noProof/>
                <w:webHidden/>
              </w:rPr>
              <w:tab/>
            </w:r>
            <w:r w:rsidR="009E11CA">
              <w:rPr>
                <w:noProof/>
                <w:webHidden/>
              </w:rPr>
              <w:fldChar w:fldCharType="begin"/>
            </w:r>
            <w:r w:rsidR="009E11CA">
              <w:rPr>
                <w:noProof/>
                <w:webHidden/>
              </w:rPr>
              <w:instrText xml:space="preserve"> PAGEREF _Toc76032820 \h </w:instrText>
            </w:r>
            <w:r w:rsidR="009E11CA">
              <w:rPr>
                <w:noProof/>
                <w:webHidden/>
              </w:rPr>
            </w:r>
            <w:r w:rsidR="009E11CA">
              <w:rPr>
                <w:noProof/>
                <w:webHidden/>
              </w:rPr>
              <w:fldChar w:fldCharType="separate"/>
            </w:r>
            <w:r>
              <w:rPr>
                <w:noProof/>
                <w:webHidden/>
              </w:rPr>
              <w:t>2758</w:t>
            </w:r>
            <w:r w:rsidR="009E11CA">
              <w:rPr>
                <w:noProof/>
                <w:webHidden/>
              </w:rPr>
              <w:fldChar w:fldCharType="end"/>
            </w:r>
          </w:hyperlink>
        </w:p>
        <w:p w:rsidR="009E11CA" w:rsidRDefault="0037537B" w:rsidP="00651B51">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6032821" w:history="1">
            <w:r w:rsidR="009E11CA" w:rsidRPr="00EB6D48">
              <w:rPr>
                <w:rStyle w:val="Hyperlink"/>
                <w:noProof/>
              </w:rPr>
              <w:t>District Council of Streaky Bay</w:t>
            </w:r>
            <w:r w:rsidR="009E11CA">
              <w:rPr>
                <w:noProof/>
                <w:webHidden/>
              </w:rPr>
              <w:tab/>
            </w:r>
            <w:r w:rsidR="009E11CA">
              <w:rPr>
                <w:noProof/>
                <w:webHidden/>
              </w:rPr>
              <w:fldChar w:fldCharType="begin"/>
            </w:r>
            <w:r w:rsidR="009E11CA">
              <w:rPr>
                <w:noProof/>
                <w:webHidden/>
              </w:rPr>
              <w:instrText xml:space="preserve"> PAGEREF _Toc76032821 \h </w:instrText>
            </w:r>
            <w:r w:rsidR="009E11CA">
              <w:rPr>
                <w:noProof/>
                <w:webHidden/>
              </w:rPr>
            </w:r>
            <w:r w:rsidR="009E11CA">
              <w:rPr>
                <w:noProof/>
                <w:webHidden/>
              </w:rPr>
              <w:fldChar w:fldCharType="separate"/>
            </w:r>
            <w:r>
              <w:rPr>
                <w:noProof/>
                <w:webHidden/>
              </w:rPr>
              <w:t>2758</w:t>
            </w:r>
            <w:r w:rsidR="009E11CA">
              <w:rPr>
                <w:noProof/>
                <w:webHidden/>
              </w:rPr>
              <w:fldChar w:fldCharType="end"/>
            </w:r>
          </w:hyperlink>
        </w:p>
        <w:p w:rsidR="009E11CA" w:rsidRDefault="0037537B" w:rsidP="00651B51">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6032822" w:history="1">
            <w:r w:rsidR="009E11CA" w:rsidRPr="00EB6D48">
              <w:rPr>
                <w:rStyle w:val="Hyperlink"/>
                <w:noProof/>
              </w:rPr>
              <w:t>Wattle Range Council</w:t>
            </w:r>
            <w:r w:rsidR="009E11CA">
              <w:rPr>
                <w:noProof/>
                <w:webHidden/>
              </w:rPr>
              <w:tab/>
            </w:r>
            <w:r w:rsidR="009E11CA">
              <w:rPr>
                <w:noProof/>
                <w:webHidden/>
              </w:rPr>
              <w:fldChar w:fldCharType="begin"/>
            </w:r>
            <w:r w:rsidR="009E11CA">
              <w:rPr>
                <w:noProof/>
                <w:webHidden/>
              </w:rPr>
              <w:instrText xml:space="preserve"> PAGEREF _Toc76032822 \h </w:instrText>
            </w:r>
            <w:r w:rsidR="009E11CA">
              <w:rPr>
                <w:noProof/>
                <w:webHidden/>
              </w:rPr>
            </w:r>
            <w:r w:rsidR="009E11CA">
              <w:rPr>
                <w:noProof/>
                <w:webHidden/>
              </w:rPr>
              <w:fldChar w:fldCharType="separate"/>
            </w:r>
            <w:r>
              <w:rPr>
                <w:noProof/>
                <w:webHidden/>
              </w:rPr>
              <w:t>2759</w:t>
            </w:r>
            <w:r w:rsidR="009E11CA">
              <w:rPr>
                <w:noProof/>
                <w:webHidden/>
              </w:rPr>
              <w:fldChar w:fldCharType="end"/>
            </w:r>
          </w:hyperlink>
        </w:p>
        <w:p w:rsidR="009E11CA" w:rsidRDefault="0037537B" w:rsidP="002C7A94">
          <w:pPr>
            <w:pStyle w:val="Heading5"/>
            <w:spacing w:before="40"/>
            <w:ind w:left="142" w:hanging="142"/>
            <w:rPr>
              <w:rFonts w:asciiTheme="minorHAnsi" w:eastAsiaTheme="minorEastAsia" w:hAnsiTheme="minorHAnsi" w:cstheme="minorBidi"/>
              <w:noProof/>
              <w:sz w:val="22"/>
              <w:szCs w:val="22"/>
            </w:rPr>
          </w:pPr>
          <w:hyperlink w:anchor="_Toc76032823" w:history="1">
            <w:r w:rsidR="009E11CA" w:rsidRPr="00EB6D48">
              <w:rPr>
                <w:rStyle w:val="Hyperlink"/>
                <w:noProof/>
              </w:rPr>
              <w:t>Public Notices</w:t>
            </w:r>
          </w:hyperlink>
        </w:p>
        <w:p w:rsidR="009E11CA" w:rsidRDefault="0037537B" w:rsidP="00651B51">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6032824" w:history="1">
            <w:r w:rsidR="009E11CA" w:rsidRPr="00EB6D48">
              <w:rPr>
                <w:rStyle w:val="Hyperlink"/>
                <w:noProof/>
              </w:rPr>
              <w:t>Trustee Act 1936</w:t>
            </w:r>
            <w:r w:rsidR="009E11CA">
              <w:rPr>
                <w:noProof/>
                <w:webHidden/>
              </w:rPr>
              <w:tab/>
            </w:r>
            <w:r w:rsidR="009E11CA">
              <w:rPr>
                <w:noProof/>
                <w:webHidden/>
              </w:rPr>
              <w:fldChar w:fldCharType="begin"/>
            </w:r>
            <w:r w:rsidR="009E11CA">
              <w:rPr>
                <w:noProof/>
                <w:webHidden/>
              </w:rPr>
              <w:instrText xml:space="preserve"> PAGEREF _Toc76032824 \h </w:instrText>
            </w:r>
            <w:r w:rsidR="009E11CA">
              <w:rPr>
                <w:noProof/>
                <w:webHidden/>
              </w:rPr>
            </w:r>
            <w:r w:rsidR="009E11CA">
              <w:rPr>
                <w:noProof/>
                <w:webHidden/>
              </w:rPr>
              <w:fldChar w:fldCharType="separate"/>
            </w:r>
            <w:r>
              <w:rPr>
                <w:noProof/>
                <w:webHidden/>
              </w:rPr>
              <w:t>2760</w:t>
            </w:r>
            <w:r w:rsidR="009E11CA">
              <w:rPr>
                <w:noProof/>
                <w:webHidden/>
              </w:rPr>
              <w:fldChar w:fldCharType="end"/>
            </w:r>
          </w:hyperlink>
        </w:p>
        <w:p w:rsidR="009E11CA" w:rsidRDefault="0037537B" w:rsidP="00651B51">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76032825" w:history="1">
            <w:r w:rsidR="009E11CA" w:rsidRPr="00EB6D48">
              <w:rPr>
                <w:rStyle w:val="Hyperlink"/>
                <w:noProof/>
              </w:rPr>
              <w:t>Water Industry Act 2012</w:t>
            </w:r>
            <w:r w:rsidR="009E11CA">
              <w:rPr>
                <w:noProof/>
                <w:webHidden/>
              </w:rPr>
              <w:tab/>
            </w:r>
            <w:r w:rsidR="009E11CA">
              <w:rPr>
                <w:noProof/>
                <w:webHidden/>
              </w:rPr>
              <w:fldChar w:fldCharType="begin"/>
            </w:r>
            <w:r w:rsidR="009E11CA">
              <w:rPr>
                <w:noProof/>
                <w:webHidden/>
              </w:rPr>
              <w:instrText xml:space="preserve"> PAGEREF _Toc76032825 \h </w:instrText>
            </w:r>
            <w:r w:rsidR="009E11CA">
              <w:rPr>
                <w:noProof/>
                <w:webHidden/>
              </w:rPr>
            </w:r>
            <w:r w:rsidR="009E11CA">
              <w:rPr>
                <w:noProof/>
                <w:webHidden/>
              </w:rPr>
              <w:fldChar w:fldCharType="separate"/>
            </w:r>
            <w:r>
              <w:rPr>
                <w:noProof/>
                <w:webHidden/>
              </w:rPr>
              <w:t>2760</w:t>
            </w:r>
            <w:r w:rsidR="009E11CA">
              <w:rPr>
                <w:noProof/>
                <w:webHidden/>
              </w:rPr>
              <w:fldChar w:fldCharType="end"/>
            </w:r>
          </w:hyperlink>
        </w:p>
        <w:p w:rsidR="00382295" w:rsidRDefault="00382295" w:rsidP="009E11CA">
          <w:pPr>
            <w:spacing w:after="0"/>
            <w:jc w:val="left"/>
          </w:pPr>
          <w:r>
            <w:rPr>
              <w:b/>
              <w:bCs/>
              <w:noProof/>
            </w:rPr>
            <w:fldChar w:fldCharType="end"/>
          </w:r>
        </w:p>
      </w:sdtContent>
    </w:sdt>
    <w:p w:rsidR="001B7138" w:rsidRDefault="001B7138" w:rsidP="001B7138">
      <w:pPr>
        <w:spacing w:after="0"/>
        <w:rPr>
          <w:smallCaps/>
          <w:szCs w:val="17"/>
        </w:rPr>
      </w:pPr>
    </w:p>
    <w:p w:rsidR="00DA30CF" w:rsidRPr="00612978" w:rsidRDefault="00DA30CF" w:rsidP="0087395E">
      <w:pPr>
        <w:spacing w:after="0"/>
        <w:rPr>
          <w:smallCaps/>
          <w:szCs w:val="17"/>
        </w:rPr>
        <w:sectPr w:rsidR="00DA30CF" w:rsidRPr="00612978" w:rsidSect="00F12687">
          <w:headerReference w:type="even" r:id="rId14"/>
          <w:headerReference w:type="default" r:id="rId15"/>
          <w:footerReference w:type="default" r:id="rId16"/>
          <w:footerReference w:type="first" r:id="rId17"/>
          <w:type w:val="continuous"/>
          <w:pgSz w:w="11906" w:h="16838"/>
          <w:pgMar w:top="1134" w:right="1256" w:bottom="1134" w:left="1290" w:header="708" w:footer="708" w:gutter="0"/>
          <w:cols w:num="2" w:space="240"/>
          <w:docGrid w:linePitch="360"/>
        </w:sectPr>
      </w:pPr>
    </w:p>
    <w:p w:rsidR="009D1E2E" w:rsidRPr="00C32E4F" w:rsidRDefault="009D1E2E" w:rsidP="006E1D35">
      <w:pPr>
        <w:pStyle w:val="Heading1"/>
        <w:spacing w:before="0"/>
      </w:pPr>
      <w:bookmarkStart w:id="1" w:name="_Toc33707977"/>
      <w:bookmarkStart w:id="2" w:name="_Toc33708148"/>
      <w:bookmarkStart w:id="3" w:name="_Toc76032782"/>
      <w:r w:rsidRPr="009D1E2E">
        <w:lastRenderedPageBreak/>
        <w:t>Governor’s Instruments</w:t>
      </w:r>
      <w:bookmarkEnd w:id="1"/>
      <w:bookmarkEnd w:id="2"/>
      <w:bookmarkEnd w:id="3"/>
    </w:p>
    <w:p w:rsidR="002800C5" w:rsidRDefault="002800C5" w:rsidP="002800C5">
      <w:pPr>
        <w:pStyle w:val="Heading2"/>
      </w:pPr>
      <w:bookmarkStart w:id="4" w:name="_Toc76032783"/>
      <w:bookmarkStart w:id="5" w:name="_Toc33707978"/>
      <w:bookmarkStart w:id="6" w:name="_Toc33708149"/>
      <w:r>
        <w:t>Acts</w:t>
      </w:r>
      <w:bookmarkEnd w:id="4"/>
    </w:p>
    <w:p w:rsidR="00B7416D" w:rsidRPr="00B7416D" w:rsidRDefault="00B7416D" w:rsidP="00B7416D">
      <w:pPr>
        <w:spacing w:after="0"/>
        <w:jc w:val="right"/>
        <w:rPr>
          <w:rFonts w:eastAsia="Times New Roman"/>
          <w:szCs w:val="20"/>
        </w:rPr>
      </w:pPr>
      <w:r w:rsidRPr="00B7416D">
        <w:rPr>
          <w:rFonts w:eastAsia="Times New Roman"/>
          <w:szCs w:val="20"/>
        </w:rPr>
        <w:t>Department of the Premier and Cabinet</w:t>
      </w:r>
    </w:p>
    <w:p w:rsidR="00B7416D" w:rsidRPr="00B7416D" w:rsidRDefault="00B7416D" w:rsidP="00B7416D">
      <w:pPr>
        <w:jc w:val="right"/>
        <w:rPr>
          <w:rFonts w:eastAsia="Times New Roman"/>
          <w:szCs w:val="20"/>
        </w:rPr>
      </w:pPr>
      <w:r w:rsidRPr="00B7416D">
        <w:rPr>
          <w:rFonts w:eastAsia="Times New Roman"/>
          <w:szCs w:val="20"/>
        </w:rPr>
        <w:t>Adelaide, 1 July 2021</w:t>
      </w:r>
    </w:p>
    <w:p w:rsidR="00B7416D" w:rsidRPr="00B7416D" w:rsidRDefault="00B7416D" w:rsidP="00B7416D">
      <w:pPr>
        <w:rPr>
          <w:rFonts w:eastAsia="Times New Roman"/>
          <w:spacing w:val="-2"/>
          <w:szCs w:val="17"/>
        </w:rPr>
      </w:pPr>
      <w:r w:rsidRPr="00B7416D">
        <w:rPr>
          <w:rFonts w:eastAsia="Times New Roman"/>
          <w:spacing w:val="-2"/>
          <w:szCs w:val="17"/>
        </w:rPr>
        <w:t>His Excellency the Governor directs it to be notified for general information that he has in the name and on behalf of Her Majesty The Queen, this day assented to the undermentioned Acts passed by the Legislative Council and House of Assembly in Parliament assembled, viz.:</w:t>
      </w:r>
    </w:p>
    <w:p w:rsidR="00B7416D" w:rsidRPr="00B7416D" w:rsidRDefault="00B7416D" w:rsidP="00B7416D">
      <w:pPr>
        <w:spacing w:after="0"/>
        <w:ind w:left="142"/>
        <w:rPr>
          <w:rFonts w:eastAsia="Times New Roman"/>
          <w:szCs w:val="17"/>
        </w:rPr>
      </w:pPr>
      <w:r w:rsidRPr="00B7416D">
        <w:rPr>
          <w:rFonts w:eastAsia="Times New Roman"/>
          <w:szCs w:val="17"/>
        </w:rPr>
        <w:t>No. 27 of 2021—Unexplained Wealth (Commonwealth Powers) Act 2021</w:t>
      </w:r>
    </w:p>
    <w:p w:rsidR="00B7416D" w:rsidRPr="00B7416D" w:rsidRDefault="00B7416D" w:rsidP="00B7416D">
      <w:pPr>
        <w:ind w:left="284"/>
        <w:rPr>
          <w:rFonts w:eastAsia="Times New Roman"/>
          <w:szCs w:val="17"/>
        </w:rPr>
      </w:pPr>
      <w:r w:rsidRPr="00B7416D">
        <w:rPr>
          <w:rFonts w:eastAsia="Times New Roman"/>
          <w:szCs w:val="17"/>
        </w:rPr>
        <w:t>An Act to adopt certain laws of the Commonwealth relating to unexplained wealth and information gathering, and to refer certain matters relating to unexplained wealth and information gathering to the Parliament of the Commonwealth for the purposes of section 51(xxxvii) of the Constitution of the Commonwealth, and to make related amendments to the Criminal Assets Confiscation Act 2005 and the Serious and Organised Crime (Unexplained Wealth) Act 2009</w:t>
      </w:r>
    </w:p>
    <w:p w:rsidR="00B7416D" w:rsidRPr="00B7416D" w:rsidRDefault="00B7416D" w:rsidP="00B7416D">
      <w:pPr>
        <w:spacing w:after="0"/>
        <w:ind w:left="142"/>
        <w:rPr>
          <w:rFonts w:eastAsia="Times New Roman"/>
          <w:szCs w:val="17"/>
        </w:rPr>
      </w:pPr>
      <w:r w:rsidRPr="00B7416D">
        <w:rPr>
          <w:rFonts w:eastAsia="Times New Roman"/>
          <w:szCs w:val="17"/>
        </w:rPr>
        <w:t>No. 28 of 2021—Criminal Law Consolidation (Driving at Extreme Speed) Amendment Act 2021</w:t>
      </w:r>
    </w:p>
    <w:p w:rsidR="00B7416D" w:rsidRPr="00B7416D" w:rsidRDefault="00B7416D" w:rsidP="00B7416D">
      <w:pPr>
        <w:ind w:left="284"/>
        <w:rPr>
          <w:rFonts w:eastAsia="Times New Roman"/>
          <w:szCs w:val="17"/>
        </w:rPr>
      </w:pPr>
      <w:r w:rsidRPr="00B7416D">
        <w:rPr>
          <w:rFonts w:eastAsia="Times New Roman"/>
          <w:szCs w:val="17"/>
        </w:rPr>
        <w:t>An Act to amend the Criminal Law Consolidation Act 1935</w:t>
      </w:r>
    </w:p>
    <w:p w:rsidR="00B7416D" w:rsidRPr="00B7416D" w:rsidRDefault="00B7416D" w:rsidP="00B7416D">
      <w:pPr>
        <w:spacing w:after="0"/>
        <w:ind w:left="142"/>
        <w:rPr>
          <w:rFonts w:eastAsia="Times New Roman"/>
          <w:szCs w:val="17"/>
        </w:rPr>
      </w:pPr>
      <w:r w:rsidRPr="00B7416D">
        <w:rPr>
          <w:rFonts w:eastAsia="Times New Roman"/>
          <w:szCs w:val="17"/>
        </w:rPr>
        <w:t>No. 29 of 2021—Voluntary Assisted Dying Act 2021</w:t>
      </w:r>
    </w:p>
    <w:p w:rsidR="00B7416D" w:rsidRPr="00B7416D" w:rsidRDefault="00B7416D" w:rsidP="00B7416D">
      <w:pPr>
        <w:ind w:left="284"/>
        <w:rPr>
          <w:rFonts w:eastAsia="Times New Roman"/>
          <w:szCs w:val="17"/>
        </w:rPr>
      </w:pPr>
      <w:r w:rsidRPr="00B7416D">
        <w:rPr>
          <w:rFonts w:eastAsia="Times New Roman"/>
          <w:szCs w:val="17"/>
        </w:rPr>
        <w:t>An Act to provide for and regulate access to voluntary assisted dying, to establish the Voluntary Assisted Dying Review Board, to make related amendments to other Acts, and for other purposes</w:t>
      </w:r>
    </w:p>
    <w:p w:rsidR="00B7416D" w:rsidRPr="00B7416D" w:rsidRDefault="00B7416D" w:rsidP="00B7416D">
      <w:pPr>
        <w:spacing w:after="0"/>
        <w:jc w:val="center"/>
        <w:rPr>
          <w:rFonts w:eastAsia="Times New Roman"/>
          <w:szCs w:val="17"/>
        </w:rPr>
      </w:pPr>
      <w:r w:rsidRPr="00B7416D">
        <w:rPr>
          <w:rFonts w:eastAsia="Times New Roman"/>
          <w:szCs w:val="17"/>
        </w:rPr>
        <w:t>By command,</w:t>
      </w:r>
    </w:p>
    <w:p w:rsidR="00B7416D" w:rsidRPr="00B7416D" w:rsidRDefault="00B7416D" w:rsidP="00B7416D">
      <w:pPr>
        <w:spacing w:after="0"/>
        <w:jc w:val="right"/>
        <w:rPr>
          <w:rFonts w:eastAsia="Times New Roman"/>
          <w:smallCaps/>
          <w:szCs w:val="20"/>
        </w:rPr>
      </w:pPr>
      <w:r w:rsidRPr="00B7416D">
        <w:rPr>
          <w:rFonts w:eastAsia="Times New Roman"/>
          <w:smallCaps/>
          <w:szCs w:val="20"/>
        </w:rPr>
        <w:t>Vickie Ann Chapman</w:t>
      </w:r>
    </w:p>
    <w:p w:rsidR="00B7416D" w:rsidRPr="00B7416D" w:rsidRDefault="00B7416D" w:rsidP="00B7416D">
      <w:pPr>
        <w:spacing w:after="0"/>
        <w:jc w:val="right"/>
        <w:rPr>
          <w:rFonts w:eastAsia="Times New Roman"/>
          <w:szCs w:val="17"/>
        </w:rPr>
      </w:pPr>
      <w:r w:rsidRPr="00B7416D">
        <w:rPr>
          <w:rFonts w:eastAsia="Times New Roman"/>
          <w:szCs w:val="17"/>
        </w:rPr>
        <w:t>For Premier</w:t>
      </w:r>
    </w:p>
    <w:p w:rsidR="00B7416D" w:rsidRPr="00B7416D" w:rsidRDefault="00B7416D" w:rsidP="00B7416D">
      <w:pPr>
        <w:pBdr>
          <w:bottom w:val="single" w:sz="4" w:space="1" w:color="auto"/>
        </w:pBdr>
        <w:spacing w:after="0" w:line="52" w:lineRule="exact"/>
        <w:jc w:val="center"/>
        <w:rPr>
          <w:rFonts w:eastAsia="Times New Roman"/>
          <w:szCs w:val="20"/>
        </w:rPr>
      </w:pPr>
    </w:p>
    <w:p w:rsidR="00B7416D" w:rsidRPr="00B7416D" w:rsidRDefault="00B7416D" w:rsidP="00B7416D">
      <w:pPr>
        <w:pBdr>
          <w:top w:val="single" w:sz="4" w:space="1" w:color="auto"/>
        </w:pBdr>
        <w:spacing w:before="34" w:after="0" w:line="14" w:lineRule="exact"/>
        <w:jc w:val="center"/>
        <w:rPr>
          <w:rFonts w:eastAsia="Times New Roman"/>
          <w:szCs w:val="20"/>
        </w:rPr>
      </w:pPr>
    </w:p>
    <w:p w:rsidR="00B7416D" w:rsidRPr="00B7416D" w:rsidRDefault="00B7416D" w:rsidP="00B7416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B7416D" w:rsidRPr="00B7416D" w:rsidRDefault="00B7416D" w:rsidP="00B7416D">
      <w:pPr>
        <w:pStyle w:val="Heading2"/>
      </w:pPr>
      <w:bookmarkStart w:id="7" w:name="_Toc76032784"/>
      <w:r w:rsidRPr="00B7416D">
        <w:t>Appointments</w:t>
      </w:r>
      <w:bookmarkEnd w:id="7"/>
    </w:p>
    <w:p w:rsidR="00B7416D" w:rsidRPr="00B7416D" w:rsidRDefault="00B7416D" w:rsidP="00B7416D">
      <w:pPr>
        <w:spacing w:after="0"/>
        <w:jc w:val="right"/>
        <w:rPr>
          <w:rFonts w:eastAsia="Times New Roman"/>
          <w:szCs w:val="20"/>
        </w:rPr>
      </w:pPr>
      <w:r w:rsidRPr="00B7416D">
        <w:rPr>
          <w:rFonts w:eastAsia="Times New Roman"/>
          <w:szCs w:val="20"/>
        </w:rPr>
        <w:t>Department of the Premier and Cabinet</w:t>
      </w:r>
    </w:p>
    <w:p w:rsidR="00B7416D" w:rsidRPr="00B7416D" w:rsidRDefault="00B7416D" w:rsidP="00B7416D">
      <w:pPr>
        <w:jc w:val="right"/>
        <w:rPr>
          <w:rFonts w:eastAsia="Times New Roman"/>
          <w:szCs w:val="20"/>
        </w:rPr>
      </w:pPr>
      <w:r w:rsidRPr="00B7416D">
        <w:rPr>
          <w:rFonts w:eastAsia="Times New Roman"/>
          <w:szCs w:val="20"/>
        </w:rPr>
        <w:t>Adelaide, 1 July 2021</w:t>
      </w:r>
    </w:p>
    <w:p w:rsidR="00B7416D" w:rsidRPr="00B7416D" w:rsidRDefault="00B7416D" w:rsidP="00B7416D">
      <w:pPr>
        <w:rPr>
          <w:rFonts w:eastAsia="Times New Roman"/>
          <w:szCs w:val="20"/>
        </w:rPr>
      </w:pPr>
      <w:r w:rsidRPr="00B7416D">
        <w:rPr>
          <w:rFonts w:eastAsia="Times New Roman"/>
          <w:spacing w:val="-4"/>
          <w:szCs w:val="20"/>
        </w:rPr>
        <w:t xml:space="preserve">His Excellency the Governor in Executive Council has been pleased to appoint the undermentioned to the South Australian Superannuation Board, </w:t>
      </w:r>
      <w:r w:rsidRPr="00B7416D">
        <w:rPr>
          <w:rFonts w:eastAsia="Times New Roman"/>
          <w:szCs w:val="20"/>
        </w:rPr>
        <w:t>pursuant to the provisions of the Superannuation Act 1988:</w:t>
      </w:r>
    </w:p>
    <w:p w:rsidR="00B7416D" w:rsidRPr="00B7416D" w:rsidRDefault="00B7416D" w:rsidP="00B7416D">
      <w:pPr>
        <w:spacing w:after="0"/>
        <w:ind w:left="142"/>
        <w:rPr>
          <w:rFonts w:eastAsia="Times New Roman"/>
          <w:szCs w:val="20"/>
        </w:rPr>
      </w:pPr>
      <w:r w:rsidRPr="00B7416D">
        <w:rPr>
          <w:rFonts w:eastAsia="Times New Roman"/>
          <w:szCs w:val="20"/>
        </w:rPr>
        <w:t>Member: from 23 July 2021 until 22 July 2024</w:t>
      </w:r>
    </w:p>
    <w:p w:rsidR="00B7416D" w:rsidRPr="00B7416D" w:rsidRDefault="00B7416D" w:rsidP="00B7416D">
      <w:pPr>
        <w:ind w:left="284"/>
        <w:rPr>
          <w:rFonts w:eastAsia="Times New Roman"/>
          <w:szCs w:val="20"/>
        </w:rPr>
      </w:pPr>
      <w:r w:rsidRPr="00B7416D">
        <w:rPr>
          <w:rFonts w:eastAsia="Times New Roman"/>
          <w:szCs w:val="20"/>
        </w:rPr>
        <w:t>Richard John Dennis</w:t>
      </w:r>
    </w:p>
    <w:p w:rsidR="00B7416D" w:rsidRPr="00B7416D" w:rsidRDefault="00B7416D" w:rsidP="00B7416D">
      <w:pPr>
        <w:spacing w:after="0"/>
        <w:ind w:left="142"/>
        <w:rPr>
          <w:rFonts w:eastAsia="Times New Roman"/>
          <w:szCs w:val="20"/>
        </w:rPr>
      </w:pPr>
      <w:r w:rsidRPr="00B7416D">
        <w:rPr>
          <w:rFonts w:eastAsia="Times New Roman"/>
          <w:szCs w:val="20"/>
        </w:rPr>
        <w:t>Member: from 23 July 2021 until 22 July 2023</w:t>
      </w:r>
    </w:p>
    <w:p w:rsidR="00B7416D" w:rsidRPr="00B7416D" w:rsidRDefault="00B7416D" w:rsidP="00B7416D">
      <w:pPr>
        <w:ind w:left="284"/>
        <w:rPr>
          <w:rFonts w:eastAsia="Times New Roman"/>
          <w:szCs w:val="20"/>
        </w:rPr>
      </w:pPr>
      <w:r w:rsidRPr="00B7416D">
        <w:rPr>
          <w:rFonts w:eastAsia="Times New Roman"/>
          <w:szCs w:val="20"/>
        </w:rPr>
        <w:t>Virginia Deegan</w:t>
      </w:r>
    </w:p>
    <w:p w:rsidR="00B7416D" w:rsidRPr="00B7416D" w:rsidRDefault="00B7416D" w:rsidP="00B7416D">
      <w:pPr>
        <w:spacing w:after="0"/>
        <w:jc w:val="center"/>
        <w:rPr>
          <w:rFonts w:eastAsia="Times New Roman"/>
          <w:szCs w:val="17"/>
        </w:rPr>
      </w:pPr>
      <w:r w:rsidRPr="00B7416D">
        <w:rPr>
          <w:rFonts w:eastAsia="Times New Roman"/>
          <w:szCs w:val="17"/>
        </w:rPr>
        <w:t>By command,</w:t>
      </w:r>
    </w:p>
    <w:p w:rsidR="00B7416D" w:rsidRPr="00B7416D" w:rsidRDefault="00B7416D" w:rsidP="00B7416D">
      <w:pPr>
        <w:spacing w:after="0"/>
        <w:jc w:val="right"/>
        <w:rPr>
          <w:rFonts w:eastAsia="Times New Roman"/>
          <w:smallCaps/>
          <w:szCs w:val="20"/>
        </w:rPr>
      </w:pPr>
      <w:r w:rsidRPr="00B7416D">
        <w:rPr>
          <w:rFonts w:eastAsia="Times New Roman"/>
          <w:smallCaps/>
          <w:szCs w:val="20"/>
        </w:rPr>
        <w:t>Vickie Ann Chapman</w:t>
      </w:r>
    </w:p>
    <w:p w:rsidR="00B7416D" w:rsidRPr="00B7416D" w:rsidRDefault="00B7416D" w:rsidP="00B7416D">
      <w:pPr>
        <w:spacing w:after="0"/>
        <w:jc w:val="right"/>
        <w:rPr>
          <w:rFonts w:eastAsia="Times New Roman"/>
          <w:szCs w:val="17"/>
        </w:rPr>
      </w:pPr>
      <w:r w:rsidRPr="00B7416D">
        <w:rPr>
          <w:rFonts w:eastAsia="Times New Roman"/>
          <w:szCs w:val="17"/>
        </w:rPr>
        <w:t>For Premier</w:t>
      </w:r>
    </w:p>
    <w:p w:rsidR="00B7416D" w:rsidRPr="00B7416D" w:rsidRDefault="00B7416D" w:rsidP="00B7416D">
      <w:pPr>
        <w:spacing w:after="0"/>
        <w:rPr>
          <w:rFonts w:eastAsia="Times New Roman"/>
          <w:szCs w:val="17"/>
        </w:rPr>
      </w:pPr>
      <w:r w:rsidRPr="00B7416D">
        <w:rPr>
          <w:rFonts w:eastAsia="Times New Roman"/>
          <w:szCs w:val="17"/>
        </w:rPr>
        <w:t>T&amp;F21/054CS</w:t>
      </w:r>
    </w:p>
    <w:p w:rsidR="00B7416D" w:rsidRPr="00B7416D" w:rsidRDefault="00B7416D" w:rsidP="00B7416D">
      <w:pPr>
        <w:pBdr>
          <w:top w:val="single" w:sz="4" w:space="1" w:color="auto"/>
        </w:pBdr>
        <w:spacing w:before="100" w:after="0" w:line="14" w:lineRule="exact"/>
        <w:jc w:val="center"/>
        <w:rPr>
          <w:rFonts w:eastAsia="Times New Roman"/>
          <w:szCs w:val="20"/>
        </w:rPr>
      </w:pPr>
    </w:p>
    <w:p w:rsidR="00B7416D" w:rsidRPr="00B7416D" w:rsidRDefault="00B7416D" w:rsidP="00B7416D">
      <w:pPr>
        <w:spacing w:after="0"/>
        <w:rPr>
          <w:rFonts w:eastAsia="Times New Roman"/>
          <w:szCs w:val="20"/>
        </w:rPr>
      </w:pPr>
    </w:p>
    <w:p w:rsidR="00B7416D" w:rsidRPr="00B7416D" w:rsidRDefault="00B7416D" w:rsidP="00B7416D">
      <w:pPr>
        <w:spacing w:after="0"/>
        <w:jc w:val="right"/>
        <w:rPr>
          <w:rFonts w:eastAsia="Times New Roman"/>
          <w:szCs w:val="20"/>
        </w:rPr>
      </w:pPr>
      <w:r w:rsidRPr="00B7416D">
        <w:rPr>
          <w:rFonts w:eastAsia="Times New Roman"/>
          <w:szCs w:val="20"/>
        </w:rPr>
        <w:t>Department of the Premier and Cabinet</w:t>
      </w:r>
    </w:p>
    <w:p w:rsidR="00B7416D" w:rsidRPr="00B7416D" w:rsidRDefault="00B7416D" w:rsidP="00B7416D">
      <w:pPr>
        <w:jc w:val="right"/>
        <w:rPr>
          <w:rFonts w:eastAsia="Times New Roman"/>
          <w:szCs w:val="20"/>
        </w:rPr>
      </w:pPr>
      <w:r w:rsidRPr="00B7416D">
        <w:rPr>
          <w:rFonts w:eastAsia="Times New Roman"/>
          <w:szCs w:val="20"/>
        </w:rPr>
        <w:t>Adelaide, 1 July 2021</w:t>
      </w:r>
    </w:p>
    <w:p w:rsidR="00B7416D" w:rsidRPr="00B7416D" w:rsidRDefault="00B7416D" w:rsidP="00B7416D">
      <w:pPr>
        <w:rPr>
          <w:rFonts w:eastAsia="Times New Roman"/>
          <w:szCs w:val="20"/>
        </w:rPr>
      </w:pPr>
      <w:r w:rsidRPr="00B7416D">
        <w:rPr>
          <w:rFonts w:eastAsia="Times New Roman"/>
          <w:szCs w:val="20"/>
        </w:rPr>
        <w:t>His Excellency the Governor in Executive Council has been pleased to appoint the Honourable John Anthony William Gardner MP, Minister for Education to be also Acting Minister for Human Services for the period from 4 July 2021 to 11 July 2021 inclusive, during the absence of the Honourable Jacqueline Michelle Ann Lensink, MLC.</w:t>
      </w:r>
    </w:p>
    <w:p w:rsidR="00B7416D" w:rsidRPr="00B7416D" w:rsidRDefault="00B7416D" w:rsidP="00B7416D">
      <w:pPr>
        <w:spacing w:after="0"/>
        <w:jc w:val="center"/>
        <w:rPr>
          <w:rFonts w:eastAsia="Times New Roman"/>
          <w:szCs w:val="17"/>
        </w:rPr>
      </w:pPr>
      <w:r w:rsidRPr="00B7416D">
        <w:rPr>
          <w:rFonts w:eastAsia="Times New Roman"/>
          <w:szCs w:val="17"/>
        </w:rPr>
        <w:t>By command,</w:t>
      </w:r>
    </w:p>
    <w:p w:rsidR="00B7416D" w:rsidRPr="00B7416D" w:rsidRDefault="00B7416D" w:rsidP="00B7416D">
      <w:pPr>
        <w:spacing w:after="0"/>
        <w:jc w:val="right"/>
        <w:rPr>
          <w:rFonts w:eastAsia="Times New Roman"/>
          <w:smallCaps/>
          <w:szCs w:val="20"/>
        </w:rPr>
      </w:pPr>
      <w:r w:rsidRPr="00B7416D">
        <w:rPr>
          <w:rFonts w:eastAsia="Times New Roman"/>
          <w:smallCaps/>
          <w:szCs w:val="20"/>
        </w:rPr>
        <w:t>Vickie Ann Chapman</w:t>
      </w:r>
    </w:p>
    <w:p w:rsidR="00B7416D" w:rsidRPr="00B7416D" w:rsidRDefault="00B7416D" w:rsidP="00B7416D">
      <w:pPr>
        <w:spacing w:after="0"/>
        <w:jc w:val="right"/>
        <w:rPr>
          <w:rFonts w:eastAsia="Times New Roman"/>
          <w:szCs w:val="17"/>
        </w:rPr>
      </w:pPr>
      <w:r w:rsidRPr="00B7416D">
        <w:rPr>
          <w:rFonts w:eastAsia="Times New Roman"/>
          <w:szCs w:val="17"/>
        </w:rPr>
        <w:t>For Premier</w:t>
      </w:r>
    </w:p>
    <w:p w:rsidR="00B7416D" w:rsidRPr="00B7416D" w:rsidRDefault="00B7416D" w:rsidP="00B7416D">
      <w:pPr>
        <w:spacing w:after="0"/>
        <w:rPr>
          <w:rFonts w:eastAsia="Times New Roman"/>
          <w:szCs w:val="17"/>
        </w:rPr>
      </w:pPr>
      <w:r w:rsidRPr="00B7416D">
        <w:rPr>
          <w:rFonts w:eastAsia="Times New Roman"/>
          <w:szCs w:val="17"/>
        </w:rPr>
        <w:t>DHSCS21006</w:t>
      </w:r>
    </w:p>
    <w:p w:rsidR="00B7416D" w:rsidRPr="00B7416D" w:rsidRDefault="00B7416D" w:rsidP="00B7416D">
      <w:pPr>
        <w:pBdr>
          <w:top w:val="single" w:sz="4" w:space="1" w:color="auto"/>
        </w:pBdr>
        <w:spacing w:before="100" w:after="0" w:line="14" w:lineRule="exact"/>
        <w:jc w:val="center"/>
        <w:rPr>
          <w:rFonts w:eastAsia="Times New Roman"/>
          <w:szCs w:val="20"/>
        </w:rPr>
      </w:pPr>
    </w:p>
    <w:p w:rsidR="00B7416D" w:rsidRPr="00B7416D" w:rsidRDefault="00B7416D" w:rsidP="00B7416D">
      <w:pPr>
        <w:spacing w:after="0"/>
        <w:rPr>
          <w:rFonts w:eastAsia="Times New Roman"/>
          <w:szCs w:val="20"/>
        </w:rPr>
      </w:pPr>
    </w:p>
    <w:p w:rsidR="00B7416D" w:rsidRPr="00B7416D" w:rsidRDefault="00B7416D" w:rsidP="00B7416D">
      <w:pPr>
        <w:spacing w:after="0"/>
        <w:jc w:val="right"/>
        <w:rPr>
          <w:rFonts w:eastAsia="Times New Roman"/>
          <w:szCs w:val="20"/>
        </w:rPr>
      </w:pPr>
      <w:r w:rsidRPr="00B7416D">
        <w:rPr>
          <w:rFonts w:eastAsia="Times New Roman"/>
          <w:szCs w:val="20"/>
        </w:rPr>
        <w:t>Department of the Premier and Cabinet</w:t>
      </w:r>
    </w:p>
    <w:p w:rsidR="00B7416D" w:rsidRPr="00B7416D" w:rsidRDefault="00B7416D" w:rsidP="00B7416D">
      <w:pPr>
        <w:jc w:val="right"/>
        <w:rPr>
          <w:rFonts w:eastAsia="Times New Roman"/>
          <w:szCs w:val="20"/>
        </w:rPr>
      </w:pPr>
      <w:r w:rsidRPr="00B7416D">
        <w:rPr>
          <w:rFonts w:eastAsia="Times New Roman"/>
          <w:szCs w:val="20"/>
        </w:rPr>
        <w:t>Adelaide, 1 July 2021</w:t>
      </w:r>
    </w:p>
    <w:p w:rsidR="00B7416D" w:rsidRPr="00B7416D" w:rsidRDefault="00B7416D" w:rsidP="00B7416D">
      <w:pPr>
        <w:rPr>
          <w:rFonts w:eastAsia="Times New Roman"/>
          <w:szCs w:val="20"/>
        </w:rPr>
      </w:pPr>
      <w:r w:rsidRPr="00B7416D">
        <w:rPr>
          <w:rFonts w:eastAsia="Times New Roman"/>
          <w:szCs w:val="20"/>
        </w:rPr>
        <w:t xml:space="preserve">His Excellency the Governor in Executive Council has been pleased to appoint the Honourable Mark Christopher </w:t>
      </w:r>
      <w:r w:rsidR="0077203E">
        <w:t>Livesey</w:t>
      </w:r>
      <w:r w:rsidRPr="00B7416D">
        <w:rPr>
          <w:rFonts w:eastAsia="Times New Roman"/>
          <w:szCs w:val="20"/>
        </w:rPr>
        <w:t>, a puisine Judge of the Supreme Court of South Australia, as the President of the Court of Appeal of South Australia, effective from 1 September 2021 - pursuant to section 9B of the Supreme Court Act 1935.</w:t>
      </w:r>
    </w:p>
    <w:p w:rsidR="00B7416D" w:rsidRPr="00B7416D" w:rsidRDefault="00B7416D" w:rsidP="00B7416D">
      <w:pPr>
        <w:spacing w:after="0"/>
        <w:jc w:val="center"/>
        <w:rPr>
          <w:rFonts w:eastAsia="Times New Roman"/>
          <w:szCs w:val="17"/>
        </w:rPr>
      </w:pPr>
      <w:r w:rsidRPr="00B7416D">
        <w:rPr>
          <w:rFonts w:eastAsia="Times New Roman"/>
          <w:szCs w:val="17"/>
        </w:rPr>
        <w:t>By command,</w:t>
      </w:r>
    </w:p>
    <w:p w:rsidR="00B7416D" w:rsidRPr="00B7416D" w:rsidRDefault="00B7416D" w:rsidP="00B7416D">
      <w:pPr>
        <w:spacing w:after="0"/>
        <w:jc w:val="right"/>
        <w:rPr>
          <w:rFonts w:eastAsia="Times New Roman"/>
          <w:smallCaps/>
          <w:szCs w:val="20"/>
        </w:rPr>
      </w:pPr>
      <w:r w:rsidRPr="00B7416D">
        <w:rPr>
          <w:rFonts w:eastAsia="Times New Roman"/>
          <w:smallCaps/>
          <w:szCs w:val="20"/>
        </w:rPr>
        <w:t>Vickie Ann Chapman</w:t>
      </w:r>
    </w:p>
    <w:p w:rsidR="00B7416D" w:rsidRPr="00B7416D" w:rsidRDefault="00B7416D" w:rsidP="00B7416D">
      <w:pPr>
        <w:spacing w:after="0"/>
        <w:jc w:val="right"/>
        <w:rPr>
          <w:rFonts w:eastAsia="Times New Roman"/>
          <w:szCs w:val="17"/>
        </w:rPr>
      </w:pPr>
      <w:r w:rsidRPr="00B7416D">
        <w:rPr>
          <w:rFonts w:eastAsia="Times New Roman"/>
          <w:szCs w:val="17"/>
        </w:rPr>
        <w:t>For Premier</w:t>
      </w:r>
    </w:p>
    <w:p w:rsidR="00B7416D" w:rsidRPr="00B7416D" w:rsidRDefault="00B7416D" w:rsidP="00B7416D">
      <w:pPr>
        <w:spacing w:after="0"/>
        <w:rPr>
          <w:rFonts w:eastAsia="Times New Roman"/>
          <w:szCs w:val="17"/>
        </w:rPr>
      </w:pPr>
      <w:r w:rsidRPr="00B7416D">
        <w:rPr>
          <w:rFonts w:eastAsia="Times New Roman"/>
          <w:szCs w:val="17"/>
        </w:rPr>
        <w:t>AGO100-21CS</w:t>
      </w:r>
    </w:p>
    <w:p w:rsidR="00B7416D" w:rsidRPr="00B7416D" w:rsidRDefault="00B7416D" w:rsidP="00B7416D">
      <w:pPr>
        <w:pBdr>
          <w:top w:val="single" w:sz="4" w:space="1" w:color="auto"/>
        </w:pBdr>
        <w:spacing w:before="100" w:after="0" w:line="14" w:lineRule="exact"/>
        <w:jc w:val="center"/>
        <w:rPr>
          <w:rFonts w:eastAsia="Times New Roman"/>
          <w:szCs w:val="20"/>
        </w:rPr>
      </w:pPr>
    </w:p>
    <w:p w:rsidR="00B7416D" w:rsidRPr="00B7416D" w:rsidRDefault="00B7416D" w:rsidP="00B7416D">
      <w:pPr>
        <w:spacing w:after="0"/>
        <w:rPr>
          <w:rFonts w:eastAsia="Times New Roman"/>
          <w:szCs w:val="20"/>
        </w:rPr>
      </w:pPr>
    </w:p>
    <w:p w:rsidR="00B7416D" w:rsidRPr="00B7416D" w:rsidRDefault="00B7416D" w:rsidP="00B7416D">
      <w:pPr>
        <w:spacing w:after="0"/>
        <w:jc w:val="right"/>
        <w:rPr>
          <w:rFonts w:eastAsia="Times New Roman"/>
          <w:szCs w:val="20"/>
        </w:rPr>
      </w:pPr>
      <w:r w:rsidRPr="00B7416D">
        <w:rPr>
          <w:rFonts w:eastAsia="Times New Roman"/>
          <w:szCs w:val="20"/>
        </w:rPr>
        <w:t>Department of the Premier and Cabinet</w:t>
      </w:r>
    </w:p>
    <w:p w:rsidR="00B7416D" w:rsidRPr="00B7416D" w:rsidRDefault="00B7416D" w:rsidP="00B7416D">
      <w:pPr>
        <w:jc w:val="right"/>
        <w:rPr>
          <w:rFonts w:eastAsia="Times New Roman"/>
          <w:szCs w:val="20"/>
        </w:rPr>
      </w:pPr>
      <w:r w:rsidRPr="00B7416D">
        <w:rPr>
          <w:rFonts w:eastAsia="Times New Roman"/>
          <w:szCs w:val="20"/>
        </w:rPr>
        <w:t>Adelaide, 1 July 2021</w:t>
      </w:r>
    </w:p>
    <w:p w:rsidR="00B7416D" w:rsidRPr="00B7416D" w:rsidRDefault="00B7416D" w:rsidP="00B7416D">
      <w:pPr>
        <w:rPr>
          <w:rFonts w:eastAsia="Times New Roman"/>
          <w:szCs w:val="20"/>
        </w:rPr>
      </w:pPr>
      <w:r w:rsidRPr="00B7416D">
        <w:rPr>
          <w:rFonts w:eastAsia="Times New Roman"/>
          <w:szCs w:val="20"/>
        </w:rPr>
        <w:t>His Excellency the Governor in Executive Council has been pleased to appoint the Honourable Sophie David, a puisine Judge of the Supreme Court of South Australia, as a judge of the Court of Appeal of South Australia, effective from 1 September 2021 - pursuant to section 9 of the Supreme Court Act 1935.</w:t>
      </w:r>
    </w:p>
    <w:p w:rsidR="00B7416D" w:rsidRPr="00B7416D" w:rsidRDefault="00B7416D" w:rsidP="00B7416D">
      <w:pPr>
        <w:spacing w:after="0"/>
        <w:jc w:val="center"/>
        <w:rPr>
          <w:rFonts w:eastAsia="Times New Roman"/>
          <w:szCs w:val="17"/>
        </w:rPr>
      </w:pPr>
      <w:r w:rsidRPr="00B7416D">
        <w:rPr>
          <w:rFonts w:eastAsia="Times New Roman"/>
          <w:szCs w:val="17"/>
        </w:rPr>
        <w:t>By command,</w:t>
      </w:r>
    </w:p>
    <w:p w:rsidR="00B7416D" w:rsidRPr="00B7416D" w:rsidRDefault="00B7416D" w:rsidP="00B7416D">
      <w:pPr>
        <w:spacing w:after="0"/>
        <w:jc w:val="right"/>
        <w:rPr>
          <w:rFonts w:eastAsia="Times New Roman"/>
          <w:smallCaps/>
          <w:szCs w:val="20"/>
        </w:rPr>
      </w:pPr>
      <w:r w:rsidRPr="00B7416D">
        <w:rPr>
          <w:rFonts w:eastAsia="Times New Roman"/>
          <w:smallCaps/>
          <w:szCs w:val="20"/>
        </w:rPr>
        <w:t>Vickie Ann Chapman</w:t>
      </w:r>
    </w:p>
    <w:p w:rsidR="00B7416D" w:rsidRPr="00B7416D" w:rsidRDefault="00B7416D" w:rsidP="00B7416D">
      <w:pPr>
        <w:spacing w:after="0"/>
        <w:jc w:val="right"/>
        <w:rPr>
          <w:rFonts w:eastAsia="Times New Roman"/>
          <w:szCs w:val="17"/>
        </w:rPr>
      </w:pPr>
      <w:r w:rsidRPr="00B7416D">
        <w:rPr>
          <w:rFonts w:eastAsia="Times New Roman"/>
          <w:szCs w:val="17"/>
        </w:rPr>
        <w:t>For Premier</w:t>
      </w:r>
    </w:p>
    <w:p w:rsidR="00B7416D" w:rsidRPr="00B7416D" w:rsidRDefault="00B7416D" w:rsidP="00B7416D">
      <w:pPr>
        <w:spacing w:after="0"/>
        <w:rPr>
          <w:rFonts w:eastAsia="Times New Roman"/>
          <w:szCs w:val="17"/>
        </w:rPr>
      </w:pPr>
      <w:r w:rsidRPr="00B7416D">
        <w:rPr>
          <w:rFonts w:eastAsia="Times New Roman"/>
          <w:szCs w:val="17"/>
        </w:rPr>
        <w:t>AGO100-21CS</w:t>
      </w:r>
    </w:p>
    <w:p w:rsidR="00B7416D" w:rsidRPr="00B7416D" w:rsidRDefault="00B7416D" w:rsidP="00B7416D">
      <w:pPr>
        <w:pBdr>
          <w:top w:val="single" w:sz="4" w:space="1" w:color="auto"/>
        </w:pBdr>
        <w:spacing w:before="100" w:after="0" w:line="14" w:lineRule="exact"/>
        <w:jc w:val="center"/>
        <w:rPr>
          <w:rFonts w:eastAsia="Times New Roman"/>
          <w:szCs w:val="20"/>
        </w:rPr>
      </w:pPr>
    </w:p>
    <w:p w:rsidR="00B7416D" w:rsidRPr="00B7416D" w:rsidRDefault="00B7416D" w:rsidP="00B7416D">
      <w:pPr>
        <w:spacing w:after="0"/>
        <w:rPr>
          <w:rFonts w:eastAsia="Times New Roman"/>
          <w:szCs w:val="20"/>
        </w:rPr>
      </w:pPr>
    </w:p>
    <w:p w:rsidR="00B7416D" w:rsidRPr="00B7416D" w:rsidRDefault="00B7416D" w:rsidP="00B7416D">
      <w:pPr>
        <w:spacing w:after="0" w:line="240" w:lineRule="auto"/>
        <w:jc w:val="left"/>
        <w:rPr>
          <w:rFonts w:eastAsia="Times New Roman"/>
          <w:szCs w:val="20"/>
        </w:rPr>
      </w:pPr>
      <w:r w:rsidRPr="00B7416D">
        <w:rPr>
          <w:rFonts w:eastAsia="Times New Roman"/>
          <w:szCs w:val="20"/>
        </w:rPr>
        <w:br w:type="page"/>
      </w:r>
    </w:p>
    <w:p w:rsidR="00B7416D" w:rsidRPr="00B7416D" w:rsidRDefault="00B7416D" w:rsidP="00B7416D">
      <w:pPr>
        <w:spacing w:after="0"/>
        <w:jc w:val="right"/>
        <w:rPr>
          <w:rFonts w:eastAsia="Times New Roman"/>
          <w:szCs w:val="20"/>
        </w:rPr>
      </w:pPr>
      <w:r w:rsidRPr="00B7416D">
        <w:rPr>
          <w:rFonts w:eastAsia="Times New Roman"/>
          <w:szCs w:val="20"/>
        </w:rPr>
        <w:t>Department of the Premier and Cabinet</w:t>
      </w:r>
    </w:p>
    <w:p w:rsidR="00B7416D" w:rsidRPr="00B7416D" w:rsidRDefault="00B7416D" w:rsidP="00B7416D">
      <w:pPr>
        <w:jc w:val="right"/>
        <w:rPr>
          <w:rFonts w:eastAsia="Times New Roman"/>
          <w:szCs w:val="20"/>
        </w:rPr>
      </w:pPr>
      <w:r w:rsidRPr="00B7416D">
        <w:rPr>
          <w:rFonts w:eastAsia="Times New Roman"/>
          <w:szCs w:val="20"/>
        </w:rPr>
        <w:t>Adelaide, 1 July 2021</w:t>
      </w:r>
    </w:p>
    <w:p w:rsidR="00B7416D" w:rsidRPr="00B7416D" w:rsidRDefault="00B7416D" w:rsidP="00B7416D">
      <w:pPr>
        <w:rPr>
          <w:rFonts w:eastAsia="Times New Roman"/>
          <w:szCs w:val="20"/>
        </w:rPr>
      </w:pPr>
      <w:r w:rsidRPr="00B7416D">
        <w:rPr>
          <w:rFonts w:eastAsia="Times New Roman"/>
          <w:szCs w:val="20"/>
        </w:rPr>
        <w:t>His Excellency the Governor in Executive Council has been pleased to appoint John David Wickham Ridgway as Agent-General for South Australia in London on a 0.6 FTE basis (three days a week) for a term commencing on 19 July 2021 and expiring on 18 July 2024 - pursuant to the provisions of the Agent-General Act 1901.</w:t>
      </w:r>
    </w:p>
    <w:p w:rsidR="00B7416D" w:rsidRPr="00B7416D" w:rsidRDefault="00B7416D" w:rsidP="00B7416D">
      <w:pPr>
        <w:spacing w:after="0"/>
        <w:jc w:val="center"/>
        <w:rPr>
          <w:rFonts w:eastAsia="Times New Roman"/>
          <w:szCs w:val="17"/>
        </w:rPr>
      </w:pPr>
      <w:r w:rsidRPr="00B7416D">
        <w:rPr>
          <w:rFonts w:eastAsia="Times New Roman"/>
          <w:szCs w:val="17"/>
        </w:rPr>
        <w:t>By command,</w:t>
      </w:r>
    </w:p>
    <w:p w:rsidR="00B7416D" w:rsidRPr="00B7416D" w:rsidRDefault="00B7416D" w:rsidP="00B7416D">
      <w:pPr>
        <w:spacing w:after="0"/>
        <w:jc w:val="right"/>
        <w:rPr>
          <w:rFonts w:eastAsia="Times New Roman"/>
          <w:smallCaps/>
          <w:szCs w:val="20"/>
        </w:rPr>
      </w:pPr>
      <w:r w:rsidRPr="00B7416D">
        <w:rPr>
          <w:rFonts w:eastAsia="Times New Roman"/>
          <w:smallCaps/>
          <w:szCs w:val="20"/>
        </w:rPr>
        <w:t>Vickie Ann Chapman</w:t>
      </w:r>
    </w:p>
    <w:p w:rsidR="00B7416D" w:rsidRPr="00B7416D" w:rsidRDefault="00B7416D" w:rsidP="00B7416D">
      <w:pPr>
        <w:spacing w:after="0"/>
        <w:jc w:val="right"/>
        <w:rPr>
          <w:rFonts w:eastAsia="Times New Roman"/>
          <w:szCs w:val="17"/>
        </w:rPr>
      </w:pPr>
      <w:r w:rsidRPr="00B7416D">
        <w:rPr>
          <w:rFonts w:eastAsia="Times New Roman"/>
          <w:szCs w:val="17"/>
        </w:rPr>
        <w:t>For Premier</w:t>
      </w:r>
    </w:p>
    <w:p w:rsidR="00B7416D" w:rsidRPr="00B7416D" w:rsidRDefault="00B7416D" w:rsidP="00B7416D">
      <w:pPr>
        <w:spacing w:after="0"/>
        <w:rPr>
          <w:rFonts w:eastAsia="Times New Roman"/>
          <w:szCs w:val="17"/>
        </w:rPr>
      </w:pPr>
      <w:r w:rsidRPr="00B7416D">
        <w:rPr>
          <w:rFonts w:eastAsia="Times New Roman"/>
          <w:szCs w:val="17"/>
        </w:rPr>
        <w:t>DPC21/057CS</w:t>
      </w:r>
    </w:p>
    <w:p w:rsidR="00B7416D" w:rsidRPr="00B7416D" w:rsidRDefault="00B7416D" w:rsidP="00B7416D">
      <w:pPr>
        <w:pBdr>
          <w:top w:val="single" w:sz="4" w:space="1" w:color="auto"/>
        </w:pBdr>
        <w:spacing w:before="100" w:after="0" w:line="14" w:lineRule="exact"/>
        <w:jc w:val="center"/>
        <w:rPr>
          <w:rFonts w:eastAsia="Times New Roman"/>
          <w:szCs w:val="20"/>
        </w:rPr>
      </w:pPr>
    </w:p>
    <w:p w:rsidR="00B7416D" w:rsidRPr="00B7416D" w:rsidRDefault="00B7416D" w:rsidP="00B7416D">
      <w:pPr>
        <w:spacing w:after="0"/>
        <w:rPr>
          <w:rFonts w:eastAsia="Times New Roman"/>
          <w:szCs w:val="20"/>
        </w:rPr>
      </w:pPr>
    </w:p>
    <w:p w:rsidR="00B7416D" w:rsidRPr="00B7416D" w:rsidRDefault="00B7416D" w:rsidP="00B7416D">
      <w:pPr>
        <w:spacing w:after="0"/>
        <w:jc w:val="right"/>
        <w:rPr>
          <w:rFonts w:eastAsia="Times New Roman"/>
          <w:szCs w:val="20"/>
        </w:rPr>
      </w:pPr>
      <w:r w:rsidRPr="00B7416D">
        <w:rPr>
          <w:rFonts w:eastAsia="Times New Roman"/>
          <w:szCs w:val="20"/>
        </w:rPr>
        <w:t>Department of the Premier and Cabinet</w:t>
      </w:r>
    </w:p>
    <w:p w:rsidR="00B7416D" w:rsidRPr="00B7416D" w:rsidRDefault="00B7416D" w:rsidP="00B7416D">
      <w:pPr>
        <w:jc w:val="right"/>
        <w:rPr>
          <w:rFonts w:eastAsia="Times New Roman"/>
          <w:szCs w:val="20"/>
        </w:rPr>
      </w:pPr>
      <w:r w:rsidRPr="00B7416D">
        <w:rPr>
          <w:rFonts w:eastAsia="Times New Roman"/>
          <w:szCs w:val="20"/>
        </w:rPr>
        <w:t>Adelaide, 1 July 2021</w:t>
      </w:r>
    </w:p>
    <w:p w:rsidR="00B7416D" w:rsidRPr="00B7416D" w:rsidRDefault="00B7416D" w:rsidP="00B7416D">
      <w:pPr>
        <w:rPr>
          <w:rFonts w:eastAsia="Times New Roman"/>
          <w:szCs w:val="20"/>
        </w:rPr>
      </w:pPr>
      <w:r w:rsidRPr="00B7416D">
        <w:rPr>
          <w:rFonts w:eastAsia="Times New Roman"/>
          <w:szCs w:val="20"/>
        </w:rPr>
        <w:t>His Excellency the Governor in Executive Council has, on the advice of the Chief Justice of South Australia, suspended Magistrate Simon Hugh Milazzo from office, effective from 1 July 2021 - pursuant to section 10(1) of the Magistrates Act 1983.</w:t>
      </w:r>
    </w:p>
    <w:p w:rsidR="00B7416D" w:rsidRPr="00B7416D" w:rsidRDefault="00B7416D" w:rsidP="00B7416D">
      <w:pPr>
        <w:spacing w:after="0"/>
        <w:jc w:val="center"/>
        <w:rPr>
          <w:rFonts w:eastAsia="Times New Roman"/>
          <w:szCs w:val="17"/>
        </w:rPr>
      </w:pPr>
      <w:r w:rsidRPr="00B7416D">
        <w:rPr>
          <w:rFonts w:eastAsia="Times New Roman"/>
          <w:szCs w:val="17"/>
        </w:rPr>
        <w:t>By command,</w:t>
      </w:r>
    </w:p>
    <w:p w:rsidR="00B7416D" w:rsidRPr="00B7416D" w:rsidRDefault="00B7416D" w:rsidP="00B7416D">
      <w:pPr>
        <w:spacing w:after="0"/>
        <w:jc w:val="right"/>
        <w:rPr>
          <w:rFonts w:eastAsia="Times New Roman"/>
          <w:smallCaps/>
          <w:szCs w:val="20"/>
        </w:rPr>
      </w:pPr>
      <w:r w:rsidRPr="00B7416D">
        <w:rPr>
          <w:rFonts w:eastAsia="Times New Roman"/>
          <w:smallCaps/>
          <w:szCs w:val="20"/>
        </w:rPr>
        <w:t>Vickie Ann Chapman</w:t>
      </w:r>
    </w:p>
    <w:p w:rsidR="00B7416D" w:rsidRPr="00B7416D" w:rsidRDefault="00B7416D" w:rsidP="00B7416D">
      <w:pPr>
        <w:spacing w:after="0"/>
        <w:jc w:val="right"/>
        <w:rPr>
          <w:rFonts w:eastAsia="Times New Roman"/>
          <w:szCs w:val="17"/>
        </w:rPr>
      </w:pPr>
      <w:r w:rsidRPr="00B7416D">
        <w:rPr>
          <w:rFonts w:eastAsia="Times New Roman"/>
          <w:szCs w:val="17"/>
        </w:rPr>
        <w:t>For Premier</w:t>
      </w:r>
    </w:p>
    <w:p w:rsidR="00B7416D" w:rsidRPr="00B7416D" w:rsidRDefault="00B7416D" w:rsidP="00B7416D">
      <w:pPr>
        <w:spacing w:after="0"/>
        <w:rPr>
          <w:rFonts w:eastAsia="Times New Roman"/>
          <w:szCs w:val="17"/>
        </w:rPr>
      </w:pPr>
      <w:r w:rsidRPr="00B7416D">
        <w:rPr>
          <w:rFonts w:eastAsia="Times New Roman"/>
          <w:szCs w:val="17"/>
        </w:rPr>
        <w:t>DPC21/057CS</w:t>
      </w:r>
    </w:p>
    <w:p w:rsidR="00B7416D" w:rsidRPr="00B7416D" w:rsidRDefault="00B7416D" w:rsidP="00B7416D">
      <w:pPr>
        <w:pBdr>
          <w:bottom w:val="single" w:sz="4" w:space="1" w:color="auto"/>
        </w:pBdr>
        <w:spacing w:after="0" w:line="52" w:lineRule="exact"/>
        <w:jc w:val="center"/>
        <w:rPr>
          <w:rFonts w:eastAsia="Times New Roman"/>
          <w:szCs w:val="20"/>
        </w:rPr>
      </w:pPr>
    </w:p>
    <w:p w:rsidR="00B7416D" w:rsidRPr="00B7416D" w:rsidRDefault="00B7416D" w:rsidP="00B7416D">
      <w:pPr>
        <w:pBdr>
          <w:top w:val="single" w:sz="4" w:space="1" w:color="auto"/>
        </w:pBdr>
        <w:spacing w:before="34" w:after="0" w:line="14" w:lineRule="exact"/>
        <w:jc w:val="center"/>
        <w:rPr>
          <w:rFonts w:eastAsia="Times New Roman"/>
          <w:szCs w:val="20"/>
        </w:rPr>
      </w:pPr>
    </w:p>
    <w:p w:rsidR="00B7416D" w:rsidRPr="00B7416D" w:rsidRDefault="00B7416D" w:rsidP="00B7416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p>
    <w:p w:rsidR="002800C5" w:rsidRDefault="002800C5" w:rsidP="002800C5">
      <w:pPr>
        <w:rPr>
          <w:lang w:val="en-US"/>
        </w:rPr>
      </w:pPr>
    </w:p>
    <w:bookmarkEnd w:id="5"/>
    <w:bookmarkEnd w:id="6"/>
    <w:p w:rsidR="008609CF" w:rsidRDefault="000249AC" w:rsidP="008609CF">
      <w:pPr>
        <w:pStyle w:val="Heading2"/>
      </w:pPr>
      <w:r>
        <w:br w:type="page"/>
      </w:r>
      <w:bookmarkStart w:id="8" w:name="_Toc33707980"/>
      <w:bookmarkStart w:id="9" w:name="_Toc33708151"/>
    </w:p>
    <w:p w:rsidR="00694D0A" w:rsidRDefault="00694D0A" w:rsidP="00694D0A">
      <w:pPr>
        <w:pStyle w:val="Heading2"/>
      </w:pPr>
      <w:bookmarkStart w:id="10" w:name="_Toc76032785"/>
      <w:r>
        <w:t>Regulations</w:t>
      </w:r>
      <w:bookmarkEnd w:id="8"/>
      <w:bookmarkEnd w:id="9"/>
      <w:bookmarkEnd w:id="10"/>
    </w:p>
    <w:p w:rsidR="00D30380" w:rsidRPr="00D30380" w:rsidRDefault="00D30380" w:rsidP="00D30380">
      <w:pPr>
        <w:keepLines/>
        <w:autoSpaceDE w:val="0"/>
        <w:autoSpaceDN w:val="0"/>
        <w:adjustRightInd w:val="0"/>
        <w:spacing w:before="240" w:after="0" w:line="240" w:lineRule="auto"/>
        <w:jc w:val="left"/>
        <w:rPr>
          <w:rFonts w:eastAsia="Times New Roman"/>
          <w:color w:val="000000"/>
          <w:sz w:val="28"/>
          <w:szCs w:val="28"/>
          <w:lang w:eastAsia="en-AU"/>
        </w:rPr>
      </w:pPr>
      <w:r w:rsidRPr="00D30380">
        <w:rPr>
          <w:rFonts w:eastAsia="Times New Roman"/>
          <w:color w:val="000000"/>
          <w:sz w:val="28"/>
          <w:szCs w:val="28"/>
          <w:lang w:eastAsia="en-AU"/>
        </w:rPr>
        <w:t>South Australia</w:t>
      </w:r>
    </w:p>
    <w:p w:rsidR="00D30380" w:rsidRPr="00D30380" w:rsidRDefault="00D30380" w:rsidP="003149E1">
      <w:pPr>
        <w:pStyle w:val="Heading3"/>
        <w:rPr>
          <w:lang w:eastAsia="en-AU"/>
        </w:rPr>
      </w:pPr>
      <w:bookmarkStart w:id="11" w:name="_Toc76032786"/>
      <w:r w:rsidRPr="00D30380">
        <w:rPr>
          <w:lang w:eastAsia="en-AU"/>
        </w:rPr>
        <w:t>Motor Vehicles (Third Party Insurance) (Miscellaneous) Variation Regulations 2021</w:t>
      </w:r>
      <w:bookmarkEnd w:id="11"/>
    </w:p>
    <w:p w:rsidR="00D30380" w:rsidRPr="00D30380" w:rsidRDefault="00D30380" w:rsidP="00D30380">
      <w:pPr>
        <w:keepLines/>
        <w:autoSpaceDE w:val="0"/>
        <w:autoSpaceDN w:val="0"/>
        <w:adjustRightInd w:val="0"/>
        <w:spacing w:before="80" w:after="240" w:line="240" w:lineRule="auto"/>
        <w:jc w:val="left"/>
        <w:rPr>
          <w:rFonts w:eastAsia="Times New Roman"/>
          <w:color w:val="000000"/>
          <w:sz w:val="24"/>
          <w:szCs w:val="24"/>
          <w:lang w:eastAsia="en-AU"/>
        </w:rPr>
      </w:pPr>
      <w:r w:rsidRPr="00D30380">
        <w:rPr>
          <w:rFonts w:eastAsia="Times New Roman"/>
          <w:color w:val="000000"/>
          <w:sz w:val="24"/>
          <w:szCs w:val="24"/>
          <w:lang w:eastAsia="en-AU"/>
        </w:rPr>
        <w:t xml:space="preserve">under the </w:t>
      </w:r>
      <w:r w:rsidRPr="00D30380">
        <w:rPr>
          <w:rFonts w:eastAsia="Times New Roman"/>
          <w:i/>
          <w:iCs/>
          <w:color w:val="000000"/>
          <w:sz w:val="24"/>
          <w:szCs w:val="24"/>
          <w:lang w:eastAsia="en-AU"/>
        </w:rPr>
        <w:t>Motor Vehicles Act 1959</w:t>
      </w:r>
    </w:p>
    <w:p w:rsidR="00D30380" w:rsidRPr="00D30380" w:rsidRDefault="00D30380" w:rsidP="00D3038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D30380" w:rsidRPr="00D30380" w:rsidRDefault="00D30380" w:rsidP="00D30380">
      <w:pPr>
        <w:keepLines/>
        <w:autoSpaceDE w:val="0"/>
        <w:autoSpaceDN w:val="0"/>
        <w:adjustRightInd w:val="0"/>
        <w:spacing w:before="120" w:after="0" w:line="240" w:lineRule="auto"/>
        <w:jc w:val="left"/>
        <w:rPr>
          <w:rFonts w:eastAsia="Times New Roman"/>
          <w:b/>
          <w:bCs/>
          <w:color w:val="000000"/>
          <w:sz w:val="32"/>
          <w:szCs w:val="32"/>
          <w:lang w:eastAsia="en-AU"/>
        </w:rPr>
      </w:pPr>
      <w:r w:rsidRPr="00D30380">
        <w:rPr>
          <w:rFonts w:eastAsia="Times New Roman"/>
          <w:b/>
          <w:bCs/>
          <w:color w:val="000000"/>
          <w:sz w:val="32"/>
          <w:szCs w:val="32"/>
          <w:lang w:eastAsia="en-AU"/>
        </w:rPr>
        <w:t>Contents</w:t>
      </w:r>
    </w:p>
    <w:p w:rsidR="00D30380" w:rsidRPr="00D30380" w:rsidRDefault="0037537B" w:rsidP="00D30380">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D30380" w:rsidRPr="00D30380">
          <w:rPr>
            <w:rFonts w:eastAsia="Times New Roman"/>
            <w:color w:val="000000"/>
            <w:sz w:val="28"/>
            <w:szCs w:val="28"/>
            <w:lang w:eastAsia="en-AU"/>
          </w:rPr>
          <w:t>Part 1—Preliminary</w:t>
        </w:r>
      </w:hyperlink>
    </w:p>
    <w:p w:rsidR="00D30380" w:rsidRPr="00D30380" w:rsidRDefault="0037537B" w:rsidP="00D3038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D30380" w:rsidRPr="00D30380">
          <w:rPr>
            <w:rFonts w:eastAsia="Times New Roman"/>
            <w:color w:val="000000"/>
            <w:sz w:val="22"/>
            <w:lang w:eastAsia="en-AU"/>
          </w:rPr>
          <w:t>1</w:t>
        </w:r>
        <w:r w:rsidR="00D30380" w:rsidRPr="00D30380">
          <w:rPr>
            <w:rFonts w:eastAsia="Times New Roman"/>
            <w:color w:val="000000"/>
            <w:sz w:val="22"/>
            <w:lang w:eastAsia="en-AU"/>
          </w:rPr>
          <w:tab/>
          <w:t>Short title</w:t>
        </w:r>
      </w:hyperlink>
    </w:p>
    <w:p w:rsidR="00D30380" w:rsidRPr="00D30380" w:rsidRDefault="0037537B" w:rsidP="00D3038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D30380" w:rsidRPr="00D30380">
          <w:rPr>
            <w:rFonts w:eastAsia="Times New Roman"/>
            <w:color w:val="000000"/>
            <w:sz w:val="22"/>
            <w:lang w:eastAsia="en-AU"/>
          </w:rPr>
          <w:t>2</w:t>
        </w:r>
        <w:r w:rsidR="00D30380" w:rsidRPr="00D30380">
          <w:rPr>
            <w:rFonts w:eastAsia="Times New Roman"/>
            <w:color w:val="000000"/>
            <w:sz w:val="22"/>
            <w:lang w:eastAsia="en-AU"/>
          </w:rPr>
          <w:tab/>
          <w:t>Commencement</w:t>
        </w:r>
      </w:hyperlink>
    </w:p>
    <w:p w:rsidR="00D30380" w:rsidRPr="00D30380" w:rsidRDefault="0037537B" w:rsidP="00D3038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D30380" w:rsidRPr="00D30380">
          <w:rPr>
            <w:rFonts w:eastAsia="Times New Roman"/>
            <w:color w:val="000000"/>
            <w:sz w:val="22"/>
            <w:lang w:eastAsia="en-AU"/>
          </w:rPr>
          <w:t>3</w:t>
        </w:r>
        <w:r w:rsidR="00D30380" w:rsidRPr="00D30380">
          <w:rPr>
            <w:rFonts w:eastAsia="Times New Roman"/>
            <w:color w:val="000000"/>
            <w:sz w:val="22"/>
            <w:lang w:eastAsia="en-AU"/>
          </w:rPr>
          <w:tab/>
          <w:t>Variation provisions</w:t>
        </w:r>
      </w:hyperlink>
    </w:p>
    <w:p w:rsidR="00D30380" w:rsidRPr="00D30380" w:rsidRDefault="0037537B" w:rsidP="00D30380">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D30380" w:rsidRPr="00D30380">
          <w:rPr>
            <w:rFonts w:eastAsia="Times New Roman"/>
            <w:color w:val="000000"/>
            <w:sz w:val="28"/>
            <w:szCs w:val="28"/>
            <w:lang w:eastAsia="en-AU"/>
          </w:rPr>
          <w:t xml:space="preserve">Part 2—Variation of </w:t>
        </w:r>
        <w:r w:rsidR="00D30380" w:rsidRPr="00D30380">
          <w:rPr>
            <w:rFonts w:eastAsia="Times New Roman"/>
            <w:i/>
            <w:iCs/>
            <w:color w:val="000000"/>
            <w:sz w:val="28"/>
            <w:szCs w:val="28"/>
            <w:lang w:eastAsia="en-AU"/>
          </w:rPr>
          <w:t>Motor Vehicles (Third Party Insurance) Regulations 2013</w:t>
        </w:r>
      </w:hyperlink>
    </w:p>
    <w:p w:rsidR="00D30380" w:rsidRPr="00D30380" w:rsidRDefault="0037537B" w:rsidP="00D3038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D30380" w:rsidRPr="00D30380">
          <w:rPr>
            <w:rFonts w:eastAsia="Times New Roman"/>
            <w:color w:val="000000"/>
            <w:sz w:val="22"/>
            <w:lang w:eastAsia="en-AU"/>
          </w:rPr>
          <w:t>4</w:t>
        </w:r>
        <w:r w:rsidR="00D30380" w:rsidRPr="00D30380">
          <w:rPr>
            <w:rFonts w:eastAsia="Times New Roman"/>
            <w:color w:val="000000"/>
            <w:sz w:val="22"/>
            <w:lang w:eastAsia="en-AU"/>
          </w:rPr>
          <w:tab/>
          <w:t>Variation of regulation 5—Forms and information required in connection with notice of claim (section 126A(2)(c) of Act)</w:t>
        </w:r>
      </w:hyperlink>
    </w:p>
    <w:p w:rsidR="00D30380" w:rsidRPr="00D30380" w:rsidRDefault="0037537B" w:rsidP="00D3038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D30380" w:rsidRPr="00D30380">
          <w:rPr>
            <w:rFonts w:eastAsia="Times New Roman"/>
            <w:color w:val="000000"/>
            <w:sz w:val="22"/>
            <w:lang w:eastAsia="en-AU"/>
          </w:rPr>
          <w:t>5</w:t>
        </w:r>
        <w:r w:rsidR="00D30380" w:rsidRPr="00D30380">
          <w:rPr>
            <w:rFonts w:eastAsia="Times New Roman"/>
            <w:color w:val="000000"/>
            <w:sz w:val="22"/>
            <w:lang w:eastAsia="en-AU"/>
          </w:rPr>
          <w:tab/>
          <w:t>Substitution of regulations 6, 7 and 8</w:t>
        </w:r>
      </w:hyperlink>
    </w:p>
    <w:p w:rsidR="00D30380" w:rsidRPr="00D30380" w:rsidRDefault="0037537B" w:rsidP="00D30380">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8" w:history="1">
        <w:r w:rsidR="00D30380" w:rsidRPr="00D30380">
          <w:rPr>
            <w:rFonts w:eastAsia="Times New Roman"/>
            <w:color w:val="000000"/>
            <w:sz w:val="18"/>
            <w:szCs w:val="18"/>
            <w:lang w:eastAsia="en-AU"/>
          </w:rPr>
          <w:t>6</w:t>
        </w:r>
        <w:r w:rsidR="00D30380" w:rsidRPr="00D30380">
          <w:rPr>
            <w:rFonts w:eastAsia="Times New Roman"/>
            <w:color w:val="000000"/>
            <w:sz w:val="18"/>
            <w:szCs w:val="18"/>
            <w:lang w:eastAsia="en-AU"/>
          </w:rPr>
          <w:tab/>
          <w:t>Authority to obtain information (section 126A(2)(d) of Act)</w:t>
        </w:r>
      </w:hyperlink>
    </w:p>
    <w:p w:rsidR="00D30380" w:rsidRPr="00D30380" w:rsidRDefault="0037537B" w:rsidP="00D3038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D30380" w:rsidRPr="00D30380">
          <w:rPr>
            <w:rFonts w:eastAsia="Times New Roman"/>
            <w:color w:val="000000"/>
            <w:sz w:val="22"/>
            <w:lang w:eastAsia="en-AU"/>
          </w:rPr>
          <w:t>6</w:t>
        </w:r>
        <w:r w:rsidR="00D30380" w:rsidRPr="00D30380">
          <w:rPr>
            <w:rFonts w:eastAsia="Times New Roman"/>
            <w:color w:val="000000"/>
            <w:sz w:val="22"/>
            <w:lang w:eastAsia="en-AU"/>
          </w:rPr>
          <w:tab/>
          <w:t>Revocation of Schedule 1</w:t>
        </w:r>
      </w:hyperlink>
    </w:p>
    <w:p w:rsidR="00D30380" w:rsidRPr="00D30380" w:rsidRDefault="00D30380" w:rsidP="00D3038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D30380" w:rsidRPr="00D30380" w:rsidRDefault="00D30380" w:rsidP="00D3038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2" w:name="Elkera_Print_TOC1"/>
      <w:bookmarkStart w:id="13" w:name="Elkera_Print_BK1"/>
      <w:r w:rsidRPr="00D30380">
        <w:rPr>
          <w:rFonts w:eastAsia="Times New Roman"/>
          <w:b/>
          <w:bCs/>
          <w:color w:val="000000"/>
          <w:sz w:val="32"/>
          <w:szCs w:val="32"/>
          <w:lang w:eastAsia="en-AU"/>
        </w:rPr>
        <w:t>Part 1—Preliminary</w:t>
      </w:r>
      <w:bookmarkEnd w:id="12"/>
      <w:bookmarkEnd w:id="13"/>
    </w:p>
    <w:p w:rsidR="00D30380" w:rsidRPr="00D30380" w:rsidRDefault="00D30380" w:rsidP="00D3038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 w:name="Elkera_Print_TOC2"/>
      <w:bookmarkStart w:id="15" w:name="Elkera_Print_BK2"/>
      <w:r w:rsidRPr="00D30380">
        <w:rPr>
          <w:rFonts w:eastAsia="Times New Roman"/>
          <w:b/>
          <w:bCs/>
          <w:color w:val="000000"/>
          <w:sz w:val="26"/>
          <w:szCs w:val="26"/>
          <w:lang w:eastAsia="en-AU"/>
        </w:rPr>
        <w:t>1—Short title</w:t>
      </w:r>
      <w:bookmarkEnd w:id="14"/>
      <w:bookmarkEnd w:id="15"/>
    </w:p>
    <w:p w:rsidR="00D30380" w:rsidRPr="00D30380" w:rsidRDefault="00D30380" w:rsidP="00D30380">
      <w:pPr>
        <w:keepLines/>
        <w:autoSpaceDE w:val="0"/>
        <w:autoSpaceDN w:val="0"/>
        <w:adjustRightInd w:val="0"/>
        <w:spacing w:before="120" w:after="0" w:line="240" w:lineRule="auto"/>
        <w:ind w:left="794"/>
        <w:jc w:val="left"/>
        <w:rPr>
          <w:rFonts w:eastAsia="Times New Roman"/>
          <w:color w:val="000000"/>
          <w:sz w:val="23"/>
          <w:szCs w:val="23"/>
          <w:lang w:eastAsia="en-AU"/>
        </w:rPr>
      </w:pPr>
      <w:r w:rsidRPr="00D30380">
        <w:rPr>
          <w:rFonts w:eastAsia="Times New Roman"/>
          <w:color w:val="000000"/>
          <w:sz w:val="23"/>
          <w:szCs w:val="23"/>
          <w:lang w:eastAsia="en-AU"/>
        </w:rPr>
        <w:t xml:space="preserve">These regulations may be cited as the </w:t>
      </w:r>
      <w:r w:rsidRPr="00D30380">
        <w:rPr>
          <w:rFonts w:eastAsia="Times New Roman"/>
          <w:i/>
          <w:iCs/>
          <w:color w:val="000000"/>
          <w:sz w:val="23"/>
          <w:szCs w:val="23"/>
          <w:lang w:eastAsia="en-AU"/>
        </w:rPr>
        <w:t>Motor Vehicles (Third Party Insurance) (Miscellaneous) Variation Regulations 2021</w:t>
      </w:r>
      <w:r w:rsidRPr="00D30380">
        <w:rPr>
          <w:rFonts w:eastAsia="Times New Roman"/>
          <w:color w:val="000000"/>
          <w:sz w:val="23"/>
          <w:szCs w:val="23"/>
          <w:lang w:eastAsia="en-AU"/>
        </w:rPr>
        <w:t>.</w:t>
      </w:r>
    </w:p>
    <w:p w:rsidR="00D30380" w:rsidRPr="00D30380" w:rsidRDefault="00D30380" w:rsidP="00D3038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6" w:name="Elkera_Print_TOC3"/>
      <w:bookmarkStart w:id="17" w:name="Elkera_Print_BK3"/>
      <w:r w:rsidRPr="00D30380">
        <w:rPr>
          <w:rFonts w:eastAsia="Times New Roman"/>
          <w:b/>
          <w:bCs/>
          <w:color w:val="000000"/>
          <w:sz w:val="26"/>
          <w:szCs w:val="26"/>
          <w:lang w:eastAsia="en-AU"/>
        </w:rPr>
        <w:t>2—Commencement</w:t>
      </w:r>
      <w:bookmarkEnd w:id="16"/>
      <w:bookmarkEnd w:id="17"/>
    </w:p>
    <w:p w:rsidR="00D30380" w:rsidRPr="00D30380" w:rsidRDefault="00D30380" w:rsidP="00D30380">
      <w:pPr>
        <w:keepLines/>
        <w:autoSpaceDE w:val="0"/>
        <w:autoSpaceDN w:val="0"/>
        <w:adjustRightInd w:val="0"/>
        <w:spacing w:before="120" w:after="0" w:line="240" w:lineRule="auto"/>
        <w:ind w:left="794"/>
        <w:jc w:val="left"/>
        <w:rPr>
          <w:rFonts w:eastAsia="Times New Roman"/>
          <w:color w:val="000000"/>
          <w:sz w:val="23"/>
          <w:szCs w:val="23"/>
          <w:lang w:eastAsia="en-AU"/>
        </w:rPr>
      </w:pPr>
      <w:r w:rsidRPr="00D30380">
        <w:rPr>
          <w:rFonts w:eastAsia="Times New Roman"/>
          <w:color w:val="000000"/>
          <w:sz w:val="23"/>
          <w:szCs w:val="23"/>
          <w:lang w:eastAsia="en-AU"/>
        </w:rPr>
        <w:t xml:space="preserve">These regulations come into operation 4 months after the day on which they are made (see </w:t>
      </w:r>
      <w:hyperlink r:id="rId18" w:history="1">
        <w:r w:rsidRPr="00D30380">
          <w:rPr>
            <w:rFonts w:eastAsia="Times New Roman"/>
            <w:i/>
            <w:iCs/>
            <w:color w:val="000000"/>
            <w:sz w:val="23"/>
            <w:szCs w:val="23"/>
            <w:lang w:eastAsia="en-AU"/>
          </w:rPr>
          <w:t>Subordinate Legislation Act 1978</w:t>
        </w:r>
      </w:hyperlink>
      <w:r w:rsidRPr="00D30380">
        <w:rPr>
          <w:rFonts w:eastAsia="Times New Roman"/>
          <w:color w:val="000000"/>
          <w:sz w:val="23"/>
          <w:szCs w:val="23"/>
          <w:lang w:eastAsia="en-AU"/>
        </w:rPr>
        <w:t xml:space="preserve"> section 10AA).</w:t>
      </w:r>
    </w:p>
    <w:p w:rsidR="00D30380" w:rsidRPr="00D30380" w:rsidRDefault="00D30380" w:rsidP="00D3038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 w:name="Elkera_Print_TOC4"/>
      <w:bookmarkStart w:id="19" w:name="Elkera_Print_BK4"/>
      <w:r w:rsidRPr="00D30380">
        <w:rPr>
          <w:rFonts w:eastAsia="Times New Roman"/>
          <w:b/>
          <w:bCs/>
          <w:color w:val="000000"/>
          <w:sz w:val="26"/>
          <w:szCs w:val="26"/>
          <w:lang w:eastAsia="en-AU"/>
        </w:rPr>
        <w:t>3—Variation provisions</w:t>
      </w:r>
      <w:bookmarkEnd w:id="18"/>
      <w:bookmarkEnd w:id="19"/>
    </w:p>
    <w:p w:rsidR="00D30380" w:rsidRPr="00D30380" w:rsidRDefault="00D30380" w:rsidP="00D30380">
      <w:pPr>
        <w:keepLines/>
        <w:autoSpaceDE w:val="0"/>
        <w:autoSpaceDN w:val="0"/>
        <w:adjustRightInd w:val="0"/>
        <w:spacing w:before="120" w:after="0" w:line="240" w:lineRule="auto"/>
        <w:ind w:left="794"/>
        <w:jc w:val="left"/>
        <w:rPr>
          <w:rFonts w:eastAsia="Times New Roman"/>
          <w:color w:val="000000"/>
          <w:sz w:val="23"/>
          <w:szCs w:val="23"/>
          <w:lang w:eastAsia="en-AU"/>
        </w:rPr>
      </w:pPr>
      <w:r w:rsidRPr="00D30380">
        <w:rPr>
          <w:rFonts w:eastAsia="Times New Roman"/>
          <w:color w:val="000000"/>
          <w:sz w:val="23"/>
          <w:szCs w:val="23"/>
          <w:lang w:eastAsia="en-AU"/>
        </w:rPr>
        <w:t>In these regulations, a provision under a heading referring to the variation of specified regulations varies the regulations so specified.</w:t>
      </w:r>
    </w:p>
    <w:p w:rsidR="00D30380" w:rsidRDefault="00D30380">
      <w:pPr>
        <w:spacing w:after="0" w:line="240" w:lineRule="auto"/>
        <w:jc w:val="left"/>
        <w:rPr>
          <w:rFonts w:eastAsia="Times New Roman"/>
          <w:b/>
          <w:bCs/>
          <w:color w:val="000000"/>
          <w:sz w:val="32"/>
          <w:szCs w:val="32"/>
          <w:lang w:eastAsia="en-AU"/>
        </w:rPr>
      </w:pPr>
      <w:bookmarkStart w:id="20" w:name="Elkera_Print_TOC5"/>
      <w:bookmarkStart w:id="21" w:name="Elkera_Print_BK5"/>
      <w:r>
        <w:rPr>
          <w:rFonts w:eastAsia="Times New Roman"/>
          <w:b/>
          <w:bCs/>
          <w:color w:val="000000"/>
          <w:sz w:val="32"/>
          <w:szCs w:val="32"/>
          <w:lang w:eastAsia="en-AU"/>
        </w:rPr>
        <w:br w:type="page"/>
      </w:r>
    </w:p>
    <w:p w:rsidR="00D30380" w:rsidRPr="00D30380" w:rsidRDefault="00D30380" w:rsidP="00D3038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D30380">
        <w:rPr>
          <w:rFonts w:eastAsia="Times New Roman"/>
          <w:b/>
          <w:bCs/>
          <w:color w:val="000000"/>
          <w:sz w:val="32"/>
          <w:szCs w:val="32"/>
          <w:lang w:eastAsia="en-AU"/>
        </w:rPr>
        <w:t xml:space="preserve">Part 2—Variation of </w:t>
      </w:r>
      <w:r w:rsidRPr="00D30380">
        <w:rPr>
          <w:rFonts w:eastAsia="Times New Roman"/>
          <w:b/>
          <w:bCs/>
          <w:i/>
          <w:iCs/>
          <w:color w:val="000000"/>
          <w:sz w:val="32"/>
          <w:szCs w:val="32"/>
          <w:lang w:eastAsia="en-AU"/>
        </w:rPr>
        <w:t>Motor Vehicles (Third Party Insurance) Regulations 2013</w:t>
      </w:r>
      <w:bookmarkEnd w:id="20"/>
      <w:bookmarkEnd w:id="21"/>
    </w:p>
    <w:p w:rsidR="00D30380" w:rsidRPr="00D30380" w:rsidRDefault="00D30380" w:rsidP="00D3038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 w:name="Elkera_Print_TOC6"/>
      <w:bookmarkStart w:id="23" w:name="Elkera_Print_BK6"/>
      <w:r w:rsidRPr="00D30380">
        <w:rPr>
          <w:rFonts w:eastAsia="Times New Roman"/>
          <w:b/>
          <w:bCs/>
          <w:color w:val="000000"/>
          <w:sz w:val="26"/>
          <w:szCs w:val="26"/>
          <w:lang w:eastAsia="en-AU"/>
        </w:rPr>
        <w:t>4—Variation of regulation 5—Forms and information required in connection with notice of claim (section 126A(2)(c) of Act)</w:t>
      </w:r>
      <w:bookmarkEnd w:id="22"/>
      <w:bookmarkEnd w:id="23"/>
    </w:p>
    <w:p w:rsidR="00D30380" w:rsidRPr="00D30380" w:rsidRDefault="00D30380" w:rsidP="00D3038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30380">
        <w:rPr>
          <w:rFonts w:eastAsia="Times New Roman"/>
          <w:color w:val="000000"/>
          <w:sz w:val="23"/>
          <w:szCs w:val="23"/>
          <w:lang w:eastAsia="en-AU"/>
        </w:rPr>
        <w:t>Regulation 5—before its present contents (now to be designated as subregulation (2)) insert:</w:t>
      </w:r>
    </w:p>
    <w:p w:rsidR="00D30380" w:rsidRPr="00D30380" w:rsidRDefault="00D30380" w:rsidP="00D3038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D30380">
        <w:rPr>
          <w:rFonts w:eastAsia="Times New Roman"/>
          <w:color w:val="000000"/>
          <w:sz w:val="23"/>
          <w:szCs w:val="23"/>
          <w:lang w:eastAsia="en-AU"/>
        </w:rPr>
        <w:tab/>
        <w:t>(1)</w:t>
      </w:r>
      <w:r w:rsidRPr="00D30380">
        <w:rPr>
          <w:rFonts w:eastAsia="Times New Roman"/>
          <w:color w:val="000000"/>
          <w:sz w:val="23"/>
          <w:szCs w:val="23"/>
          <w:lang w:eastAsia="en-AU"/>
        </w:rPr>
        <w:tab/>
        <w:t>A medical certificate or opinion referred to in section 126A(2)(c)(ii) of the Act must be in a form determined by the CTP Regulator.</w:t>
      </w:r>
    </w:p>
    <w:p w:rsidR="00D30380" w:rsidRPr="00D30380" w:rsidRDefault="00D30380" w:rsidP="00D3038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4" w:name="Elkera_Print_TOC7"/>
      <w:bookmarkStart w:id="25" w:name="Elkera_Print_BK7"/>
      <w:r w:rsidRPr="00D30380">
        <w:rPr>
          <w:rFonts w:eastAsia="Times New Roman"/>
          <w:b/>
          <w:bCs/>
          <w:color w:val="000000"/>
          <w:sz w:val="26"/>
          <w:szCs w:val="26"/>
          <w:lang w:eastAsia="en-AU"/>
        </w:rPr>
        <w:t>5—Substitution of regulations 6, 7 and 8</w:t>
      </w:r>
      <w:bookmarkEnd w:id="24"/>
      <w:bookmarkEnd w:id="25"/>
    </w:p>
    <w:p w:rsidR="00D30380" w:rsidRPr="00D30380" w:rsidRDefault="00D30380" w:rsidP="00D30380">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30380">
        <w:rPr>
          <w:rFonts w:eastAsia="Times New Roman"/>
          <w:color w:val="000000"/>
          <w:sz w:val="23"/>
          <w:szCs w:val="23"/>
          <w:lang w:eastAsia="en-AU"/>
        </w:rPr>
        <w:t>Regulations 6 to 8 (inclusive)—delete the regulations and substitute:</w:t>
      </w:r>
    </w:p>
    <w:p w:rsidR="00D30380" w:rsidRPr="00D30380" w:rsidRDefault="00D30380" w:rsidP="00D30380">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D30380">
        <w:rPr>
          <w:rFonts w:eastAsia="Times New Roman"/>
          <w:b/>
          <w:bCs/>
          <w:color w:val="000000"/>
          <w:sz w:val="26"/>
          <w:szCs w:val="26"/>
          <w:lang w:eastAsia="en-AU"/>
        </w:rPr>
        <w:t>6—Authority to obtain information (section 126A(2)(d) of Act)</w:t>
      </w:r>
    </w:p>
    <w:p w:rsidR="00D30380" w:rsidRPr="00D30380" w:rsidRDefault="00D30380" w:rsidP="00D30380">
      <w:pPr>
        <w:keepLines/>
        <w:autoSpaceDE w:val="0"/>
        <w:autoSpaceDN w:val="0"/>
        <w:adjustRightInd w:val="0"/>
        <w:spacing w:before="120" w:after="0" w:line="240" w:lineRule="auto"/>
        <w:ind w:left="2382"/>
        <w:jc w:val="left"/>
        <w:rPr>
          <w:rFonts w:eastAsia="Times New Roman"/>
          <w:color w:val="000000"/>
          <w:sz w:val="23"/>
          <w:szCs w:val="23"/>
          <w:lang w:eastAsia="en-AU"/>
        </w:rPr>
      </w:pPr>
      <w:r w:rsidRPr="00D30380">
        <w:rPr>
          <w:rFonts w:eastAsia="Times New Roman"/>
          <w:color w:val="000000"/>
          <w:sz w:val="23"/>
          <w:szCs w:val="23"/>
          <w:lang w:eastAsia="en-AU"/>
        </w:rPr>
        <w:t>The prescribed form for a statement of authority to obtain information under section 126A(2)(d) of the Act is a form determined by the CTP Regulator.</w:t>
      </w:r>
    </w:p>
    <w:p w:rsidR="00D30380" w:rsidRPr="00D30380" w:rsidRDefault="00D30380" w:rsidP="00D3038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 w:name="Elkera_Print_TOC9"/>
      <w:bookmarkStart w:id="27" w:name="Elkera_Print_BK9"/>
      <w:r w:rsidRPr="00D30380">
        <w:rPr>
          <w:rFonts w:eastAsia="Times New Roman"/>
          <w:b/>
          <w:bCs/>
          <w:color w:val="000000"/>
          <w:sz w:val="26"/>
          <w:szCs w:val="26"/>
          <w:lang w:eastAsia="en-AU"/>
        </w:rPr>
        <w:t>6—Revocation of Schedule 1</w:t>
      </w:r>
      <w:bookmarkEnd w:id="26"/>
      <w:bookmarkEnd w:id="27"/>
    </w:p>
    <w:p w:rsidR="00D30380" w:rsidRPr="00D30380" w:rsidRDefault="00D30380" w:rsidP="00D30380">
      <w:pPr>
        <w:keepLines/>
        <w:autoSpaceDE w:val="0"/>
        <w:autoSpaceDN w:val="0"/>
        <w:adjustRightInd w:val="0"/>
        <w:spacing w:before="120" w:after="0" w:line="240" w:lineRule="auto"/>
        <w:ind w:left="794"/>
        <w:jc w:val="left"/>
        <w:rPr>
          <w:rFonts w:eastAsia="Times New Roman"/>
          <w:color w:val="000000"/>
          <w:sz w:val="23"/>
          <w:szCs w:val="23"/>
          <w:lang w:eastAsia="en-AU"/>
        </w:rPr>
      </w:pPr>
      <w:r w:rsidRPr="00D30380">
        <w:rPr>
          <w:rFonts w:eastAsia="Times New Roman"/>
          <w:color w:val="000000"/>
          <w:sz w:val="23"/>
          <w:szCs w:val="23"/>
          <w:lang w:eastAsia="en-AU"/>
        </w:rPr>
        <w:t>Schedule 1—delete the Schedule</w:t>
      </w:r>
    </w:p>
    <w:p w:rsidR="00D30380" w:rsidRPr="00D30380" w:rsidRDefault="00D30380" w:rsidP="00D30380">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30380">
        <w:rPr>
          <w:rFonts w:eastAsia="Times New Roman"/>
          <w:b/>
          <w:bCs/>
          <w:color w:val="000000"/>
          <w:sz w:val="26"/>
          <w:szCs w:val="26"/>
          <w:lang w:eastAsia="en-AU"/>
        </w:rPr>
        <w:t>Made by the Governor</w:t>
      </w:r>
    </w:p>
    <w:p w:rsidR="00D30380" w:rsidRPr="00D30380" w:rsidRDefault="00D30380" w:rsidP="00D30380">
      <w:pPr>
        <w:keepNext/>
        <w:keepLines/>
        <w:autoSpaceDE w:val="0"/>
        <w:autoSpaceDN w:val="0"/>
        <w:adjustRightInd w:val="0"/>
        <w:spacing w:before="120" w:after="0" w:line="240" w:lineRule="auto"/>
        <w:jc w:val="left"/>
        <w:rPr>
          <w:rFonts w:eastAsia="Times New Roman"/>
          <w:color w:val="000000"/>
          <w:sz w:val="23"/>
          <w:szCs w:val="23"/>
          <w:lang w:eastAsia="en-AU"/>
        </w:rPr>
      </w:pPr>
      <w:r w:rsidRPr="00D30380">
        <w:rPr>
          <w:rFonts w:eastAsia="Times New Roman"/>
          <w:color w:val="000000"/>
          <w:sz w:val="23"/>
          <w:szCs w:val="23"/>
          <w:lang w:eastAsia="en-AU"/>
        </w:rPr>
        <w:t>with the advice and consent of the Executive Council</w:t>
      </w:r>
    </w:p>
    <w:p w:rsidR="00D30380" w:rsidRPr="00D30380" w:rsidRDefault="00D30380" w:rsidP="00D30380">
      <w:pPr>
        <w:keepNext/>
        <w:keepLines/>
        <w:autoSpaceDE w:val="0"/>
        <w:autoSpaceDN w:val="0"/>
        <w:adjustRightInd w:val="0"/>
        <w:spacing w:after="0" w:line="240" w:lineRule="auto"/>
        <w:jc w:val="left"/>
        <w:rPr>
          <w:rFonts w:eastAsia="Times New Roman"/>
          <w:color w:val="000000"/>
          <w:sz w:val="23"/>
          <w:szCs w:val="23"/>
          <w:lang w:eastAsia="en-AU"/>
        </w:rPr>
      </w:pPr>
      <w:r w:rsidRPr="00D30380">
        <w:rPr>
          <w:rFonts w:eastAsia="Times New Roman"/>
          <w:color w:val="000000"/>
          <w:sz w:val="23"/>
          <w:szCs w:val="23"/>
          <w:lang w:eastAsia="en-AU"/>
        </w:rPr>
        <w:t>on 1 July 2021</w:t>
      </w:r>
    </w:p>
    <w:p w:rsidR="00D30380" w:rsidRPr="00D30380" w:rsidRDefault="00D30380" w:rsidP="00D30380">
      <w:pPr>
        <w:keepNext/>
        <w:keepLines/>
        <w:autoSpaceDE w:val="0"/>
        <w:autoSpaceDN w:val="0"/>
        <w:adjustRightInd w:val="0"/>
        <w:spacing w:before="120" w:after="0" w:line="240" w:lineRule="auto"/>
        <w:jc w:val="left"/>
        <w:rPr>
          <w:rFonts w:eastAsia="Times New Roman"/>
          <w:color w:val="000000"/>
          <w:sz w:val="23"/>
          <w:szCs w:val="23"/>
          <w:lang w:eastAsia="en-AU"/>
        </w:rPr>
      </w:pPr>
      <w:r w:rsidRPr="00D30380">
        <w:rPr>
          <w:rFonts w:eastAsia="Times New Roman"/>
          <w:color w:val="000000"/>
          <w:sz w:val="23"/>
          <w:szCs w:val="23"/>
          <w:lang w:eastAsia="en-AU"/>
        </w:rPr>
        <w:t>No 98 of 2021</w:t>
      </w:r>
    </w:p>
    <w:p w:rsidR="00D30380" w:rsidRDefault="00D30380">
      <w:pPr>
        <w:spacing w:after="0" w:line="240" w:lineRule="auto"/>
        <w:jc w:val="left"/>
        <w:rPr>
          <w:rFonts w:eastAsia="Times New Roman"/>
          <w:szCs w:val="17"/>
        </w:rPr>
      </w:pPr>
      <w:r>
        <w:br w:type="page"/>
      </w:r>
    </w:p>
    <w:p w:rsidR="0016463B" w:rsidRDefault="0016463B" w:rsidP="002F31B9">
      <w:pPr>
        <w:pStyle w:val="RegSpace"/>
      </w:pPr>
    </w:p>
    <w:p w:rsidR="002F31B9" w:rsidRPr="002F31B9" w:rsidRDefault="002F31B9" w:rsidP="002F31B9">
      <w:pPr>
        <w:keepLines/>
        <w:autoSpaceDE w:val="0"/>
        <w:autoSpaceDN w:val="0"/>
        <w:adjustRightInd w:val="0"/>
        <w:spacing w:before="240" w:after="0" w:line="240" w:lineRule="auto"/>
        <w:jc w:val="left"/>
        <w:rPr>
          <w:rFonts w:eastAsia="Times New Roman"/>
          <w:color w:val="000000"/>
          <w:sz w:val="28"/>
          <w:szCs w:val="28"/>
          <w:lang w:eastAsia="en-AU"/>
        </w:rPr>
      </w:pPr>
      <w:r w:rsidRPr="002F31B9">
        <w:rPr>
          <w:rFonts w:eastAsia="Times New Roman"/>
          <w:color w:val="000000"/>
          <w:sz w:val="28"/>
          <w:szCs w:val="28"/>
          <w:lang w:eastAsia="en-AU"/>
        </w:rPr>
        <w:t>South Australia</w:t>
      </w:r>
    </w:p>
    <w:p w:rsidR="002F31B9" w:rsidRPr="002F31B9" w:rsidRDefault="002F31B9" w:rsidP="003149E1">
      <w:pPr>
        <w:pStyle w:val="Heading3"/>
        <w:rPr>
          <w:lang w:eastAsia="en-AU"/>
        </w:rPr>
      </w:pPr>
      <w:bookmarkStart w:id="28" w:name="_Toc76032787"/>
      <w:r w:rsidRPr="002F31B9">
        <w:rPr>
          <w:lang w:eastAsia="en-AU"/>
        </w:rPr>
        <w:t>Radiation Protection and Control (Ionising Radiation) (Third-Party Accreditation) Variation Regulations 2021</w:t>
      </w:r>
      <w:bookmarkEnd w:id="28"/>
    </w:p>
    <w:p w:rsidR="002F31B9" w:rsidRPr="002F31B9" w:rsidRDefault="002F31B9" w:rsidP="002F31B9">
      <w:pPr>
        <w:keepLines/>
        <w:autoSpaceDE w:val="0"/>
        <w:autoSpaceDN w:val="0"/>
        <w:adjustRightInd w:val="0"/>
        <w:spacing w:before="80" w:after="240" w:line="240" w:lineRule="auto"/>
        <w:jc w:val="left"/>
        <w:rPr>
          <w:rFonts w:eastAsia="Times New Roman"/>
          <w:color w:val="000000"/>
          <w:sz w:val="24"/>
          <w:szCs w:val="24"/>
          <w:lang w:eastAsia="en-AU"/>
        </w:rPr>
      </w:pPr>
      <w:r w:rsidRPr="002F31B9">
        <w:rPr>
          <w:rFonts w:eastAsia="Times New Roman"/>
          <w:color w:val="000000"/>
          <w:sz w:val="24"/>
          <w:szCs w:val="24"/>
          <w:lang w:eastAsia="en-AU"/>
        </w:rPr>
        <w:t xml:space="preserve">under the </w:t>
      </w:r>
      <w:r w:rsidRPr="002F31B9">
        <w:rPr>
          <w:rFonts w:eastAsia="Times New Roman"/>
          <w:i/>
          <w:iCs/>
          <w:color w:val="000000"/>
          <w:sz w:val="24"/>
          <w:szCs w:val="24"/>
          <w:lang w:eastAsia="en-AU"/>
        </w:rPr>
        <w:t>Radiation Protection and Control Act 1982</w:t>
      </w:r>
    </w:p>
    <w:p w:rsidR="002F31B9" w:rsidRPr="002F31B9" w:rsidRDefault="002F31B9" w:rsidP="002F31B9">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2F31B9" w:rsidRPr="002F31B9" w:rsidRDefault="002F31B9" w:rsidP="002F31B9">
      <w:pPr>
        <w:keepLines/>
        <w:autoSpaceDE w:val="0"/>
        <w:autoSpaceDN w:val="0"/>
        <w:adjustRightInd w:val="0"/>
        <w:spacing w:before="120" w:after="0" w:line="240" w:lineRule="auto"/>
        <w:jc w:val="left"/>
        <w:rPr>
          <w:rFonts w:eastAsia="Times New Roman"/>
          <w:b/>
          <w:bCs/>
          <w:color w:val="000000"/>
          <w:sz w:val="32"/>
          <w:szCs w:val="32"/>
          <w:lang w:eastAsia="en-AU"/>
        </w:rPr>
      </w:pPr>
      <w:r w:rsidRPr="002F31B9">
        <w:rPr>
          <w:rFonts w:eastAsia="Times New Roman"/>
          <w:b/>
          <w:bCs/>
          <w:color w:val="000000"/>
          <w:sz w:val="32"/>
          <w:szCs w:val="32"/>
          <w:lang w:eastAsia="en-AU"/>
        </w:rPr>
        <w:t>Contents</w:t>
      </w:r>
    </w:p>
    <w:p w:rsidR="002F31B9" w:rsidRPr="002F31B9" w:rsidRDefault="0037537B" w:rsidP="002F31B9">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2F31B9" w:rsidRPr="002F31B9">
          <w:rPr>
            <w:rFonts w:eastAsia="Times New Roman"/>
            <w:color w:val="000000"/>
            <w:sz w:val="28"/>
            <w:szCs w:val="28"/>
            <w:lang w:eastAsia="en-AU"/>
          </w:rPr>
          <w:t>Part 1—Preliminary</w:t>
        </w:r>
      </w:hyperlink>
    </w:p>
    <w:p w:rsidR="002F31B9" w:rsidRPr="002F31B9" w:rsidRDefault="0037537B" w:rsidP="002F31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2F31B9" w:rsidRPr="002F31B9">
          <w:rPr>
            <w:rFonts w:eastAsia="Times New Roman"/>
            <w:color w:val="000000"/>
            <w:sz w:val="22"/>
            <w:lang w:eastAsia="en-AU"/>
          </w:rPr>
          <w:t>1</w:t>
        </w:r>
        <w:r w:rsidR="002F31B9" w:rsidRPr="002F31B9">
          <w:rPr>
            <w:rFonts w:eastAsia="Times New Roman"/>
            <w:color w:val="000000"/>
            <w:sz w:val="22"/>
            <w:lang w:eastAsia="en-AU"/>
          </w:rPr>
          <w:tab/>
          <w:t>Short title</w:t>
        </w:r>
      </w:hyperlink>
    </w:p>
    <w:p w:rsidR="002F31B9" w:rsidRPr="002F31B9" w:rsidRDefault="0037537B" w:rsidP="002F31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2F31B9" w:rsidRPr="002F31B9">
          <w:rPr>
            <w:rFonts w:eastAsia="Times New Roman"/>
            <w:color w:val="000000"/>
            <w:sz w:val="22"/>
            <w:lang w:eastAsia="en-AU"/>
          </w:rPr>
          <w:t>2</w:t>
        </w:r>
        <w:r w:rsidR="002F31B9" w:rsidRPr="002F31B9">
          <w:rPr>
            <w:rFonts w:eastAsia="Times New Roman"/>
            <w:color w:val="000000"/>
            <w:sz w:val="22"/>
            <w:lang w:eastAsia="en-AU"/>
          </w:rPr>
          <w:tab/>
          <w:t>Commencement</w:t>
        </w:r>
      </w:hyperlink>
    </w:p>
    <w:p w:rsidR="002F31B9" w:rsidRPr="002F31B9" w:rsidRDefault="0037537B" w:rsidP="002F31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2F31B9" w:rsidRPr="002F31B9">
          <w:rPr>
            <w:rFonts w:eastAsia="Times New Roman"/>
            <w:color w:val="000000"/>
            <w:sz w:val="22"/>
            <w:lang w:eastAsia="en-AU"/>
          </w:rPr>
          <w:t>3</w:t>
        </w:r>
        <w:r w:rsidR="002F31B9" w:rsidRPr="002F31B9">
          <w:rPr>
            <w:rFonts w:eastAsia="Times New Roman"/>
            <w:color w:val="000000"/>
            <w:sz w:val="22"/>
            <w:lang w:eastAsia="en-AU"/>
          </w:rPr>
          <w:tab/>
          <w:t>Variation provisions</w:t>
        </w:r>
      </w:hyperlink>
    </w:p>
    <w:p w:rsidR="002F31B9" w:rsidRPr="002F31B9" w:rsidRDefault="0037537B" w:rsidP="002F31B9">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2F31B9" w:rsidRPr="002F31B9">
          <w:rPr>
            <w:rFonts w:eastAsia="Times New Roman"/>
            <w:color w:val="000000"/>
            <w:sz w:val="28"/>
            <w:szCs w:val="28"/>
            <w:lang w:eastAsia="en-AU"/>
          </w:rPr>
          <w:t xml:space="preserve">Part 2—Variation of </w:t>
        </w:r>
        <w:r w:rsidR="002F31B9" w:rsidRPr="002F31B9">
          <w:rPr>
            <w:rFonts w:eastAsia="Times New Roman"/>
            <w:i/>
            <w:iCs/>
            <w:color w:val="000000"/>
            <w:sz w:val="28"/>
            <w:szCs w:val="28"/>
            <w:lang w:eastAsia="en-AU"/>
          </w:rPr>
          <w:t>Radiation Protection and Control (Ionising Radiation) Regulations 2015</w:t>
        </w:r>
      </w:hyperlink>
    </w:p>
    <w:p w:rsidR="002F31B9" w:rsidRPr="002F31B9" w:rsidRDefault="0037537B" w:rsidP="002F31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2F31B9" w:rsidRPr="002F31B9">
          <w:rPr>
            <w:rFonts w:eastAsia="Times New Roman"/>
            <w:color w:val="000000"/>
            <w:sz w:val="22"/>
            <w:lang w:eastAsia="en-AU"/>
          </w:rPr>
          <w:t>4</w:t>
        </w:r>
        <w:r w:rsidR="002F31B9" w:rsidRPr="002F31B9">
          <w:rPr>
            <w:rFonts w:eastAsia="Times New Roman"/>
            <w:color w:val="000000"/>
            <w:sz w:val="22"/>
            <w:lang w:eastAsia="en-AU"/>
          </w:rPr>
          <w:tab/>
          <w:t>Variation of regulation 190—Prescribed form of application for accreditation</w:t>
        </w:r>
      </w:hyperlink>
    </w:p>
    <w:p w:rsidR="002F31B9" w:rsidRPr="002F31B9" w:rsidRDefault="0037537B" w:rsidP="002F31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2F31B9" w:rsidRPr="002F31B9">
          <w:rPr>
            <w:rFonts w:eastAsia="Times New Roman"/>
            <w:color w:val="000000"/>
            <w:sz w:val="22"/>
            <w:lang w:eastAsia="en-AU"/>
          </w:rPr>
          <w:t>5</w:t>
        </w:r>
        <w:r w:rsidR="002F31B9" w:rsidRPr="002F31B9">
          <w:rPr>
            <w:rFonts w:eastAsia="Times New Roman"/>
            <w:color w:val="000000"/>
            <w:sz w:val="22"/>
            <w:lang w:eastAsia="en-AU"/>
          </w:rPr>
          <w:tab/>
          <w:t>Variation of Schedule 5—Forms</w:t>
        </w:r>
      </w:hyperlink>
    </w:p>
    <w:p w:rsidR="002F31B9" w:rsidRPr="002F31B9" w:rsidRDefault="002F31B9" w:rsidP="002F31B9">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2F31B9" w:rsidRPr="002F31B9" w:rsidRDefault="002F31B9" w:rsidP="002F31B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F31B9">
        <w:rPr>
          <w:rFonts w:eastAsia="Times New Roman"/>
          <w:b/>
          <w:bCs/>
          <w:color w:val="000000"/>
          <w:sz w:val="32"/>
          <w:szCs w:val="32"/>
          <w:lang w:eastAsia="en-AU"/>
        </w:rPr>
        <w:t>Part 1—Preliminary</w:t>
      </w:r>
    </w:p>
    <w:p w:rsidR="002F31B9" w:rsidRPr="002F31B9" w:rsidRDefault="002F31B9" w:rsidP="002F31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F31B9">
        <w:rPr>
          <w:rFonts w:eastAsia="Times New Roman"/>
          <w:b/>
          <w:bCs/>
          <w:color w:val="000000"/>
          <w:sz w:val="26"/>
          <w:szCs w:val="26"/>
          <w:lang w:eastAsia="en-AU"/>
        </w:rPr>
        <w:t>1—Short title</w:t>
      </w:r>
    </w:p>
    <w:p w:rsidR="002F31B9" w:rsidRPr="002F31B9" w:rsidRDefault="002F31B9" w:rsidP="002F31B9">
      <w:pPr>
        <w:keepLines/>
        <w:autoSpaceDE w:val="0"/>
        <w:autoSpaceDN w:val="0"/>
        <w:adjustRightInd w:val="0"/>
        <w:spacing w:before="120" w:after="0" w:line="240" w:lineRule="auto"/>
        <w:ind w:left="794"/>
        <w:jc w:val="left"/>
        <w:rPr>
          <w:rFonts w:eastAsia="Times New Roman"/>
          <w:color w:val="000000"/>
          <w:sz w:val="23"/>
          <w:szCs w:val="23"/>
          <w:lang w:eastAsia="en-AU"/>
        </w:rPr>
      </w:pPr>
      <w:r w:rsidRPr="002F31B9">
        <w:rPr>
          <w:rFonts w:eastAsia="Times New Roman"/>
          <w:color w:val="000000"/>
          <w:sz w:val="23"/>
          <w:szCs w:val="23"/>
          <w:lang w:eastAsia="en-AU"/>
        </w:rPr>
        <w:t xml:space="preserve">These regulations may be cited as the </w:t>
      </w:r>
      <w:r w:rsidRPr="002F31B9">
        <w:rPr>
          <w:rFonts w:eastAsia="Times New Roman"/>
          <w:i/>
          <w:iCs/>
          <w:color w:val="000000"/>
          <w:sz w:val="23"/>
          <w:szCs w:val="23"/>
          <w:lang w:eastAsia="en-AU"/>
        </w:rPr>
        <w:t>Radiation Protection and Control (Ionising Radiation) (Third-Party Accreditation) Variation Regulations 2021</w:t>
      </w:r>
      <w:r w:rsidRPr="002F31B9">
        <w:rPr>
          <w:rFonts w:eastAsia="Times New Roman"/>
          <w:color w:val="000000"/>
          <w:sz w:val="23"/>
          <w:szCs w:val="23"/>
          <w:lang w:eastAsia="en-AU"/>
        </w:rPr>
        <w:t>.</w:t>
      </w:r>
    </w:p>
    <w:p w:rsidR="002F31B9" w:rsidRPr="002F31B9" w:rsidRDefault="002F31B9" w:rsidP="002F31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F31B9">
        <w:rPr>
          <w:rFonts w:eastAsia="Times New Roman"/>
          <w:b/>
          <w:bCs/>
          <w:color w:val="000000"/>
          <w:sz w:val="26"/>
          <w:szCs w:val="26"/>
          <w:lang w:eastAsia="en-AU"/>
        </w:rPr>
        <w:t>2—Commencement</w:t>
      </w:r>
    </w:p>
    <w:p w:rsidR="002F31B9" w:rsidRPr="002F31B9" w:rsidRDefault="002F31B9" w:rsidP="002F31B9">
      <w:pPr>
        <w:keepLines/>
        <w:autoSpaceDE w:val="0"/>
        <w:autoSpaceDN w:val="0"/>
        <w:adjustRightInd w:val="0"/>
        <w:spacing w:before="120" w:after="0" w:line="240" w:lineRule="auto"/>
        <w:ind w:left="794"/>
        <w:jc w:val="left"/>
        <w:rPr>
          <w:rFonts w:eastAsia="Times New Roman"/>
          <w:color w:val="000000"/>
          <w:sz w:val="23"/>
          <w:szCs w:val="23"/>
          <w:lang w:eastAsia="en-AU"/>
        </w:rPr>
      </w:pPr>
      <w:r w:rsidRPr="002F31B9">
        <w:rPr>
          <w:rFonts w:eastAsia="Times New Roman"/>
          <w:color w:val="000000"/>
          <w:sz w:val="23"/>
          <w:szCs w:val="23"/>
          <w:lang w:eastAsia="en-AU"/>
        </w:rPr>
        <w:t>These regulations come into operation on the day on which they are made.</w:t>
      </w:r>
    </w:p>
    <w:p w:rsidR="002F31B9" w:rsidRPr="002F31B9" w:rsidRDefault="002F31B9" w:rsidP="002F31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F31B9">
        <w:rPr>
          <w:rFonts w:eastAsia="Times New Roman"/>
          <w:b/>
          <w:bCs/>
          <w:color w:val="000000"/>
          <w:sz w:val="26"/>
          <w:szCs w:val="26"/>
          <w:lang w:eastAsia="en-AU"/>
        </w:rPr>
        <w:t>3—Variation provisions</w:t>
      </w:r>
    </w:p>
    <w:p w:rsidR="002F31B9" w:rsidRPr="002F31B9" w:rsidRDefault="002F31B9" w:rsidP="002F31B9">
      <w:pPr>
        <w:keepLines/>
        <w:autoSpaceDE w:val="0"/>
        <w:autoSpaceDN w:val="0"/>
        <w:adjustRightInd w:val="0"/>
        <w:spacing w:before="120" w:after="0" w:line="240" w:lineRule="auto"/>
        <w:ind w:left="794"/>
        <w:jc w:val="left"/>
        <w:rPr>
          <w:rFonts w:eastAsia="Times New Roman"/>
          <w:color w:val="000000"/>
          <w:sz w:val="23"/>
          <w:szCs w:val="23"/>
          <w:lang w:eastAsia="en-AU"/>
        </w:rPr>
      </w:pPr>
      <w:r w:rsidRPr="002F31B9">
        <w:rPr>
          <w:rFonts w:eastAsia="Times New Roman"/>
          <w:color w:val="000000"/>
          <w:sz w:val="23"/>
          <w:szCs w:val="23"/>
          <w:lang w:eastAsia="en-AU"/>
        </w:rPr>
        <w:t>In these regulations, a provision under a heading referring to the variation of specified regulations varies the regulations so specified.</w:t>
      </w:r>
    </w:p>
    <w:p w:rsidR="002F31B9" w:rsidRPr="002F31B9" w:rsidRDefault="002F31B9" w:rsidP="002F31B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F31B9">
        <w:rPr>
          <w:rFonts w:eastAsia="Times New Roman"/>
          <w:b/>
          <w:bCs/>
          <w:color w:val="000000"/>
          <w:sz w:val="32"/>
          <w:szCs w:val="32"/>
          <w:lang w:eastAsia="en-AU"/>
        </w:rPr>
        <w:t xml:space="preserve">Part 2—Variation of </w:t>
      </w:r>
      <w:r w:rsidRPr="002F31B9">
        <w:rPr>
          <w:rFonts w:eastAsia="Times New Roman"/>
          <w:b/>
          <w:bCs/>
          <w:i/>
          <w:iCs/>
          <w:color w:val="000000"/>
          <w:sz w:val="32"/>
          <w:szCs w:val="32"/>
          <w:lang w:eastAsia="en-AU"/>
        </w:rPr>
        <w:t>Radiation Protection and Control (Ionising Radiation) Regulations 2015</w:t>
      </w:r>
    </w:p>
    <w:p w:rsidR="002F31B9" w:rsidRPr="002F31B9" w:rsidRDefault="002F31B9" w:rsidP="002F31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F31B9">
        <w:rPr>
          <w:rFonts w:eastAsia="Times New Roman"/>
          <w:b/>
          <w:bCs/>
          <w:color w:val="000000"/>
          <w:sz w:val="26"/>
          <w:szCs w:val="26"/>
          <w:lang w:eastAsia="en-AU"/>
        </w:rPr>
        <w:t>4—Variation of regulation 190—Prescribed form of application for accreditation</w:t>
      </w:r>
    </w:p>
    <w:p w:rsidR="002F31B9" w:rsidRPr="002F31B9" w:rsidRDefault="002F31B9" w:rsidP="002F31B9">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F31B9">
        <w:rPr>
          <w:rFonts w:eastAsia="Times New Roman"/>
          <w:color w:val="000000"/>
          <w:sz w:val="23"/>
          <w:szCs w:val="23"/>
          <w:lang w:eastAsia="en-AU"/>
        </w:rPr>
        <w:t>Regulation 190—delete "that set out in Schedule 5 Form 13." and substitute:</w:t>
      </w:r>
    </w:p>
    <w:p w:rsidR="002F31B9" w:rsidRPr="002F31B9" w:rsidRDefault="002F31B9" w:rsidP="002F31B9">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2F31B9">
        <w:rPr>
          <w:rFonts w:eastAsia="Times New Roman"/>
          <w:color w:val="000000"/>
          <w:sz w:val="23"/>
          <w:szCs w:val="23"/>
          <w:lang w:eastAsia="en-AU"/>
        </w:rPr>
        <w:t>—</w:t>
      </w:r>
    </w:p>
    <w:p w:rsidR="002F31B9" w:rsidRPr="002F31B9" w:rsidRDefault="002F31B9" w:rsidP="002F31B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F31B9">
        <w:rPr>
          <w:rFonts w:eastAsia="Times New Roman"/>
          <w:color w:val="000000"/>
          <w:sz w:val="23"/>
          <w:szCs w:val="23"/>
          <w:lang w:eastAsia="en-AU"/>
        </w:rPr>
        <w:tab/>
        <w:t>(a)</w:t>
      </w:r>
      <w:r w:rsidRPr="002F31B9">
        <w:rPr>
          <w:rFonts w:eastAsia="Times New Roman"/>
          <w:color w:val="000000"/>
          <w:sz w:val="23"/>
          <w:szCs w:val="23"/>
          <w:lang w:eastAsia="en-AU"/>
        </w:rPr>
        <w:tab/>
        <w:t>in respect of an application for accreditation as a compliance tester, that set out in Schedule 5 Form 13;</w:t>
      </w:r>
    </w:p>
    <w:p w:rsidR="002F31B9" w:rsidRPr="002F31B9" w:rsidRDefault="002F31B9" w:rsidP="002F31B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F31B9">
        <w:rPr>
          <w:rFonts w:eastAsia="Times New Roman"/>
          <w:color w:val="000000"/>
          <w:sz w:val="23"/>
          <w:szCs w:val="23"/>
          <w:lang w:eastAsia="en-AU"/>
        </w:rPr>
        <w:tab/>
        <w:t>(b)</w:t>
      </w:r>
      <w:r w:rsidRPr="002F31B9">
        <w:rPr>
          <w:rFonts w:eastAsia="Times New Roman"/>
          <w:color w:val="000000"/>
          <w:sz w:val="23"/>
          <w:szCs w:val="23"/>
          <w:lang w:eastAsia="en-AU"/>
        </w:rPr>
        <w:tab/>
        <w:t>in respect of an application for accreditation as a competency assessor, that set out in Schedule 5 Form 13A.</w:t>
      </w:r>
    </w:p>
    <w:p w:rsidR="002F31B9" w:rsidRPr="002F31B9" w:rsidRDefault="002F31B9" w:rsidP="002F31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F31B9">
        <w:rPr>
          <w:rFonts w:eastAsia="Times New Roman"/>
          <w:b/>
          <w:bCs/>
          <w:color w:val="000000"/>
          <w:sz w:val="26"/>
          <w:szCs w:val="26"/>
          <w:lang w:eastAsia="en-AU"/>
        </w:rPr>
        <w:t>5—Variation of Schedule 5—Forms</w:t>
      </w:r>
    </w:p>
    <w:p w:rsidR="002F31B9" w:rsidRPr="002F31B9" w:rsidRDefault="002F31B9" w:rsidP="002F31B9">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F31B9">
        <w:rPr>
          <w:rFonts w:eastAsia="Times New Roman"/>
          <w:color w:val="000000"/>
          <w:sz w:val="23"/>
          <w:szCs w:val="23"/>
          <w:lang w:eastAsia="en-AU"/>
        </w:rPr>
        <w:t>Schedule 5—after form 13 insert:</w:t>
      </w:r>
    </w:p>
    <w:p w:rsidR="002F31B9" w:rsidRPr="002F31B9" w:rsidRDefault="002F31B9" w:rsidP="002F31B9">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7199"/>
      </w:tblGrid>
      <w:tr w:rsidR="002F31B9" w:rsidRPr="002F31B9" w:rsidTr="00F54766">
        <w:trPr>
          <w:cantSplit/>
        </w:trPr>
        <w:tc>
          <w:tcPr>
            <w:tcW w:w="7199" w:type="dxa"/>
            <w:tcBorders>
              <w:top w:val="nil"/>
              <w:left w:val="nil"/>
              <w:bottom w:val="nil"/>
              <w:right w:val="nil"/>
            </w:tcBorders>
            <w:vAlign w:val="center"/>
          </w:tcPr>
          <w:p w:rsidR="002F31B9" w:rsidRPr="002F31B9" w:rsidRDefault="002F31B9" w:rsidP="002F31B9">
            <w:pPr>
              <w:keepNext/>
              <w:keepLines/>
              <w:autoSpaceDE w:val="0"/>
              <w:autoSpaceDN w:val="0"/>
              <w:adjustRightInd w:val="0"/>
              <w:spacing w:before="120" w:after="0" w:line="240" w:lineRule="auto"/>
              <w:jc w:val="left"/>
              <w:rPr>
                <w:rFonts w:eastAsia="Times New Roman"/>
                <w:color w:val="000000"/>
                <w:sz w:val="20"/>
                <w:szCs w:val="20"/>
                <w:lang w:eastAsia="en-AU"/>
              </w:rPr>
            </w:pPr>
            <w:r w:rsidRPr="002F31B9">
              <w:rPr>
                <w:rFonts w:eastAsia="Times New Roman"/>
                <w:b/>
                <w:bCs/>
                <w:color w:val="000000"/>
                <w:sz w:val="20"/>
                <w:szCs w:val="20"/>
                <w:lang w:eastAsia="en-AU"/>
              </w:rPr>
              <w:t xml:space="preserve">FORM 13A—APPLICATION: ACCREDITATION AS COMPETENCY ASSESSOR (section 33B, </w:t>
            </w:r>
            <w:hyperlink r:id="rId19" w:history="1">
              <w:r w:rsidRPr="002F31B9">
                <w:rPr>
                  <w:rFonts w:eastAsia="Times New Roman"/>
                  <w:b/>
                  <w:bCs/>
                  <w:i/>
                  <w:iCs/>
                  <w:color w:val="000000"/>
                  <w:sz w:val="20"/>
                  <w:szCs w:val="20"/>
                  <w:lang w:eastAsia="en-AU"/>
                </w:rPr>
                <w:t>Radiation Protection and Control Act 1982</w:t>
              </w:r>
            </w:hyperlink>
            <w:r w:rsidRPr="002F31B9">
              <w:rPr>
                <w:rFonts w:eastAsia="Times New Roman"/>
                <w:b/>
                <w:bCs/>
                <w:color w:val="000000"/>
                <w:sz w:val="20"/>
                <w:szCs w:val="20"/>
                <w:lang w:eastAsia="en-AU"/>
              </w:rPr>
              <w:t>)</w:t>
            </w:r>
          </w:p>
        </w:tc>
      </w:tr>
      <w:tr w:rsidR="002F31B9" w:rsidRPr="002F31B9" w:rsidTr="00F54766">
        <w:trPr>
          <w:cantSplit/>
        </w:trPr>
        <w:tc>
          <w:tcPr>
            <w:tcW w:w="7199" w:type="dxa"/>
            <w:tcBorders>
              <w:top w:val="nil"/>
              <w:left w:val="nil"/>
              <w:bottom w:val="nil"/>
              <w:right w:val="nil"/>
            </w:tcBorders>
            <w:vAlign w:val="center"/>
          </w:tcPr>
          <w:p w:rsidR="002F31B9" w:rsidRPr="002F31B9" w:rsidRDefault="002F31B9" w:rsidP="002F31B9">
            <w:pPr>
              <w:keepLines/>
              <w:autoSpaceDE w:val="0"/>
              <w:autoSpaceDN w:val="0"/>
              <w:adjustRightInd w:val="0"/>
              <w:spacing w:before="120" w:after="0" w:line="240" w:lineRule="auto"/>
              <w:jc w:val="left"/>
              <w:rPr>
                <w:rFonts w:eastAsia="Times New Roman"/>
                <w:color w:val="000000"/>
                <w:sz w:val="20"/>
                <w:szCs w:val="20"/>
                <w:lang w:eastAsia="en-AU"/>
              </w:rPr>
            </w:pPr>
            <w:r w:rsidRPr="002F31B9">
              <w:rPr>
                <w:rFonts w:eastAsia="Times New Roman"/>
                <w:b/>
                <w:bCs/>
                <w:color w:val="000000"/>
                <w:sz w:val="20"/>
                <w:szCs w:val="20"/>
                <w:lang w:eastAsia="en-AU"/>
              </w:rPr>
              <w:t>APPLICANT</w:t>
            </w:r>
            <w:r w:rsidR="00865FBD">
              <w:rPr>
                <w:rFonts w:eastAsia="Times New Roman"/>
                <w:b/>
                <w:bCs/>
                <w:color w:val="000000"/>
                <w:sz w:val="20"/>
                <w:szCs w:val="20"/>
                <w:lang w:eastAsia="en-AU"/>
              </w:rPr>
              <w:t>’</w:t>
            </w:r>
            <w:r w:rsidRPr="002F31B9">
              <w:rPr>
                <w:rFonts w:eastAsia="Times New Roman"/>
                <w:b/>
                <w:bCs/>
                <w:color w:val="000000"/>
                <w:sz w:val="20"/>
                <w:szCs w:val="20"/>
                <w:lang w:eastAsia="en-AU"/>
              </w:rPr>
              <w:t>S DETAILS</w:t>
            </w:r>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F31B9">
              <w:rPr>
                <w:rFonts w:eastAsia="Times New Roman"/>
                <w:color w:val="000000"/>
                <w:sz w:val="20"/>
                <w:szCs w:val="20"/>
                <w:lang w:eastAsia="en-AU"/>
              </w:rPr>
              <w:tab/>
              <w:t>•</w:t>
            </w:r>
            <w:r w:rsidRPr="002F31B9">
              <w:rPr>
                <w:rFonts w:eastAsia="Times New Roman"/>
                <w:color w:val="000000"/>
                <w:sz w:val="20"/>
                <w:szCs w:val="20"/>
                <w:lang w:eastAsia="en-AU"/>
              </w:rPr>
              <w:tab/>
              <w:t>Title:</w:t>
            </w:r>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F31B9">
              <w:rPr>
                <w:rFonts w:eastAsia="Times New Roman"/>
                <w:color w:val="000000"/>
                <w:sz w:val="20"/>
                <w:szCs w:val="20"/>
                <w:lang w:eastAsia="en-AU"/>
              </w:rPr>
              <w:tab/>
              <w:t>•</w:t>
            </w:r>
            <w:r w:rsidRPr="002F31B9">
              <w:rPr>
                <w:rFonts w:eastAsia="Times New Roman"/>
                <w:color w:val="000000"/>
                <w:sz w:val="20"/>
                <w:szCs w:val="20"/>
                <w:lang w:eastAsia="en-AU"/>
              </w:rPr>
              <w:tab/>
              <w:t>Full name and previous name (if applicable):</w:t>
            </w:r>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F31B9">
              <w:rPr>
                <w:rFonts w:eastAsia="Times New Roman"/>
                <w:color w:val="000000"/>
                <w:sz w:val="20"/>
                <w:szCs w:val="20"/>
                <w:lang w:eastAsia="en-AU"/>
              </w:rPr>
              <w:tab/>
              <w:t>•</w:t>
            </w:r>
            <w:r w:rsidRPr="002F31B9">
              <w:rPr>
                <w:rFonts w:eastAsia="Times New Roman"/>
                <w:color w:val="000000"/>
                <w:sz w:val="20"/>
                <w:szCs w:val="20"/>
                <w:lang w:eastAsia="en-AU"/>
              </w:rPr>
              <w:tab/>
              <w:t>Licence to operate ionising radiation apparatus number:</w:t>
            </w:r>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F31B9">
              <w:rPr>
                <w:rFonts w:eastAsia="Times New Roman"/>
                <w:color w:val="000000"/>
                <w:sz w:val="20"/>
                <w:szCs w:val="20"/>
                <w:lang w:eastAsia="en-AU"/>
              </w:rPr>
              <w:tab/>
              <w:t>•</w:t>
            </w:r>
            <w:r w:rsidRPr="002F31B9">
              <w:rPr>
                <w:rFonts w:eastAsia="Times New Roman"/>
                <w:color w:val="000000"/>
                <w:sz w:val="20"/>
                <w:szCs w:val="20"/>
                <w:lang w:eastAsia="en-AU"/>
              </w:rPr>
              <w:tab/>
              <w:t>Birth date:</w:t>
            </w:r>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F31B9">
              <w:rPr>
                <w:rFonts w:eastAsia="Times New Roman"/>
                <w:color w:val="000000"/>
                <w:sz w:val="20"/>
                <w:szCs w:val="20"/>
                <w:lang w:eastAsia="en-AU"/>
              </w:rPr>
              <w:tab/>
              <w:t>•</w:t>
            </w:r>
            <w:r w:rsidRPr="002F31B9">
              <w:rPr>
                <w:rFonts w:eastAsia="Times New Roman"/>
                <w:color w:val="000000"/>
                <w:sz w:val="20"/>
                <w:szCs w:val="20"/>
                <w:lang w:eastAsia="en-AU"/>
              </w:rPr>
              <w:tab/>
              <w:t>Correspondence address:</w:t>
            </w:r>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F31B9">
              <w:rPr>
                <w:rFonts w:eastAsia="Times New Roman"/>
                <w:color w:val="000000"/>
                <w:sz w:val="20"/>
                <w:szCs w:val="20"/>
                <w:lang w:eastAsia="en-AU"/>
              </w:rPr>
              <w:tab/>
              <w:t>•</w:t>
            </w:r>
            <w:r w:rsidRPr="002F31B9">
              <w:rPr>
                <w:rFonts w:eastAsia="Times New Roman"/>
                <w:color w:val="000000"/>
                <w:sz w:val="20"/>
                <w:szCs w:val="20"/>
                <w:lang w:eastAsia="en-AU"/>
              </w:rPr>
              <w:tab/>
              <w:t>Contact details:</w:t>
            </w:r>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F31B9">
              <w:rPr>
                <w:rFonts w:eastAsia="Times New Roman"/>
                <w:color w:val="000000"/>
                <w:sz w:val="20"/>
                <w:szCs w:val="20"/>
                <w:lang w:eastAsia="en-AU"/>
              </w:rPr>
              <w:tab/>
              <w:t>•</w:t>
            </w:r>
            <w:r w:rsidRPr="002F31B9">
              <w:rPr>
                <w:rFonts w:eastAsia="Times New Roman"/>
                <w:color w:val="000000"/>
                <w:sz w:val="20"/>
                <w:szCs w:val="20"/>
                <w:lang w:eastAsia="en-AU"/>
              </w:rPr>
              <w:tab/>
              <w:t>Occupation:</w:t>
            </w:r>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F31B9">
              <w:rPr>
                <w:rFonts w:eastAsia="Times New Roman"/>
                <w:color w:val="000000"/>
                <w:sz w:val="20"/>
                <w:szCs w:val="20"/>
                <w:lang w:eastAsia="en-AU"/>
              </w:rPr>
              <w:tab/>
              <w:t>•</w:t>
            </w:r>
            <w:r w:rsidRPr="002F31B9">
              <w:rPr>
                <w:rFonts w:eastAsia="Times New Roman"/>
                <w:color w:val="000000"/>
                <w:sz w:val="20"/>
                <w:szCs w:val="20"/>
                <w:lang w:eastAsia="en-AU"/>
              </w:rPr>
              <w:tab/>
              <w:t>Do you wish to have your name, email address, and contact no listed on the EPA web page?</w:t>
            </w:r>
          </w:p>
        </w:tc>
      </w:tr>
      <w:tr w:rsidR="002F31B9" w:rsidRPr="002F31B9" w:rsidTr="00F54766">
        <w:trPr>
          <w:cantSplit/>
        </w:trPr>
        <w:tc>
          <w:tcPr>
            <w:tcW w:w="7199" w:type="dxa"/>
            <w:tcBorders>
              <w:top w:val="nil"/>
              <w:left w:val="nil"/>
              <w:bottom w:val="nil"/>
              <w:right w:val="nil"/>
            </w:tcBorders>
            <w:vAlign w:val="center"/>
          </w:tcPr>
          <w:p w:rsidR="002F31B9" w:rsidRPr="002F31B9" w:rsidRDefault="002F31B9" w:rsidP="002F31B9">
            <w:pPr>
              <w:keepLines/>
              <w:autoSpaceDE w:val="0"/>
              <w:autoSpaceDN w:val="0"/>
              <w:adjustRightInd w:val="0"/>
              <w:spacing w:before="120" w:after="0" w:line="240" w:lineRule="auto"/>
              <w:jc w:val="left"/>
              <w:rPr>
                <w:rFonts w:eastAsia="Times New Roman"/>
                <w:color w:val="000000"/>
                <w:sz w:val="20"/>
                <w:szCs w:val="20"/>
                <w:lang w:eastAsia="en-AU"/>
              </w:rPr>
            </w:pPr>
            <w:r w:rsidRPr="002F31B9">
              <w:rPr>
                <w:rFonts w:eastAsia="Times New Roman"/>
                <w:b/>
                <w:bCs/>
                <w:color w:val="000000"/>
                <w:sz w:val="20"/>
                <w:szCs w:val="20"/>
                <w:lang w:eastAsia="en-AU"/>
              </w:rPr>
              <w:t>EMPLOYMENT DETAILS</w:t>
            </w:r>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F31B9">
              <w:rPr>
                <w:rFonts w:eastAsia="Times New Roman"/>
                <w:color w:val="000000"/>
                <w:sz w:val="20"/>
                <w:szCs w:val="20"/>
                <w:lang w:eastAsia="en-AU"/>
              </w:rPr>
              <w:tab/>
              <w:t>•</w:t>
            </w:r>
            <w:r w:rsidRPr="002F31B9">
              <w:rPr>
                <w:rFonts w:eastAsia="Times New Roman"/>
                <w:color w:val="000000"/>
                <w:sz w:val="20"/>
                <w:szCs w:val="20"/>
                <w:lang w:eastAsia="en-AU"/>
              </w:rPr>
              <w:tab/>
              <w:t>Employment status (eg self</w:t>
            </w:r>
            <w:r w:rsidRPr="002F31B9">
              <w:rPr>
                <w:rFonts w:eastAsia="Times New Roman"/>
                <w:color w:val="000000"/>
                <w:sz w:val="20"/>
                <w:szCs w:val="20"/>
                <w:lang w:eastAsia="en-AU"/>
              </w:rPr>
              <w:noBreakHyphen/>
              <w:t>employed, employee):</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F31B9">
              <w:rPr>
                <w:rFonts w:eastAsia="Times New Roman"/>
                <w:color w:val="000000"/>
                <w:sz w:val="20"/>
                <w:szCs w:val="20"/>
                <w:lang w:eastAsia="en-AU"/>
              </w:rPr>
              <w:tab/>
              <w:t>•</w:t>
            </w:r>
            <w:r w:rsidRPr="002F31B9">
              <w:rPr>
                <w:rFonts w:eastAsia="Times New Roman"/>
                <w:color w:val="000000"/>
                <w:sz w:val="20"/>
                <w:szCs w:val="20"/>
                <w:lang w:eastAsia="en-AU"/>
              </w:rPr>
              <w:tab/>
              <w:t>If self</w:t>
            </w:r>
            <w:r w:rsidRPr="002F31B9">
              <w:rPr>
                <w:rFonts w:eastAsia="Times New Roman"/>
                <w:color w:val="000000"/>
                <w:sz w:val="20"/>
                <w:szCs w:val="20"/>
                <w:lang w:eastAsia="en-AU"/>
              </w:rPr>
              <w:noBreakHyphen/>
              <w:t>employed/business owner—trading or business name, ABN/ACN:</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F31B9">
              <w:rPr>
                <w:rFonts w:eastAsia="Times New Roman"/>
                <w:color w:val="000000"/>
                <w:sz w:val="20"/>
                <w:szCs w:val="20"/>
                <w:lang w:eastAsia="en-AU"/>
              </w:rPr>
              <w:tab/>
              <w:t>•</w:t>
            </w:r>
            <w:r w:rsidRPr="002F31B9">
              <w:rPr>
                <w:rFonts w:eastAsia="Times New Roman"/>
                <w:color w:val="000000"/>
                <w:sz w:val="20"/>
                <w:szCs w:val="20"/>
                <w:lang w:eastAsia="en-AU"/>
              </w:rPr>
              <w:tab/>
              <w:t>If employed—name and contact details of employer, principal business activity of employer:</w:t>
            </w:r>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F31B9">
              <w:rPr>
                <w:rFonts w:eastAsia="Times New Roman"/>
                <w:color w:val="000000"/>
                <w:sz w:val="20"/>
                <w:szCs w:val="20"/>
                <w:lang w:eastAsia="en-AU"/>
              </w:rPr>
              <w:tab/>
              <w:t>•</w:t>
            </w:r>
            <w:r w:rsidRPr="002F31B9">
              <w:rPr>
                <w:rFonts w:eastAsia="Times New Roman"/>
                <w:color w:val="000000"/>
                <w:sz w:val="20"/>
                <w:szCs w:val="20"/>
                <w:lang w:eastAsia="en-AU"/>
              </w:rPr>
              <w:tab/>
              <w:t>Relevant professional employment history (not required if applying for mutual recognition or prior recognition):</w:t>
            </w:r>
          </w:p>
        </w:tc>
      </w:tr>
      <w:tr w:rsidR="002F31B9" w:rsidRPr="002F31B9" w:rsidTr="00F54766">
        <w:trPr>
          <w:cantSplit/>
        </w:trPr>
        <w:tc>
          <w:tcPr>
            <w:tcW w:w="7199" w:type="dxa"/>
            <w:tcBorders>
              <w:top w:val="nil"/>
              <w:left w:val="nil"/>
              <w:bottom w:val="nil"/>
              <w:right w:val="nil"/>
            </w:tcBorders>
            <w:vAlign w:val="center"/>
          </w:tcPr>
          <w:p w:rsidR="002F31B9" w:rsidRPr="002F31B9" w:rsidRDefault="002F31B9" w:rsidP="002F31B9">
            <w:pPr>
              <w:keepLines/>
              <w:autoSpaceDE w:val="0"/>
              <w:autoSpaceDN w:val="0"/>
              <w:adjustRightInd w:val="0"/>
              <w:spacing w:before="120" w:after="0" w:line="240" w:lineRule="auto"/>
              <w:jc w:val="left"/>
              <w:rPr>
                <w:rFonts w:eastAsia="Times New Roman"/>
                <w:color w:val="000000"/>
                <w:sz w:val="20"/>
                <w:szCs w:val="20"/>
                <w:lang w:eastAsia="en-AU"/>
              </w:rPr>
            </w:pPr>
            <w:r w:rsidRPr="002F31B9">
              <w:rPr>
                <w:rFonts w:eastAsia="Times New Roman"/>
                <w:b/>
                <w:bCs/>
                <w:color w:val="000000"/>
                <w:sz w:val="20"/>
                <w:szCs w:val="20"/>
                <w:lang w:eastAsia="en-AU"/>
              </w:rPr>
              <w:t>COMPETENCIES ACCREDITATION BEING APPLIED FOR</w:t>
            </w:r>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F31B9">
              <w:rPr>
                <w:rFonts w:eastAsia="Times New Roman"/>
                <w:color w:val="000000"/>
                <w:sz w:val="20"/>
                <w:szCs w:val="20"/>
                <w:lang w:eastAsia="en-AU"/>
              </w:rPr>
              <w:tab/>
              <w:t>•</w:t>
            </w:r>
            <w:r w:rsidRPr="002F31B9">
              <w:rPr>
                <w:rFonts w:eastAsia="Times New Roman"/>
                <w:color w:val="000000"/>
                <w:sz w:val="20"/>
                <w:szCs w:val="20"/>
                <w:lang w:eastAsia="en-AU"/>
              </w:rPr>
              <w:tab/>
              <w:t>Nominate competencies in respect of which assessor accreditation is being applied for:</w:t>
            </w:r>
          </w:p>
        </w:tc>
      </w:tr>
      <w:tr w:rsidR="002F31B9" w:rsidRPr="002F31B9" w:rsidTr="00F54766">
        <w:trPr>
          <w:cantSplit/>
        </w:trPr>
        <w:tc>
          <w:tcPr>
            <w:tcW w:w="7199" w:type="dxa"/>
            <w:tcBorders>
              <w:top w:val="nil"/>
              <w:left w:val="nil"/>
              <w:bottom w:val="nil"/>
              <w:right w:val="nil"/>
            </w:tcBorders>
            <w:vAlign w:val="center"/>
          </w:tcPr>
          <w:p w:rsidR="002F31B9" w:rsidRPr="002F31B9" w:rsidRDefault="002F31B9" w:rsidP="002F31B9">
            <w:pPr>
              <w:keepLines/>
              <w:autoSpaceDE w:val="0"/>
              <w:autoSpaceDN w:val="0"/>
              <w:adjustRightInd w:val="0"/>
              <w:spacing w:before="120" w:after="0" w:line="240" w:lineRule="auto"/>
              <w:jc w:val="left"/>
              <w:rPr>
                <w:rFonts w:eastAsia="Times New Roman"/>
                <w:color w:val="000000"/>
                <w:sz w:val="20"/>
                <w:szCs w:val="20"/>
                <w:lang w:eastAsia="en-AU"/>
              </w:rPr>
            </w:pPr>
            <w:r w:rsidRPr="002F31B9">
              <w:rPr>
                <w:rFonts w:eastAsia="Times New Roman"/>
                <w:b/>
                <w:bCs/>
                <w:color w:val="000000"/>
                <w:sz w:val="20"/>
                <w:szCs w:val="20"/>
                <w:lang w:eastAsia="en-AU"/>
              </w:rPr>
              <w:t>SELF-ASSESSMENT REPORT</w:t>
            </w:r>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F31B9">
              <w:rPr>
                <w:rFonts w:eastAsia="Times New Roman"/>
                <w:color w:val="000000"/>
                <w:sz w:val="20"/>
                <w:szCs w:val="20"/>
                <w:lang w:eastAsia="en-AU"/>
              </w:rPr>
              <w:tab/>
              <w:t>•</w:t>
            </w:r>
            <w:r w:rsidRPr="002F31B9">
              <w:rPr>
                <w:rFonts w:eastAsia="Times New Roman"/>
                <w:color w:val="000000"/>
                <w:sz w:val="20"/>
                <w:szCs w:val="20"/>
                <w:lang w:eastAsia="en-AU"/>
              </w:rPr>
              <w:tab/>
              <w:t xml:space="preserve">Submit completed self-assessment report (the report must address all requirements specified in the policy entitled </w:t>
            </w:r>
            <w:r w:rsidRPr="002F31B9">
              <w:rPr>
                <w:rFonts w:eastAsia="Times New Roman"/>
                <w:i/>
                <w:iCs/>
                <w:color w:val="000000"/>
                <w:sz w:val="20"/>
                <w:szCs w:val="20"/>
                <w:lang w:eastAsia="en-AU"/>
              </w:rPr>
              <w:t>Accreditation of third-party service providers – radiation competency assessment</w:t>
            </w:r>
            <w:r w:rsidRPr="002F31B9">
              <w:rPr>
                <w:rFonts w:eastAsia="Times New Roman"/>
                <w:color w:val="000000"/>
                <w:sz w:val="20"/>
                <w:szCs w:val="20"/>
                <w:lang w:eastAsia="en-AU"/>
              </w:rPr>
              <w:t>).</w:t>
            </w:r>
          </w:p>
        </w:tc>
      </w:tr>
      <w:tr w:rsidR="002F31B9" w:rsidRPr="002F31B9" w:rsidTr="00F54766">
        <w:trPr>
          <w:cantSplit/>
        </w:trPr>
        <w:tc>
          <w:tcPr>
            <w:tcW w:w="7199" w:type="dxa"/>
            <w:tcBorders>
              <w:top w:val="nil"/>
              <w:left w:val="nil"/>
              <w:bottom w:val="nil"/>
              <w:right w:val="nil"/>
            </w:tcBorders>
            <w:vAlign w:val="center"/>
          </w:tcPr>
          <w:p w:rsidR="002F31B9" w:rsidRPr="002F31B9" w:rsidRDefault="002F31B9" w:rsidP="002F31B9">
            <w:pPr>
              <w:keepLines/>
              <w:autoSpaceDE w:val="0"/>
              <w:autoSpaceDN w:val="0"/>
              <w:adjustRightInd w:val="0"/>
              <w:spacing w:before="120" w:after="0" w:line="240" w:lineRule="auto"/>
              <w:jc w:val="left"/>
              <w:rPr>
                <w:rFonts w:eastAsia="Times New Roman"/>
                <w:color w:val="000000"/>
                <w:sz w:val="20"/>
                <w:szCs w:val="20"/>
                <w:lang w:eastAsia="en-AU"/>
              </w:rPr>
            </w:pPr>
            <w:r w:rsidRPr="002F31B9">
              <w:rPr>
                <w:rFonts w:eastAsia="Times New Roman"/>
                <w:b/>
                <w:bCs/>
                <w:color w:val="000000"/>
                <w:sz w:val="20"/>
                <w:szCs w:val="20"/>
                <w:lang w:eastAsia="en-AU"/>
              </w:rPr>
              <w:t>APPLICANT</w:t>
            </w:r>
            <w:r w:rsidR="00865FBD">
              <w:rPr>
                <w:rFonts w:eastAsia="Times New Roman"/>
                <w:b/>
                <w:bCs/>
                <w:color w:val="000000"/>
                <w:sz w:val="20"/>
                <w:szCs w:val="20"/>
                <w:lang w:eastAsia="en-AU"/>
              </w:rPr>
              <w:t>’</w:t>
            </w:r>
            <w:r w:rsidRPr="002F31B9">
              <w:rPr>
                <w:rFonts w:eastAsia="Times New Roman"/>
                <w:b/>
                <w:bCs/>
                <w:color w:val="000000"/>
                <w:sz w:val="20"/>
                <w:szCs w:val="20"/>
                <w:lang w:eastAsia="en-AU"/>
              </w:rPr>
              <w:t>S QUALIFICATIONS, PRIOR ACCREDITATION AND TRAINING IN RADIATION PROTECTION</w:t>
            </w:r>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F31B9">
              <w:rPr>
                <w:rFonts w:eastAsia="Times New Roman"/>
                <w:color w:val="000000"/>
                <w:sz w:val="20"/>
                <w:szCs w:val="20"/>
                <w:lang w:eastAsia="en-AU"/>
              </w:rPr>
              <w:tab/>
              <w:t>•</w:t>
            </w:r>
            <w:r w:rsidRPr="002F31B9">
              <w:rPr>
                <w:rFonts w:eastAsia="Times New Roman"/>
                <w:color w:val="000000"/>
                <w:sz w:val="20"/>
                <w:szCs w:val="20"/>
                <w:lang w:eastAsia="en-AU"/>
              </w:rPr>
              <w:tab/>
              <w:t>Professional qualifications and training certificates:</w:t>
            </w:r>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F31B9">
              <w:rPr>
                <w:rFonts w:eastAsia="Times New Roman"/>
                <w:color w:val="000000"/>
                <w:sz w:val="20"/>
                <w:szCs w:val="20"/>
                <w:lang w:eastAsia="en-AU"/>
              </w:rPr>
              <w:tab/>
              <w:t>•</w:t>
            </w:r>
            <w:r w:rsidRPr="002F31B9">
              <w:rPr>
                <w:rFonts w:eastAsia="Times New Roman"/>
                <w:color w:val="000000"/>
                <w:sz w:val="20"/>
                <w:szCs w:val="20"/>
                <w:lang w:eastAsia="en-AU"/>
              </w:rPr>
              <w:tab/>
              <w:t>Relevant accreditations:</w:t>
            </w:r>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F31B9">
              <w:rPr>
                <w:rFonts w:eastAsia="Times New Roman"/>
                <w:color w:val="000000"/>
                <w:sz w:val="20"/>
                <w:szCs w:val="20"/>
                <w:lang w:eastAsia="en-AU"/>
              </w:rPr>
              <w:tab/>
              <w:t>•</w:t>
            </w:r>
            <w:r w:rsidRPr="002F31B9">
              <w:rPr>
                <w:rFonts w:eastAsia="Times New Roman"/>
                <w:color w:val="000000"/>
                <w:sz w:val="20"/>
                <w:szCs w:val="20"/>
                <w:lang w:eastAsia="en-AU"/>
              </w:rPr>
              <w:tab/>
              <w:t>Basis on which accreditation being applied for:</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F31B9">
              <w:rPr>
                <w:rFonts w:eastAsia="Times New Roman"/>
                <w:color w:val="000000"/>
                <w:sz w:val="20"/>
                <w:szCs w:val="20"/>
                <w:lang w:eastAsia="en-AU"/>
              </w:rPr>
              <w:tab/>
              <w:t>•</w:t>
            </w:r>
            <w:r w:rsidRPr="002F31B9">
              <w:rPr>
                <w:rFonts w:eastAsia="Times New Roman"/>
                <w:color w:val="000000"/>
                <w:sz w:val="20"/>
                <w:szCs w:val="20"/>
                <w:lang w:eastAsia="en-AU"/>
              </w:rPr>
              <w:tab/>
              <w:t>relevant qualifications and training (attach copy of awards and certificates):</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F31B9">
              <w:rPr>
                <w:rFonts w:eastAsia="Times New Roman"/>
                <w:color w:val="000000"/>
                <w:sz w:val="20"/>
                <w:szCs w:val="20"/>
                <w:lang w:eastAsia="en-AU"/>
              </w:rPr>
              <w:tab/>
              <w:t>•</w:t>
            </w:r>
            <w:r w:rsidRPr="002F31B9">
              <w:rPr>
                <w:rFonts w:eastAsia="Times New Roman"/>
                <w:color w:val="000000"/>
                <w:sz w:val="20"/>
                <w:szCs w:val="20"/>
                <w:lang w:eastAsia="en-AU"/>
              </w:rPr>
              <w:tab/>
              <w:t>mutual recognition (attach copy of certificates of accreditation):</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F31B9">
              <w:rPr>
                <w:rFonts w:eastAsia="Times New Roman"/>
                <w:color w:val="000000"/>
                <w:sz w:val="20"/>
                <w:szCs w:val="20"/>
                <w:lang w:eastAsia="en-AU"/>
              </w:rPr>
              <w:tab/>
              <w:t>•</w:t>
            </w:r>
            <w:r w:rsidRPr="002F31B9">
              <w:rPr>
                <w:rFonts w:eastAsia="Times New Roman"/>
                <w:color w:val="000000"/>
                <w:sz w:val="20"/>
                <w:szCs w:val="20"/>
                <w:lang w:eastAsia="en-AU"/>
              </w:rPr>
              <w:tab/>
              <w:t>prior recognition of radiation competency in SA:</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F31B9">
              <w:rPr>
                <w:rFonts w:eastAsia="Times New Roman"/>
                <w:color w:val="000000"/>
                <w:sz w:val="20"/>
                <w:szCs w:val="20"/>
                <w:lang w:eastAsia="en-AU"/>
              </w:rPr>
              <w:tab/>
              <w:t>•</w:t>
            </w:r>
            <w:r w:rsidRPr="002F31B9">
              <w:rPr>
                <w:rFonts w:eastAsia="Times New Roman"/>
                <w:color w:val="000000"/>
                <w:sz w:val="20"/>
                <w:szCs w:val="20"/>
                <w:lang w:eastAsia="en-AU"/>
              </w:rPr>
              <w:tab/>
              <w:t>have the required competencies (attach statements demonstrating claims).</w:t>
            </w:r>
          </w:p>
        </w:tc>
      </w:tr>
      <w:tr w:rsidR="002F31B9" w:rsidRPr="002F31B9" w:rsidTr="00F54766">
        <w:trPr>
          <w:cantSplit/>
        </w:trPr>
        <w:tc>
          <w:tcPr>
            <w:tcW w:w="7199" w:type="dxa"/>
            <w:tcBorders>
              <w:top w:val="nil"/>
              <w:left w:val="nil"/>
              <w:bottom w:val="nil"/>
              <w:right w:val="nil"/>
            </w:tcBorders>
            <w:vAlign w:val="center"/>
          </w:tcPr>
          <w:p w:rsidR="002F31B9" w:rsidRPr="002F31B9" w:rsidRDefault="002F31B9" w:rsidP="002F31B9">
            <w:pPr>
              <w:keepLines/>
              <w:autoSpaceDE w:val="0"/>
              <w:autoSpaceDN w:val="0"/>
              <w:adjustRightInd w:val="0"/>
              <w:spacing w:before="120" w:after="0" w:line="240" w:lineRule="auto"/>
              <w:jc w:val="left"/>
              <w:rPr>
                <w:rFonts w:eastAsia="Times New Roman"/>
                <w:color w:val="000000"/>
                <w:sz w:val="20"/>
                <w:szCs w:val="20"/>
                <w:lang w:eastAsia="en-AU"/>
              </w:rPr>
            </w:pPr>
            <w:r w:rsidRPr="002F31B9">
              <w:rPr>
                <w:rFonts w:eastAsia="Times New Roman"/>
                <w:b/>
                <w:bCs/>
                <w:color w:val="000000"/>
                <w:sz w:val="20"/>
                <w:szCs w:val="20"/>
                <w:lang w:eastAsia="en-AU"/>
              </w:rPr>
              <w:t>DETAILS OF PRIOR RADIATION PROTECTION CONVICTIONS</w:t>
            </w:r>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F31B9">
              <w:rPr>
                <w:rFonts w:eastAsia="Times New Roman"/>
                <w:color w:val="000000"/>
                <w:sz w:val="20"/>
                <w:szCs w:val="20"/>
                <w:lang w:eastAsia="en-AU"/>
              </w:rPr>
              <w:tab/>
              <w:t>•</w:t>
            </w:r>
            <w:r w:rsidRPr="002F31B9">
              <w:rPr>
                <w:rFonts w:eastAsia="Times New Roman"/>
                <w:color w:val="000000"/>
                <w:sz w:val="20"/>
                <w:szCs w:val="20"/>
                <w:lang w:eastAsia="en-AU"/>
              </w:rPr>
              <w:tab/>
              <w:t>Prior conviction of an offence under any radiation protection legislation? If yes, details:</w:t>
            </w:r>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F31B9">
              <w:rPr>
                <w:rFonts w:eastAsia="Times New Roman"/>
                <w:color w:val="000000"/>
                <w:sz w:val="20"/>
                <w:szCs w:val="20"/>
                <w:lang w:eastAsia="en-AU"/>
              </w:rPr>
              <w:tab/>
              <w:t>•</w:t>
            </w:r>
            <w:r w:rsidRPr="002F31B9">
              <w:rPr>
                <w:rFonts w:eastAsia="Times New Roman"/>
                <w:color w:val="000000"/>
                <w:sz w:val="20"/>
                <w:szCs w:val="20"/>
                <w:lang w:eastAsia="en-AU"/>
              </w:rPr>
              <w:tab/>
              <w:t>Prior licence (or an application for a licence) to operate radiation apparatus or to use or handle a radioactive substance, or an accreditation of radiation competency having been refused, suspended or cancelled by any radiation licensing authority? If yes, details:</w:t>
            </w:r>
          </w:p>
        </w:tc>
      </w:tr>
      <w:tr w:rsidR="002F31B9" w:rsidRPr="002F31B9" w:rsidTr="00F54766">
        <w:trPr>
          <w:cantSplit/>
        </w:trPr>
        <w:tc>
          <w:tcPr>
            <w:tcW w:w="7199" w:type="dxa"/>
            <w:tcBorders>
              <w:top w:val="nil"/>
              <w:left w:val="nil"/>
              <w:bottom w:val="nil"/>
              <w:right w:val="nil"/>
            </w:tcBorders>
            <w:vAlign w:val="center"/>
          </w:tcPr>
          <w:p w:rsidR="002F31B9" w:rsidRPr="002F31B9" w:rsidRDefault="002F31B9" w:rsidP="002F31B9">
            <w:pPr>
              <w:keepLines/>
              <w:autoSpaceDE w:val="0"/>
              <w:autoSpaceDN w:val="0"/>
              <w:adjustRightInd w:val="0"/>
              <w:spacing w:before="120" w:after="0" w:line="240" w:lineRule="auto"/>
              <w:jc w:val="left"/>
              <w:rPr>
                <w:rFonts w:eastAsia="Times New Roman"/>
                <w:color w:val="000000"/>
                <w:sz w:val="20"/>
                <w:szCs w:val="20"/>
                <w:lang w:eastAsia="en-AU"/>
              </w:rPr>
            </w:pPr>
            <w:r w:rsidRPr="002F31B9">
              <w:rPr>
                <w:rFonts w:eastAsia="Times New Roman"/>
                <w:b/>
                <w:bCs/>
                <w:color w:val="000000"/>
                <w:sz w:val="20"/>
                <w:szCs w:val="20"/>
                <w:lang w:eastAsia="en-AU"/>
              </w:rPr>
              <w:t>DECLARATION</w:t>
            </w:r>
          </w:p>
          <w:p w:rsidR="002F31B9" w:rsidRPr="002F31B9" w:rsidRDefault="002F31B9" w:rsidP="002F31B9">
            <w:pPr>
              <w:keepLines/>
              <w:autoSpaceDE w:val="0"/>
              <w:autoSpaceDN w:val="0"/>
              <w:adjustRightInd w:val="0"/>
              <w:spacing w:before="120" w:after="0" w:line="240" w:lineRule="auto"/>
              <w:jc w:val="left"/>
              <w:rPr>
                <w:rFonts w:eastAsia="Times New Roman"/>
                <w:color w:val="000000"/>
                <w:sz w:val="20"/>
                <w:szCs w:val="20"/>
                <w:lang w:eastAsia="en-AU"/>
              </w:rPr>
            </w:pPr>
            <w:r w:rsidRPr="002F31B9">
              <w:rPr>
                <w:rFonts w:eastAsia="Times New Roman"/>
                <w:color w:val="000000"/>
                <w:sz w:val="20"/>
                <w:szCs w:val="20"/>
                <w:lang w:eastAsia="en-AU"/>
              </w:rPr>
              <w:t>I declare that the information provided on this form and in support of this application is to the best of my knowledge complete and true in every particular.</w:t>
            </w:r>
          </w:p>
          <w:p w:rsidR="002F31B9" w:rsidRPr="002F31B9" w:rsidRDefault="002F31B9" w:rsidP="002F31B9">
            <w:pPr>
              <w:keepLines/>
              <w:autoSpaceDE w:val="0"/>
              <w:autoSpaceDN w:val="0"/>
              <w:adjustRightInd w:val="0"/>
              <w:spacing w:before="120" w:after="0" w:line="240" w:lineRule="auto"/>
              <w:jc w:val="left"/>
              <w:rPr>
                <w:rFonts w:eastAsia="Times New Roman"/>
                <w:color w:val="000000"/>
                <w:sz w:val="20"/>
                <w:szCs w:val="20"/>
                <w:lang w:eastAsia="en-AU"/>
              </w:rPr>
            </w:pPr>
            <w:r w:rsidRPr="002F31B9">
              <w:rPr>
                <w:rFonts w:eastAsia="Times New Roman"/>
                <w:color w:val="000000"/>
                <w:sz w:val="20"/>
                <w:szCs w:val="20"/>
                <w:lang w:eastAsia="en-AU"/>
              </w:rPr>
              <w:t>Applicant</w:t>
            </w:r>
            <w:r w:rsidR="00865FBD">
              <w:rPr>
                <w:rFonts w:eastAsia="Times New Roman"/>
                <w:color w:val="000000"/>
                <w:sz w:val="20"/>
                <w:szCs w:val="20"/>
                <w:lang w:eastAsia="en-AU"/>
              </w:rPr>
              <w:t>’</w:t>
            </w:r>
            <w:r w:rsidRPr="002F31B9">
              <w:rPr>
                <w:rFonts w:eastAsia="Times New Roman"/>
                <w:color w:val="000000"/>
                <w:sz w:val="20"/>
                <w:szCs w:val="20"/>
                <w:lang w:eastAsia="en-AU"/>
              </w:rPr>
              <w:t>s signature:</w:t>
            </w:r>
          </w:p>
          <w:p w:rsidR="002F31B9" w:rsidRPr="002F31B9" w:rsidRDefault="002F31B9" w:rsidP="002F31B9">
            <w:pPr>
              <w:keepLines/>
              <w:autoSpaceDE w:val="0"/>
              <w:autoSpaceDN w:val="0"/>
              <w:adjustRightInd w:val="0"/>
              <w:spacing w:before="120" w:after="0" w:line="240" w:lineRule="auto"/>
              <w:jc w:val="left"/>
              <w:rPr>
                <w:rFonts w:eastAsia="Times New Roman"/>
                <w:color w:val="000000"/>
                <w:sz w:val="20"/>
                <w:szCs w:val="20"/>
                <w:lang w:eastAsia="en-AU"/>
              </w:rPr>
            </w:pPr>
            <w:r w:rsidRPr="002F31B9">
              <w:rPr>
                <w:rFonts w:eastAsia="Times New Roman"/>
                <w:color w:val="000000"/>
                <w:sz w:val="20"/>
                <w:szCs w:val="20"/>
                <w:lang w:eastAsia="en-AU"/>
              </w:rPr>
              <w:t>Date:</w:t>
            </w:r>
          </w:p>
        </w:tc>
      </w:tr>
      <w:tr w:rsidR="002F31B9" w:rsidRPr="002F31B9" w:rsidTr="00F54766">
        <w:trPr>
          <w:cantSplit/>
        </w:trPr>
        <w:tc>
          <w:tcPr>
            <w:tcW w:w="7199" w:type="dxa"/>
            <w:tcBorders>
              <w:top w:val="nil"/>
              <w:left w:val="nil"/>
              <w:bottom w:val="nil"/>
              <w:right w:val="nil"/>
            </w:tcBorders>
            <w:vAlign w:val="center"/>
          </w:tcPr>
          <w:p w:rsidR="002F31B9" w:rsidRPr="002F31B9" w:rsidRDefault="002F31B9" w:rsidP="002F31B9">
            <w:pPr>
              <w:keepLines/>
              <w:autoSpaceDE w:val="0"/>
              <w:autoSpaceDN w:val="0"/>
              <w:adjustRightInd w:val="0"/>
              <w:spacing w:before="120" w:after="0" w:line="240" w:lineRule="auto"/>
              <w:jc w:val="left"/>
              <w:rPr>
                <w:rFonts w:eastAsia="Times New Roman"/>
                <w:color w:val="000000"/>
                <w:sz w:val="20"/>
                <w:szCs w:val="20"/>
                <w:lang w:eastAsia="en-AU"/>
              </w:rPr>
            </w:pPr>
            <w:r w:rsidRPr="002F31B9">
              <w:rPr>
                <w:rFonts w:eastAsia="Times New Roman"/>
                <w:b/>
                <w:bCs/>
                <w:color w:val="000000"/>
                <w:sz w:val="20"/>
                <w:szCs w:val="20"/>
                <w:lang w:eastAsia="en-AU"/>
              </w:rPr>
              <w:t>FEES TO BE PAID</w:t>
            </w:r>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F31B9">
              <w:rPr>
                <w:rFonts w:eastAsia="Times New Roman"/>
                <w:color w:val="000000"/>
                <w:sz w:val="20"/>
                <w:szCs w:val="20"/>
                <w:lang w:eastAsia="en-AU"/>
              </w:rPr>
              <w:tab/>
              <w:t>•</w:t>
            </w:r>
            <w:r w:rsidRPr="002F31B9">
              <w:rPr>
                <w:rFonts w:eastAsia="Times New Roman"/>
                <w:color w:val="000000"/>
                <w:sz w:val="20"/>
                <w:szCs w:val="20"/>
                <w:lang w:eastAsia="en-AU"/>
              </w:rPr>
              <w:tab/>
              <w:t>Applicable fees</w:t>
            </w:r>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F31B9">
              <w:rPr>
                <w:rFonts w:eastAsia="Times New Roman"/>
                <w:color w:val="000000"/>
                <w:sz w:val="20"/>
                <w:szCs w:val="20"/>
                <w:lang w:eastAsia="en-AU"/>
              </w:rPr>
              <w:tab/>
              <w:t>•</w:t>
            </w:r>
            <w:r w:rsidRPr="002F31B9">
              <w:rPr>
                <w:rFonts w:eastAsia="Times New Roman"/>
                <w:color w:val="000000"/>
                <w:sz w:val="20"/>
                <w:szCs w:val="20"/>
                <w:lang w:eastAsia="en-AU"/>
              </w:rPr>
              <w:tab/>
              <w:t>Lodgment of form and payment of fees</w:t>
            </w:r>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F31B9">
              <w:rPr>
                <w:rFonts w:eastAsia="Times New Roman"/>
                <w:color w:val="000000"/>
                <w:sz w:val="20"/>
                <w:szCs w:val="20"/>
                <w:lang w:eastAsia="en-AU"/>
              </w:rPr>
              <w:tab/>
              <w:t>•</w:t>
            </w:r>
            <w:r w:rsidRPr="002F31B9">
              <w:rPr>
                <w:rFonts w:eastAsia="Times New Roman"/>
                <w:color w:val="000000"/>
                <w:sz w:val="20"/>
                <w:szCs w:val="20"/>
                <w:lang w:eastAsia="en-AU"/>
              </w:rPr>
              <w:tab/>
              <w:t>Enquiries</w:t>
            </w:r>
          </w:p>
        </w:tc>
      </w:tr>
    </w:tbl>
    <w:p w:rsidR="002F31B9" w:rsidRPr="002F31B9" w:rsidRDefault="002F31B9" w:rsidP="002F31B9">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F31B9">
        <w:rPr>
          <w:rFonts w:eastAsia="Times New Roman"/>
          <w:b/>
          <w:bCs/>
          <w:color w:val="000000"/>
          <w:sz w:val="20"/>
          <w:szCs w:val="20"/>
          <w:lang w:eastAsia="en-AU"/>
        </w:rPr>
        <w:t>Note—</w:t>
      </w:r>
    </w:p>
    <w:p w:rsidR="002F31B9" w:rsidRPr="002F31B9" w:rsidRDefault="002F31B9" w:rsidP="002F31B9">
      <w:pPr>
        <w:keepLines/>
        <w:autoSpaceDE w:val="0"/>
        <w:autoSpaceDN w:val="0"/>
        <w:adjustRightInd w:val="0"/>
        <w:spacing w:before="120" w:after="0" w:line="240" w:lineRule="auto"/>
        <w:ind w:left="794"/>
        <w:jc w:val="left"/>
        <w:rPr>
          <w:rFonts w:eastAsia="Times New Roman"/>
          <w:color w:val="000000"/>
          <w:sz w:val="20"/>
          <w:szCs w:val="20"/>
          <w:lang w:eastAsia="en-AU"/>
        </w:rPr>
      </w:pPr>
      <w:r w:rsidRPr="002F31B9">
        <w:rPr>
          <w:rFonts w:eastAsia="Times New Roman"/>
          <w:color w:val="000000"/>
          <w:sz w:val="20"/>
          <w:szCs w:val="20"/>
          <w:lang w:eastAsia="en-AU"/>
        </w:rPr>
        <w:t xml:space="preserve">As required by section 10AA(2) of the </w:t>
      </w:r>
      <w:hyperlink r:id="rId20" w:history="1">
        <w:r w:rsidRPr="002F31B9">
          <w:rPr>
            <w:rFonts w:eastAsia="Times New Roman"/>
            <w:i/>
            <w:iCs/>
            <w:color w:val="000000"/>
            <w:sz w:val="20"/>
            <w:szCs w:val="20"/>
            <w:lang w:eastAsia="en-AU"/>
          </w:rPr>
          <w:t>Subordinate Legislation Act 1978</w:t>
        </w:r>
      </w:hyperlink>
      <w:r w:rsidRPr="002F31B9">
        <w:rPr>
          <w:rFonts w:eastAsia="Times New Roman"/>
          <w:color w:val="000000"/>
          <w:sz w:val="20"/>
          <w:szCs w:val="20"/>
          <w:lang w:eastAsia="en-AU"/>
        </w:rPr>
        <w:t>, the Minister has certified that, in the Minister</w:t>
      </w:r>
      <w:r w:rsidR="00865FBD">
        <w:rPr>
          <w:rFonts w:eastAsia="Times New Roman"/>
          <w:color w:val="000000"/>
          <w:sz w:val="20"/>
          <w:szCs w:val="20"/>
          <w:lang w:eastAsia="en-AU"/>
        </w:rPr>
        <w:t>’</w:t>
      </w:r>
      <w:r w:rsidRPr="002F31B9">
        <w:rPr>
          <w:rFonts w:eastAsia="Times New Roman"/>
          <w:color w:val="000000"/>
          <w:sz w:val="20"/>
          <w:szCs w:val="20"/>
          <w:lang w:eastAsia="en-AU"/>
        </w:rPr>
        <w:t>s opinion, it is necessary or appropriate that these regulations come into operation as set out in these regulations.</w:t>
      </w:r>
    </w:p>
    <w:p w:rsidR="002F31B9" w:rsidRPr="002F31B9" w:rsidRDefault="002F31B9" w:rsidP="002F31B9">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F31B9">
        <w:rPr>
          <w:rFonts w:eastAsia="Times New Roman"/>
          <w:b/>
          <w:bCs/>
          <w:color w:val="000000"/>
          <w:sz w:val="26"/>
          <w:szCs w:val="26"/>
          <w:lang w:eastAsia="en-AU"/>
        </w:rPr>
        <w:t>Made by the Governor</w:t>
      </w:r>
    </w:p>
    <w:p w:rsidR="002F31B9" w:rsidRPr="002F31B9" w:rsidRDefault="002F31B9" w:rsidP="002F31B9">
      <w:pPr>
        <w:keepNext/>
        <w:keepLines/>
        <w:autoSpaceDE w:val="0"/>
        <w:autoSpaceDN w:val="0"/>
        <w:adjustRightInd w:val="0"/>
        <w:spacing w:before="120" w:after="0" w:line="240" w:lineRule="auto"/>
        <w:jc w:val="left"/>
        <w:rPr>
          <w:rFonts w:eastAsia="Times New Roman"/>
          <w:color w:val="000000"/>
          <w:sz w:val="23"/>
          <w:szCs w:val="23"/>
          <w:lang w:eastAsia="en-AU"/>
        </w:rPr>
      </w:pPr>
      <w:r w:rsidRPr="002F31B9">
        <w:rPr>
          <w:rFonts w:eastAsia="Times New Roman"/>
          <w:color w:val="000000"/>
          <w:sz w:val="23"/>
          <w:szCs w:val="23"/>
          <w:lang w:eastAsia="en-AU"/>
        </w:rPr>
        <w:t>with the advice and consent of the Executive Council</w:t>
      </w:r>
    </w:p>
    <w:p w:rsidR="002F31B9" w:rsidRPr="002F31B9" w:rsidRDefault="002F31B9" w:rsidP="002F31B9">
      <w:pPr>
        <w:keepNext/>
        <w:keepLines/>
        <w:autoSpaceDE w:val="0"/>
        <w:autoSpaceDN w:val="0"/>
        <w:adjustRightInd w:val="0"/>
        <w:spacing w:after="0" w:line="240" w:lineRule="auto"/>
        <w:jc w:val="left"/>
        <w:rPr>
          <w:rFonts w:eastAsia="Times New Roman"/>
          <w:color w:val="000000"/>
          <w:sz w:val="23"/>
          <w:szCs w:val="23"/>
          <w:lang w:eastAsia="en-AU"/>
        </w:rPr>
      </w:pPr>
      <w:r w:rsidRPr="002F31B9">
        <w:rPr>
          <w:rFonts w:eastAsia="Times New Roman"/>
          <w:color w:val="000000"/>
          <w:sz w:val="23"/>
          <w:szCs w:val="23"/>
          <w:lang w:eastAsia="en-AU"/>
        </w:rPr>
        <w:t>on 1 July 2021</w:t>
      </w:r>
    </w:p>
    <w:p w:rsidR="002F31B9" w:rsidRPr="002F31B9" w:rsidRDefault="002F31B9" w:rsidP="002F31B9">
      <w:pPr>
        <w:keepNext/>
        <w:keepLines/>
        <w:autoSpaceDE w:val="0"/>
        <w:autoSpaceDN w:val="0"/>
        <w:adjustRightInd w:val="0"/>
        <w:spacing w:before="120" w:after="0" w:line="240" w:lineRule="auto"/>
        <w:jc w:val="left"/>
        <w:rPr>
          <w:rFonts w:eastAsia="Times New Roman"/>
          <w:color w:val="000000"/>
          <w:sz w:val="23"/>
          <w:szCs w:val="23"/>
          <w:lang w:eastAsia="en-AU"/>
        </w:rPr>
      </w:pPr>
      <w:r w:rsidRPr="002F31B9">
        <w:rPr>
          <w:rFonts w:eastAsia="Times New Roman"/>
          <w:color w:val="000000"/>
          <w:sz w:val="23"/>
          <w:szCs w:val="23"/>
          <w:lang w:eastAsia="en-AU"/>
        </w:rPr>
        <w:t>No 99 of 2021</w:t>
      </w:r>
    </w:p>
    <w:p w:rsidR="002F31B9" w:rsidRDefault="002F31B9">
      <w:pPr>
        <w:spacing w:after="0" w:line="240" w:lineRule="auto"/>
        <w:jc w:val="left"/>
        <w:rPr>
          <w:rFonts w:eastAsia="Times New Roman"/>
          <w:szCs w:val="17"/>
        </w:rPr>
      </w:pPr>
      <w:r>
        <w:br w:type="page"/>
      </w:r>
    </w:p>
    <w:p w:rsidR="002F31B9" w:rsidRDefault="002F31B9" w:rsidP="002F31B9">
      <w:pPr>
        <w:pStyle w:val="RegSpace"/>
      </w:pPr>
    </w:p>
    <w:p w:rsidR="002F31B9" w:rsidRPr="002F31B9" w:rsidRDefault="002F31B9" w:rsidP="002F31B9">
      <w:pPr>
        <w:keepLines/>
        <w:autoSpaceDE w:val="0"/>
        <w:autoSpaceDN w:val="0"/>
        <w:adjustRightInd w:val="0"/>
        <w:spacing w:before="240" w:after="0" w:line="240" w:lineRule="auto"/>
        <w:jc w:val="left"/>
        <w:rPr>
          <w:rFonts w:eastAsia="Times New Roman"/>
          <w:color w:val="000000"/>
          <w:sz w:val="28"/>
          <w:szCs w:val="28"/>
          <w:lang w:eastAsia="en-AU"/>
        </w:rPr>
      </w:pPr>
      <w:r w:rsidRPr="002F31B9">
        <w:rPr>
          <w:rFonts w:eastAsia="Times New Roman"/>
          <w:color w:val="000000"/>
          <w:sz w:val="28"/>
          <w:szCs w:val="28"/>
          <w:lang w:eastAsia="en-AU"/>
        </w:rPr>
        <w:t>South Australia</w:t>
      </w:r>
    </w:p>
    <w:p w:rsidR="002F31B9" w:rsidRPr="002F31B9" w:rsidRDefault="002F31B9" w:rsidP="003149E1">
      <w:pPr>
        <w:pStyle w:val="Heading3"/>
        <w:rPr>
          <w:lang w:eastAsia="en-AU"/>
        </w:rPr>
      </w:pPr>
      <w:bookmarkStart w:id="29" w:name="_Toc76032788"/>
      <w:r w:rsidRPr="002F31B9">
        <w:rPr>
          <w:lang w:eastAsia="en-AU"/>
        </w:rPr>
        <w:t>Partnership Regulations 2021</w:t>
      </w:r>
      <w:bookmarkEnd w:id="29"/>
    </w:p>
    <w:p w:rsidR="002F31B9" w:rsidRPr="002F31B9" w:rsidRDefault="002F31B9" w:rsidP="002F31B9">
      <w:pPr>
        <w:keepLines/>
        <w:autoSpaceDE w:val="0"/>
        <w:autoSpaceDN w:val="0"/>
        <w:adjustRightInd w:val="0"/>
        <w:spacing w:before="80" w:after="240" w:line="240" w:lineRule="auto"/>
        <w:jc w:val="left"/>
        <w:rPr>
          <w:rFonts w:eastAsia="Times New Roman"/>
          <w:color w:val="000000"/>
          <w:sz w:val="24"/>
          <w:szCs w:val="24"/>
          <w:lang w:eastAsia="en-AU"/>
        </w:rPr>
      </w:pPr>
      <w:r w:rsidRPr="002F31B9">
        <w:rPr>
          <w:rFonts w:eastAsia="Times New Roman"/>
          <w:color w:val="000000"/>
          <w:sz w:val="24"/>
          <w:szCs w:val="24"/>
          <w:lang w:eastAsia="en-AU"/>
        </w:rPr>
        <w:t xml:space="preserve">under the </w:t>
      </w:r>
      <w:r w:rsidRPr="002F31B9">
        <w:rPr>
          <w:rFonts w:eastAsia="Times New Roman"/>
          <w:i/>
          <w:iCs/>
          <w:color w:val="000000"/>
          <w:sz w:val="24"/>
          <w:szCs w:val="24"/>
          <w:lang w:eastAsia="en-AU"/>
        </w:rPr>
        <w:t>Partnership Act 1891</w:t>
      </w:r>
    </w:p>
    <w:p w:rsidR="002F31B9" w:rsidRPr="002F31B9" w:rsidRDefault="002F31B9" w:rsidP="002F31B9">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2F31B9" w:rsidRPr="002F31B9" w:rsidRDefault="002F31B9" w:rsidP="002F31B9">
      <w:pPr>
        <w:keepLines/>
        <w:autoSpaceDE w:val="0"/>
        <w:autoSpaceDN w:val="0"/>
        <w:adjustRightInd w:val="0"/>
        <w:spacing w:before="120" w:after="0" w:line="240" w:lineRule="auto"/>
        <w:jc w:val="left"/>
        <w:rPr>
          <w:rFonts w:eastAsia="Times New Roman"/>
          <w:b/>
          <w:bCs/>
          <w:color w:val="000000"/>
          <w:sz w:val="32"/>
          <w:szCs w:val="32"/>
          <w:lang w:eastAsia="en-AU"/>
        </w:rPr>
      </w:pPr>
      <w:r w:rsidRPr="002F31B9">
        <w:rPr>
          <w:rFonts w:eastAsia="Times New Roman"/>
          <w:b/>
          <w:bCs/>
          <w:color w:val="000000"/>
          <w:sz w:val="32"/>
          <w:szCs w:val="32"/>
          <w:lang w:eastAsia="en-AU"/>
        </w:rPr>
        <w:t>Contents</w:t>
      </w:r>
    </w:p>
    <w:p w:rsidR="002F31B9" w:rsidRPr="002F31B9" w:rsidRDefault="0037537B" w:rsidP="002F31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002F31B9" w:rsidRPr="002F31B9">
          <w:rPr>
            <w:rFonts w:eastAsia="Times New Roman"/>
            <w:color w:val="000000"/>
            <w:sz w:val="22"/>
            <w:lang w:eastAsia="en-AU"/>
          </w:rPr>
          <w:t>1</w:t>
        </w:r>
        <w:r w:rsidR="002F31B9" w:rsidRPr="002F31B9">
          <w:rPr>
            <w:rFonts w:eastAsia="Times New Roman"/>
            <w:color w:val="000000"/>
            <w:sz w:val="22"/>
            <w:lang w:eastAsia="en-AU"/>
          </w:rPr>
          <w:tab/>
          <w:t>Short title</w:t>
        </w:r>
      </w:hyperlink>
    </w:p>
    <w:p w:rsidR="002F31B9" w:rsidRPr="002F31B9" w:rsidRDefault="0037537B" w:rsidP="002F31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2F31B9" w:rsidRPr="002F31B9">
          <w:rPr>
            <w:rFonts w:eastAsia="Times New Roman"/>
            <w:color w:val="000000"/>
            <w:sz w:val="22"/>
            <w:lang w:eastAsia="en-AU"/>
          </w:rPr>
          <w:t>2</w:t>
        </w:r>
        <w:r w:rsidR="002F31B9" w:rsidRPr="002F31B9">
          <w:rPr>
            <w:rFonts w:eastAsia="Times New Roman"/>
            <w:color w:val="000000"/>
            <w:sz w:val="22"/>
            <w:lang w:eastAsia="en-AU"/>
          </w:rPr>
          <w:tab/>
          <w:t>Commencement</w:t>
        </w:r>
      </w:hyperlink>
    </w:p>
    <w:p w:rsidR="002F31B9" w:rsidRPr="002F31B9" w:rsidRDefault="0037537B" w:rsidP="002F31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2F31B9" w:rsidRPr="002F31B9">
          <w:rPr>
            <w:rFonts w:eastAsia="Times New Roman"/>
            <w:color w:val="000000"/>
            <w:sz w:val="22"/>
            <w:lang w:eastAsia="en-AU"/>
          </w:rPr>
          <w:t>3</w:t>
        </w:r>
        <w:r w:rsidR="002F31B9" w:rsidRPr="002F31B9">
          <w:rPr>
            <w:rFonts w:eastAsia="Times New Roman"/>
            <w:color w:val="000000"/>
            <w:sz w:val="22"/>
            <w:lang w:eastAsia="en-AU"/>
          </w:rPr>
          <w:tab/>
          <w:t>Interpretation</w:t>
        </w:r>
      </w:hyperlink>
    </w:p>
    <w:p w:rsidR="002F31B9" w:rsidRPr="002F31B9" w:rsidRDefault="0037537B" w:rsidP="002F31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a7c20fae_7700_4e07_9a7d_38bba242291d_b" w:history="1">
        <w:r w:rsidR="002F31B9" w:rsidRPr="002F31B9">
          <w:rPr>
            <w:rFonts w:eastAsia="Times New Roman"/>
            <w:color w:val="000000"/>
            <w:sz w:val="22"/>
            <w:lang w:eastAsia="en-AU"/>
          </w:rPr>
          <w:t>4</w:t>
        </w:r>
        <w:r w:rsidR="002F31B9" w:rsidRPr="002F31B9">
          <w:rPr>
            <w:rFonts w:eastAsia="Times New Roman"/>
            <w:color w:val="000000"/>
            <w:sz w:val="22"/>
            <w:lang w:eastAsia="en-AU"/>
          </w:rPr>
          <w:tab/>
          <w:t>Voluntary winding up of incorporated limited partnerships</w:t>
        </w:r>
      </w:hyperlink>
    </w:p>
    <w:p w:rsidR="002F31B9" w:rsidRPr="002F31B9" w:rsidRDefault="0037537B" w:rsidP="002F31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a27bbb2a_db5f_4435_8349_a20dad08a9c4_7" w:history="1">
        <w:r w:rsidR="002F31B9" w:rsidRPr="002F31B9">
          <w:rPr>
            <w:rFonts w:eastAsia="Times New Roman"/>
            <w:color w:val="000000"/>
            <w:sz w:val="22"/>
            <w:lang w:eastAsia="en-AU"/>
          </w:rPr>
          <w:t>5</w:t>
        </w:r>
        <w:r w:rsidR="002F31B9" w:rsidRPr="002F31B9">
          <w:rPr>
            <w:rFonts w:eastAsia="Times New Roman"/>
            <w:color w:val="000000"/>
            <w:sz w:val="22"/>
            <w:lang w:eastAsia="en-AU"/>
          </w:rPr>
          <w:tab/>
          <w:t>Winding up of incorporated limited partnership on Commission</w:t>
        </w:r>
        <w:r w:rsidR="00865FBD">
          <w:rPr>
            <w:rFonts w:eastAsia="Times New Roman"/>
            <w:color w:val="000000"/>
            <w:sz w:val="22"/>
            <w:lang w:eastAsia="en-AU"/>
          </w:rPr>
          <w:t>’</w:t>
        </w:r>
        <w:r w:rsidR="002F31B9" w:rsidRPr="002F31B9">
          <w:rPr>
            <w:rFonts w:eastAsia="Times New Roman"/>
            <w:color w:val="000000"/>
            <w:sz w:val="22"/>
            <w:lang w:eastAsia="en-AU"/>
          </w:rPr>
          <w:t>s certificate</w:t>
        </w:r>
      </w:hyperlink>
    </w:p>
    <w:p w:rsidR="002F31B9" w:rsidRPr="002F31B9" w:rsidRDefault="0037537B" w:rsidP="002F31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b8505477_2146_48ca_94df_671125174f05_5" w:history="1">
        <w:r w:rsidR="002F31B9" w:rsidRPr="002F31B9">
          <w:rPr>
            <w:rFonts w:eastAsia="Times New Roman"/>
            <w:color w:val="000000"/>
            <w:sz w:val="22"/>
            <w:lang w:eastAsia="en-AU"/>
          </w:rPr>
          <w:t>6</w:t>
        </w:r>
        <w:r w:rsidR="002F31B9" w:rsidRPr="002F31B9">
          <w:rPr>
            <w:rFonts w:eastAsia="Times New Roman"/>
            <w:color w:val="000000"/>
            <w:sz w:val="22"/>
            <w:lang w:eastAsia="en-AU"/>
          </w:rPr>
          <w:tab/>
          <w:t>Review of certificate as to requirement that incorporated limited partnership be wound up</w:t>
        </w:r>
      </w:hyperlink>
    </w:p>
    <w:p w:rsidR="002F31B9" w:rsidRPr="002F31B9" w:rsidRDefault="0037537B" w:rsidP="002F31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2F31B9" w:rsidRPr="002F31B9">
          <w:rPr>
            <w:rFonts w:eastAsia="Times New Roman"/>
            <w:color w:val="000000"/>
            <w:sz w:val="22"/>
            <w:lang w:eastAsia="en-AU"/>
          </w:rPr>
          <w:t>7</w:t>
        </w:r>
        <w:r w:rsidR="002F31B9" w:rsidRPr="002F31B9">
          <w:rPr>
            <w:rFonts w:eastAsia="Times New Roman"/>
            <w:color w:val="000000"/>
            <w:sz w:val="22"/>
            <w:lang w:eastAsia="en-AU"/>
          </w:rPr>
          <w:tab/>
          <w:t>Procedure for winding up required on Commission</w:t>
        </w:r>
        <w:r w:rsidR="00865FBD">
          <w:rPr>
            <w:rFonts w:eastAsia="Times New Roman"/>
            <w:color w:val="000000"/>
            <w:sz w:val="22"/>
            <w:lang w:eastAsia="en-AU"/>
          </w:rPr>
          <w:t>’</w:t>
        </w:r>
        <w:r w:rsidR="002F31B9" w:rsidRPr="002F31B9">
          <w:rPr>
            <w:rFonts w:eastAsia="Times New Roman"/>
            <w:color w:val="000000"/>
            <w:sz w:val="22"/>
            <w:lang w:eastAsia="en-AU"/>
          </w:rPr>
          <w:t>s certificate</w:t>
        </w:r>
      </w:hyperlink>
    </w:p>
    <w:p w:rsidR="002F31B9" w:rsidRPr="002F31B9" w:rsidRDefault="0037537B" w:rsidP="002F31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002F31B9" w:rsidRPr="002F31B9">
          <w:rPr>
            <w:rFonts w:eastAsia="Times New Roman"/>
            <w:color w:val="000000"/>
            <w:sz w:val="22"/>
            <w:lang w:eastAsia="en-AU"/>
          </w:rPr>
          <w:t>8</w:t>
        </w:r>
        <w:r w:rsidR="002F31B9" w:rsidRPr="002F31B9">
          <w:rPr>
            <w:rFonts w:eastAsia="Times New Roman"/>
            <w:color w:val="000000"/>
            <w:sz w:val="22"/>
            <w:lang w:eastAsia="en-AU"/>
          </w:rPr>
          <w:tab/>
          <w:t>Power to apply for directions on winding up required on Commission</w:t>
        </w:r>
        <w:r w:rsidR="00865FBD">
          <w:rPr>
            <w:rFonts w:eastAsia="Times New Roman"/>
            <w:color w:val="000000"/>
            <w:sz w:val="22"/>
            <w:lang w:eastAsia="en-AU"/>
          </w:rPr>
          <w:t>’</w:t>
        </w:r>
        <w:r w:rsidR="002F31B9" w:rsidRPr="002F31B9">
          <w:rPr>
            <w:rFonts w:eastAsia="Times New Roman"/>
            <w:color w:val="000000"/>
            <w:sz w:val="22"/>
            <w:lang w:eastAsia="en-AU"/>
          </w:rPr>
          <w:t>s certificate</w:t>
        </w:r>
      </w:hyperlink>
    </w:p>
    <w:p w:rsidR="002F31B9" w:rsidRPr="002F31B9" w:rsidRDefault="0037537B" w:rsidP="002F31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002F31B9" w:rsidRPr="002F31B9">
          <w:rPr>
            <w:rFonts w:eastAsia="Times New Roman"/>
            <w:color w:val="000000"/>
            <w:sz w:val="22"/>
            <w:lang w:eastAsia="en-AU"/>
          </w:rPr>
          <w:t>9</w:t>
        </w:r>
        <w:r w:rsidR="002F31B9" w:rsidRPr="002F31B9">
          <w:rPr>
            <w:rFonts w:eastAsia="Times New Roman"/>
            <w:color w:val="000000"/>
            <w:sz w:val="22"/>
            <w:lang w:eastAsia="en-AU"/>
          </w:rPr>
          <w:tab/>
          <w:t>Distribution of assets on winding up required on Commission</w:t>
        </w:r>
        <w:r w:rsidR="00865FBD">
          <w:rPr>
            <w:rFonts w:eastAsia="Times New Roman"/>
            <w:color w:val="000000"/>
            <w:sz w:val="22"/>
            <w:lang w:eastAsia="en-AU"/>
          </w:rPr>
          <w:t>’</w:t>
        </w:r>
        <w:r w:rsidR="002F31B9" w:rsidRPr="002F31B9">
          <w:rPr>
            <w:rFonts w:eastAsia="Times New Roman"/>
            <w:color w:val="000000"/>
            <w:sz w:val="22"/>
            <w:lang w:eastAsia="en-AU"/>
          </w:rPr>
          <w:t>s certificate</w:t>
        </w:r>
      </w:hyperlink>
    </w:p>
    <w:p w:rsidR="002F31B9" w:rsidRPr="002F31B9" w:rsidRDefault="0037537B" w:rsidP="002F31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002F31B9" w:rsidRPr="002F31B9">
          <w:rPr>
            <w:rFonts w:eastAsia="Times New Roman"/>
            <w:color w:val="000000"/>
            <w:sz w:val="22"/>
            <w:lang w:eastAsia="en-AU"/>
          </w:rPr>
          <w:t>10</w:t>
        </w:r>
        <w:r w:rsidR="002F31B9" w:rsidRPr="002F31B9">
          <w:rPr>
            <w:rFonts w:eastAsia="Times New Roman"/>
            <w:color w:val="000000"/>
            <w:sz w:val="22"/>
            <w:lang w:eastAsia="en-AU"/>
          </w:rPr>
          <w:tab/>
          <w:t>Displacement and application of Corporations legislation in relation to winding up</w:t>
        </w:r>
      </w:hyperlink>
    </w:p>
    <w:p w:rsidR="002F31B9" w:rsidRPr="002F31B9" w:rsidRDefault="0037537B" w:rsidP="002F31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002F31B9" w:rsidRPr="002F31B9">
          <w:rPr>
            <w:rFonts w:eastAsia="Times New Roman"/>
            <w:color w:val="000000"/>
            <w:sz w:val="22"/>
            <w:lang w:eastAsia="en-AU"/>
          </w:rPr>
          <w:t>11</w:t>
        </w:r>
        <w:r w:rsidR="002F31B9" w:rsidRPr="002F31B9">
          <w:rPr>
            <w:rFonts w:eastAsia="Times New Roman"/>
            <w:color w:val="000000"/>
            <w:sz w:val="22"/>
            <w:lang w:eastAsia="en-AU"/>
          </w:rPr>
          <w:tab/>
          <w:t>Commission to be notified of winding up</w:t>
        </w:r>
      </w:hyperlink>
    </w:p>
    <w:p w:rsidR="002F31B9" w:rsidRPr="002F31B9" w:rsidRDefault="0037537B" w:rsidP="002F31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5" w:history="1">
        <w:r w:rsidR="002F31B9" w:rsidRPr="002F31B9">
          <w:rPr>
            <w:rFonts w:eastAsia="Times New Roman"/>
            <w:color w:val="000000"/>
            <w:sz w:val="22"/>
            <w:lang w:eastAsia="en-AU"/>
          </w:rPr>
          <w:t>12</w:t>
        </w:r>
        <w:r w:rsidR="002F31B9" w:rsidRPr="002F31B9">
          <w:rPr>
            <w:rFonts w:eastAsia="Times New Roman"/>
            <w:color w:val="000000"/>
            <w:sz w:val="22"/>
            <w:lang w:eastAsia="en-AU"/>
          </w:rPr>
          <w:tab/>
          <w:t>Cancellation of registration</w:t>
        </w:r>
      </w:hyperlink>
    </w:p>
    <w:p w:rsidR="002F31B9" w:rsidRPr="002F31B9" w:rsidRDefault="0037537B" w:rsidP="002F31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 w:history="1">
        <w:r w:rsidR="002F31B9" w:rsidRPr="002F31B9">
          <w:rPr>
            <w:rFonts w:eastAsia="Times New Roman"/>
            <w:color w:val="000000"/>
            <w:sz w:val="22"/>
            <w:lang w:eastAsia="en-AU"/>
          </w:rPr>
          <w:t>13</w:t>
        </w:r>
        <w:r w:rsidR="002F31B9" w:rsidRPr="002F31B9">
          <w:rPr>
            <w:rFonts w:eastAsia="Times New Roman"/>
            <w:color w:val="000000"/>
            <w:sz w:val="22"/>
            <w:lang w:eastAsia="en-AU"/>
          </w:rPr>
          <w:tab/>
          <w:t>Copy of order to be lodged with Commission</w:t>
        </w:r>
      </w:hyperlink>
    </w:p>
    <w:p w:rsidR="002F31B9" w:rsidRPr="002F31B9" w:rsidRDefault="0037537B" w:rsidP="002F31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7" w:history="1">
        <w:r w:rsidR="002F31B9" w:rsidRPr="002F31B9">
          <w:rPr>
            <w:rFonts w:eastAsia="Times New Roman"/>
            <w:color w:val="000000"/>
            <w:sz w:val="22"/>
            <w:lang w:eastAsia="en-AU"/>
          </w:rPr>
          <w:t>14</w:t>
        </w:r>
        <w:r w:rsidR="002F31B9" w:rsidRPr="002F31B9">
          <w:rPr>
            <w:rFonts w:eastAsia="Times New Roman"/>
            <w:color w:val="000000"/>
            <w:sz w:val="22"/>
            <w:lang w:eastAsia="en-AU"/>
          </w:rPr>
          <w:tab/>
          <w:t>Fees</w:t>
        </w:r>
      </w:hyperlink>
    </w:p>
    <w:p w:rsidR="002F31B9" w:rsidRPr="002F31B9" w:rsidRDefault="0037537B" w:rsidP="002F31B9">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8" w:history="1">
        <w:r w:rsidR="002F31B9" w:rsidRPr="002F31B9">
          <w:rPr>
            <w:rFonts w:eastAsia="Times New Roman"/>
            <w:color w:val="000000"/>
            <w:sz w:val="28"/>
            <w:szCs w:val="28"/>
            <w:lang w:eastAsia="en-AU"/>
          </w:rPr>
          <w:t xml:space="preserve">Schedule 1—Revocation of </w:t>
        </w:r>
        <w:r w:rsidR="002F31B9" w:rsidRPr="002F31B9">
          <w:rPr>
            <w:rFonts w:eastAsia="Times New Roman"/>
            <w:i/>
            <w:iCs/>
            <w:color w:val="000000"/>
            <w:sz w:val="28"/>
            <w:szCs w:val="28"/>
            <w:lang w:eastAsia="en-AU"/>
          </w:rPr>
          <w:t>Partnership Regulations 2006</w:t>
        </w:r>
      </w:hyperlink>
    </w:p>
    <w:p w:rsidR="002F31B9" w:rsidRPr="002F31B9" w:rsidRDefault="002F31B9" w:rsidP="002F31B9">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2F31B9" w:rsidRPr="002F31B9" w:rsidRDefault="002F31B9" w:rsidP="002F31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F31B9">
        <w:rPr>
          <w:rFonts w:eastAsia="Times New Roman"/>
          <w:b/>
          <w:bCs/>
          <w:color w:val="000000"/>
          <w:sz w:val="26"/>
          <w:szCs w:val="26"/>
          <w:lang w:eastAsia="en-AU"/>
        </w:rPr>
        <w:t>1—Short title</w:t>
      </w:r>
    </w:p>
    <w:p w:rsidR="002F31B9" w:rsidRPr="002F31B9" w:rsidRDefault="002F31B9" w:rsidP="002F31B9">
      <w:pPr>
        <w:keepLines/>
        <w:autoSpaceDE w:val="0"/>
        <w:autoSpaceDN w:val="0"/>
        <w:adjustRightInd w:val="0"/>
        <w:spacing w:before="120" w:after="0" w:line="240" w:lineRule="auto"/>
        <w:ind w:left="794"/>
        <w:jc w:val="left"/>
        <w:rPr>
          <w:rFonts w:eastAsia="Times New Roman"/>
          <w:color w:val="000000"/>
          <w:sz w:val="23"/>
          <w:szCs w:val="23"/>
          <w:lang w:eastAsia="en-AU"/>
        </w:rPr>
      </w:pPr>
      <w:r w:rsidRPr="002F31B9">
        <w:rPr>
          <w:rFonts w:eastAsia="Times New Roman"/>
          <w:color w:val="000000"/>
          <w:sz w:val="23"/>
          <w:szCs w:val="23"/>
          <w:lang w:eastAsia="en-AU"/>
        </w:rPr>
        <w:t xml:space="preserve">These regulations may be cited as the </w:t>
      </w:r>
      <w:r w:rsidRPr="002F31B9">
        <w:rPr>
          <w:rFonts w:eastAsia="Times New Roman"/>
          <w:i/>
          <w:iCs/>
          <w:color w:val="000000"/>
          <w:sz w:val="23"/>
          <w:szCs w:val="23"/>
          <w:lang w:eastAsia="en-AU"/>
        </w:rPr>
        <w:t>Partnership Regulations 2021</w:t>
      </w:r>
      <w:r w:rsidRPr="002F31B9">
        <w:rPr>
          <w:rFonts w:eastAsia="Times New Roman"/>
          <w:color w:val="000000"/>
          <w:sz w:val="23"/>
          <w:szCs w:val="23"/>
          <w:lang w:eastAsia="en-AU"/>
        </w:rPr>
        <w:t>.</w:t>
      </w:r>
    </w:p>
    <w:p w:rsidR="002F31B9" w:rsidRPr="002F31B9" w:rsidRDefault="002F31B9" w:rsidP="002F31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F31B9">
        <w:rPr>
          <w:rFonts w:eastAsia="Times New Roman"/>
          <w:b/>
          <w:bCs/>
          <w:color w:val="000000"/>
          <w:sz w:val="26"/>
          <w:szCs w:val="26"/>
          <w:lang w:eastAsia="en-AU"/>
        </w:rPr>
        <w:t>2—Commencement</w:t>
      </w:r>
    </w:p>
    <w:p w:rsidR="002F31B9" w:rsidRPr="002F31B9" w:rsidRDefault="002F31B9" w:rsidP="002F31B9">
      <w:pPr>
        <w:keepLines/>
        <w:autoSpaceDE w:val="0"/>
        <w:autoSpaceDN w:val="0"/>
        <w:adjustRightInd w:val="0"/>
        <w:spacing w:before="120" w:after="0" w:line="240" w:lineRule="auto"/>
        <w:ind w:left="794"/>
        <w:jc w:val="left"/>
        <w:rPr>
          <w:rFonts w:eastAsia="Times New Roman"/>
          <w:color w:val="000000"/>
          <w:sz w:val="23"/>
          <w:szCs w:val="23"/>
          <w:lang w:eastAsia="en-AU"/>
        </w:rPr>
      </w:pPr>
      <w:r w:rsidRPr="002F31B9">
        <w:rPr>
          <w:rFonts w:eastAsia="Times New Roman"/>
          <w:color w:val="000000"/>
          <w:sz w:val="23"/>
          <w:szCs w:val="23"/>
          <w:lang w:eastAsia="en-AU"/>
        </w:rPr>
        <w:t>These regulations come into operation on 1 August 2021.</w:t>
      </w:r>
    </w:p>
    <w:p w:rsidR="002F31B9" w:rsidRPr="002F31B9" w:rsidRDefault="002F31B9" w:rsidP="002F31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F31B9">
        <w:rPr>
          <w:rFonts w:eastAsia="Times New Roman"/>
          <w:b/>
          <w:bCs/>
          <w:color w:val="000000"/>
          <w:sz w:val="26"/>
          <w:szCs w:val="26"/>
          <w:lang w:eastAsia="en-AU"/>
        </w:rPr>
        <w:t>3—Interpretation</w:t>
      </w:r>
    </w:p>
    <w:p w:rsidR="002F31B9" w:rsidRPr="002F31B9" w:rsidRDefault="002F31B9" w:rsidP="002F31B9">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F31B9">
        <w:rPr>
          <w:rFonts w:eastAsia="Times New Roman"/>
          <w:color w:val="000000"/>
          <w:sz w:val="23"/>
          <w:szCs w:val="23"/>
          <w:lang w:eastAsia="en-AU"/>
        </w:rPr>
        <w:t>In these regulations, unless the contrary intention appears—</w:t>
      </w:r>
    </w:p>
    <w:p w:rsidR="002F31B9" w:rsidRPr="002F31B9" w:rsidRDefault="002F31B9" w:rsidP="002F31B9">
      <w:pPr>
        <w:keepLines/>
        <w:autoSpaceDE w:val="0"/>
        <w:autoSpaceDN w:val="0"/>
        <w:adjustRightInd w:val="0"/>
        <w:spacing w:before="120" w:after="0" w:line="240" w:lineRule="auto"/>
        <w:ind w:left="794"/>
        <w:jc w:val="left"/>
        <w:rPr>
          <w:rFonts w:eastAsia="Times New Roman"/>
          <w:color w:val="000000"/>
          <w:sz w:val="23"/>
          <w:szCs w:val="23"/>
          <w:lang w:eastAsia="en-AU"/>
        </w:rPr>
      </w:pPr>
      <w:r w:rsidRPr="002F31B9">
        <w:rPr>
          <w:rFonts w:eastAsia="Times New Roman"/>
          <w:b/>
          <w:bCs/>
          <w:i/>
          <w:iCs/>
          <w:color w:val="000000"/>
          <w:sz w:val="23"/>
          <w:szCs w:val="23"/>
          <w:lang w:eastAsia="en-AU"/>
        </w:rPr>
        <w:t>Act</w:t>
      </w:r>
      <w:r w:rsidRPr="002F31B9">
        <w:rPr>
          <w:rFonts w:eastAsia="Times New Roman"/>
          <w:color w:val="000000"/>
          <w:sz w:val="23"/>
          <w:szCs w:val="23"/>
          <w:lang w:eastAsia="en-AU"/>
        </w:rPr>
        <w:t xml:space="preserve"> means the </w:t>
      </w:r>
      <w:hyperlink r:id="rId21" w:history="1">
        <w:r w:rsidRPr="002F31B9">
          <w:rPr>
            <w:rFonts w:eastAsia="Times New Roman"/>
            <w:i/>
            <w:iCs/>
            <w:color w:val="000000"/>
            <w:sz w:val="23"/>
            <w:szCs w:val="23"/>
            <w:lang w:eastAsia="en-AU"/>
          </w:rPr>
          <w:t>Partnership Act 1891</w:t>
        </w:r>
      </w:hyperlink>
      <w:r w:rsidRPr="002F31B9">
        <w:rPr>
          <w:rFonts w:eastAsia="Times New Roman"/>
          <w:color w:val="000000"/>
          <w:sz w:val="23"/>
          <w:szCs w:val="23"/>
          <w:lang w:eastAsia="en-AU"/>
        </w:rPr>
        <w:t>;</w:t>
      </w:r>
    </w:p>
    <w:p w:rsidR="002F31B9" w:rsidRPr="002F31B9" w:rsidRDefault="002F31B9" w:rsidP="002F31B9">
      <w:pPr>
        <w:keepLines/>
        <w:autoSpaceDE w:val="0"/>
        <w:autoSpaceDN w:val="0"/>
        <w:adjustRightInd w:val="0"/>
        <w:spacing w:before="120" w:after="0" w:line="240" w:lineRule="auto"/>
        <w:ind w:left="794"/>
        <w:jc w:val="left"/>
        <w:rPr>
          <w:rFonts w:eastAsia="Times New Roman"/>
          <w:color w:val="000000"/>
          <w:sz w:val="23"/>
          <w:szCs w:val="23"/>
          <w:lang w:eastAsia="en-AU"/>
        </w:rPr>
      </w:pPr>
      <w:r w:rsidRPr="002F31B9">
        <w:rPr>
          <w:rFonts w:eastAsia="Times New Roman"/>
          <w:b/>
          <w:bCs/>
          <w:i/>
          <w:iCs/>
          <w:color w:val="000000"/>
          <w:sz w:val="23"/>
          <w:szCs w:val="23"/>
          <w:lang w:eastAsia="en-AU"/>
        </w:rPr>
        <w:t>assets</w:t>
      </w:r>
      <w:r w:rsidRPr="002F31B9">
        <w:rPr>
          <w:rFonts w:eastAsia="Times New Roman"/>
          <w:color w:val="000000"/>
          <w:sz w:val="23"/>
          <w:szCs w:val="23"/>
          <w:lang w:eastAsia="en-AU"/>
        </w:rPr>
        <w:t>, in relation to an incorporated limited partnership, means the assets remaining after satisfaction of the liabilities of the partnership and the costs, charges and expenses of the winding up of the incorporated limited partnership;</w:t>
      </w:r>
    </w:p>
    <w:p w:rsidR="002F31B9" w:rsidRPr="002F31B9" w:rsidRDefault="002F31B9" w:rsidP="002F31B9">
      <w:pPr>
        <w:keepLines/>
        <w:autoSpaceDE w:val="0"/>
        <w:autoSpaceDN w:val="0"/>
        <w:adjustRightInd w:val="0"/>
        <w:spacing w:before="120" w:after="0" w:line="240" w:lineRule="auto"/>
        <w:ind w:left="794"/>
        <w:jc w:val="left"/>
        <w:rPr>
          <w:rFonts w:eastAsia="Times New Roman"/>
          <w:color w:val="000000"/>
          <w:sz w:val="23"/>
          <w:szCs w:val="23"/>
          <w:lang w:eastAsia="en-AU"/>
        </w:rPr>
      </w:pPr>
      <w:r w:rsidRPr="002F31B9">
        <w:rPr>
          <w:rFonts w:eastAsia="Times New Roman"/>
          <w:b/>
          <w:bCs/>
          <w:i/>
          <w:iCs/>
          <w:color w:val="000000"/>
          <w:sz w:val="23"/>
          <w:szCs w:val="23"/>
          <w:lang w:eastAsia="en-AU"/>
        </w:rPr>
        <w:t>Corporations Act</w:t>
      </w:r>
      <w:r w:rsidRPr="002F31B9">
        <w:rPr>
          <w:rFonts w:eastAsia="Times New Roman"/>
          <w:color w:val="000000"/>
          <w:sz w:val="23"/>
          <w:szCs w:val="23"/>
          <w:lang w:eastAsia="en-AU"/>
        </w:rPr>
        <w:t xml:space="preserve"> means the </w:t>
      </w:r>
      <w:r w:rsidRPr="002F31B9">
        <w:rPr>
          <w:rFonts w:eastAsia="Times New Roman"/>
          <w:i/>
          <w:iCs/>
          <w:color w:val="000000"/>
          <w:sz w:val="23"/>
          <w:szCs w:val="23"/>
          <w:lang w:eastAsia="en-AU"/>
        </w:rPr>
        <w:t>Corporations Act 2001</w:t>
      </w:r>
      <w:r w:rsidRPr="002F31B9">
        <w:rPr>
          <w:rFonts w:eastAsia="Times New Roman"/>
          <w:color w:val="000000"/>
          <w:sz w:val="23"/>
          <w:szCs w:val="23"/>
          <w:lang w:eastAsia="en-AU"/>
        </w:rPr>
        <w:t xml:space="preserve"> of the Commonwealth.</w:t>
      </w:r>
    </w:p>
    <w:p w:rsidR="002F31B9" w:rsidRPr="002F31B9" w:rsidRDefault="002F31B9" w:rsidP="002F31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0" w:name="ida7c20fae_7700_4e07_9a7d_38bba242291d_b"/>
      <w:r w:rsidRPr="002F31B9">
        <w:rPr>
          <w:rFonts w:eastAsia="Times New Roman"/>
          <w:b/>
          <w:bCs/>
          <w:color w:val="000000"/>
          <w:sz w:val="26"/>
          <w:szCs w:val="26"/>
          <w:lang w:eastAsia="en-AU"/>
        </w:rPr>
        <w:t>4—Voluntary winding up of incorporated limited partnerships</w:t>
      </w:r>
      <w:bookmarkEnd w:id="30"/>
    </w:p>
    <w:p w:rsidR="002F31B9" w:rsidRPr="002F31B9" w:rsidRDefault="002F31B9" w:rsidP="002F31B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1" w:name="id6899d47c_d4ab_47eb_9e98_0e13e55101f5_6"/>
      <w:r w:rsidRPr="002F31B9">
        <w:rPr>
          <w:rFonts w:eastAsia="Times New Roman"/>
          <w:color w:val="000000"/>
          <w:sz w:val="23"/>
          <w:szCs w:val="23"/>
          <w:lang w:eastAsia="en-AU"/>
        </w:rPr>
        <w:tab/>
        <w:t>(1)</w:t>
      </w:r>
      <w:r w:rsidRPr="002F31B9">
        <w:rPr>
          <w:rFonts w:eastAsia="Times New Roman"/>
          <w:color w:val="000000"/>
          <w:sz w:val="23"/>
          <w:szCs w:val="23"/>
          <w:lang w:eastAsia="en-AU"/>
        </w:rPr>
        <w:tab/>
        <w:t xml:space="preserve">Subject to </w:t>
      </w:r>
      <w:hyperlink w:anchor="id138193c9_df97_4e02_91a7_744b5219c191_a" w:history="1">
        <w:r w:rsidRPr="002F31B9">
          <w:rPr>
            <w:rFonts w:eastAsia="Times New Roman"/>
            <w:color w:val="000000"/>
            <w:sz w:val="23"/>
            <w:szCs w:val="23"/>
            <w:lang w:eastAsia="en-AU"/>
          </w:rPr>
          <w:t>subregulation (2)</w:t>
        </w:r>
      </w:hyperlink>
      <w:r w:rsidRPr="002F31B9">
        <w:rPr>
          <w:rFonts w:eastAsia="Times New Roman"/>
          <w:color w:val="000000"/>
          <w:sz w:val="23"/>
          <w:szCs w:val="23"/>
          <w:lang w:eastAsia="en-AU"/>
        </w:rPr>
        <w:t>, an incorporated limited partnership may be wound up voluntarily—</w:t>
      </w:r>
      <w:bookmarkEnd w:id="31"/>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(a)</w:t>
      </w:r>
      <w:r w:rsidRPr="002F31B9">
        <w:rPr>
          <w:rFonts w:eastAsia="Times New Roman"/>
          <w:color w:val="000000"/>
          <w:sz w:val="23"/>
          <w:szCs w:val="23"/>
          <w:lang w:eastAsia="en-AU"/>
        </w:rPr>
        <w:tab/>
        <w:t>if the partnership agreement sets out the terms on which the partnership may be voluntarily wound up—in accordance with the agreement; or</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(b)</w:t>
      </w:r>
      <w:r w:rsidRPr="002F31B9">
        <w:rPr>
          <w:rFonts w:eastAsia="Times New Roman"/>
          <w:color w:val="000000"/>
          <w:sz w:val="23"/>
          <w:szCs w:val="23"/>
          <w:lang w:eastAsia="en-AU"/>
        </w:rPr>
        <w:tab/>
        <w:t>subject to the partnership agreement—if the limited partners so resolve by special resolution.</w:t>
      </w:r>
    </w:p>
    <w:p w:rsidR="002F31B9" w:rsidRPr="002F31B9" w:rsidRDefault="002F31B9" w:rsidP="002F31B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2" w:name="id138193c9_df97_4e02_91a7_744b5219c191_a"/>
      <w:r w:rsidRPr="002F31B9">
        <w:rPr>
          <w:rFonts w:eastAsia="Times New Roman"/>
          <w:color w:val="000000"/>
          <w:sz w:val="23"/>
          <w:szCs w:val="23"/>
          <w:lang w:eastAsia="en-AU"/>
        </w:rPr>
        <w:tab/>
        <w:t>(2)</w:t>
      </w:r>
      <w:r w:rsidRPr="002F31B9">
        <w:rPr>
          <w:rFonts w:eastAsia="Times New Roman"/>
          <w:color w:val="000000"/>
          <w:sz w:val="23"/>
          <w:szCs w:val="23"/>
          <w:lang w:eastAsia="en-AU"/>
        </w:rPr>
        <w:tab/>
        <w:t>An incorporated limited partnership may not be wound up voluntarily if—</w:t>
      </w:r>
      <w:bookmarkEnd w:id="32"/>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(a)</w:t>
      </w:r>
      <w:r w:rsidRPr="002F31B9">
        <w:rPr>
          <w:rFonts w:eastAsia="Times New Roman"/>
          <w:color w:val="000000"/>
          <w:sz w:val="23"/>
          <w:szCs w:val="23"/>
          <w:lang w:eastAsia="en-AU"/>
        </w:rPr>
        <w:tab/>
        <w:t>an application for the partnership to be wound up in insolvency has been filed in the Court; or</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(b)</w:t>
      </w:r>
      <w:r w:rsidRPr="002F31B9">
        <w:rPr>
          <w:rFonts w:eastAsia="Times New Roman"/>
          <w:color w:val="000000"/>
          <w:sz w:val="23"/>
          <w:szCs w:val="23"/>
          <w:lang w:eastAsia="en-AU"/>
        </w:rPr>
        <w:tab/>
        <w:t>the Court has ordered that the partnership be wound up in insolvency (whether or not the order was made on such an application).</w:t>
      </w:r>
    </w:p>
    <w:p w:rsidR="002F31B9" w:rsidRPr="002F31B9" w:rsidRDefault="002F31B9" w:rsidP="002F31B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F31B9">
        <w:rPr>
          <w:rFonts w:eastAsia="Times New Roman"/>
          <w:color w:val="000000"/>
          <w:sz w:val="23"/>
          <w:szCs w:val="23"/>
          <w:lang w:eastAsia="en-AU"/>
        </w:rPr>
        <w:tab/>
        <w:t>(3)</w:t>
      </w:r>
      <w:r w:rsidRPr="002F31B9">
        <w:rPr>
          <w:rFonts w:eastAsia="Times New Roman"/>
          <w:color w:val="000000"/>
          <w:sz w:val="23"/>
          <w:szCs w:val="23"/>
          <w:lang w:eastAsia="en-AU"/>
        </w:rPr>
        <w:tab/>
        <w:t>On a voluntary winding up of an incorporated limited partnership—</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(a)</w:t>
      </w:r>
      <w:r w:rsidRPr="002F31B9">
        <w:rPr>
          <w:rFonts w:eastAsia="Times New Roman"/>
          <w:color w:val="000000"/>
          <w:sz w:val="23"/>
          <w:szCs w:val="23"/>
          <w:lang w:eastAsia="en-AU"/>
        </w:rPr>
        <w:tab/>
        <w:t>if the partnership agreement sets out how the assets are to be dealt with on a voluntary winding up—the assets must be dealt with accordingly;</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(b)</w:t>
      </w:r>
      <w:r w:rsidRPr="002F31B9">
        <w:rPr>
          <w:rFonts w:eastAsia="Times New Roman"/>
          <w:color w:val="000000"/>
          <w:sz w:val="23"/>
          <w:szCs w:val="23"/>
          <w:lang w:eastAsia="en-AU"/>
        </w:rPr>
        <w:tab/>
        <w:t>in any other case—the assets must be distributed among the partners in shares that are proportionate to their respective contributions of capital or property to the partnership.</w:t>
      </w:r>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3" w:name="idbc936d7e_530c_456e_abd3_a938f8c1ad97_d"/>
      <w:r w:rsidRPr="002F31B9">
        <w:rPr>
          <w:rFonts w:eastAsia="Times New Roman"/>
          <w:color w:val="000000"/>
          <w:sz w:val="23"/>
          <w:szCs w:val="23"/>
          <w:lang w:eastAsia="en-AU"/>
        </w:rPr>
        <w:tab/>
        <w:t>(4)</w:t>
      </w:r>
      <w:r w:rsidRPr="002F31B9">
        <w:rPr>
          <w:rFonts w:eastAsia="Times New Roman"/>
          <w:color w:val="000000"/>
          <w:sz w:val="23"/>
          <w:szCs w:val="23"/>
          <w:lang w:eastAsia="en-AU"/>
        </w:rPr>
        <w:tab/>
        <w:t>A person aggrieved by the operation of this regulation in relation to the assets of an incorporated limited partnership may apply to the Court.</w:t>
      </w:r>
      <w:bookmarkEnd w:id="33"/>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F31B9">
        <w:rPr>
          <w:rFonts w:eastAsia="Times New Roman"/>
          <w:color w:val="000000"/>
          <w:sz w:val="23"/>
          <w:szCs w:val="23"/>
          <w:lang w:eastAsia="en-AU"/>
        </w:rPr>
        <w:tab/>
        <w:t>(5)</w:t>
      </w:r>
      <w:r w:rsidRPr="002F31B9">
        <w:rPr>
          <w:rFonts w:eastAsia="Times New Roman"/>
          <w:color w:val="000000"/>
          <w:sz w:val="23"/>
          <w:szCs w:val="23"/>
          <w:lang w:eastAsia="en-AU"/>
        </w:rPr>
        <w:tab/>
        <w:t xml:space="preserve">On an application under </w:t>
      </w:r>
      <w:hyperlink w:anchor="idbc936d7e_530c_456e_abd3_a938f8c1ad97_d" w:history="1">
        <w:r w:rsidRPr="002F31B9">
          <w:rPr>
            <w:rFonts w:eastAsia="Times New Roman"/>
            <w:color w:val="000000"/>
            <w:sz w:val="23"/>
            <w:szCs w:val="23"/>
            <w:lang w:eastAsia="en-AU"/>
          </w:rPr>
          <w:t>subregulation (4)</w:t>
        </w:r>
      </w:hyperlink>
      <w:r w:rsidRPr="002F31B9">
        <w:rPr>
          <w:rFonts w:eastAsia="Times New Roman"/>
          <w:color w:val="000000"/>
          <w:sz w:val="23"/>
          <w:szCs w:val="23"/>
          <w:lang w:eastAsia="en-AU"/>
        </w:rPr>
        <w:t>, the Court may make such orders as it considers necessary or appropriate in the circumstances.</w:t>
      </w:r>
    </w:p>
    <w:p w:rsidR="002F31B9" w:rsidRPr="002F31B9" w:rsidRDefault="002F31B9" w:rsidP="002F31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4" w:name="ida27bbb2a_db5f_4435_8349_a20dad08a9c4_7"/>
      <w:r w:rsidRPr="002F31B9">
        <w:rPr>
          <w:rFonts w:eastAsia="Times New Roman"/>
          <w:b/>
          <w:bCs/>
          <w:color w:val="000000"/>
          <w:sz w:val="26"/>
          <w:szCs w:val="26"/>
          <w:lang w:eastAsia="en-AU"/>
        </w:rPr>
        <w:t>5—Winding up of incorporated limited partnership on Commission</w:t>
      </w:r>
      <w:r w:rsidR="00865FBD">
        <w:rPr>
          <w:rFonts w:eastAsia="Times New Roman"/>
          <w:b/>
          <w:bCs/>
          <w:color w:val="000000"/>
          <w:sz w:val="26"/>
          <w:szCs w:val="26"/>
          <w:lang w:eastAsia="en-AU"/>
        </w:rPr>
        <w:t>’</w:t>
      </w:r>
      <w:r w:rsidRPr="002F31B9">
        <w:rPr>
          <w:rFonts w:eastAsia="Times New Roman"/>
          <w:b/>
          <w:bCs/>
          <w:color w:val="000000"/>
          <w:sz w:val="26"/>
          <w:szCs w:val="26"/>
          <w:lang w:eastAsia="en-AU"/>
        </w:rPr>
        <w:t>s certificate</w:t>
      </w:r>
      <w:bookmarkEnd w:id="34"/>
    </w:p>
    <w:p w:rsidR="002F31B9" w:rsidRPr="002F31B9" w:rsidRDefault="002F31B9" w:rsidP="002F31B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5" w:name="id0e2d5987_a52e_45dc_82a7_1be09fc04ed7_5"/>
      <w:r w:rsidRPr="002F31B9">
        <w:rPr>
          <w:rFonts w:eastAsia="Times New Roman"/>
          <w:color w:val="000000"/>
          <w:sz w:val="23"/>
          <w:szCs w:val="23"/>
          <w:lang w:eastAsia="en-AU"/>
        </w:rPr>
        <w:tab/>
        <w:t>(1)</w:t>
      </w:r>
      <w:r w:rsidRPr="002F31B9">
        <w:rPr>
          <w:rFonts w:eastAsia="Times New Roman"/>
          <w:color w:val="000000"/>
          <w:sz w:val="23"/>
          <w:szCs w:val="23"/>
          <w:lang w:eastAsia="en-AU"/>
        </w:rPr>
        <w:tab/>
        <w:t>The Commission may, by written notice given to an incorporated limited partnership, require the partnership to show good cause as to why it should not be required to be wound up if the Commission considers that—</w:t>
      </w:r>
      <w:bookmarkEnd w:id="35"/>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(a)</w:t>
      </w:r>
      <w:r w:rsidRPr="002F31B9">
        <w:rPr>
          <w:rFonts w:eastAsia="Times New Roman"/>
          <w:color w:val="000000"/>
          <w:sz w:val="23"/>
          <w:szCs w:val="23"/>
          <w:lang w:eastAsia="en-AU"/>
        </w:rPr>
        <w:tab/>
        <w:t>the partnership has ceased to carry on business; or</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(b)</w:t>
      </w:r>
      <w:r w:rsidRPr="002F31B9">
        <w:rPr>
          <w:rFonts w:eastAsia="Times New Roman"/>
          <w:color w:val="000000"/>
          <w:sz w:val="23"/>
          <w:szCs w:val="23"/>
          <w:lang w:eastAsia="en-AU"/>
        </w:rPr>
        <w:tab/>
        <w:t xml:space="preserve">having been registered under Part 3 of the Act on the basis that the partnership is or is intended to be registered as a VCLP, AFOF or ESVCLP under Part 2 of the </w:t>
      </w:r>
      <w:r w:rsidRPr="002F31B9">
        <w:rPr>
          <w:rFonts w:eastAsia="Times New Roman"/>
          <w:i/>
          <w:iCs/>
          <w:color w:val="000000"/>
          <w:sz w:val="23"/>
          <w:szCs w:val="23"/>
          <w:lang w:eastAsia="en-AU"/>
        </w:rPr>
        <w:t>Venture Capital Act 2002</w:t>
      </w:r>
      <w:r w:rsidRPr="002F31B9">
        <w:rPr>
          <w:rFonts w:eastAsia="Times New Roman"/>
          <w:color w:val="000000"/>
          <w:sz w:val="23"/>
          <w:szCs w:val="23"/>
          <w:lang w:eastAsia="en-AU"/>
        </w:rPr>
        <w:t xml:space="preserve"> of the Commonwealth—</w:t>
      </w:r>
    </w:p>
    <w:p w:rsidR="002F31B9" w:rsidRPr="002F31B9" w:rsidRDefault="002F31B9" w:rsidP="002F31B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F31B9">
        <w:rPr>
          <w:rFonts w:eastAsia="Times New Roman"/>
          <w:color w:val="000000"/>
          <w:sz w:val="23"/>
          <w:szCs w:val="23"/>
          <w:lang w:eastAsia="en-AU"/>
        </w:rPr>
        <w:tab/>
        <w:t>(i)</w:t>
      </w:r>
      <w:r w:rsidRPr="002F31B9">
        <w:rPr>
          <w:rFonts w:eastAsia="Times New Roman"/>
          <w:color w:val="000000"/>
          <w:sz w:val="23"/>
          <w:szCs w:val="23"/>
          <w:lang w:eastAsia="en-AU"/>
        </w:rPr>
        <w:tab/>
        <w:t>the partnership has not, within 2 years after its incorporation, registered under Part 2 of that Act as a VCLP, AFOF or ESVCLP; or</w:t>
      </w:r>
    </w:p>
    <w:p w:rsidR="002F31B9" w:rsidRPr="002F31B9" w:rsidRDefault="002F31B9" w:rsidP="002F31B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F31B9">
        <w:rPr>
          <w:rFonts w:eastAsia="Times New Roman"/>
          <w:color w:val="000000"/>
          <w:sz w:val="23"/>
          <w:szCs w:val="23"/>
          <w:lang w:eastAsia="en-AU"/>
        </w:rPr>
        <w:tab/>
        <w:t>(ii)</w:t>
      </w:r>
      <w:r w:rsidRPr="002F31B9">
        <w:rPr>
          <w:rFonts w:eastAsia="Times New Roman"/>
          <w:color w:val="000000"/>
          <w:sz w:val="23"/>
          <w:szCs w:val="23"/>
          <w:lang w:eastAsia="en-AU"/>
        </w:rPr>
        <w:tab/>
        <w:t>the partnership</w:t>
      </w:r>
      <w:r w:rsidR="00865FBD">
        <w:rPr>
          <w:rFonts w:eastAsia="Times New Roman"/>
          <w:color w:val="000000"/>
          <w:sz w:val="23"/>
          <w:szCs w:val="23"/>
          <w:lang w:eastAsia="en-AU"/>
        </w:rPr>
        <w:t>’</w:t>
      </w:r>
      <w:r w:rsidRPr="002F31B9">
        <w:rPr>
          <w:rFonts w:eastAsia="Times New Roman"/>
          <w:color w:val="000000"/>
          <w:sz w:val="23"/>
          <w:szCs w:val="23"/>
          <w:lang w:eastAsia="en-AU"/>
        </w:rPr>
        <w:t>s registration under Part 2 of that Act has been revoked; or</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(c)</w:t>
      </w:r>
      <w:r w:rsidRPr="002F31B9">
        <w:rPr>
          <w:rFonts w:eastAsia="Times New Roman"/>
          <w:color w:val="000000"/>
          <w:sz w:val="23"/>
          <w:szCs w:val="23"/>
          <w:lang w:eastAsia="en-AU"/>
        </w:rPr>
        <w:tab/>
        <w:t>having been registered under Part 3 of the Act on the basis that the partnership is or is intended to be a venture capital management partnership (</w:t>
      </w:r>
      <w:r w:rsidRPr="002F31B9">
        <w:rPr>
          <w:rFonts w:eastAsia="Times New Roman"/>
          <w:b/>
          <w:bCs/>
          <w:i/>
          <w:iCs/>
          <w:color w:val="000000"/>
          <w:sz w:val="23"/>
          <w:szCs w:val="23"/>
          <w:lang w:eastAsia="en-AU"/>
        </w:rPr>
        <w:t>VCMP</w:t>
      </w:r>
      <w:r w:rsidRPr="002F31B9">
        <w:rPr>
          <w:rFonts w:eastAsia="Times New Roman"/>
          <w:color w:val="000000"/>
          <w:sz w:val="23"/>
          <w:szCs w:val="23"/>
          <w:lang w:eastAsia="en-AU"/>
        </w:rPr>
        <w:t xml:space="preserve">) within the meaning of section 94D(3) of the </w:t>
      </w:r>
      <w:r w:rsidRPr="002F31B9">
        <w:rPr>
          <w:rFonts w:eastAsia="Times New Roman"/>
          <w:i/>
          <w:iCs/>
          <w:color w:val="000000"/>
          <w:sz w:val="23"/>
          <w:szCs w:val="23"/>
          <w:lang w:eastAsia="en-AU"/>
        </w:rPr>
        <w:t>Income Tax Assessment Act 1936</w:t>
      </w:r>
      <w:r w:rsidRPr="002F31B9">
        <w:rPr>
          <w:rFonts w:eastAsia="Times New Roman"/>
          <w:color w:val="000000"/>
          <w:sz w:val="23"/>
          <w:szCs w:val="23"/>
          <w:lang w:eastAsia="en-AU"/>
        </w:rPr>
        <w:t xml:space="preserve"> of the Commonwealth—it has ceased to meet, or has not within the period of 2 years after its incorporation met, the requirements set out in that section of that Act for recognition as a VCMP; or</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(d)</w:t>
      </w:r>
      <w:r w:rsidRPr="002F31B9">
        <w:rPr>
          <w:rFonts w:eastAsia="Times New Roman"/>
          <w:color w:val="000000"/>
          <w:sz w:val="23"/>
          <w:szCs w:val="23"/>
          <w:lang w:eastAsia="en-AU"/>
        </w:rPr>
        <w:tab/>
        <w:t>none of the partners is a limited partner; or</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(e)</w:t>
      </w:r>
      <w:r w:rsidRPr="002F31B9">
        <w:rPr>
          <w:rFonts w:eastAsia="Times New Roman"/>
          <w:color w:val="000000"/>
          <w:sz w:val="23"/>
          <w:szCs w:val="23"/>
          <w:lang w:eastAsia="en-AU"/>
        </w:rPr>
        <w:tab/>
        <w:t>incorporation of the partnership has been obtained by mistake or fraud; or</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(f)</w:t>
      </w:r>
      <w:r w:rsidRPr="002F31B9">
        <w:rPr>
          <w:rFonts w:eastAsia="Times New Roman"/>
          <w:color w:val="000000"/>
          <w:sz w:val="23"/>
          <w:szCs w:val="23"/>
          <w:lang w:eastAsia="en-AU"/>
        </w:rPr>
        <w:tab/>
        <w:t>the partnership exists for an illegal purpose.</w:t>
      </w:r>
    </w:p>
    <w:p w:rsidR="002F31B9" w:rsidRPr="002F31B9" w:rsidRDefault="002F31B9" w:rsidP="002F31B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F31B9">
        <w:rPr>
          <w:rFonts w:eastAsia="Times New Roman"/>
          <w:color w:val="000000"/>
          <w:sz w:val="23"/>
          <w:szCs w:val="23"/>
          <w:lang w:eastAsia="en-AU"/>
        </w:rPr>
        <w:tab/>
        <w:t>(2)</w:t>
      </w:r>
      <w:r w:rsidRPr="002F31B9">
        <w:rPr>
          <w:rFonts w:eastAsia="Times New Roman"/>
          <w:color w:val="000000"/>
          <w:sz w:val="23"/>
          <w:szCs w:val="23"/>
          <w:lang w:eastAsia="en-AU"/>
        </w:rPr>
        <w:tab/>
        <w:t xml:space="preserve">If, at the end of 28 days after notice is given under </w:t>
      </w:r>
      <w:hyperlink w:anchor="id0e2d5987_a52e_45dc_82a7_1be09fc04ed7_5" w:history="1">
        <w:r w:rsidRPr="002F31B9">
          <w:rPr>
            <w:rFonts w:eastAsia="Times New Roman"/>
            <w:color w:val="000000"/>
            <w:sz w:val="23"/>
            <w:szCs w:val="23"/>
            <w:lang w:eastAsia="en-AU"/>
          </w:rPr>
          <w:t>subregulation (1)</w:t>
        </w:r>
      </w:hyperlink>
      <w:r w:rsidRPr="002F31B9">
        <w:rPr>
          <w:rFonts w:eastAsia="Times New Roman"/>
          <w:color w:val="000000"/>
          <w:sz w:val="23"/>
          <w:szCs w:val="23"/>
          <w:lang w:eastAsia="en-AU"/>
        </w:rPr>
        <w:t>, the Commission is satisfied that—</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(a)</w:t>
      </w:r>
      <w:r w:rsidRPr="002F31B9">
        <w:rPr>
          <w:rFonts w:eastAsia="Times New Roman"/>
          <w:color w:val="000000"/>
          <w:sz w:val="23"/>
          <w:szCs w:val="23"/>
          <w:lang w:eastAsia="en-AU"/>
        </w:rPr>
        <w:tab/>
        <w:t>the incorporated limited partnership should be required to be wound up; and</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(b)</w:t>
      </w:r>
      <w:r w:rsidRPr="002F31B9">
        <w:rPr>
          <w:rFonts w:eastAsia="Times New Roman"/>
          <w:color w:val="000000"/>
          <w:sz w:val="23"/>
          <w:szCs w:val="23"/>
          <w:lang w:eastAsia="en-AU"/>
        </w:rPr>
        <w:tab/>
        <w:t>good cause has not be shown why the incorporated limited partnership should not be required to be wound up,</w:t>
      </w:r>
    </w:p>
    <w:p w:rsidR="002F31B9" w:rsidRPr="002F31B9" w:rsidRDefault="002F31B9" w:rsidP="002F31B9">
      <w:pPr>
        <w:keepLines/>
        <w:autoSpaceDE w:val="0"/>
        <w:autoSpaceDN w:val="0"/>
        <w:adjustRightInd w:val="0"/>
        <w:spacing w:before="120" w:after="0" w:line="240" w:lineRule="auto"/>
        <w:ind w:left="794"/>
        <w:jc w:val="left"/>
        <w:rPr>
          <w:rFonts w:eastAsia="Times New Roman"/>
          <w:color w:val="000000"/>
          <w:sz w:val="23"/>
          <w:szCs w:val="23"/>
          <w:lang w:eastAsia="en-AU"/>
        </w:rPr>
      </w:pPr>
      <w:r w:rsidRPr="002F31B9">
        <w:rPr>
          <w:rFonts w:eastAsia="Times New Roman"/>
          <w:color w:val="000000"/>
          <w:sz w:val="23"/>
          <w:szCs w:val="23"/>
          <w:lang w:eastAsia="en-AU"/>
        </w:rPr>
        <w:t>the Commission may publish in the Gazette a certificate as to the requirement that the incorporated limited partnership be wound up.</w:t>
      </w:r>
    </w:p>
    <w:p w:rsidR="002F31B9" w:rsidRPr="002F31B9" w:rsidRDefault="002F31B9" w:rsidP="002F31B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F31B9">
        <w:rPr>
          <w:rFonts w:eastAsia="Times New Roman"/>
          <w:color w:val="000000"/>
          <w:sz w:val="23"/>
          <w:szCs w:val="23"/>
          <w:lang w:eastAsia="en-AU"/>
        </w:rPr>
        <w:tab/>
        <w:t>(3)</w:t>
      </w:r>
      <w:r w:rsidRPr="002F31B9">
        <w:rPr>
          <w:rFonts w:eastAsia="Times New Roman"/>
          <w:color w:val="000000"/>
          <w:sz w:val="23"/>
          <w:szCs w:val="23"/>
          <w:lang w:eastAsia="en-AU"/>
        </w:rPr>
        <w:tab/>
        <w:t>The Commission must—</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36" w:name="ida4061d60_7d28_4877_a8e4_3a502bf1c53b_f"/>
      <w:r w:rsidRPr="002F31B9">
        <w:rPr>
          <w:rFonts w:eastAsia="Times New Roman"/>
          <w:color w:val="000000"/>
          <w:sz w:val="23"/>
          <w:szCs w:val="23"/>
          <w:lang w:eastAsia="en-AU"/>
        </w:rPr>
        <w:tab/>
        <w:t>(a)</w:t>
      </w:r>
      <w:r w:rsidRPr="002F31B9">
        <w:rPr>
          <w:rFonts w:eastAsia="Times New Roman"/>
          <w:color w:val="000000"/>
          <w:sz w:val="23"/>
          <w:szCs w:val="23"/>
          <w:lang w:eastAsia="en-AU"/>
        </w:rPr>
        <w:tab/>
        <w:t>as soon as possible after the publication of the certificate—give notice of the publication to the incorporated limited partnership; and</w:t>
      </w:r>
      <w:bookmarkEnd w:id="36"/>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(b)</w:t>
      </w:r>
      <w:r w:rsidRPr="002F31B9">
        <w:rPr>
          <w:rFonts w:eastAsia="Times New Roman"/>
          <w:color w:val="000000"/>
          <w:sz w:val="23"/>
          <w:szCs w:val="23"/>
          <w:lang w:eastAsia="en-AU"/>
        </w:rPr>
        <w:tab/>
        <w:t xml:space="preserve">as soon as practicable after giving notice of the publication under </w:t>
      </w:r>
      <w:hyperlink w:anchor="ida4061d60_7d28_4877_a8e4_3a502bf1c53b_f" w:history="1">
        <w:r w:rsidRPr="002F31B9">
          <w:rPr>
            <w:rFonts w:eastAsia="Times New Roman"/>
            <w:color w:val="000000"/>
            <w:sz w:val="23"/>
            <w:szCs w:val="23"/>
            <w:lang w:eastAsia="en-AU"/>
          </w:rPr>
          <w:t>paragraph (a)</w:t>
        </w:r>
      </w:hyperlink>
      <w:r w:rsidRPr="002F31B9">
        <w:rPr>
          <w:rFonts w:eastAsia="Times New Roman"/>
          <w:color w:val="000000"/>
          <w:sz w:val="23"/>
          <w:szCs w:val="23"/>
          <w:lang w:eastAsia="en-AU"/>
        </w:rPr>
        <w:t>—record the giving of the notice in the register.</w:t>
      </w:r>
    </w:p>
    <w:p w:rsidR="002F31B9" w:rsidRPr="002F31B9" w:rsidRDefault="002F31B9" w:rsidP="002F31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7" w:name="idb8505477_2146_48ca_94df_671125174f05_5"/>
      <w:r w:rsidRPr="002F31B9">
        <w:rPr>
          <w:rFonts w:eastAsia="Times New Roman"/>
          <w:b/>
          <w:bCs/>
          <w:color w:val="000000"/>
          <w:sz w:val="26"/>
          <w:szCs w:val="26"/>
          <w:lang w:eastAsia="en-AU"/>
        </w:rPr>
        <w:t>6—Review of certificate as to requirement that incorporated limited partnership be wound up</w:t>
      </w:r>
      <w:bookmarkEnd w:id="37"/>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8" w:name="idcaa4e405_abd7_46c7_b0f7_5846ed2ed872_6"/>
      <w:r w:rsidRPr="002F31B9">
        <w:rPr>
          <w:rFonts w:eastAsia="Times New Roman"/>
          <w:color w:val="000000"/>
          <w:sz w:val="23"/>
          <w:szCs w:val="23"/>
          <w:lang w:eastAsia="en-AU"/>
        </w:rPr>
        <w:tab/>
        <w:t>(1)</w:t>
      </w:r>
      <w:r w:rsidRPr="002F31B9">
        <w:rPr>
          <w:rFonts w:eastAsia="Times New Roman"/>
          <w:color w:val="000000"/>
          <w:sz w:val="23"/>
          <w:szCs w:val="23"/>
          <w:lang w:eastAsia="en-AU"/>
        </w:rPr>
        <w:tab/>
        <w:t>A person whose interests are affected by a decision of the Commission to publish a certificate as to the requirement that an incorporated limited partnership be wound up may, within 28 days after the certificate is published, apply to the Court for review of the decision.</w:t>
      </w:r>
      <w:bookmarkEnd w:id="38"/>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F31B9">
        <w:rPr>
          <w:rFonts w:eastAsia="Times New Roman"/>
          <w:color w:val="000000"/>
          <w:sz w:val="23"/>
          <w:szCs w:val="23"/>
          <w:lang w:eastAsia="en-AU"/>
        </w:rPr>
        <w:tab/>
        <w:t>(2)</w:t>
      </w:r>
      <w:r w:rsidRPr="002F31B9">
        <w:rPr>
          <w:rFonts w:eastAsia="Times New Roman"/>
          <w:color w:val="000000"/>
          <w:sz w:val="23"/>
          <w:szCs w:val="23"/>
          <w:lang w:eastAsia="en-AU"/>
        </w:rPr>
        <w:tab/>
        <w:t>The operation of the certificate is suspended on the making of an application for review until the application is withdrawn or the review is decided.</w:t>
      </w:r>
    </w:p>
    <w:p w:rsidR="002F31B9" w:rsidRPr="002F31B9" w:rsidRDefault="002F31B9" w:rsidP="002F31B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F31B9">
        <w:rPr>
          <w:rFonts w:eastAsia="Times New Roman"/>
          <w:color w:val="000000"/>
          <w:sz w:val="23"/>
          <w:szCs w:val="23"/>
          <w:lang w:eastAsia="en-AU"/>
        </w:rPr>
        <w:tab/>
        <w:t>(3)</w:t>
      </w:r>
      <w:r w:rsidRPr="002F31B9">
        <w:rPr>
          <w:rFonts w:eastAsia="Times New Roman"/>
          <w:color w:val="000000"/>
          <w:sz w:val="23"/>
          <w:szCs w:val="23"/>
          <w:lang w:eastAsia="en-AU"/>
        </w:rPr>
        <w:tab/>
        <w:t>The Court may, on a review—</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(a)</w:t>
      </w:r>
      <w:r w:rsidRPr="002F31B9">
        <w:rPr>
          <w:rFonts w:eastAsia="Times New Roman"/>
          <w:color w:val="000000"/>
          <w:sz w:val="23"/>
          <w:szCs w:val="23"/>
          <w:lang w:eastAsia="en-AU"/>
        </w:rPr>
        <w:tab/>
        <w:t>affirm the decision under review; or</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(b)</w:t>
      </w:r>
      <w:r w:rsidRPr="002F31B9">
        <w:rPr>
          <w:rFonts w:eastAsia="Times New Roman"/>
          <w:color w:val="000000"/>
          <w:sz w:val="23"/>
          <w:szCs w:val="23"/>
          <w:lang w:eastAsia="en-AU"/>
        </w:rPr>
        <w:tab/>
        <w:t>set aside the decision under review and cancel the certificate.</w:t>
      </w:r>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F31B9">
        <w:rPr>
          <w:rFonts w:eastAsia="Times New Roman"/>
          <w:color w:val="000000"/>
          <w:sz w:val="23"/>
          <w:szCs w:val="23"/>
          <w:lang w:eastAsia="en-AU"/>
        </w:rPr>
        <w:tab/>
        <w:t>(4)</w:t>
      </w:r>
      <w:r w:rsidRPr="002F31B9">
        <w:rPr>
          <w:rFonts w:eastAsia="Times New Roman"/>
          <w:color w:val="000000"/>
          <w:sz w:val="23"/>
          <w:szCs w:val="23"/>
          <w:lang w:eastAsia="en-AU"/>
        </w:rPr>
        <w:tab/>
        <w:t xml:space="preserve">Nothing in this regulation prevents the Commission cancelling a certificate at any time after an application is made under </w:t>
      </w:r>
      <w:hyperlink w:anchor="idcaa4e405_abd7_46c7_b0f7_5846ed2ed872_6" w:history="1">
        <w:r w:rsidRPr="002F31B9">
          <w:rPr>
            <w:rFonts w:eastAsia="Times New Roman"/>
            <w:color w:val="000000"/>
            <w:sz w:val="23"/>
            <w:szCs w:val="23"/>
            <w:lang w:eastAsia="en-AU"/>
          </w:rPr>
          <w:t>subregulation (1)</w:t>
        </w:r>
      </w:hyperlink>
      <w:r w:rsidRPr="002F31B9">
        <w:rPr>
          <w:rFonts w:eastAsia="Times New Roman"/>
          <w:color w:val="000000"/>
          <w:sz w:val="23"/>
          <w:szCs w:val="23"/>
          <w:lang w:eastAsia="en-AU"/>
        </w:rPr>
        <w:t>.</w:t>
      </w:r>
    </w:p>
    <w:p w:rsidR="002F31B9" w:rsidRPr="002F31B9" w:rsidRDefault="002F31B9" w:rsidP="002F31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9" w:name="Elkera_Print_TOC10"/>
      <w:bookmarkStart w:id="40" w:name="Elkera_Print_BK10"/>
      <w:r w:rsidRPr="002F31B9">
        <w:rPr>
          <w:rFonts w:eastAsia="Times New Roman"/>
          <w:b/>
          <w:bCs/>
          <w:color w:val="000000"/>
          <w:sz w:val="26"/>
          <w:szCs w:val="26"/>
          <w:lang w:eastAsia="en-AU"/>
        </w:rPr>
        <w:t>7—Procedure for winding up required on Commission</w:t>
      </w:r>
      <w:r w:rsidR="00865FBD">
        <w:rPr>
          <w:rFonts w:eastAsia="Times New Roman"/>
          <w:b/>
          <w:bCs/>
          <w:color w:val="000000"/>
          <w:sz w:val="26"/>
          <w:szCs w:val="26"/>
          <w:lang w:eastAsia="en-AU"/>
        </w:rPr>
        <w:t>’</w:t>
      </w:r>
      <w:r w:rsidRPr="002F31B9">
        <w:rPr>
          <w:rFonts w:eastAsia="Times New Roman"/>
          <w:b/>
          <w:bCs/>
          <w:color w:val="000000"/>
          <w:sz w:val="26"/>
          <w:szCs w:val="26"/>
          <w:lang w:eastAsia="en-AU"/>
        </w:rPr>
        <w:t>s certificate</w:t>
      </w:r>
      <w:bookmarkEnd w:id="39"/>
      <w:bookmarkEnd w:id="40"/>
    </w:p>
    <w:p w:rsidR="002F31B9" w:rsidRPr="002F31B9" w:rsidRDefault="002F31B9" w:rsidP="002F31B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F31B9">
        <w:rPr>
          <w:rFonts w:eastAsia="Times New Roman"/>
          <w:color w:val="000000"/>
          <w:sz w:val="23"/>
          <w:szCs w:val="23"/>
          <w:lang w:eastAsia="en-AU"/>
        </w:rPr>
        <w:tab/>
        <w:t>(1)</w:t>
      </w:r>
      <w:r w:rsidRPr="002F31B9">
        <w:rPr>
          <w:rFonts w:eastAsia="Times New Roman"/>
          <w:color w:val="000000"/>
          <w:sz w:val="23"/>
          <w:szCs w:val="23"/>
          <w:lang w:eastAsia="en-AU"/>
        </w:rPr>
        <w:tab/>
        <w:t>The winding up of an incorporated limited partnership required on a certificate of the Commission—</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(a)</w:t>
      </w:r>
      <w:r w:rsidRPr="002F31B9">
        <w:rPr>
          <w:rFonts w:eastAsia="Times New Roman"/>
          <w:color w:val="000000"/>
          <w:sz w:val="23"/>
          <w:szCs w:val="23"/>
          <w:lang w:eastAsia="en-AU"/>
        </w:rPr>
        <w:tab/>
        <w:t>must commence—</w:t>
      </w:r>
    </w:p>
    <w:p w:rsidR="002F31B9" w:rsidRPr="002F31B9" w:rsidRDefault="002F31B9" w:rsidP="002F31B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F31B9">
        <w:rPr>
          <w:rFonts w:eastAsia="Times New Roman"/>
          <w:color w:val="000000"/>
          <w:sz w:val="23"/>
          <w:szCs w:val="23"/>
          <w:lang w:eastAsia="en-AU"/>
        </w:rPr>
        <w:tab/>
        <w:t>(i)</w:t>
      </w:r>
      <w:r w:rsidRPr="002F31B9">
        <w:rPr>
          <w:rFonts w:eastAsia="Times New Roman"/>
          <w:color w:val="000000"/>
          <w:sz w:val="23"/>
          <w:szCs w:val="23"/>
          <w:lang w:eastAsia="en-AU"/>
        </w:rPr>
        <w:tab/>
        <w:t xml:space="preserve">if no application for review is made under </w:t>
      </w:r>
      <w:hyperlink w:anchor="idb8505477_2146_48ca_94df_671125174f05_5" w:history="1">
        <w:r w:rsidRPr="002F31B9">
          <w:rPr>
            <w:rFonts w:eastAsia="Times New Roman"/>
            <w:color w:val="000000"/>
            <w:sz w:val="23"/>
            <w:szCs w:val="23"/>
            <w:lang w:eastAsia="en-AU"/>
          </w:rPr>
          <w:t>regulation 6</w:t>
        </w:r>
      </w:hyperlink>
      <w:r w:rsidRPr="002F31B9">
        <w:rPr>
          <w:rFonts w:eastAsia="Times New Roman"/>
          <w:color w:val="000000"/>
          <w:sz w:val="23"/>
          <w:szCs w:val="23"/>
          <w:lang w:eastAsia="en-AU"/>
        </w:rPr>
        <w:t>—within 28 days after the day on which the certificate is published;</w:t>
      </w:r>
    </w:p>
    <w:p w:rsidR="002F31B9" w:rsidRPr="002F31B9" w:rsidRDefault="002F31B9" w:rsidP="002F31B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F31B9">
        <w:rPr>
          <w:rFonts w:eastAsia="Times New Roman"/>
          <w:color w:val="000000"/>
          <w:sz w:val="23"/>
          <w:szCs w:val="23"/>
          <w:lang w:eastAsia="en-AU"/>
        </w:rPr>
        <w:tab/>
        <w:t>(ii)</w:t>
      </w:r>
      <w:r w:rsidRPr="002F31B9">
        <w:rPr>
          <w:rFonts w:eastAsia="Times New Roman"/>
          <w:color w:val="000000"/>
          <w:sz w:val="23"/>
          <w:szCs w:val="23"/>
          <w:lang w:eastAsia="en-AU"/>
        </w:rPr>
        <w:tab/>
        <w:t xml:space="preserve">if an application for review is made under </w:t>
      </w:r>
      <w:hyperlink w:anchor="idb8505477_2146_48ca_94df_671125174f05_5" w:history="1">
        <w:r w:rsidRPr="002F31B9">
          <w:rPr>
            <w:rFonts w:eastAsia="Times New Roman"/>
            <w:color w:val="000000"/>
            <w:sz w:val="23"/>
            <w:szCs w:val="23"/>
            <w:lang w:eastAsia="en-AU"/>
          </w:rPr>
          <w:t>regulation 6</w:t>
        </w:r>
      </w:hyperlink>
      <w:r w:rsidRPr="002F31B9">
        <w:rPr>
          <w:rFonts w:eastAsia="Times New Roman"/>
          <w:color w:val="000000"/>
          <w:sz w:val="23"/>
          <w:szCs w:val="23"/>
          <w:lang w:eastAsia="en-AU"/>
        </w:rPr>
        <w:t xml:space="preserve"> and the Court affirms the decision to publish the certificate—within 28 days after the decision is affirmed by the Court; and</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(b)</w:t>
      </w:r>
      <w:r w:rsidRPr="002F31B9">
        <w:rPr>
          <w:rFonts w:eastAsia="Times New Roman"/>
          <w:color w:val="000000"/>
          <w:sz w:val="23"/>
          <w:szCs w:val="23"/>
          <w:lang w:eastAsia="en-AU"/>
        </w:rPr>
        <w:tab/>
        <w:t>must end by the day stated by the Commission in a notice given to the partnership, being a day not earlier than 60 days after the day on which the winding up must be so commenced.</w:t>
      </w:r>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F31B9">
        <w:rPr>
          <w:rFonts w:eastAsia="Times New Roman"/>
          <w:color w:val="000000"/>
          <w:sz w:val="23"/>
          <w:szCs w:val="23"/>
          <w:lang w:eastAsia="en-AU"/>
        </w:rPr>
        <w:tab/>
        <w:t>(2)</w:t>
      </w:r>
      <w:r w:rsidRPr="002F31B9">
        <w:rPr>
          <w:rFonts w:eastAsia="Times New Roman"/>
          <w:color w:val="000000"/>
          <w:sz w:val="23"/>
          <w:szCs w:val="23"/>
          <w:lang w:eastAsia="en-AU"/>
        </w:rPr>
        <w:tab/>
        <w:t>On the commencement of the winding up of an incorporated limited partnership, the Commission may appoint a person, subject to conditions specified in the instrument of appointment, to be the liquidator of the partnership.</w:t>
      </w:r>
    </w:p>
    <w:p w:rsidR="002F31B9" w:rsidRPr="002F31B9" w:rsidRDefault="002F31B9" w:rsidP="002F31B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F31B9">
        <w:rPr>
          <w:rFonts w:eastAsia="Times New Roman"/>
          <w:color w:val="000000"/>
          <w:sz w:val="23"/>
          <w:szCs w:val="23"/>
          <w:lang w:eastAsia="en-AU"/>
        </w:rPr>
        <w:tab/>
        <w:t>(3)</w:t>
      </w:r>
      <w:r w:rsidRPr="002F31B9">
        <w:rPr>
          <w:rFonts w:eastAsia="Times New Roman"/>
          <w:color w:val="000000"/>
          <w:sz w:val="23"/>
          <w:szCs w:val="23"/>
          <w:lang w:eastAsia="en-AU"/>
        </w:rPr>
        <w:tab/>
        <w:t xml:space="preserve">The liquidator of an incorporated limited partnership— </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(a)</w:t>
      </w:r>
      <w:r w:rsidRPr="002F31B9">
        <w:rPr>
          <w:rFonts w:eastAsia="Times New Roman"/>
          <w:color w:val="000000"/>
          <w:sz w:val="23"/>
          <w:szCs w:val="23"/>
          <w:lang w:eastAsia="en-AU"/>
        </w:rPr>
        <w:tab/>
        <w:t>need not be a registered liquidator under the Corporations Act; and</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(b)</w:t>
      </w:r>
      <w:r w:rsidRPr="002F31B9">
        <w:rPr>
          <w:rFonts w:eastAsia="Times New Roman"/>
          <w:color w:val="000000"/>
          <w:sz w:val="23"/>
          <w:szCs w:val="23"/>
          <w:lang w:eastAsia="en-AU"/>
        </w:rPr>
        <w:tab/>
        <w:t>has, subject to the conditions of appointment, all the powers and duties of a liquidator appointed to wind up a company under the Corporations Act; and</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(c)</w:t>
      </w:r>
      <w:r w:rsidRPr="002F31B9">
        <w:rPr>
          <w:rFonts w:eastAsia="Times New Roman"/>
          <w:color w:val="000000"/>
          <w:sz w:val="23"/>
          <w:szCs w:val="23"/>
          <w:lang w:eastAsia="en-AU"/>
        </w:rPr>
        <w:tab/>
        <w:t>may be a general partner in the partnership; and</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(d)</w:t>
      </w:r>
      <w:r w:rsidRPr="002F31B9">
        <w:rPr>
          <w:rFonts w:eastAsia="Times New Roman"/>
          <w:color w:val="000000"/>
          <w:sz w:val="23"/>
          <w:szCs w:val="23"/>
          <w:lang w:eastAsia="en-AU"/>
        </w:rPr>
        <w:tab/>
        <w:t>must, within 10 days after being appointed, publish a notice of the appointment in a newspaper circulating generally throughout the State; and</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(e)</w:t>
      </w:r>
      <w:r w:rsidRPr="002F31B9">
        <w:rPr>
          <w:rFonts w:eastAsia="Times New Roman"/>
          <w:color w:val="000000"/>
          <w:sz w:val="23"/>
          <w:szCs w:val="23"/>
          <w:lang w:eastAsia="en-AU"/>
        </w:rPr>
        <w:tab/>
        <w:t>must give the security (if any) for the exercise of the liquidator</w:t>
      </w:r>
      <w:r w:rsidR="00865FBD">
        <w:rPr>
          <w:rFonts w:eastAsia="Times New Roman"/>
          <w:color w:val="000000"/>
          <w:sz w:val="23"/>
          <w:szCs w:val="23"/>
          <w:lang w:eastAsia="en-AU"/>
        </w:rPr>
        <w:t>’</w:t>
      </w:r>
      <w:r w:rsidRPr="002F31B9">
        <w:rPr>
          <w:rFonts w:eastAsia="Times New Roman"/>
          <w:color w:val="000000"/>
          <w:sz w:val="23"/>
          <w:szCs w:val="23"/>
          <w:lang w:eastAsia="en-AU"/>
        </w:rPr>
        <w:t>s functions that the Commission directs; and</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(f)</w:t>
      </w:r>
      <w:r w:rsidRPr="002F31B9">
        <w:rPr>
          <w:rFonts w:eastAsia="Times New Roman"/>
          <w:color w:val="000000"/>
          <w:sz w:val="23"/>
          <w:szCs w:val="23"/>
          <w:lang w:eastAsia="en-AU"/>
        </w:rPr>
        <w:tab/>
        <w:t>is entitled to receive the fees decided by the Commission; and</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(g)</w:t>
      </w:r>
      <w:r w:rsidRPr="002F31B9">
        <w:rPr>
          <w:rFonts w:eastAsia="Times New Roman"/>
          <w:color w:val="000000"/>
          <w:sz w:val="23"/>
          <w:szCs w:val="23"/>
          <w:lang w:eastAsia="en-AU"/>
        </w:rPr>
        <w:tab/>
        <w:t>may resign or, on cause shown, be removed by the Commission.</w:t>
      </w:r>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F31B9">
        <w:rPr>
          <w:rFonts w:eastAsia="Times New Roman"/>
          <w:color w:val="000000"/>
          <w:sz w:val="23"/>
          <w:szCs w:val="23"/>
          <w:lang w:eastAsia="en-AU"/>
        </w:rPr>
        <w:tab/>
        <w:t>(4)</w:t>
      </w:r>
      <w:r w:rsidRPr="002F31B9">
        <w:rPr>
          <w:rFonts w:eastAsia="Times New Roman"/>
          <w:color w:val="000000"/>
          <w:sz w:val="23"/>
          <w:szCs w:val="23"/>
          <w:lang w:eastAsia="en-AU"/>
        </w:rPr>
        <w:tab/>
        <w:t>A vacancy occurring in the office of liquidator is to be filled by a person appointed by the Commission.</w:t>
      </w:r>
    </w:p>
    <w:p w:rsidR="002F31B9" w:rsidRPr="002F31B9" w:rsidRDefault="002F31B9" w:rsidP="002F31B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F31B9">
        <w:rPr>
          <w:rFonts w:eastAsia="Times New Roman"/>
          <w:color w:val="000000"/>
          <w:sz w:val="23"/>
          <w:szCs w:val="23"/>
          <w:lang w:eastAsia="en-AU"/>
        </w:rPr>
        <w:tab/>
        <w:t>(5)</w:t>
      </w:r>
      <w:r w:rsidRPr="002F31B9">
        <w:rPr>
          <w:rFonts w:eastAsia="Times New Roman"/>
          <w:color w:val="000000"/>
          <w:sz w:val="23"/>
          <w:szCs w:val="23"/>
          <w:lang w:eastAsia="en-AU"/>
        </w:rPr>
        <w:tab/>
        <w:t>A liquidator who contravenes or fails to comply with a condition of appointment is guilty of an offence.</w:t>
      </w:r>
    </w:p>
    <w:p w:rsidR="002F31B9" w:rsidRPr="002F31B9" w:rsidRDefault="002F31B9" w:rsidP="002F31B9">
      <w:pPr>
        <w:keepLines/>
        <w:autoSpaceDE w:val="0"/>
        <w:autoSpaceDN w:val="0"/>
        <w:adjustRightInd w:val="0"/>
        <w:spacing w:before="80" w:after="0" w:line="240" w:lineRule="auto"/>
        <w:ind w:left="794"/>
        <w:jc w:val="left"/>
        <w:rPr>
          <w:rFonts w:eastAsia="Times New Roman"/>
          <w:color w:val="000000"/>
          <w:sz w:val="23"/>
          <w:szCs w:val="23"/>
          <w:lang w:eastAsia="en-AU"/>
        </w:rPr>
      </w:pPr>
      <w:r w:rsidRPr="002F31B9">
        <w:rPr>
          <w:rFonts w:eastAsia="Times New Roman"/>
          <w:color w:val="000000"/>
          <w:sz w:val="23"/>
          <w:szCs w:val="23"/>
          <w:lang w:eastAsia="en-AU"/>
        </w:rPr>
        <w:t>Maximum penalty: $5 000.</w:t>
      </w:r>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F31B9">
        <w:rPr>
          <w:rFonts w:eastAsia="Times New Roman"/>
          <w:color w:val="000000"/>
          <w:sz w:val="23"/>
          <w:szCs w:val="23"/>
          <w:lang w:eastAsia="en-AU"/>
        </w:rPr>
        <w:tab/>
        <w:t>(6)</w:t>
      </w:r>
      <w:r w:rsidRPr="002F31B9">
        <w:rPr>
          <w:rFonts w:eastAsia="Times New Roman"/>
          <w:color w:val="000000"/>
          <w:sz w:val="23"/>
          <w:szCs w:val="23"/>
          <w:lang w:eastAsia="en-AU"/>
        </w:rPr>
        <w:tab/>
        <w:t>The reasonable costs of the winding up of an incorporated limited partnership required on a certificate of the Commission are payable out of the property of the partnership.</w:t>
      </w:r>
    </w:p>
    <w:p w:rsidR="002F31B9" w:rsidRPr="002F31B9" w:rsidRDefault="002F31B9" w:rsidP="002F31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1" w:name="Elkera_Print_TOC11"/>
      <w:bookmarkStart w:id="42" w:name="Elkera_Print_BK11"/>
      <w:r w:rsidRPr="002F31B9">
        <w:rPr>
          <w:rFonts w:eastAsia="Times New Roman"/>
          <w:b/>
          <w:bCs/>
          <w:color w:val="000000"/>
          <w:sz w:val="26"/>
          <w:szCs w:val="26"/>
          <w:lang w:eastAsia="en-AU"/>
        </w:rPr>
        <w:t>8—Power to apply for directions on winding up required on Commission</w:t>
      </w:r>
      <w:r w:rsidR="00865FBD">
        <w:rPr>
          <w:rFonts w:eastAsia="Times New Roman"/>
          <w:b/>
          <w:bCs/>
          <w:color w:val="000000"/>
          <w:sz w:val="26"/>
          <w:szCs w:val="26"/>
          <w:lang w:eastAsia="en-AU"/>
        </w:rPr>
        <w:t>’</w:t>
      </w:r>
      <w:r w:rsidRPr="002F31B9">
        <w:rPr>
          <w:rFonts w:eastAsia="Times New Roman"/>
          <w:b/>
          <w:bCs/>
          <w:color w:val="000000"/>
          <w:sz w:val="26"/>
          <w:szCs w:val="26"/>
          <w:lang w:eastAsia="en-AU"/>
        </w:rPr>
        <w:t>s certificate</w:t>
      </w:r>
      <w:bookmarkEnd w:id="41"/>
      <w:bookmarkEnd w:id="42"/>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3" w:name="id05bef6ee_9891_4061_9244_14e4a3c97a98_7"/>
      <w:r w:rsidRPr="002F31B9">
        <w:rPr>
          <w:rFonts w:eastAsia="Times New Roman"/>
          <w:color w:val="000000"/>
          <w:sz w:val="23"/>
          <w:szCs w:val="23"/>
          <w:lang w:eastAsia="en-AU"/>
        </w:rPr>
        <w:tab/>
        <w:t>(1)</w:t>
      </w:r>
      <w:r w:rsidRPr="002F31B9">
        <w:rPr>
          <w:rFonts w:eastAsia="Times New Roman"/>
          <w:color w:val="000000"/>
          <w:sz w:val="23"/>
          <w:szCs w:val="23"/>
          <w:lang w:eastAsia="en-AU"/>
        </w:rPr>
        <w:tab/>
        <w:t>The liquidator of an incorporated limited partnership required to be wound up on a certificate of the Commission may apply to the Court for directions about the winding up.</w:t>
      </w:r>
      <w:bookmarkEnd w:id="43"/>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F31B9">
        <w:rPr>
          <w:rFonts w:eastAsia="Times New Roman"/>
          <w:color w:val="000000"/>
          <w:sz w:val="23"/>
          <w:szCs w:val="23"/>
          <w:lang w:eastAsia="en-AU"/>
        </w:rPr>
        <w:tab/>
        <w:t>(2)</w:t>
      </w:r>
      <w:r w:rsidRPr="002F31B9">
        <w:rPr>
          <w:rFonts w:eastAsia="Times New Roman"/>
          <w:color w:val="000000"/>
          <w:sz w:val="23"/>
          <w:szCs w:val="23"/>
          <w:lang w:eastAsia="en-AU"/>
        </w:rPr>
        <w:tab/>
        <w:t xml:space="preserve">On an application under </w:t>
      </w:r>
      <w:hyperlink w:anchor="id05bef6ee_9891_4061_9244_14e4a3c97a98_7" w:history="1">
        <w:r w:rsidRPr="002F31B9">
          <w:rPr>
            <w:rFonts w:eastAsia="Times New Roman"/>
            <w:color w:val="000000"/>
            <w:sz w:val="23"/>
            <w:szCs w:val="23"/>
            <w:lang w:eastAsia="en-AU"/>
          </w:rPr>
          <w:t>subregulation (1)</w:t>
        </w:r>
      </w:hyperlink>
      <w:r w:rsidRPr="002F31B9">
        <w:rPr>
          <w:rFonts w:eastAsia="Times New Roman"/>
          <w:color w:val="000000"/>
          <w:sz w:val="23"/>
          <w:szCs w:val="23"/>
          <w:lang w:eastAsia="en-AU"/>
        </w:rPr>
        <w:t>, the Court may give directions and guidance, and make such orders, as it considers necessary or appropriate in the circumstances.</w:t>
      </w:r>
    </w:p>
    <w:p w:rsidR="002F31B9" w:rsidRPr="002F31B9" w:rsidRDefault="002F31B9" w:rsidP="002F31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4" w:name="Elkera_Print_TOC12"/>
      <w:bookmarkStart w:id="45" w:name="Elkera_Print_BK12"/>
      <w:r w:rsidRPr="002F31B9">
        <w:rPr>
          <w:rFonts w:eastAsia="Times New Roman"/>
          <w:b/>
          <w:bCs/>
          <w:color w:val="000000"/>
          <w:sz w:val="26"/>
          <w:szCs w:val="26"/>
          <w:lang w:eastAsia="en-AU"/>
        </w:rPr>
        <w:t>9—Distribution of assets on winding up required on Commission</w:t>
      </w:r>
      <w:r w:rsidR="00865FBD">
        <w:rPr>
          <w:rFonts w:eastAsia="Times New Roman"/>
          <w:b/>
          <w:bCs/>
          <w:color w:val="000000"/>
          <w:sz w:val="26"/>
          <w:szCs w:val="26"/>
          <w:lang w:eastAsia="en-AU"/>
        </w:rPr>
        <w:t>’</w:t>
      </w:r>
      <w:r w:rsidRPr="002F31B9">
        <w:rPr>
          <w:rFonts w:eastAsia="Times New Roman"/>
          <w:b/>
          <w:bCs/>
          <w:color w:val="000000"/>
          <w:sz w:val="26"/>
          <w:szCs w:val="26"/>
          <w:lang w:eastAsia="en-AU"/>
        </w:rPr>
        <w:t>s certificate</w:t>
      </w:r>
      <w:bookmarkEnd w:id="44"/>
      <w:bookmarkEnd w:id="45"/>
    </w:p>
    <w:p w:rsidR="002F31B9" w:rsidRPr="002F31B9" w:rsidRDefault="002F31B9" w:rsidP="002F31B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F31B9">
        <w:rPr>
          <w:rFonts w:eastAsia="Times New Roman"/>
          <w:color w:val="000000"/>
          <w:sz w:val="23"/>
          <w:szCs w:val="23"/>
          <w:lang w:eastAsia="en-AU"/>
        </w:rPr>
        <w:tab/>
        <w:t>(1)</w:t>
      </w:r>
      <w:r w:rsidRPr="002F31B9">
        <w:rPr>
          <w:rFonts w:eastAsia="Times New Roman"/>
          <w:color w:val="000000"/>
          <w:sz w:val="23"/>
          <w:szCs w:val="23"/>
          <w:lang w:eastAsia="en-AU"/>
        </w:rPr>
        <w:tab/>
        <w:t>On a winding up of an incorporated limited partnership required on a certificate of the Commission—</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(a)</w:t>
      </w:r>
      <w:r w:rsidRPr="002F31B9">
        <w:rPr>
          <w:rFonts w:eastAsia="Times New Roman"/>
          <w:color w:val="000000"/>
          <w:sz w:val="23"/>
          <w:szCs w:val="23"/>
          <w:lang w:eastAsia="en-AU"/>
        </w:rPr>
        <w:tab/>
        <w:t>if the partnership agreement sets out how the assets are to be dealt with on such a winding up—the assets must be dealt with accordingly;</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(b)</w:t>
      </w:r>
      <w:r w:rsidRPr="002F31B9">
        <w:rPr>
          <w:rFonts w:eastAsia="Times New Roman"/>
          <w:color w:val="000000"/>
          <w:sz w:val="23"/>
          <w:szCs w:val="23"/>
          <w:lang w:eastAsia="en-AU"/>
        </w:rPr>
        <w:tab/>
        <w:t>in any other case—the assets are to be distributed among the partners in shares that are proportionate to their respective contributions of capital or property to the partnership.</w:t>
      </w:r>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6" w:name="ide1465aac_fa50_4c8e_9b93_7d8389a8975c_0"/>
      <w:r w:rsidRPr="002F31B9">
        <w:rPr>
          <w:rFonts w:eastAsia="Times New Roman"/>
          <w:color w:val="000000"/>
          <w:sz w:val="23"/>
          <w:szCs w:val="23"/>
          <w:lang w:eastAsia="en-AU"/>
        </w:rPr>
        <w:tab/>
        <w:t>(2)</w:t>
      </w:r>
      <w:r w:rsidRPr="002F31B9">
        <w:rPr>
          <w:rFonts w:eastAsia="Times New Roman"/>
          <w:color w:val="000000"/>
          <w:sz w:val="23"/>
          <w:szCs w:val="23"/>
          <w:lang w:eastAsia="en-AU"/>
        </w:rPr>
        <w:tab/>
        <w:t>A person aggrieved by the operation of this regulation in relation to the assets of an incorporated limited partnership may apply to the Court.</w:t>
      </w:r>
      <w:bookmarkEnd w:id="46"/>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F31B9">
        <w:rPr>
          <w:rFonts w:eastAsia="Times New Roman"/>
          <w:color w:val="000000"/>
          <w:sz w:val="23"/>
          <w:szCs w:val="23"/>
          <w:lang w:eastAsia="en-AU"/>
        </w:rPr>
        <w:tab/>
        <w:t>(3)</w:t>
      </w:r>
      <w:r w:rsidRPr="002F31B9">
        <w:rPr>
          <w:rFonts w:eastAsia="Times New Roman"/>
          <w:color w:val="000000"/>
          <w:sz w:val="23"/>
          <w:szCs w:val="23"/>
          <w:lang w:eastAsia="en-AU"/>
        </w:rPr>
        <w:tab/>
        <w:t xml:space="preserve">On an application under </w:t>
      </w:r>
      <w:hyperlink w:anchor="ide1465aac_fa50_4c8e_9b93_7d8389a8975c_0" w:history="1">
        <w:r w:rsidRPr="002F31B9">
          <w:rPr>
            <w:rFonts w:eastAsia="Times New Roman"/>
            <w:color w:val="000000"/>
            <w:sz w:val="23"/>
            <w:szCs w:val="23"/>
            <w:lang w:eastAsia="en-AU"/>
          </w:rPr>
          <w:t>subregulation (2)</w:t>
        </w:r>
      </w:hyperlink>
      <w:r w:rsidRPr="002F31B9">
        <w:rPr>
          <w:rFonts w:eastAsia="Times New Roman"/>
          <w:color w:val="000000"/>
          <w:sz w:val="23"/>
          <w:szCs w:val="23"/>
          <w:lang w:eastAsia="en-AU"/>
        </w:rPr>
        <w:t>, the Court may make such orders as it considers necessary or appropriate in the circumstances.</w:t>
      </w:r>
    </w:p>
    <w:p w:rsidR="002F31B9" w:rsidRPr="002F31B9" w:rsidRDefault="002F31B9" w:rsidP="002F31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7" w:name="Elkera_Print_TOC13"/>
      <w:bookmarkStart w:id="48" w:name="Elkera_Print_BK13"/>
      <w:r w:rsidRPr="002F31B9">
        <w:rPr>
          <w:rFonts w:eastAsia="Times New Roman"/>
          <w:b/>
          <w:bCs/>
          <w:color w:val="000000"/>
          <w:sz w:val="26"/>
          <w:szCs w:val="26"/>
          <w:lang w:eastAsia="en-AU"/>
        </w:rPr>
        <w:t>10—Displacement and application of Corporations legislation in relation to winding up</w:t>
      </w:r>
      <w:bookmarkEnd w:id="47"/>
      <w:bookmarkEnd w:id="48"/>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F31B9">
        <w:rPr>
          <w:rFonts w:eastAsia="Times New Roman"/>
          <w:color w:val="000000"/>
          <w:sz w:val="23"/>
          <w:szCs w:val="23"/>
          <w:lang w:eastAsia="en-AU"/>
        </w:rPr>
        <w:tab/>
        <w:t>(1)</w:t>
      </w:r>
      <w:r w:rsidRPr="002F31B9">
        <w:rPr>
          <w:rFonts w:eastAsia="Times New Roman"/>
          <w:color w:val="000000"/>
          <w:sz w:val="23"/>
          <w:szCs w:val="23"/>
          <w:lang w:eastAsia="en-AU"/>
        </w:rPr>
        <w:tab/>
        <w:t>The winding up of an incorporated limited partnership is declared to be an excluded matter for the purposes of section 5F of the Corporations Act in relation to Part 5.7 (Winding up bodies other than companies) of that Act.</w:t>
      </w:r>
    </w:p>
    <w:p w:rsidR="002F31B9" w:rsidRPr="002F31B9" w:rsidRDefault="002F31B9" w:rsidP="002F31B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9" w:name="idaebe29d8_eac2_448c_aa40_ba241e56ee0a_5"/>
      <w:r w:rsidRPr="002F31B9">
        <w:rPr>
          <w:rFonts w:eastAsia="Times New Roman"/>
          <w:color w:val="000000"/>
          <w:sz w:val="23"/>
          <w:szCs w:val="23"/>
          <w:lang w:eastAsia="en-AU"/>
        </w:rPr>
        <w:tab/>
        <w:t>(2)</w:t>
      </w:r>
      <w:r w:rsidRPr="002F31B9">
        <w:rPr>
          <w:rFonts w:eastAsia="Times New Roman"/>
          <w:color w:val="000000"/>
          <w:sz w:val="23"/>
          <w:szCs w:val="23"/>
          <w:lang w:eastAsia="en-AU"/>
        </w:rPr>
        <w:tab/>
        <w:t>Part 5.7 of the Corporations Act applies, subject to the following changes, to the winding up of an incorporated limited partnership (other than a voluntary winding up or a winding up required on a certificate of the Commission):</w:t>
      </w:r>
      <w:bookmarkEnd w:id="49"/>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(a)</w:t>
      </w:r>
      <w:r w:rsidRPr="002F31B9">
        <w:rPr>
          <w:rFonts w:eastAsia="Times New Roman"/>
          <w:color w:val="000000"/>
          <w:sz w:val="23"/>
          <w:szCs w:val="23"/>
          <w:lang w:eastAsia="en-AU"/>
        </w:rPr>
        <w:tab/>
        <w:t>as if the incorporated limited partnership were a Part 5.7 body within the meaning of that Act;</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(b)</w:t>
      </w:r>
      <w:r w:rsidRPr="002F31B9">
        <w:rPr>
          <w:rFonts w:eastAsia="Times New Roman"/>
          <w:color w:val="000000"/>
          <w:sz w:val="23"/>
          <w:szCs w:val="23"/>
          <w:lang w:eastAsia="en-AU"/>
        </w:rPr>
        <w:tab/>
        <w:t>as if "or in the public interest" were inserted after "just and equitable" in section 583(c)(ii);</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(c)</w:t>
      </w:r>
      <w:r w:rsidRPr="002F31B9">
        <w:rPr>
          <w:rFonts w:eastAsia="Times New Roman"/>
          <w:color w:val="000000"/>
          <w:sz w:val="23"/>
          <w:szCs w:val="23"/>
          <w:lang w:eastAsia="en-AU"/>
        </w:rPr>
        <w:tab/>
        <w:t>as if paragraph (d) were deleted from section 583.</w:t>
      </w:r>
    </w:p>
    <w:p w:rsidR="002F31B9" w:rsidRPr="002F31B9" w:rsidRDefault="002F31B9" w:rsidP="002F31B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0" w:name="id84c50253_fee8_4b43_9e79_d3a63cb89817_0"/>
      <w:r w:rsidRPr="002F31B9">
        <w:rPr>
          <w:rFonts w:eastAsia="Times New Roman"/>
          <w:color w:val="000000"/>
          <w:sz w:val="23"/>
          <w:szCs w:val="23"/>
          <w:lang w:eastAsia="en-AU"/>
        </w:rPr>
        <w:tab/>
        <w:t>(3)</w:t>
      </w:r>
      <w:r w:rsidRPr="002F31B9">
        <w:rPr>
          <w:rFonts w:eastAsia="Times New Roman"/>
          <w:color w:val="000000"/>
          <w:sz w:val="23"/>
          <w:szCs w:val="23"/>
          <w:lang w:eastAsia="en-AU"/>
        </w:rPr>
        <w:tab/>
        <w:t>The Australian Securities and Investments Commission (</w:t>
      </w:r>
      <w:r w:rsidRPr="002F31B9">
        <w:rPr>
          <w:rFonts w:eastAsia="Times New Roman"/>
          <w:b/>
          <w:bCs/>
          <w:i/>
          <w:iCs/>
          <w:color w:val="000000"/>
          <w:sz w:val="23"/>
          <w:szCs w:val="23"/>
          <w:lang w:eastAsia="en-AU"/>
        </w:rPr>
        <w:t>ASIC</w:t>
      </w:r>
      <w:r w:rsidRPr="002F31B9">
        <w:rPr>
          <w:rFonts w:eastAsia="Times New Roman"/>
          <w:color w:val="000000"/>
          <w:sz w:val="23"/>
          <w:szCs w:val="23"/>
          <w:lang w:eastAsia="en-AU"/>
        </w:rPr>
        <w:t xml:space="preserve">) may exercise a function given to it under Part 5.7 of the Corporations Act as amended by </w:t>
      </w:r>
      <w:hyperlink w:anchor="idaebe29d8_eac2_448c_aa40_ba241e56ee0a_5" w:history="1">
        <w:r w:rsidRPr="002F31B9">
          <w:rPr>
            <w:rFonts w:eastAsia="Times New Roman"/>
            <w:color w:val="000000"/>
            <w:sz w:val="23"/>
            <w:szCs w:val="23"/>
            <w:lang w:eastAsia="en-AU"/>
          </w:rPr>
          <w:t>subregulation (2)</w:t>
        </w:r>
      </w:hyperlink>
      <w:r w:rsidRPr="002F31B9">
        <w:rPr>
          <w:rFonts w:eastAsia="Times New Roman"/>
          <w:color w:val="000000"/>
          <w:sz w:val="23"/>
          <w:szCs w:val="23"/>
          <w:lang w:eastAsia="en-AU"/>
        </w:rPr>
        <w:t xml:space="preserve"> if—</w:t>
      </w:r>
      <w:bookmarkEnd w:id="50"/>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(a)</w:t>
      </w:r>
      <w:r w:rsidRPr="002F31B9">
        <w:rPr>
          <w:rFonts w:eastAsia="Times New Roman"/>
          <w:color w:val="000000"/>
          <w:sz w:val="23"/>
          <w:szCs w:val="23"/>
          <w:lang w:eastAsia="en-AU"/>
        </w:rPr>
        <w:tab/>
        <w:t xml:space="preserve">the function is exercised under an agreement or arrangement of the kind mentioned in section 11(8) or (9A)(b) of the </w:t>
      </w:r>
      <w:r w:rsidRPr="002F31B9">
        <w:rPr>
          <w:rFonts w:eastAsia="Times New Roman"/>
          <w:i/>
          <w:iCs/>
          <w:color w:val="000000"/>
          <w:sz w:val="23"/>
          <w:szCs w:val="23"/>
          <w:lang w:eastAsia="en-AU"/>
        </w:rPr>
        <w:t>Australian Securities and Investments Commission Act 2001</w:t>
      </w:r>
      <w:r w:rsidRPr="002F31B9">
        <w:rPr>
          <w:rFonts w:eastAsia="Times New Roman"/>
          <w:color w:val="000000"/>
          <w:sz w:val="23"/>
          <w:szCs w:val="23"/>
          <w:lang w:eastAsia="en-AU"/>
        </w:rPr>
        <w:t xml:space="preserve"> of the Commonwealth; and</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(b)</w:t>
      </w:r>
      <w:r w:rsidRPr="002F31B9">
        <w:rPr>
          <w:rFonts w:eastAsia="Times New Roman"/>
          <w:color w:val="000000"/>
          <w:sz w:val="23"/>
          <w:szCs w:val="23"/>
          <w:lang w:eastAsia="en-AU"/>
        </w:rPr>
        <w:tab/>
        <w:t>ASIC is authorised to exercise that function under section 11 of that Act.</w:t>
      </w:r>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F31B9">
        <w:rPr>
          <w:rFonts w:eastAsia="Times New Roman"/>
          <w:color w:val="000000"/>
          <w:sz w:val="23"/>
          <w:szCs w:val="23"/>
          <w:lang w:eastAsia="en-AU"/>
        </w:rPr>
        <w:tab/>
        <w:t>(4)</w:t>
      </w:r>
      <w:r w:rsidRPr="002F31B9">
        <w:rPr>
          <w:rFonts w:eastAsia="Times New Roman"/>
          <w:color w:val="000000"/>
          <w:sz w:val="23"/>
          <w:szCs w:val="23"/>
          <w:lang w:eastAsia="en-AU"/>
        </w:rPr>
        <w:tab/>
        <w:t xml:space="preserve">Except where a function under Part 5.7 of the Corporations Act as amended by </w:t>
      </w:r>
      <w:hyperlink w:anchor="idaebe29d8_eac2_448c_aa40_ba241e56ee0a_5" w:history="1">
        <w:r w:rsidRPr="002F31B9">
          <w:rPr>
            <w:rFonts w:eastAsia="Times New Roman"/>
            <w:color w:val="000000"/>
            <w:sz w:val="23"/>
            <w:szCs w:val="23"/>
            <w:lang w:eastAsia="en-AU"/>
          </w:rPr>
          <w:t>subregulation (2)</w:t>
        </w:r>
      </w:hyperlink>
      <w:r w:rsidRPr="002F31B9">
        <w:rPr>
          <w:rFonts w:eastAsia="Times New Roman"/>
          <w:color w:val="000000"/>
          <w:sz w:val="23"/>
          <w:szCs w:val="23"/>
          <w:lang w:eastAsia="en-AU"/>
        </w:rPr>
        <w:t xml:space="preserve"> has been given to ASIC (see </w:t>
      </w:r>
      <w:hyperlink w:anchor="id84c50253_fee8_4b43_9e79_d3a63cb89817_0" w:history="1">
        <w:r w:rsidRPr="002F31B9">
          <w:rPr>
            <w:rFonts w:eastAsia="Times New Roman"/>
            <w:color w:val="000000"/>
            <w:sz w:val="23"/>
            <w:szCs w:val="23"/>
            <w:lang w:eastAsia="en-AU"/>
          </w:rPr>
          <w:t>subregulation (3)</w:t>
        </w:r>
      </w:hyperlink>
      <w:r w:rsidRPr="002F31B9">
        <w:rPr>
          <w:rFonts w:eastAsia="Times New Roman"/>
          <w:color w:val="000000"/>
          <w:sz w:val="23"/>
          <w:szCs w:val="23"/>
          <w:lang w:eastAsia="en-AU"/>
        </w:rPr>
        <w:t>), that Part applies as if a reference in it to ASIC were a reference to the Commission.</w:t>
      </w:r>
    </w:p>
    <w:p w:rsidR="002F31B9" w:rsidRPr="002F31B9" w:rsidRDefault="002F31B9" w:rsidP="002F31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1" w:name="Elkera_Print_TOC14"/>
      <w:bookmarkStart w:id="52" w:name="Elkera_Print_BK14"/>
      <w:r w:rsidRPr="002F31B9">
        <w:rPr>
          <w:rFonts w:eastAsia="Times New Roman"/>
          <w:b/>
          <w:bCs/>
          <w:color w:val="000000"/>
          <w:sz w:val="26"/>
          <w:szCs w:val="26"/>
          <w:lang w:eastAsia="en-AU"/>
        </w:rPr>
        <w:t>11—Commission to be notified of winding up</w:t>
      </w:r>
      <w:bookmarkEnd w:id="51"/>
      <w:bookmarkEnd w:id="52"/>
    </w:p>
    <w:p w:rsidR="002F31B9" w:rsidRPr="002F31B9" w:rsidRDefault="002F31B9" w:rsidP="002F31B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3" w:name="idf87dc24b_fcae_42d6_869e_9ad1d30f45f0_7"/>
      <w:r w:rsidRPr="002F31B9">
        <w:rPr>
          <w:rFonts w:eastAsia="Times New Roman"/>
          <w:color w:val="000000"/>
          <w:sz w:val="23"/>
          <w:szCs w:val="23"/>
          <w:lang w:eastAsia="en-AU"/>
        </w:rPr>
        <w:tab/>
        <w:t>(1)</w:t>
      </w:r>
      <w:r w:rsidRPr="002F31B9">
        <w:rPr>
          <w:rFonts w:eastAsia="Times New Roman"/>
          <w:color w:val="000000"/>
          <w:sz w:val="23"/>
          <w:szCs w:val="23"/>
          <w:lang w:eastAsia="en-AU"/>
        </w:rPr>
        <w:tab/>
        <w:t>An incorporated limited partnership must give the Commission written notice of the commencement of the winding up of the partnership within 7 days after—</w:t>
      </w:r>
      <w:bookmarkEnd w:id="53"/>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54" w:name="ide37670ee_85ae_4095_b986_16f106078f48_8"/>
      <w:r w:rsidRPr="002F31B9">
        <w:rPr>
          <w:rFonts w:eastAsia="Times New Roman"/>
          <w:color w:val="000000"/>
          <w:sz w:val="23"/>
          <w:szCs w:val="23"/>
          <w:lang w:eastAsia="en-AU"/>
        </w:rPr>
        <w:tab/>
        <w:t>(a)</w:t>
      </w:r>
      <w:r w:rsidRPr="002F31B9">
        <w:rPr>
          <w:rFonts w:eastAsia="Times New Roman"/>
          <w:color w:val="000000"/>
          <w:sz w:val="23"/>
          <w:szCs w:val="23"/>
          <w:lang w:eastAsia="en-AU"/>
        </w:rPr>
        <w:tab/>
        <w:t xml:space="preserve">the passing of a special resolution under </w:t>
      </w:r>
      <w:hyperlink w:anchor="id6899d47c_d4ab_47eb_9e98_0e13e55101f5_6" w:history="1">
        <w:r w:rsidRPr="002F31B9">
          <w:rPr>
            <w:rFonts w:eastAsia="Times New Roman"/>
            <w:color w:val="000000"/>
            <w:sz w:val="23"/>
            <w:szCs w:val="23"/>
            <w:lang w:eastAsia="en-AU"/>
          </w:rPr>
          <w:t>regulation 4(1)</w:t>
        </w:r>
      </w:hyperlink>
      <w:r w:rsidRPr="002F31B9">
        <w:rPr>
          <w:rFonts w:eastAsia="Times New Roman"/>
          <w:color w:val="000000"/>
          <w:sz w:val="23"/>
          <w:szCs w:val="23"/>
          <w:lang w:eastAsia="en-AU"/>
        </w:rPr>
        <w:t>; or</w:t>
      </w:r>
      <w:bookmarkEnd w:id="54"/>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(b)</w:t>
      </w:r>
      <w:r w:rsidRPr="002F31B9">
        <w:rPr>
          <w:rFonts w:eastAsia="Times New Roman"/>
          <w:color w:val="000000"/>
          <w:sz w:val="23"/>
          <w:szCs w:val="23"/>
          <w:lang w:eastAsia="en-AU"/>
        </w:rPr>
        <w:tab/>
        <w:t xml:space="preserve">if </w:t>
      </w:r>
      <w:hyperlink w:anchor="ide37670ee_85ae_4095_b986_16f106078f48_8" w:history="1">
        <w:r w:rsidRPr="002F31B9">
          <w:rPr>
            <w:rFonts w:eastAsia="Times New Roman"/>
            <w:color w:val="000000"/>
            <w:sz w:val="23"/>
            <w:szCs w:val="23"/>
            <w:lang w:eastAsia="en-AU"/>
          </w:rPr>
          <w:t>paragraph (a)</w:t>
        </w:r>
      </w:hyperlink>
      <w:r w:rsidRPr="002F31B9">
        <w:rPr>
          <w:rFonts w:eastAsia="Times New Roman"/>
          <w:color w:val="000000"/>
          <w:sz w:val="23"/>
          <w:szCs w:val="23"/>
          <w:lang w:eastAsia="en-AU"/>
        </w:rPr>
        <w:t xml:space="preserve"> does not apply—the commencement of the winding up.</w:t>
      </w:r>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5" w:name="idfe593d21_5c36_4e5f_a841_04a608731c79_1"/>
      <w:r w:rsidRPr="002F31B9">
        <w:rPr>
          <w:rFonts w:eastAsia="Times New Roman"/>
          <w:color w:val="000000"/>
          <w:sz w:val="23"/>
          <w:szCs w:val="23"/>
          <w:lang w:eastAsia="en-AU"/>
        </w:rPr>
        <w:tab/>
        <w:t>(2)</w:t>
      </w:r>
      <w:r w:rsidRPr="002F31B9">
        <w:rPr>
          <w:rFonts w:eastAsia="Times New Roman"/>
          <w:color w:val="000000"/>
          <w:sz w:val="23"/>
          <w:szCs w:val="23"/>
          <w:lang w:eastAsia="en-AU"/>
        </w:rPr>
        <w:tab/>
        <w:t>An incorporated limited partnership must give to the Commission written notice of the completion of the winding up of the partnership within 28 days after the completion stating the date on which the winding up was completed.</w:t>
      </w:r>
      <w:bookmarkEnd w:id="55"/>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F31B9">
        <w:rPr>
          <w:rFonts w:eastAsia="Times New Roman"/>
          <w:color w:val="000000"/>
          <w:sz w:val="23"/>
          <w:szCs w:val="23"/>
          <w:lang w:eastAsia="en-AU"/>
        </w:rPr>
        <w:tab/>
        <w:t>(3)</w:t>
      </w:r>
      <w:r w:rsidRPr="002F31B9">
        <w:rPr>
          <w:rFonts w:eastAsia="Times New Roman"/>
          <w:color w:val="000000"/>
          <w:sz w:val="23"/>
          <w:szCs w:val="23"/>
          <w:lang w:eastAsia="en-AU"/>
        </w:rPr>
        <w:tab/>
        <w:t>The Commission must, as soon as practicable after receiving a notice under this regulation, record the receipt of the notice in the register.</w:t>
      </w:r>
    </w:p>
    <w:p w:rsidR="002F31B9" w:rsidRPr="002F31B9" w:rsidRDefault="002F31B9" w:rsidP="002F31B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F31B9">
        <w:rPr>
          <w:rFonts w:eastAsia="Times New Roman"/>
          <w:color w:val="000000"/>
          <w:sz w:val="23"/>
          <w:szCs w:val="23"/>
          <w:lang w:eastAsia="en-AU"/>
        </w:rPr>
        <w:tab/>
        <w:t>(4)</w:t>
      </w:r>
      <w:r w:rsidRPr="002F31B9">
        <w:rPr>
          <w:rFonts w:eastAsia="Times New Roman"/>
          <w:color w:val="000000"/>
          <w:sz w:val="23"/>
          <w:szCs w:val="23"/>
          <w:lang w:eastAsia="en-AU"/>
        </w:rPr>
        <w:tab/>
        <w:t xml:space="preserve">If </w:t>
      </w:r>
      <w:hyperlink w:anchor="idf87dc24b_fcae_42d6_869e_9ad1d30f45f0_7" w:history="1">
        <w:r w:rsidRPr="002F31B9">
          <w:rPr>
            <w:rFonts w:eastAsia="Times New Roman"/>
            <w:color w:val="000000"/>
            <w:sz w:val="23"/>
            <w:szCs w:val="23"/>
            <w:lang w:eastAsia="en-AU"/>
          </w:rPr>
          <w:t>subregulation (1)</w:t>
        </w:r>
      </w:hyperlink>
      <w:r w:rsidRPr="002F31B9">
        <w:rPr>
          <w:rFonts w:eastAsia="Times New Roman"/>
          <w:color w:val="000000"/>
          <w:sz w:val="23"/>
          <w:szCs w:val="23"/>
          <w:lang w:eastAsia="en-AU"/>
        </w:rPr>
        <w:t xml:space="preserve"> or </w:t>
      </w:r>
      <w:hyperlink w:anchor="idfe593d21_5c36_4e5f_a841_04a608731c79_1" w:history="1">
        <w:r w:rsidRPr="002F31B9">
          <w:rPr>
            <w:rFonts w:eastAsia="Times New Roman"/>
            <w:color w:val="000000"/>
            <w:sz w:val="23"/>
            <w:szCs w:val="23"/>
            <w:lang w:eastAsia="en-AU"/>
          </w:rPr>
          <w:t>(2)</w:t>
        </w:r>
      </w:hyperlink>
      <w:r w:rsidRPr="002F31B9">
        <w:rPr>
          <w:rFonts w:eastAsia="Times New Roman"/>
          <w:color w:val="000000"/>
          <w:sz w:val="23"/>
          <w:szCs w:val="23"/>
          <w:lang w:eastAsia="en-AU"/>
        </w:rPr>
        <w:t xml:space="preserve"> is not complied with, each general partner is guilty of an offence.</w:t>
      </w:r>
    </w:p>
    <w:p w:rsidR="002F31B9" w:rsidRPr="002F31B9" w:rsidRDefault="002F31B9" w:rsidP="002F31B9">
      <w:pPr>
        <w:keepLines/>
        <w:autoSpaceDE w:val="0"/>
        <w:autoSpaceDN w:val="0"/>
        <w:adjustRightInd w:val="0"/>
        <w:spacing w:before="80" w:after="0" w:line="240" w:lineRule="auto"/>
        <w:ind w:left="794"/>
        <w:jc w:val="left"/>
        <w:rPr>
          <w:rFonts w:eastAsia="Times New Roman"/>
          <w:color w:val="000000"/>
          <w:sz w:val="23"/>
          <w:szCs w:val="23"/>
          <w:lang w:eastAsia="en-AU"/>
        </w:rPr>
      </w:pPr>
      <w:r w:rsidRPr="002F31B9">
        <w:rPr>
          <w:rFonts w:eastAsia="Times New Roman"/>
          <w:color w:val="000000"/>
          <w:sz w:val="23"/>
          <w:szCs w:val="23"/>
          <w:lang w:eastAsia="en-AU"/>
        </w:rPr>
        <w:t>Maximum penalty: $2 500.</w:t>
      </w:r>
    </w:p>
    <w:p w:rsidR="002F31B9" w:rsidRPr="002F31B9" w:rsidRDefault="002F31B9" w:rsidP="002F31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6" w:name="Elkera_Print_TOC15"/>
      <w:bookmarkStart w:id="57" w:name="Elkera_Print_BK15"/>
      <w:r w:rsidRPr="002F31B9">
        <w:rPr>
          <w:rFonts w:eastAsia="Times New Roman"/>
          <w:b/>
          <w:bCs/>
          <w:color w:val="000000"/>
          <w:sz w:val="26"/>
          <w:szCs w:val="26"/>
          <w:lang w:eastAsia="en-AU"/>
        </w:rPr>
        <w:t>12—Cancellation of registration</w:t>
      </w:r>
      <w:bookmarkEnd w:id="56"/>
      <w:bookmarkEnd w:id="57"/>
    </w:p>
    <w:p w:rsidR="002F31B9" w:rsidRPr="002F31B9" w:rsidRDefault="002F31B9" w:rsidP="002F31B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F31B9">
        <w:rPr>
          <w:rFonts w:eastAsia="Times New Roman"/>
          <w:color w:val="000000"/>
          <w:sz w:val="23"/>
          <w:szCs w:val="23"/>
          <w:lang w:eastAsia="en-AU"/>
        </w:rPr>
        <w:tab/>
        <w:t>(1)</w:t>
      </w:r>
      <w:r w:rsidRPr="002F31B9">
        <w:rPr>
          <w:rFonts w:eastAsia="Times New Roman"/>
          <w:color w:val="000000"/>
          <w:sz w:val="23"/>
          <w:szCs w:val="23"/>
          <w:lang w:eastAsia="en-AU"/>
        </w:rPr>
        <w:tab/>
        <w:t>The Commission must—</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(a)</w:t>
      </w:r>
      <w:r w:rsidRPr="002F31B9">
        <w:rPr>
          <w:rFonts w:eastAsia="Times New Roman"/>
          <w:color w:val="000000"/>
          <w:sz w:val="23"/>
          <w:szCs w:val="23"/>
          <w:lang w:eastAsia="en-AU"/>
        </w:rPr>
        <w:tab/>
        <w:t>by notice in the Gazette—cancel the registration of an incorporated limited partnership as soon as practicable after the partnership is wound up; and</w:t>
      </w:r>
    </w:p>
    <w:p w:rsidR="002F31B9" w:rsidRPr="002F31B9" w:rsidRDefault="002F31B9" w:rsidP="002F31B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F31B9">
        <w:rPr>
          <w:rFonts w:eastAsia="Times New Roman"/>
          <w:color w:val="000000"/>
          <w:sz w:val="23"/>
          <w:szCs w:val="23"/>
          <w:lang w:eastAsia="en-AU"/>
        </w:rPr>
        <w:tab/>
        <w:t>(b)</w:t>
      </w:r>
      <w:r w:rsidRPr="002F31B9">
        <w:rPr>
          <w:rFonts w:eastAsia="Times New Roman"/>
          <w:color w:val="000000"/>
          <w:sz w:val="23"/>
          <w:szCs w:val="23"/>
          <w:lang w:eastAsia="en-AU"/>
        </w:rPr>
        <w:tab/>
        <w:t>as soon as practicable after publication of the notice of cancellation—record the cancellation of the registration in the register.</w:t>
      </w:r>
    </w:p>
    <w:p w:rsidR="002F31B9" w:rsidRPr="002F31B9" w:rsidRDefault="002F31B9" w:rsidP="002F31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F31B9">
        <w:rPr>
          <w:rFonts w:eastAsia="Times New Roman"/>
          <w:color w:val="000000"/>
          <w:sz w:val="23"/>
          <w:szCs w:val="23"/>
          <w:lang w:eastAsia="en-AU"/>
        </w:rPr>
        <w:tab/>
        <w:t>(2)</w:t>
      </w:r>
      <w:r w:rsidRPr="002F31B9">
        <w:rPr>
          <w:rFonts w:eastAsia="Times New Roman"/>
          <w:color w:val="000000"/>
          <w:sz w:val="23"/>
          <w:szCs w:val="23"/>
          <w:lang w:eastAsia="en-AU"/>
        </w:rPr>
        <w:tab/>
        <w:t>An incorporated limited partnership ceases to exist on the cancellation of its registration.</w:t>
      </w:r>
    </w:p>
    <w:p w:rsidR="002F31B9" w:rsidRPr="002F31B9" w:rsidRDefault="002F31B9" w:rsidP="002F31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8" w:name="Elkera_Print_TOC16"/>
      <w:bookmarkStart w:id="59" w:name="Elkera_Print_BK16"/>
      <w:r w:rsidRPr="002F31B9">
        <w:rPr>
          <w:rFonts w:eastAsia="Times New Roman"/>
          <w:b/>
          <w:bCs/>
          <w:color w:val="000000"/>
          <w:sz w:val="26"/>
          <w:szCs w:val="26"/>
          <w:lang w:eastAsia="en-AU"/>
        </w:rPr>
        <w:t>13—Copy of order to be lodged with Commission</w:t>
      </w:r>
      <w:bookmarkEnd w:id="58"/>
      <w:bookmarkEnd w:id="59"/>
    </w:p>
    <w:p w:rsidR="002F31B9" w:rsidRPr="002F31B9" w:rsidRDefault="002F31B9" w:rsidP="002F31B9">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F31B9">
        <w:rPr>
          <w:rFonts w:eastAsia="Times New Roman"/>
          <w:color w:val="000000"/>
          <w:sz w:val="23"/>
          <w:szCs w:val="23"/>
          <w:lang w:eastAsia="en-AU"/>
        </w:rPr>
        <w:t>A limited partnership or incorporated limited partnership must, within 7 days of an order having been made under section 74 of the Act, lodge a copy of the order with the Commission.</w:t>
      </w:r>
    </w:p>
    <w:p w:rsidR="002F31B9" w:rsidRPr="002F31B9" w:rsidRDefault="002F31B9" w:rsidP="002F31B9">
      <w:pPr>
        <w:keepLines/>
        <w:autoSpaceDE w:val="0"/>
        <w:autoSpaceDN w:val="0"/>
        <w:adjustRightInd w:val="0"/>
        <w:spacing w:before="80" w:after="0" w:line="240" w:lineRule="auto"/>
        <w:ind w:left="794"/>
        <w:jc w:val="left"/>
        <w:rPr>
          <w:rFonts w:eastAsia="Times New Roman"/>
          <w:color w:val="000000"/>
          <w:sz w:val="23"/>
          <w:szCs w:val="23"/>
          <w:lang w:eastAsia="en-AU"/>
        </w:rPr>
      </w:pPr>
      <w:r w:rsidRPr="002F31B9">
        <w:rPr>
          <w:rFonts w:eastAsia="Times New Roman"/>
          <w:color w:val="000000"/>
          <w:sz w:val="23"/>
          <w:szCs w:val="23"/>
          <w:lang w:eastAsia="en-AU"/>
        </w:rPr>
        <w:t>Maximum penalty: $1 250.</w:t>
      </w:r>
    </w:p>
    <w:p w:rsidR="002F31B9" w:rsidRPr="002F31B9" w:rsidRDefault="002F31B9" w:rsidP="002F31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0" w:name="Elkera_Print_TOC17"/>
      <w:bookmarkStart w:id="61" w:name="Elkera_Print_BK17"/>
      <w:r w:rsidRPr="002F31B9">
        <w:rPr>
          <w:rFonts w:eastAsia="Times New Roman"/>
          <w:b/>
          <w:bCs/>
          <w:color w:val="000000"/>
          <w:sz w:val="26"/>
          <w:szCs w:val="26"/>
          <w:lang w:eastAsia="en-AU"/>
        </w:rPr>
        <w:t>14—Fees</w:t>
      </w:r>
      <w:bookmarkEnd w:id="60"/>
      <w:bookmarkEnd w:id="61"/>
    </w:p>
    <w:p w:rsidR="002F31B9" w:rsidRPr="002F31B9" w:rsidRDefault="002F31B9" w:rsidP="002F31B9">
      <w:pPr>
        <w:keepLines/>
        <w:autoSpaceDE w:val="0"/>
        <w:autoSpaceDN w:val="0"/>
        <w:adjustRightInd w:val="0"/>
        <w:spacing w:before="120" w:after="0" w:line="240" w:lineRule="auto"/>
        <w:ind w:left="794"/>
        <w:jc w:val="left"/>
        <w:rPr>
          <w:rFonts w:eastAsia="Times New Roman"/>
          <w:color w:val="000000"/>
          <w:sz w:val="23"/>
          <w:szCs w:val="23"/>
          <w:lang w:eastAsia="en-AU"/>
        </w:rPr>
      </w:pPr>
      <w:r w:rsidRPr="002F31B9">
        <w:rPr>
          <w:rFonts w:eastAsia="Times New Roman"/>
          <w:color w:val="000000"/>
          <w:sz w:val="23"/>
          <w:szCs w:val="23"/>
          <w:lang w:eastAsia="en-AU"/>
        </w:rPr>
        <w:t>The Commission may waive, reduce or refund a prescribed fee (or part of a prescribed fee) if satisfied that it is appropriate to do so in a particular case.</w:t>
      </w:r>
    </w:p>
    <w:p w:rsidR="00AA2485" w:rsidRDefault="00AA2485">
      <w:pPr>
        <w:spacing w:after="0" w:line="240" w:lineRule="auto"/>
        <w:jc w:val="left"/>
        <w:rPr>
          <w:rFonts w:eastAsia="Times New Roman"/>
          <w:b/>
          <w:bCs/>
          <w:color w:val="000000"/>
          <w:sz w:val="32"/>
          <w:szCs w:val="32"/>
          <w:lang w:eastAsia="en-AU"/>
        </w:rPr>
      </w:pPr>
      <w:bookmarkStart w:id="62" w:name="Elkera_Print_TOC18"/>
      <w:bookmarkStart w:id="63" w:name="Elkera_Print_BK18"/>
      <w:r>
        <w:rPr>
          <w:rFonts w:eastAsia="Times New Roman"/>
          <w:b/>
          <w:bCs/>
          <w:color w:val="000000"/>
          <w:sz w:val="32"/>
          <w:szCs w:val="32"/>
          <w:lang w:eastAsia="en-AU"/>
        </w:rPr>
        <w:br w:type="page"/>
      </w:r>
    </w:p>
    <w:p w:rsidR="002F31B9" w:rsidRPr="002F31B9" w:rsidRDefault="002F31B9" w:rsidP="002F31B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F31B9">
        <w:rPr>
          <w:rFonts w:eastAsia="Times New Roman"/>
          <w:b/>
          <w:bCs/>
          <w:color w:val="000000"/>
          <w:sz w:val="32"/>
          <w:szCs w:val="32"/>
          <w:lang w:eastAsia="en-AU"/>
        </w:rPr>
        <w:t xml:space="preserve">Schedule 1—Revocation of </w:t>
      </w:r>
      <w:r w:rsidRPr="002F31B9">
        <w:rPr>
          <w:rFonts w:eastAsia="Times New Roman"/>
          <w:b/>
          <w:bCs/>
          <w:i/>
          <w:iCs/>
          <w:color w:val="000000"/>
          <w:sz w:val="32"/>
          <w:szCs w:val="32"/>
          <w:lang w:eastAsia="en-AU"/>
        </w:rPr>
        <w:t>Partnership Regulations 2006</w:t>
      </w:r>
      <w:bookmarkEnd w:id="62"/>
      <w:bookmarkEnd w:id="63"/>
    </w:p>
    <w:p w:rsidR="002F31B9" w:rsidRPr="002F31B9" w:rsidRDefault="002F31B9" w:rsidP="002F31B9">
      <w:pPr>
        <w:keepLines/>
        <w:autoSpaceDE w:val="0"/>
        <w:autoSpaceDN w:val="0"/>
        <w:adjustRightInd w:val="0"/>
        <w:spacing w:before="120" w:after="0" w:line="240" w:lineRule="auto"/>
        <w:jc w:val="left"/>
        <w:rPr>
          <w:rFonts w:eastAsia="Times New Roman"/>
          <w:color w:val="000000"/>
          <w:sz w:val="23"/>
          <w:szCs w:val="23"/>
          <w:lang w:eastAsia="en-AU"/>
        </w:rPr>
      </w:pPr>
      <w:r w:rsidRPr="002F31B9">
        <w:rPr>
          <w:rFonts w:eastAsia="Times New Roman"/>
          <w:color w:val="000000"/>
          <w:sz w:val="23"/>
          <w:szCs w:val="23"/>
          <w:lang w:eastAsia="en-AU"/>
        </w:rPr>
        <w:t xml:space="preserve">The </w:t>
      </w:r>
      <w:hyperlink r:id="rId22" w:history="1">
        <w:r w:rsidRPr="002F31B9">
          <w:rPr>
            <w:rFonts w:eastAsia="Times New Roman"/>
            <w:i/>
            <w:iCs/>
            <w:color w:val="000000"/>
            <w:sz w:val="23"/>
            <w:szCs w:val="23"/>
            <w:lang w:eastAsia="en-AU"/>
          </w:rPr>
          <w:t>Partnership Regulations 2006</w:t>
        </w:r>
      </w:hyperlink>
      <w:r w:rsidRPr="002F31B9">
        <w:rPr>
          <w:rFonts w:eastAsia="Times New Roman"/>
          <w:color w:val="000000"/>
          <w:sz w:val="23"/>
          <w:szCs w:val="23"/>
          <w:lang w:eastAsia="en-AU"/>
        </w:rPr>
        <w:t xml:space="preserve"> are revoked.</w:t>
      </w:r>
    </w:p>
    <w:p w:rsidR="002F31B9" w:rsidRPr="002F31B9" w:rsidRDefault="002F31B9" w:rsidP="002F31B9">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F31B9">
        <w:rPr>
          <w:rFonts w:eastAsia="Times New Roman"/>
          <w:b/>
          <w:bCs/>
          <w:color w:val="000000"/>
          <w:sz w:val="20"/>
          <w:szCs w:val="20"/>
          <w:lang w:eastAsia="en-AU"/>
        </w:rPr>
        <w:t>Note—</w:t>
      </w:r>
    </w:p>
    <w:p w:rsidR="002F31B9" w:rsidRPr="002F31B9" w:rsidRDefault="002F31B9" w:rsidP="002F31B9">
      <w:pPr>
        <w:keepLines/>
        <w:autoSpaceDE w:val="0"/>
        <w:autoSpaceDN w:val="0"/>
        <w:adjustRightInd w:val="0"/>
        <w:spacing w:before="120" w:after="0" w:line="240" w:lineRule="auto"/>
        <w:ind w:left="794"/>
        <w:jc w:val="left"/>
        <w:rPr>
          <w:rFonts w:eastAsia="Times New Roman"/>
          <w:color w:val="000000"/>
          <w:sz w:val="20"/>
          <w:szCs w:val="20"/>
          <w:lang w:eastAsia="en-AU"/>
        </w:rPr>
      </w:pPr>
      <w:r w:rsidRPr="002F31B9">
        <w:rPr>
          <w:rFonts w:eastAsia="Times New Roman"/>
          <w:color w:val="000000"/>
          <w:sz w:val="20"/>
          <w:szCs w:val="20"/>
          <w:lang w:eastAsia="en-AU"/>
        </w:rPr>
        <w:t xml:space="preserve">As required by section 10AA(2) of the </w:t>
      </w:r>
      <w:hyperlink r:id="rId23" w:history="1">
        <w:r w:rsidRPr="002F31B9">
          <w:rPr>
            <w:rFonts w:eastAsia="Times New Roman"/>
            <w:i/>
            <w:iCs/>
            <w:color w:val="000000"/>
            <w:sz w:val="20"/>
            <w:szCs w:val="20"/>
            <w:lang w:eastAsia="en-AU"/>
          </w:rPr>
          <w:t>Subordinate Legislation Act 1978</w:t>
        </w:r>
      </w:hyperlink>
      <w:r w:rsidRPr="002F31B9">
        <w:rPr>
          <w:rFonts w:eastAsia="Times New Roman"/>
          <w:color w:val="000000"/>
          <w:sz w:val="20"/>
          <w:szCs w:val="20"/>
          <w:lang w:eastAsia="en-AU"/>
        </w:rPr>
        <w:t>, the Minister has certified that, in the Minister</w:t>
      </w:r>
      <w:r w:rsidR="00865FBD">
        <w:rPr>
          <w:rFonts w:eastAsia="Times New Roman"/>
          <w:color w:val="000000"/>
          <w:sz w:val="20"/>
          <w:szCs w:val="20"/>
          <w:lang w:eastAsia="en-AU"/>
        </w:rPr>
        <w:t>’</w:t>
      </w:r>
      <w:r w:rsidRPr="002F31B9">
        <w:rPr>
          <w:rFonts w:eastAsia="Times New Roman"/>
          <w:color w:val="000000"/>
          <w:sz w:val="20"/>
          <w:szCs w:val="20"/>
          <w:lang w:eastAsia="en-AU"/>
        </w:rPr>
        <w:t>s opinion, it is necessary or appropriate that these regulations come into operation as set out in these regulations.</w:t>
      </w:r>
    </w:p>
    <w:p w:rsidR="002F31B9" w:rsidRPr="002F31B9" w:rsidRDefault="002F31B9" w:rsidP="002F31B9">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F31B9">
        <w:rPr>
          <w:rFonts w:eastAsia="Times New Roman"/>
          <w:b/>
          <w:bCs/>
          <w:color w:val="000000"/>
          <w:sz w:val="26"/>
          <w:szCs w:val="26"/>
          <w:lang w:eastAsia="en-AU"/>
        </w:rPr>
        <w:t>Made by the Governor</w:t>
      </w:r>
    </w:p>
    <w:p w:rsidR="002F31B9" w:rsidRPr="002F31B9" w:rsidRDefault="002F31B9" w:rsidP="002F31B9">
      <w:pPr>
        <w:keepNext/>
        <w:keepLines/>
        <w:autoSpaceDE w:val="0"/>
        <w:autoSpaceDN w:val="0"/>
        <w:adjustRightInd w:val="0"/>
        <w:spacing w:before="120" w:after="0" w:line="240" w:lineRule="auto"/>
        <w:jc w:val="left"/>
        <w:rPr>
          <w:rFonts w:eastAsia="Times New Roman"/>
          <w:color w:val="000000"/>
          <w:sz w:val="23"/>
          <w:szCs w:val="23"/>
          <w:lang w:eastAsia="en-AU"/>
        </w:rPr>
      </w:pPr>
      <w:r w:rsidRPr="002F31B9">
        <w:rPr>
          <w:rFonts w:eastAsia="Times New Roman"/>
          <w:color w:val="000000"/>
          <w:sz w:val="23"/>
          <w:szCs w:val="23"/>
          <w:lang w:eastAsia="en-AU"/>
        </w:rPr>
        <w:t>with the advice and consent of the Executive Council</w:t>
      </w:r>
    </w:p>
    <w:p w:rsidR="002F31B9" w:rsidRPr="002F31B9" w:rsidRDefault="002F31B9" w:rsidP="002F31B9">
      <w:pPr>
        <w:keepNext/>
        <w:keepLines/>
        <w:autoSpaceDE w:val="0"/>
        <w:autoSpaceDN w:val="0"/>
        <w:adjustRightInd w:val="0"/>
        <w:spacing w:after="0" w:line="240" w:lineRule="auto"/>
        <w:jc w:val="left"/>
        <w:rPr>
          <w:rFonts w:eastAsia="Times New Roman"/>
          <w:color w:val="000000"/>
          <w:sz w:val="23"/>
          <w:szCs w:val="23"/>
          <w:lang w:eastAsia="en-AU"/>
        </w:rPr>
      </w:pPr>
      <w:r w:rsidRPr="002F31B9">
        <w:rPr>
          <w:rFonts w:eastAsia="Times New Roman"/>
          <w:color w:val="000000"/>
          <w:sz w:val="23"/>
          <w:szCs w:val="23"/>
          <w:lang w:eastAsia="en-AU"/>
        </w:rPr>
        <w:t>on 1 July 2021</w:t>
      </w:r>
    </w:p>
    <w:p w:rsidR="002F31B9" w:rsidRPr="002F31B9" w:rsidRDefault="002F31B9" w:rsidP="002F31B9">
      <w:pPr>
        <w:keepNext/>
        <w:keepLines/>
        <w:autoSpaceDE w:val="0"/>
        <w:autoSpaceDN w:val="0"/>
        <w:adjustRightInd w:val="0"/>
        <w:spacing w:before="120" w:after="0" w:line="240" w:lineRule="auto"/>
        <w:jc w:val="left"/>
        <w:rPr>
          <w:rFonts w:eastAsia="Times New Roman"/>
          <w:color w:val="000000"/>
          <w:sz w:val="23"/>
          <w:szCs w:val="23"/>
          <w:lang w:eastAsia="en-AU"/>
        </w:rPr>
      </w:pPr>
      <w:r w:rsidRPr="002F31B9">
        <w:rPr>
          <w:rFonts w:eastAsia="Times New Roman"/>
          <w:color w:val="000000"/>
          <w:sz w:val="23"/>
          <w:szCs w:val="23"/>
          <w:lang w:eastAsia="en-AU"/>
        </w:rPr>
        <w:t>No 100 of 2021</w:t>
      </w:r>
    </w:p>
    <w:p w:rsidR="002F31B9" w:rsidRDefault="002F31B9">
      <w:pPr>
        <w:spacing w:after="0" w:line="240" w:lineRule="auto"/>
        <w:jc w:val="left"/>
        <w:rPr>
          <w:rFonts w:eastAsia="Times New Roman"/>
          <w:szCs w:val="17"/>
        </w:rPr>
      </w:pPr>
      <w:r>
        <w:br w:type="page"/>
      </w:r>
    </w:p>
    <w:p w:rsidR="002F31B9" w:rsidRDefault="002F31B9" w:rsidP="002F31B9">
      <w:pPr>
        <w:pStyle w:val="RegSpace"/>
      </w:pPr>
    </w:p>
    <w:p w:rsidR="00235B03" w:rsidRPr="00235B03" w:rsidRDefault="00235B03" w:rsidP="00235B03">
      <w:pPr>
        <w:keepLines/>
        <w:autoSpaceDE w:val="0"/>
        <w:autoSpaceDN w:val="0"/>
        <w:adjustRightInd w:val="0"/>
        <w:spacing w:before="240" w:after="0" w:line="240" w:lineRule="auto"/>
        <w:jc w:val="left"/>
        <w:rPr>
          <w:rFonts w:eastAsia="Times New Roman"/>
          <w:color w:val="000000"/>
          <w:sz w:val="28"/>
          <w:szCs w:val="28"/>
          <w:lang w:eastAsia="en-AU"/>
        </w:rPr>
      </w:pPr>
      <w:r w:rsidRPr="00235B03">
        <w:rPr>
          <w:rFonts w:eastAsia="Times New Roman"/>
          <w:color w:val="000000"/>
          <w:sz w:val="28"/>
          <w:szCs w:val="28"/>
          <w:lang w:eastAsia="en-AU"/>
        </w:rPr>
        <w:t>South Australia</w:t>
      </w:r>
    </w:p>
    <w:p w:rsidR="00235B03" w:rsidRPr="00235B03" w:rsidRDefault="00235B03" w:rsidP="003149E1">
      <w:pPr>
        <w:pStyle w:val="Heading3"/>
        <w:rPr>
          <w:lang w:eastAsia="en-AU"/>
        </w:rPr>
      </w:pPr>
      <w:bookmarkStart w:id="64" w:name="_Toc76032789"/>
      <w:r w:rsidRPr="00235B03">
        <w:rPr>
          <w:lang w:eastAsia="en-AU"/>
        </w:rPr>
        <w:t>Land and Business (Sale and Conveyancing) (Miscellaneous) Variation Regulations 2021</w:t>
      </w:r>
      <w:bookmarkEnd w:id="64"/>
    </w:p>
    <w:p w:rsidR="00235B03" w:rsidRPr="00235B03" w:rsidRDefault="00235B03" w:rsidP="00235B03">
      <w:pPr>
        <w:keepLines/>
        <w:autoSpaceDE w:val="0"/>
        <w:autoSpaceDN w:val="0"/>
        <w:adjustRightInd w:val="0"/>
        <w:spacing w:before="80" w:after="240" w:line="240" w:lineRule="auto"/>
        <w:jc w:val="left"/>
        <w:rPr>
          <w:rFonts w:eastAsia="Times New Roman"/>
          <w:color w:val="000000"/>
          <w:sz w:val="24"/>
          <w:szCs w:val="24"/>
          <w:lang w:eastAsia="en-AU"/>
        </w:rPr>
      </w:pPr>
      <w:r w:rsidRPr="00235B03">
        <w:rPr>
          <w:rFonts w:eastAsia="Times New Roman"/>
          <w:color w:val="000000"/>
          <w:sz w:val="24"/>
          <w:szCs w:val="24"/>
          <w:lang w:eastAsia="en-AU"/>
        </w:rPr>
        <w:t xml:space="preserve">under the </w:t>
      </w:r>
      <w:r w:rsidRPr="00235B03">
        <w:rPr>
          <w:rFonts w:eastAsia="Times New Roman"/>
          <w:i/>
          <w:iCs/>
          <w:color w:val="000000"/>
          <w:sz w:val="24"/>
          <w:szCs w:val="24"/>
          <w:lang w:eastAsia="en-AU"/>
        </w:rPr>
        <w:t>Land and Business (Sale and Conveyancing) Act 1994</w:t>
      </w:r>
    </w:p>
    <w:p w:rsidR="00235B03" w:rsidRPr="00235B03" w:rsidRDefault="00235B03" w:rsidP="00235B0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235B03" w:rsidRPr="00235B03" w:rsidRDefault="00235B03" w:rsidP="00235B03">
      <w:pPr>
        <w:keepLines/>
        <w:autoSpaceDE w:val="0"/>
        <w:autoSpaceDN w:val="0"/>
        <w:adjustRightInd w:val="0"/>
        <w:spacing w:before="120" w:after="0" w:line="240" w:lineRule="auto"/>
        <w:jc w:val="left"/>
        <w:rPr>
          <w:rFonts w:eastAsia="Times New Roman"/>
          <w:b/>
          <w:bCs/>
          <w:color w:val="000000"/>
          <w:sz w:val="32"/>
          <w:szCs w:val="32"/>
          <w:lang w:eastAsia="en-AU"/>
        </w:rPr>
      </w:pPr>
      <w:r w:rsidRPr="00235B03">
        <w:rPr>
          <w:rFonts w:eastAsia="Times New Roman"/>
          <w:b/>
          <w:bCs/>
          <w:color w:val="000000"/>
          <w:sz w:val="32"/>
          <w:szCs w:val="32"/>
          <w:lang w:eastAsia="en-AU"/>
        </w:rPr>
        <w:t>Contents</w:t>
      </w:r>
    </w:p>
    <w:p w:rsidR="00235B03" w:rsidRPr="00235B03" w:rsidRDefault="0037537B" w:rsidP="00235B0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235B03" w:rsidRPr="00235B03">
          <w:rPr>
            <w:rFonts w:eastAsia="Times New Roman"/>
            <w:color w:val="000000"/>
            <w:sz w:val="28"/>
            <w:szCs w:val="28"/>
            <w:lang w:eastAsia="en-AU"/>
          </w:rPr>
          <w:t>Part 1—Preliminary</w:t>
        </w:r>
      </w:hyperlink>
    </w:p>
    <w:p w:rsidR="00235B03" w:rsidRPr="00235B03" w:rsidRDefault="0037537B" w:rsidP="00235B0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235B03" w:rsidRPr="00235B03">
          <w:rPr>
            <w:rFonts w:eastAsia="Times New Roman"/>
            <w:color w:val="000000"/>
            <w:sz w:val="22"/>
            <w:lang w:eastAsia="en-AU"/>
          </w:rPr>
          <w:t>1</w:t>
        </w:r>
        <w:r w:rsidR="00235B03" w:rsidRPr="00235B03">
          <w:rPr>
            <w:rFonts w:eastAsia="Times New Roman"/>
            <w:color w:val="000000"/>
            <w:sz w:val="22"/>
            <w:lang w:eastAsia="en-AU"/>
          </w:rPr>
          <w:tab/>
          <w:t>Short title</w:t>
        </w:r>
      </w:hyperlink>
    </w:p>
    <w:p w:rsidR="00235B03" w:rsidRPr="00235B03" w:rsidRDefault="0037537B" w:rsidP="00235B0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235B03" w:rsidRPr="00235B03">
          <w:rPr>
            <w:rFonts w:eastAsia="Times New Roman"/>
            <w:color w:val="000000"/>
            <w:sz w:val="22"/>
            <w:lang w:eastAsia="en-AU"/>
          </w:rPr>
          <w:t>2</w:t>
        </w:r>
        <w:r w:rsidR="00235B03" w:rsidRPr="00235B03">
          <w:rPr>
            <w:rFonts w:eastAsia="Times New Roman"/>
            <w:color w:val="000000"/>
            <w:sz w:val="22"/>
            <w:lang w:eastAsia="en-AU"/>
          </w:rPr>
          <w:tab/>
          <w:t>Commencement</w:t>
        </w:r>
      </w:hyperlink>
    </w:p>
    <w:p w:rsidR="00235B03" w:rsidRPr="00235B03" w:rsidRDefault="0037537B" w:rsidP="00235B0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235B03" w:rsidRPr="00235B03">
          <w:rPr>
            <w:rFonts w:eastAsia="Times New Roman"/>
            <w:color w:val="000000"/>
            <w:sz w:val="22"/>
            <w:lang w:eastAsia="en-AU"/>
          </w:rPr>
          <w:t>3</w:t>
        </w:r>
        <w:r w:rsidR="00235B03" w:rsidRPr="00235B03">
          <w:rPr>
            <w:rFonts w:eastAsia="Times New Roman"/>
            <w:color w:val="000000"/>
            <w:sz w:val="22"/>
            <w:lang w:eastAsia="en-AU"/>
          </w:rPr>
          <w:tab/>
          <w:t>Variation provisions</w:t>
        </w:r>
      </w:hyperlink>
    </w:p>
    <w:p w:rsidR="00235B03" w:rsidRPr="00235B03" w:rsidRDefault="0037537B" w:rsidP="00235B0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235B03" w:rsidRPr="00235B03">
          <w:rPr>
            <w:rFonts w:eastAsia="Times New Roman"/>
            <w:color w:val="000000"/>
            <w:sz w:val="28"/>
            <w:szCs w:val="28"/>
            <w:lang w:eastAsia="en-AU"/>
          </w:rPr>
          <w:t xml:space="preserve">Part 2—Variation of </w:t>
        </w:r>
        <w:r w:rsidR="00235B03" w:rsidRPr="00235B03">
          <w:rPr>
            <w:rFonts w:eastAsia="Times New Roman"/>
            <w:i/>
            <w:iCs/>
            <w:color w:val="000000"/>
            <w:sz w:val="28"/>
            <w:szCs w:val="28"/>
            <w:lang w:eastAsia="en-AU"/>
          </w:rPr>
          <w:t>Land and Business (Sale and Conveyancing) Regulations 2010</w:t>
        </w:r>
      </w:hyperlink>
    </w:p>
    <w:p w:rsidR="00235B03" w:rsidRPr="00235B03" w:rsidRDefault="0037537B" w:rsidP="00235B0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235B03" w:rsidRPr="00235B03">
          <w:rPr>
            <w:rFonts w:eastAsia="Times New Roman"/>
            <w:color w:val="000000"/>
            <w:sz w:val="22"/>
            <w:lang w:eastAsia="en-AU"/>
          </w:rPr>
          <w:t>4</w:t>
        </w:r>
        <w:r w:rsidR="00235B03" w:rsidRPr="00235B03">
          <w:rPr>
            <w:rFonts w:eastAsia="Times New Roman"/>
            <w:color w:val="000000"/>
            <w:sz w:val="22"/>
            <w:lang w:eastAsia="en-AU"/>
          </w:rPr>
          <w:tab/>
          <w:t>Variation of regulation 7—Sale of land—instalment agreements</w:t>
        </w:r>
      </w:hyperlink>
    </w:p>
    <w:p w:rsidR="00235B03" w:rsidRPr="00235B03" w:rsidRDefault="0037537B" w:rsidP="00235B0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235B03" w:rsidRPr="00235B03">
          <w:rPr>
            <w:rFonts w:eastAsia="Times New Roman"/>
            <w:color w:val="000000"/>
            <w:sz w:val="22"/>
            <w:lang w:eastAsia="en-AU"/>
          </w:rPr>
          <w:t>5</w:t>
        </w:r>
        <w:r w:rsidR="00235B03" w:rsidRPr="00235B03">
          <w:rPr>
            <w:rFonts w:eastAsia="Times New Roman"/>
            <w:color w:val="000000"/>
            <w:sz w:val="22"/>
            <w:lang w:eastAsia="en-AU"/>
          </w:rPr>
          <w:tab/>
          <w:t>Variation of regulation 8—Sale of land—form of vendor’s statement</w:t>
        </w:r>
      </w:hyperlink>
    </w:p>
    <w:p w:rsidR="00235B03" w:rsidRPr="00235B03" w:rsidRDefault="0037537B" w:rsidP="00235B0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235B03" w:rsidRPr="00235B03">
          <w:rPr>
            <w:rFonts w:eastAsia="Times New Roman"/>
            <w:color w:val="000000"/>
            <w:sz w:val="22"/>
            <w:lang w:eastAsia="en-AU"/>
          </w:rPr>
          <w:t>6</w:t>
        </w:r>
        <w:r w:rsidR="00235B03" w:rsidRPr="00235B03">
          <w:rPr>
            <w:rFonts w:eastAsia="Times New Roman"/>
            <w:color w:val="000000"/>
            <w:sz w:val="22"/>
            <w:lang w:eastAsia="en-AU"/>
          </w:rPr>
          <w:tab/>
          <w:t>Substitution of Schedule 1</w:t>
        </w:r>
      </w:hyperlink>
    </w:p>
    <w:p w:rsidR="00235B03" w:rsidRPr="00235B03" w:rsidRDefault="0037537B" w:rsidP="00235B03">
      <w:pPr>
        <w:keepLines/>
        <w:autoSpaceDE w:val="0"/>
        <w:autoSpaceDN w:val="0"/>
        <w:adjustRightInd w:val="0"/>
        <w:spacing w:before="80" w:line="240" w:lineRule="auto"/>
        <w:ind w:left="794"/>
        <w:jc w:val="left"/>
        <w:rPr>
          <w:rFonts w:eastAsia="Times New Roman"/>
          <w:color w:val="000000"/>
          <w:sz w:val="24"/>
          <w:szCs w:val="24"/>
          <w:lang w:eastAsia="en-AU"/>
        </w:rPr>
      </w:pPr>
      <w:hyperlink w:anchor="idbb031761_ede1_4bc0_afd6_21ecb0bade1f_9" w:history="1">
        <w:r w:rsidR="00235B03" w:rsidRPr="00235B03">
          <w:rPr>
            <w:rFonts w:eastAsia="Times New Roman"/>
            <w:color w:val="000000"/>
            <w:sz w:val="24"/>
            <w:szCs w:val="24"/>
            <w:lang w:eastAsia="en-AU"/>
          </w:rPr>
          <w:t>Schedule 1—Contracts for sale of land or businesses—forms</w:t>
        </w:r>
      </w:hyperlink>
    </w:p>
    <w:p w:rsidR="00235B03" w:rsidRPr="00235B03" w:rsidRDefault="0037537B" w:rsidP="00235B0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00235B03" w:rsidRPr="00235B03">
          <w:rPr>
            <w:rFonts w:eastAsia="Times New Roman"/>
            <w:color w:val="000000"/>
            <w:sz w:val="22"/>
            <w:lang w:eastAsia="en-AU"/>
          </w:rPr>
          <w:t>7</w:t>
        </w:r>
        <w:r w:rsidR="00235B03" w:rsidRPr="00235B03">
          <w:rPr>
            <w:rFonts w:eastAsia="Times New Roman"/>
            <w:color w:val="000000"/>
            <w:sz w:val="22"/>
            <w:lang w:eastAsia="en-AU"/>
          </w:rPr>
          <w:tab/>
          <w:t>Substitution of Schedule 3</w:t>
        </w:r>
      </w:hyperlink>
    </w:p>
    <w:p w:rsidR="00235B03" w:rsidRPr="00235B03" w:rsidRDefault="0037537B" w:rsidP="00235B03">
      <w:pPr>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12" w:history="1">
        <w:r w:rsidR="00235B03" w:rsidRPr="00235B03">
          <w:rPr>
            <w:rFonts w:eastAsia="Times New Roman"/>
            <w:color w:val="000000"/>
            <w:sz w:val="24"/>
            <w:szCs w:val="24"/>
            <w:lang w:eastAsia="en-AU"/>
          </w:rPr>
          <w:t>Schedule 3—Contracts for sale of land or businesses—inquiries</w:t>
        </w:r>
      </w:hyperlink>
    </w:p>
    <w:p w:rsidR="00235B03" w:rsidRPr="00235B03" w:rsidRDefault="0037537B" w:rsidP="00235B03">
      <w:pPr>
        <w:keepLines/>
        <w:autoSpaceDE w:val="0"/>
        <w:autoSpaceDN w:val="0"/>
        <w:adjustRightInd w:val="0"/>
        <w:spacing w:before="120" w:after="120" w:line="240" w:lineRule="auto"/>
        <w:jc w:val="left"/>
        <w:rPr>
          <w:rFonts w:eastAsia="Times New Roman"/>
          <w:color w:val="000000"/>
          <w:sz w:val="28"/>
          <w:szCs w:val="28"/>
          <w:lang w:eastAsia="en-AU"/>
        </w:rPr>
      </w:pPr>
      <w:hyperlink w:anchor="id8dc503d7_f69e_4268_b6d9_1d01a96b7262_d" w:history="1">
        <w:r w:rsidR="00235B03" w:rsidRPr="00235B03">
          <w:rPr>
            <w:rFonts w:eastAsia="Times New Roman"/>
            <w:color w:val="000000"/>
            <w:sz w:val="28"/>
            <w:szCs w:val="28"/>
            <w:lang w:eastAsia="en-AU"/>
          </w:rPr>
          <w:t>Schedule 1—Transitional provision</w:t>
        </w:r>
      </w:hyperlink>
    </w:p>
    <w:p w:rsidR="00235B03" w:rsidRPr="00235B03" w:rsidRDefault="0037537B" w:rsidP="00235B0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5" w:history="1">
        <w:r w:rsidR="00235B03" w:rsidRPr="00235B03">
          <w:rPr>
            <w:rFonts w:eastAsia="Times New Roman"/>
            <w:color w:val="000000"/>
            <w:sz w:val="22"/>
            <w:lang w:eastAsia="en-AU"/>
          </w:rPr>
          <w:t>1</w:t>
        </w:r>
        <w:r w:rsidR="00235B03" w:rsidRPr="00235B03">
          <w:rPr>
            <w:rFonts w:eastAsia="Times New Roman"/>
            <w:color w:val="000000"/>
            <w:sz w:val="22"/>
            <w:lang w:eastAsia="en-AU"/>
          </w:rPr>
          <w:tab/>
          <w:t>Transitional provision</w:t>
        </w:r>
      </w:hyperlink>
    </w:p>
    <w:p w:rsidR="00235B03" w:rsidRPr="00235B03" w:rsidRDefault="00235B03" w:rsidP="00235B0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235B03" w:rsidRPr="00235B03" w:rsidRDefault="00235B03" w:rsidP="00235B0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35B03">
        <w:rPr>
          <w:rFonts w:eastAsia="Times New Roman"/>
          <w:b/>
          <w:bCs/>
          <w:color w:val="000000"/>
          <w:sz w:val="32"/>
          <w:szCs w:val="32"/>
          <w:lang w:eastAsia="en-AU"/>
        </w:rPr>
        <w:t>Part 1—Preliminary</w:t>
      </w:r>
    </w:p>
    <w:p w:rsidR="00235B03" w:rsidRPr="00235B03" w:rsidRDefault="00235B03" w:rsidP="00235B0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35B03">
        <w:rPr>
          <w:rFonts w:eastAsia="Times New Roman"/>
          <w:b/>
          <w:bCs/>
          <w:color w:val="000000"/>
          <w:sz w:val="26"/>
          <w:szCs w:val="26"/>
          <w:lang w:eastAsia="en-AU"/>
        </w:rPr>
        <w:t>1—Short title</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xml:space="preserve">These regulations may be cited as the </w:t>
      </w:r>
      <w:r w:rsidRPr="00235B03">
        <w:rPr>
          <w:rFonts w:eastAsia="Times New Roman"/>
          <w:i/>
          <w:iCs/>
          <w:color w:val="000000"/>
          <w:sz w:val="23"/>
          <w:szCs w:val="23"/>
          <w:lang w:eastAsia="en-AU"/>
        </w:rPr>
        <w:t>Land and Business (Sale and Conveyancing) (Miscellaneous) Variation Regulations 2021</w:t>
      </w:r>
      <w:r w:rsidRPr="00235B03">
        <w:rPr>
          <w:rFonts w:eastAsia="Times New Roman"/>
          <w:color w:val="000000"/>
          <w:sz w:val="23"/>
          <w:szCs w:val="23"/>
          <w:lang w:eastAsia="en-AU"/>
        </w:rPr>
        <w:t>.</w:t>
      </w:r>
    </w:p>
    <w:p w:rsidR="00235B03" w:rsidRPr="00235B03" w:rsidRDefault="00235B03" w:rsidP="00235B0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35B03">
        <w:rPr>
          <w:rFonts w:eastAsia="Times New Roman"/>
          <w:b/>
          <w:bCs/>
          <w:color w:val="000000"/>
          <w:sz w:val="26"/>
          <w:szCs w:val="26"/>
          <w:lang w:eastAsia="en-AU"/>
        </w:rPr>
        <w:t>2—Commencement</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These regulations come into operation on 1 July 2021.</w:t>
      </w:r>
    </w:p>
    <w:p w:rsidR="00235B03" w:rsidRPr="00235B03" w:rsidRDefault="00235B03" w:rsidP="00235B0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35B03">
        <w:rPr>
          <w:rFonts w:eastAsia="Times New Roman"/>
          <w:b/>
          <w:bCs/>
          <w:color w:val="000000"/>
          <w:sz w:val="26"/>
          <w:szCs w:val="26"/>
          <w:lang w:eastAsia="en-AU"/>
        </w:rPr>
        <w:t>3—Variation provisions</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In these regulations, a provision under a heading referring to the variation of specified regulations varies the regulations so specified.</w:t>
      </w:r>
    </w:p>
    <w:p w:rsidR="00235B03" w:rsidRPr="00235B03" w:rsidRDefault="00235B03" w:rsidP="00235B0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35B03">
        <w:rPr>
          <w:rFonts w:eastAsia="Times New Roman"/>
          <w:b/>
          <w:bCs/>
          <w:color w:val="000000"/>
          <w:sz w:val="32"/>
          <w:szCs w:val="32"/>
          <w:lang w:eastAsia="en-AU"/>
        </w:rPr>
        <w:t xml:space="preserve">Part 2—Variation of </w:t>
      </w:r>
      <w:r w:rsidRPr="00235B03">
        <w:rPr>
          <w:rFonts w:eastAsia="Times New Roman"/>
          <w:b/>
          <w:bCs/>
          <w:i/>
          <w:iCs/>
          <w:color w:val="000000"/>
          <w:sz w:val="32"/>
          <w:szCs w:val="32"/>
          <w:lang w:eastAsia="en-AU"/>
        </w:rPr>
        <w:t>Land and Business (Sale and Conveyancing) Regulations 2010</w:t>
      </w:r>
    </w:p>
    <w:p w:rsidR="00235B03" w:rsidRPr="00235B03" w:rsidRDefault="00235B03" w:rsidP="00235B0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35B03">
        <w:rPr>
          <w:rFonts w:eastAsia="Times New Roman"/>
          <w:b/>
          <w:bCs/>
          <w:color w:val="000000"/>
          <w:sz w:val="26"/>
          <w:szCs w:val="26"/>
          <w:lang w:eastAsia="en-AU"/>
        </w:rPr>
        <w:t>4—Variation of regulation 7—Sale of land—instalment agreements</w:t>
      </w:r>
    </w:p>
    <w:p w:rsidR="00235B03" w:rsidRPr="00235B03" w:rsidRDefault="00235B03" w:rsidP="00235B0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Regulation 7—after “Infrastructure” insert:</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and Transport</w:t>
      </w:r>
    </w:p>
    <w:p w:rsidR="00235B03" w:rsidRPr="00235B03" w:rsidRDefault="00235B03" w:rsidP="00235B0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35B03">
        <w:rPr>
          <w:rFonts w:eastAsia="Times New Roman"/>
          <w:b/>
          <w:bCs/>
          <w:color w:val="000000"/>
          <w:sz w:val="26"/>
          <w:szCs w:val="26"/>
          <w:lang w:eastAsia="en-AU"/>
        </w:rPr>
        <w:t>5—Variation of regulation 8—Sale of land—form of vendor’s statement</w:t>
      </w:r>
    </w:p>
    <w:p w:rsidR="00235B03" w:rsidRPr="00235B03" w:rsidRDefault="00235B03" w:rsidP="00235B0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Regulation 8(b)—delete subparagraphs (ii) and (iii) and substitute:</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(ii)</w:t>
      </w:r>
      <w:r w:rsidRPr="00235B03">
        <w:rPr>
          <w:rFonts w:eastAsia="Times New Roman"/>
          <w:color w:val="000000"/>
          <w:sz w:val="23"/>
          <w:szCs w:val="23"/>
          <w:lang w:eastAsia="en-AU"/>
        </w:rPr>
        <w:tab/>
        <w:t xml:space="preserve">heading “5. </w:t>
      </w:r>
      <w:hyperlink r:id="rId24" w:history="1">
        <w:r w:rsidRPr="00235B03">
          <w:rPr>
            <w:rFonts w:eastAsia="Times New Roman"/>
            <w:i/>
            <w:iCs/>
            <w:color w:val="000000"/>
            <w:sz w:val="23"/>
            <w:szCs w:val="23"/>
            <w:lang w:eastAsia="en-AU"/>
          </w:rPr>
          <w:t>Development Act 1993</w:t>
        </w:r>
      </w:hyperlink>
      <w:r w:rsidRPr="00235B03">
        <w:rPr>
          <w:rFonts w:eastAsia="Times New Roman"/>
          <w:color w:val="000000"/>
          <w:sz w:val="23"/>
          <w:szCs w:val="23"/>
          <w:lang w:eastAsia="en-AU"/>
        </w:rPr>
        <w:t xml:space="preserve"> (repealed)” and item 5.1;</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(iii)</w:t>
      </w:r>
      <w:r w:rsidRPr="00235B03">
        <w:rPr>
          <w:rFonts w:eastAsia="Times New Roman"/>
          <w:color w:val="000000"/>
          <w:sz w:val="23"/>
          <w:szCs w:val="23"/>
          <w:lang w:eastAsia="en-AU"/>
        </w:rPr>
        <w:tab/>
        <w:t>heading “6. Repealed Act conditions” and item 6.1;</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(iv)</w:t>
      </w:r>
      <w:r w:rsidRPr="00235B03">
        <w:rPr>
          <w:rFonts w:eastAsia="Times New Roman"/>
          <w:color w:val="000000"/>
          <w:sz w:val="23"/>
          <w:szCs w:val="23"/>
          <w:lang w:eastAsia="en-AU"/>
        </w:rPr>
        <w:tab/>
        <w:t xml:space="preserve">heading “29. </w:t>
      </w:r>
      <w:hyperlink r:id="rId25" w:history="1">
        <w:r w:rsidRPr="00235B03">
          <w:rPr>
            <w:rFonts w:eastAsia="Times New Roman"/>
            <w:i/>
            <w:iCs/>
            <w:color w:val="000000"/>
            <w:sz w:val="23"/>
            <w:szCs w:val="23"/>
            <w:lang w:eastAsia="en-AU"/>
          </w:rPr>
          <w:t>Planning, Development and Infrastructure Act 2016</w:t>
        </w:r>
      </w:hyperlink>
      <w:r w:rsidRPr="00235B03">
        <w:rPr>
          <w:rFonts w:eastAsia="Times New Roman"/>
          <w:color w:val="000000"/>
          <w:sz w:val="23"/>
          <w:szCs w:val="23"/>
          <w:lang w:eastAsia="en-AU"/>
        </w:rPr>
        <w:t>“ and items 29.1 and 29.2; and</w:t>
      </w:r>
    </w:p>
    <w:p w:rsidR="00235B03" w:rsidRPr="00235B03" w:rsidRDefault="00235B03" w:rsidP="00235B0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5" w:name="Elkera_Print_TOC8"/>
      <w:bookmarkStart w:id="66" w:name="Elkera_Print_BK8"/>
      <w:r w:rsidRPr="00235B03">
        <w:rPr>
          <w:rFonts w:eastAsia="Times New Roman"/>
          <w:b/>
          <w:bCs/>
          <w:color w:val="000000"/>
          <w:sz w:val="26"/>
          <w:szCs w:val="26"/>
          <w:lang w:eastAsia="en-AU"/>
        </w:rPr>
        <w:t>6—Substitution of Schedule 1</w:t>
      </w:r>
      <w:bookmarkEnd w:id="65"/>
      <w:bookmarkEnd w:id="66"/>
    </w:p>
    <w:p w:rsidR="00235B03" w:rsidRPr="00235B03" w:rsidRDefault="00235B03" w:rsidP="00235B0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Schedule 1—delete the Schedule and substitute:</w:t>
      </w:r>
    </w:p>
    <w:p w:rsidR="00235B03" w:rsidRPr="00235B03" w:rsidRDefault="00235B03" w:rsidP="00235B03">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235B03">
        <w:rPr>
          <w:rFonts w:eastAsia="Times New Roman"/>
          <w:b/>
          <w:bCs/>
          <w:color w:val="000000"/>
          <w:sz w:val="32"/>
          <w:szCs w:val="32"/>
          <w:lang w:eastAsia="en-AU"/>
        </w:rPr>
        <w:t>Schedule 1—Contracts for sale of land or businesses—forms</w:t>
      </w:r>
    </w:p>
    <w:p w:rsidR="00235B03" w:rsidRPr="00235B03" w:rsidRDefault="00235B03" w:rsidP="00235B0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235B03">
        <w:rPr>
          <w:rFonts w:eastAsia="Times New Roman"/>
          <w:b/>
          <w:bCs/>
          <w:color w:val="000000"/>
          <w:sz w:val="32"/>
          <w:szCs w:val="32"/>
          <w:lang w:eastAsia="en-AU"/>
        </w:rPr>
        <w:t>Form 1—Vendor’s statement</w:t>
      </w:r>
    </w:p>
    <w:p w:rsidR="00235B03" w:rsidRPr="00235B03" w:rsidRDefault="00235B03" w:rsidP="00235B03">
      <w:pPr>
        <w:keepLines/>
        <w:autoSpaceDE w:val="0"/>
        <w:autoSpaceDN w:val="0"/>
        <w:adjustRightInd w:val="0"/>
        <w:spacing w:before="120" w:after="0" w:line="240" w:lineRule="auto"/>
        <w:ind w:left="1588"/>
        <w:jc w:val="left"/>
        <w:rPr>
          <w:rFonts w:eastAsia="Times New Roman"/>
          <w:b/>
          <w:bCs/>
          <w:color w:val="000000"/>
          <w:sz w:val="23"/>
          <w:szCs w:val="23"/>
          <w:lang w:eastAsia="en-AU"/>
        </w:rPr>
      </w:pPr>
      <w:r w:rsidRPr="00235B03">
        <w:rPr>
          <w:rFonts w:eastAsia="Times New Roman"/>
          <w:b/>
          <w:bCs/>
          <w:color w:val="000000"/>
          <w:sz w:val="23"/>
          <w:szCs w:val="23"/>
          <w:lang w:eastAsia="en-AU"/>
        </w:rPr>
        <w:t xml:space="preserve">(Section 7 </w:t>
      </w:r>
      <w:r w:rsidRPr="00235B03">
        <w:rPr>
          <w:rFonts w:eastAsia="Times New Roman"/>
          <w:b/>
          <w:bCs/>
          <w:i/>
          <w:iCs/>
          <w:color w:val="000000"/>
          <w:sz w:val="23"/>
          <w:szCs w:val="23"/>
          <w:lang w:eastAsia="en-AU"/>
        </w:rPr>
        <w:t>Land and Business (Sale and Conveyancing) Act 1994</w:t>
      </w:r>
      <w:r w:rsidRPr="00235B03">
        <w:rPr>
          <w:rFonts w:eastAsia="Times New Roman"/>
          <w:b/>
          <w:bCs/>
          <w:color w:val="000000"/>
          <w:sz w:val="23"/>
          <w:szCs w:val="23"/>
          <w:lang w:eastAsia="en-AU"/>
        </w:rPr>
        <w:t>)</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p>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27"/>
        <w:gridCol w:w="571"/>
      </w:tblGrid>
      <w:tr w:rsidR="00235B03" w:rsidRPr="00235B03" w:rsidTr="00F54766">
        <w:tc>
          <w:tcPr>
            <w:tcW w:w="662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240" w:after="0" w:line="240" w:lineRule="auto"/>
              <w:jc w:val="left"/>
              <w:rPr>
                <w:rFonts w:eastAsia="Times New Roman"/>
                <w:b/>
                <w:bCs/>
                <w:color w:val="000000"/>
                <w:sz w:val="23"/>
                <w:szCs w:val="23"/>
                <w:lang w:eastAsia="en-AU"/>
              </w:rPr>
            </w:pPr>
            <w:r w:rsidRPr="00235B03">
              <w:rPr>
                <w:rFonts w:eastAsia="Times New Roman"/>
                <w:b/>
                <w:bCs/>
                <w:color w:val="000000"/>
                <w:sz w:val="26"/>
                <w:szCs w:val="26"/>
                <w:lang w:eastAsia="en-AU"/>
              </w:rPr>
              <w:t>Contents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Preliminary</w:t>
            </w:r>
          </w:p>
          <w:p w:rsidR="00235B03" w:rsidRPr="00235B03" w:rsidRDefault="00235B03" w:rsidP="00235B03">
            <w:pPr>
              <w:keepLines/>
              <w:autoSpaceDE w:val="0"/>
              <w:autoSpaceDN w:val="0"/>
              <w:adjustRightInd w:val="0"/>
              <w:spacing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Part A—Parties and land</w:t>
            </w:r>
          </w:p>
          <w:p w:rsidR="00235B03" w:rsidRPr="00235B03" w:rsidRDefault="00235B03" w:rsidP="00235B03">
            <w:pPr>
              <w:keepLines/>
              <w:autoSpaceDE w:val="0"/>
              <w:autoSpaceDN w:val="0"/>
              <w:adjustRightInd w:val="0"/>
              <w:spacing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Part B—Purchaser’s cooling off rights and proceeding with the purchase</w:t>
            </w:r>
          </w:p>
          <w:p w:rsidR="00235B03" w:rsidRPr="00235B03" w:rsidRDefault="00235B03" w:rsidP="00235B03">
            <w:pPr>
              <w:keepLines/>
              <w:autoSpaceDE w:val="0"/>
              <w:autoSpaceDN w:val="0"/>
              <w:adjustRightInd w:val="0"/>
              <w:spacing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Part C—Statement with respect to required particulars</w:t>
            </w:r>
          </w:p>
          <w:p w:rsidR="00235B03" w:rsidRPr="00235B03" w:rsidRDefault="00235B03" w:rsidP="00235B03">
            <w:pPr>
              <w:keepLines/>
              <w:autoSpaceDE w:val="0"/>
              <w:autoSpaceDN w:val="0"/>
              <w:adjustRightInd w:val="0"/>
              <w:spacing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Part D—Certificate with respect to prescribed inquiries by registered agent</w:t>
            </w:r>
          </w:p>
        </w:tc>
        <w:tc>
          <w:tcPr>
            <w:tcW w:w="571" w:type="dxa"/>
            <w:tcBorders>
              <w:top w:val="nil"/>
              <w:left w:val="nil"/>
              <w:bottom w:val="nil"/>
              <w:right w:val="nil"/>
            </w:tcBorders>
            <w:vAlign w:val="bottom"/>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r w:rsidRPr="00235B03">
              <w:rPr>
                <w:rFonts w:ascii="Segoe UI Symbol" w:eastAsia="Times New Roman" w:hAnsi="Segoe UI Symbol" w:cs="Segoe UI Symbol"/>
                <w:b/>
                <w:bCs/>
                <w:color w:val="000000"/>
                <w:sz w:val="23"/>
                <w:szCs w:val="23"/>
                <w:lang w:eastAsia="en-AU"/>
              </w:rPr>
              <w:t>☐</w:t>
            </w:r>
          </w:p>
        </w:tc>
      </w:tr>
      <w:tr w:rsidR="00235B03" w:rsidRPr="00235B03" w:rsidTr="00F54766">
        <w:tc>
          <w:tcPr>
            <w:tcW w:w="662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Schedule</w:t>
            </w:r>
          </w:p>
        </w:tc>
        <w:tc>
          <w:tcPr>
            <w:tcW w:w="57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r>
      <w:tr w:rsidR="00235B03" w:rsidRPr="00235B03" w:rsidTr="00F54766">
        <w:tc>
          <w:tcPr>
            <w:tcW w:w="662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240" w:after="0" w:line="240" w:lineRule="auto"/>
              <w:jc w:val="left"/>
              <w:rPr>
                <w:rFonts w:eastAsia="Times New Roman"/>
                <w:b/>
                <w:bCs/>
                <w:color w:val="000000"/>
                <w:sz w:val="20"/>
                <w:szCs w:val="20"/>
                <w:lang w:eastAsia="en-AU"/>
              </w:rPr>
            </w:pPr>
            <w:r w:rsidRPr="00235B03">
              <w:rPr>
                <w:rFonts w:eastAsia="Times New Roman"/>
                <w:b/>
                <w:bCs/>
                <w:color w:val="000000"/>
                <w:sz w:val="26"/>
                <w:szCs w:val="26"/>
                <w:lang w:eastAsia="en-AU"/>
              </w:rPr>
              <w:t>Preliminary</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3"/>
                <w:szCs w:val="23"/>
                <w:lang w:eastAsia="en-AU"/>
              </w:rPr>
              <w:t>To the purchaser: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 xml:space="preserve">The purpose of a statement under section 7 of the </w:t>
            </w:r>
            <w:hyperlink r:id="rId26" w:history="1">
              <w:r w:rsidRPr="00235B03">
                <w:rPr>
                  <w:rFonts w:eastAsia="Times New Roman"/>
                  <w:i/>
                  <w:iCs/>
                  <w:color w:val="000000"/>
                  <w:sz w:val="23"/>
                  <w:szCs w:val="23"/>
                  <w:lang w:eastAsia="en-AU"/>
                </w:rPr>
                <w:t>Land and Business (Sale and Conveyancing) Act 1994</w:t>
              </w:r>
            </w:hyperlink>
            <w:r w:rsidRPr="00235B03">
              <w:rPr>
                <w:rFonts w:eastAsia="Times New Roman"/>
                <w:color w:val="000000"/>
                <w:sz w:val="23"/>
                <w:szCs w:val="23"/>
                <w:lang w:eastAsia="en-AU"/>
              </w:rPr>
              <w:t xml:space="preserve"> is to put you on notice of certain particulars concerning the land to be acquired.</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If you intend to carry out building work on the land, change the use of the land or divide the land, you should make further inquiries to determine whether this will be permitted. For example, building work may not be permitted on land not connected to a sewerage system or common drainage scheme if the land is near a watercourse, dam, bore or the River Murray and Lakes.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 xml:space="preserve">The </w:t>
            </w:r>
            <w:hyperlink r:id="rId27" w:history="1">
              <w:r w:rsidRPr="00235B03">
                <w:rPr>
                  <w:rFonts w:eastAsia="Times New Roman"/>
                  <w:i/>
                  <w:iCs/>
                  <w:color w:val="000000"/>
                  <w:sz w:val="23"/>
                  <w:szCs w:val="23"/>
                  <w:lang w:eastAsia="en-AU"/>
                </w:rPr>
                <w:t>Aboriginal Heritage Act 1988</w:t>
              </w:r>
            </w:hyperlink>
            <w:r w:rsidRPr="00235B03">
              <w:rPr>
                <w:rFonts w:eastAsia="Times New Roman"/>
                <w:color w:val="000000"/>
                <w:sz w:val="23"/>
                <w:szCs w:val="23"/>
                <w:lang w:eastAsia="en-AU"/>
              </w:rPr>
              <w:t xml:space="preserve"> protects any Aboriginal site or object on the land. Details of any such site or object may be sought from the “traditional owners” as defined in that Act.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 xml:space="preserve">If you desire additional information, it is up to </w:t>
            </w:r>
            <w:r w:rsidRPr="00235B03">
              <w:rPr>
                <w:rFonts w:eastAsia="Times New Roman"/>
                <w:color w:val="000000"/>
                <w:sz w:val="23"/>
                <w:szCs w:val="23"/>
                <w:u w:val="single"/>
                <w:lang w:eastAsia="en-AU"/>
              </w:rPr>
              <w:t>you</w:t>
            </w:r>
            <w:r w:rsidRPr="00235B03">
              <w:rPr>
                <w:rFonts w:eastAsia="Times New Roman"/>
                <w:color w:val="000000"/>
                <w:sz w:val="23"/>
                <w:szCs w:val="23"/>
                <w:lang w:eastAsia="en-AU"/>
              </w:rPr>
              <w:t xml:space="preserve"> to make further inquiries as appropriate.</w:t>
            </w:r>
          </w:p>
        </w:tc>
        <w:tc>
          <w:tcPr>
            <w:tcW w:w="57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r>
      <w:tr w:rsidR="00235B03" w:rsidRPr="00235B03" w:rsidTr="00F54766">
        <w:tc>
          <w:tcPr>
            <w:tcW w:w="662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240" w:after="0" w:line="240" w:lineRule="auto"/>
              <w:jc w:val="left"/>
              <w:rPr>
                <w:rFonts w:eastAsia="Times New Roman"/>
                <w:b/>
                <w:bCs/>
                <w:color w:val="000000"/>
                <w:sz w:val="20"/>
                <w:szCs w:val="20"/>
                <w:lang w:eastAsia="en-AU"/>
              </w:rPr>
            </w:pPr>
            <w:r w:rsidRPr="00235B03">
              <w:rPr>
                <w:rFonts w:eastAsia="Times New Roman"/>
                <w:b/>
                <w:bCs/>
                <w:color w:val="000000"/>
                <w:sz w:val="26"/>
                <w:szCs w:val="26"/>
                <w:lang w:eastAsia="en-AU"/>
              </w:rPr>
              <w:t>Instructions to the vendor for completing this statement: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ascii="Segoe UI Symbol" w:eastAsia="Times New Roman" w:hAnsi="Segoe UI Symbol" w:cs="Segoe UI Symbol"/>
                <w:b/>
                <w:bCs/>
                <w:color w:val="000000"/>
                <w:sz w:val="23"/>
                <w:szCs w:val="23"/>
                <w:lang w:eastAsia="en-AU"/>
              </w:rPr>
              <w:t>☐</w:t>
            </w:r>
            <w:r w:rsidRPr="00235B03">
              <w:rPr>
                <w:rFonts w:eastAsia="Times New Roman"/>
                <w:color w:val="000000"/>
                <w:sz w:val="23"/>
                <w:szCs w:val="23"/>
                <w:lang w:eastAsia="en-AU"/>
              </w:rPr>
              <w:t xml:space="preserve"> </w:t>
            </w:r>
            <w:r w:rsidRPr="00235B03">
              <w:rPr>
                <w:rFonts w:eastAsia="Times New Roman"/>
                <w:i/>
                <w:iCs/>
                <w:color w:val="000000"/>
                <w:sz w:val="23"/>
                <w:szCs w:val="23"/>
                <w:lang w:eastAsia="en-AU"/>
              </w:rPr>
              <w:t>means the Part, Division, particulars or item may not be applicable.</w:t>
            </w:r>
          </w:p>
          <w:p w:rsidR="00235B03" w:rsidRPr="00235B03" w:rsidRDefault="00235B03" w:rsidP="00235B03">
            <w:pPr>
              <w:keepLines/>
              <w:autoSpaceDE w:val="0"/>
              <w:autoSpaceDN w:val="0"/>
              <w:adjustRightInd w:val="0"/>
              <w:spacing w:before="120" w:after="0" w:line="240" w:lineRule="auto"/>
              <w:ind w:left="567"/>
              <w:jc w:val="left"/>
              <w:rPr>
                <w:rFonts w:eastAsia="Times New Roman"/>
                <w:color w:val="000000"/>
                <w:sz w:val="23"/>
                <w:szCs w:val="23"/>
                <w:lang w:eastAsia="en-AU"/>
              </w:rPr>
            </w:pPr>
            <w:r w:rsidRPr="00235B03">
              <w:rPr>
                <w:rFonts w:eastAsia="Times New Roman"/>
                <w:i/>
                <w:iCs/>
                <w:color w:val="000000"/>
                <w:sz w:val="23"/>
                <w:szCs w:val="23"/>
                <w:lang w:eastAsia="en-AU"/>
              </w:rPr>
              <w:t xml:space="preserve">If it </w:t>
            </w:r>
            <w:r w:rsidRPr="00235B03">
              <w:rPr>
                <w:rFonts w:eastAsia="Times New Roman"/>
                <w:i/>
                <w:iCs/>
                <w:color w:val="000000"/>
                <w:sz w:val="23"/>
                <w:szCs w:val="23"/>
                <w:u w:val="single"/>
                <w:lang w:eastAsia="en-AU"/>
              </w:rPr>
              <w:t>is</w:t>
            </w:r>
            <w:r w:rsidRPr="00235B03">
              <w:rPr>
                <w:rFonts w:eastAsia="Times New Roman"/>
                <w:i/>
                <w:iCs/>
                <w:color w:val="000000"/>
                <w:sz w:val="23"/>
                <w:szCs w:val="23"/>
                <w:lang w:eastAsia="en-AU"/>
              </w:rPr>
              <w:t xml:space="preserve"> applicable, ensure the box is ticked and complete the Part, Division, particulars or item.</w:t>
            </w:r>
          </w:p>
          <w:p w:rsidR="00235B03" w:rsidRPr="00235B03" w:rsidRDefault="00235B03" w:rsidP="00235B03">
            <w:pPr>
              <w:keepLines/>
              <w:autoSpaceDE w:val="0"/>
              <w:autoSpaceDN w:val="0"/>
              <w:adjustRightInd w:val="0"/>
              <w:spacing w:before="120" w:after="0" w:line="240" w:lineRule="auto"/>
              <w:ind w:left="567"/>
              <w:jc w:val="left"/>
              <w:rPr>
                <w:rFonts w:eastAsia="Times New Roman"/>
                <w:color w:val="000000"/>
                <w:sz w:val="23"/>
                <w:szCs w:val="23"/>
                <w:lang w:eastAsia="en-AU"/>
              </w:rPr>
            </w:pPr>
            <w:r w:rsidRPr="00235B03">
              <w:rPr>
                <w:rFonts w:eastAsia="Times New Roman"/>
                <w:i/>
                <w:iCs/>
                <w:color w:val="000000"/>
                <w:sz w:val="23"/>
                <w:szCs w:val="23"/>
                <w:lang w:eastAsia="en-AU"/>
              </w:rPr>
              <w:t xml:space="preserve">If it is </w:t>
            </w:r>
            <w:r w:rsidRPr="00235B03">
              <w:rPr>
                <w:rFonts w:eastAsia="Times New Roman"/>
                <w:i/>
                <w:iCs/>
                <w:color w:val="000000"/>
                <w:sz w:val="23"/>
                <w:szCs w:val="23"/>
                <w:u w:val="single"/>
                <w:lang w:eastAsia="en-AU"/>
              </w:rPr>
              <w:t>not</w:t>
            </w:r>
            <w:r w:rsidRPr="00235B03">
              <w:rPr>
                <w:rFonts w:eastAsia="Times New Roman"/>
                <w:i/>
                <w:iCs/>
                <w:color w:val="000000"/>
                <w:sz w:val="23"/>
                <w:szCs w:val="23"/>
                <w:lang w:eastAsia="en-AU"/>
              </w:rPr>
              <w:t xml:space="preserve"> applicable, ensure the box is empty or strike out the Part, Division, particulars or item. Alternatively, the Part, Division, particulars or item may be omitted, </w:t>
            </w:r>
            <w:r w:rsidRPr="00235B03">
              <w:rPr>
                <w:rFonts w:eastAsia="Times New Roman"/>
                <w:i/>
                <w:iCs/>
                <w:color w:val="000000"/>
                <w:sz w:val="23"/>
                <w:szCs w:val="23"/>
                <w:u w:val="single"/>
                <w:lang w:eastAsia="en-AU"/>
              </w:rPr>
              <w:t>but not</w:t>
            </w:r>
            <w:r w:rsidRPr="00235B03">
              <w:rPr>
                <w:rFonts w:eastAsia="Times New Roman"/>
                <w:i/>
                <w:iCs/>
                <w:color w:val="000000"/>
                <w:sz w:val="23"/>
                <w:szCs w:val="23"/>
                <w:lang w:eastAsia="en-AU"/>
              </w:rPr>
              <w:t xml:space="preserve"> in the case of an item or heading in the table of particulars in Division 1 of the Schedule that is required by the instructions at the head of that table to be retained as part of this statement.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 xml:space="preserve">* </w:t>
            </w:r>
            <w:r w:rsidRPr="00235B03">
              <w:rPr>
                <w:rFonts w:eastAsia="Times New Roman"/>
                <w:i/>
                <w:iCs/>
                <w:color w:val="000000"/>
                <w:sz w:val="23"/>
                <w:szCs w:val="23"/>
                <w:lang w:eastAsia="en-AU"/>
              </w:rPr>
              <w:t>means strike out or omit the option that is not applicable.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i/>
                <w:iCs/>
                <w:color w:val="000000"/>
                <w:sz w:val="23"/>
                <w:szCs w:val="23"/>
                <w:lang w:eastAsia="en-AU"/>
              </w:rPr>
              <w:t>All questions must be answered with a YES or NO (inserted in the place indicated by a rectangle or square brackets below or to the side of the question).</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i/>
                <w:iCs/>
                <w:color w:val="000000"/>
                <w:sz w:val="23"/>
                <w:szCs w:val="23"/>
                <w:lang w:eastAsia="en-AU"/>
              </w:rPr>
              <w:t>If there is insufficient space to provide any particulars required, continue on attachments.</w:t>
            </w:r>
          </w:p>
        </w:tc>
        <w:tc>
          <w:tcPr>
            <w:tcW w:w="57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r>
      <w:tr w:rsidR="00235B03" w:rsidRPr="00235B03" w:rsidTr="00F54766">
        <w:tc>
          <w:tcPr>
            <w:tcW w:w="662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240" w:after="0" w:line="240" w:lineRule="auto"/>
              <w:jc w:val="left"/>
              <w:rPr>
                <w:rFonts w:eastAsia="Times New Roman"/>
                <w:b/>
                <w:bCs/>
                <w:color w:val="000000"/>
                <w:sz w:val="20"/>
                <w:szCs w:val="20"/>
                <w:lang w:eastAsia="en-AU"/>
              </w:rPr>
            </w:pPr>
            <w:r w:rsidRPr="00235B03">
              <w:rPr>
                <w:rFonts w:eastAsia="Times New Roman"/>
                <w:b/>
                <w:bCs/>
                <w:color w:val="000000"/>
                <w:sz w:val="28"/>
                <w:szCs w:val="28"/>
                <w:lang w:eastAsia="en-AU"/>
              </w:rPr>
              <w:t>Part A—Parties and land</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r>
            <w:r w:rsidRPr="00235B03">
              <w:rPr>
                <w:rFonts w:eastAsia="Times New Roman"/>
                <w:b/>
                <w:bCs/>
                <w:color w:val="000000"/>
                <w:sz w:val="23"/>
                <w:szCs w:val="23"/>
                <w:lang w:eastAsia="en-AU"/>
              </w:rPr>
              <w:t>1</w:t>
            </w:r>
            <w:r w:rsidRPr="00235B03">
              <w:rPr>
                <w:rFonts w:eastAsia="Times New Roman"/>
                <w:color w:val="000000"/>
                <w:sz w:val="23"/>
                <w:szCs w:val="23"/>
                <w:lang w:eastAsia="en-AU"/>
              </w:rPr>
              <w:tab/>
              <w:t>Purchaser:</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Address:</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r>
            <w:r w:rsidRPr="00235B03">
              <w:rPr>
                <w:rFonts w:eastAsia="Times New Roman"/>
                <w:b/>
                <w:bCs/>
                <w:color w:val="000000"/>
                <w:sz w:val="23"/>
                <w:szCs w:val="23"/>
                <w:lang w:eastAsia="en-AU"/>
              </w:rPr>
              <w:t>2</w:t>
            </w:r>
            <w:r w:rsidRPr="00235B03">
              <w:rPr>
                <w:rFonts w:eastAsia="Times New Roman"/>
                <w:color w:val="000000"/>
                <w:sz w:val="23"/>
                <w:szCs w:val="23"/>
                <w:lang w:eastAsia="en-AU"/>
              </w:rPr>
              <w:tab/>
              <w:t>Purchaser’s registered agent:</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Address:</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r>
            <w:r w:rsidRPr="00235B03">
              <w:rPr>
                <w:rFonts w:eastAsia="Times New Roman"/>
                <w:b/>
                <w:bCs/>
                <w:color w:val="000000"/>
                <w:sz w:val="23"/>
                <w:szCs w:val="23"/>
                <w:lang w:eastAsia="en-AU"/>
              </w:rPr>
              <w:t>3</w:t>
            </w:r>
            <w:r w:rsidRPr="00235B03">
              <w:rPr>
                <w:rFonts w:eastAsia="Times New Roman"/>
                <w:color w:val="000000"/>
                <w:sz w:val="23"/>
                <w:szCs w:val="23"/>
                <w:lang w:eastAsia="en-AU"/>
              </w:rPr>
              <w:tab/>
              <w:t>Vendor:</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Address:</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r>
            <w:r w:rsidRPr="00235B03">
              <w:rPr>
                <w:rFonts w:eastAsia="Times New Roman"/>
                <w:b/>
                <w:bCs/>
                <w:color w:val="000000"/>
                <w:sz w:val="23"/>
                <w:szCs w:val="23"/>
                <w:lang w:eastAsia="en-AU"/>
              </w:rPr>
              <w:t>4</w:t>
            </w:r>
            <w:r w:rsidRPr="00235B03">
              <w:rPr>
                <w:rFonts w:eastAsia="Times New Roman"/>
                <w:color w:val="000000"/>
                <w:sz w:val="23"/>
                <w:szCs w:val="23"/>
                <w:lang w:eastAsia="en-AU"/>
              </w:rPr>
              <w:tab/>
              <w:t>Vendor’s registered agent:</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Address:</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r>
            <w:r w:rsidRPr="00235B03">
              <w:rPr>
                <w:rFonts w:eastAsia="Times New Roman"/>
                <w:b/>
                <w:bCs/>
                <w:color w:val="000000"/>
                <w:sz w:val="23"/>
                <w:szCs w:val="23"/>
                <w:lang w:eastAsia="en-AU"/>
              </w:rPr>
              <w:t>5</w:t>
            </w:r>
            <w:r w:rsidRPr="00235B03">
              <w:rPr>
                <w:rFonts w:eastAsia="Times New Roman"/>
                <w:color w:val="000000"/>
                <w:sz w:val="23"/>
                <w:szCs w:val="23"/>
                <w:lang w:eastAsia="en-AU"/>
              </w:rPr>
              <w:tab/>
              <w:t>Date of contract (if made before this statement is served):</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r>
            <w:r w:rsidRPr="00235B03">
              <w:rPr>
                <w:rFonts w:eastAsia="Times New Roman"/>
                <w:b/>
                <w:bCs/>
                <w:color w:val="000000"/>
                <w:sz w:val="23"/>
                <w:szCs w:val="23"/>
                <w:lang w:eastAsia="en-AU"/>
              </w:rPr>
              <w:t>6</w:t>
            </w:r>
            <w:r w:rsidRPr="00235B03">
              <w:rPr>
                <w:rFonts w:eastAsia="Times New Roman"/>
                <w:color w:val="000000"/>
                <w:sz w:val="23"/>
                <w:szCs w:val="23"/>
                <w:lang w:eastAsia="en-AU"/>
              </w:rPr>
              <w:tab/>
              <w:t>Description of the land:</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i/>
                <w:iCs/>
                <w:color w:val="000000"/>
                <w:sz w:val="23"/>
                <w:szCs w:val="23"/>
                <w:lang w:eastAsia="en-AU"/>
              </w:rPr>
              <w:t>[Identify the land including any certificate of title reference]</w:t>
            </w:r>
          </w:p>
        </w:tc>
        <w:tc>
          <w:tcPr>
            <w:tcW w:w="571" w:type="dxa"/>
            <w:tcBorders>
              <w:top w:val="nil"/>
              <w:left w:val="nil"/>
              <w:bottom w:val="nil"/>
              <w:right w:val="nil"/>
            </w:tcBorders>
            <w:vAlign w:val="bottom"/>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p w:rsidR="00235B03" w:rsidRPr="00235B03" w:rsidRDefault="00235B03" w:rsidP="00235B03">
            <w:pPr>
              <w:keepLines/>
              <w:autoSpaceDE w:val="0"/>
              <w:autoSpaceDN w:val="0"/>
              <w:adjustRightInd w:val="0"/>
              <w:spacing w:after="0" w:line="240" w:lineRule="auto"/>
              <w:jc w:val="center"/>
              <w:rPr>
                <w:rFonts w:eastAsia="Times New Roman"/>
                <w:color w:val="000000"/>
                <w:sz w:val="20"/>
                <w:szCs w:val="20"/>
                <w:lang w:eastAsia="en-AU"/>
              </w:rPr>
            </w:pPr>
          </w:p>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c>
          <w:tcPr>
            <w:tcW w:w="6627" w:type="dxa"/>
            <w:tcBorders>
              <w:top w:val="nil"/>
              <w:left w:val="nil"/>
              <w:bottom w:val="nil"/>
              <w:right w:val="nil"/>
            </w:tcBorders>
            <w:vAlign w:val="center"/>
          </w:tcPr>
          <w:p w:rsidR="00235B03" w:rsidRPr="00235B03" w:rsidRDefault="00235B03" w:rsidP="00235B03">
            <w:pPr>
              <w:keepNext/>
              <w:keepLines/>
              <w:autoSpaceDE w:val="0"/>
              <w:autoSpaceDN w:val="0"/>
              <w:adjustRightInd w:val="0"/>
              <w:spacing w:before="240" w:after="0" w:line="240" w:lineRule="auto"/>
              <w:jc w:val="left"/>
              <w:rPr>
                <w:rFonts w:eastAsia="Times New Roman"/>
                <w:b/>
                <w:bCs/>
                <w:color w:val="000000"/>
                <w:sz w:val="20"/>
                <w:szCs w:val="20"/>
                <w:lang w:eastAsia="en-AU"/>
              </w:rPr>
            </w:pPr>
            <w:r w:rsidRPr="00235B03">
              <w:rPr>
                <w:rFonts w:eastAsia="Times New Roman"/>
                <w:b/>
                <w:bCs/>
                <w:color w:val="000000"/>
                <w:sz w:val="20"/>
                <w:szCs w:val="20"/>
                <w:lang w:eastAsia="en-AU"/>
              </w:rPr>
              <w:br w:type="page"/>
            </w:r>
            <w:r w:rsidRPr="00235B03">
              <w:rPr>
                <w:rFonts w:eastAsia="Times New Roman"/>
                <w:b/>
                <w:bCs/>
                <w:color w:val="000000"/>
                <w:sz w:val="26"/>
                <w:szCs w:val="26"/>
                <w:lang w:eastAsia="en-AU"/>
              </w:rPr>
              <w:t>Part B—Purchaser’s cooling</w:t>
            </w:r>
            <w:r w:rsidRPr="00235B03">
              <w:rPr>
                <w:rFonts w:eastAsia="Times New Roman"/>
                <w:b/>
                <w:bCs/>
                <w:color w:val="000000"/>
                <w:sz w:val="26"/>
                <w:szCs w:val="26"/>
                <w:lang w:eastAsia="en-AU"/>
              </w:rPr>
              <w:noBreakHyphen/>
              <w:t>off rights and proceeding with the purchase</w:t>
            </w:r>
          </w:p>
          <w:p w:rsidR="00235B03" w:rsidRPr="00235B03" w:rsidRDefault="00235B03" w:rsidP="00235B03">
            <w:pPr>
              <w:keepNext/>
              <w:keepLines/>
              <w:autoSpaceDE w:val="0"/>
              <w:autoSpaceDN w:val="0"/>
              <w:adjustRightInd w:val="0"/>
              <w:spacing w:before="120" w:after="0" w:line="240" w:lineRule="auto"/>
              <w:jc w:val="left"/>
              <w:rPr>
                <w:rFonts w:eastAsia="Times New Roman"/>
                <w:b/>
                <w:bCs/>
                <w:color w:val="000000"/>
                <w:sz w:val="23"/>
                <w:szCs w:val="23"/>
                <w:lang w:eastAsia="en-AU"/>
              </w:rPr>
            </w:pPr>
            <w:r w:rsidRPr="00235B03">
              <w:rPr>
                <w:rFonts w:eastAsia="Times New Roman"/>
                <w:b/>
                <w:bCs/>
                <w:color w:val="000000"/>
                <w:sz w:val="23"/>
                <w:szCs w:val="23"/>
                <w:lang w:eastAsia="en-AU"/>
              </w:rPr>
              <w:t>To the purchaser:</w:t>
            </w:r>
          </w:p>
          <w:p w:rsidR="00235B03" w:rsidRPr="00235B03" w:rsidRDefault="00235B03" w:rsidP="00235B0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35B03">
              <w:rPr>
                <w:rFonts w:eastAsia="Times New Roman"/>
                <w:b/>
                <w:bCs/>
                <w:color w:val="000000"/>
                <w:sz w:val="26"/>
                <w:szCs w:val="26"/>
                <w:lang w:eastAsia="en-AU"/>
              </w:rPr>
              <w:t>Right to cool</w:t>
            </w:r>
            <w:r w:rsidRPr="00235B03">
              <w:rPr>
                <w:rFonts w:eastAsia="Times New Roman"/>
                <w:b/>
                <w:bCs/>
                <w:color w:val="000000"/>
                <w:sz w:val="26"/>
                <w:szCs w:val="26"/>
                <w:lang w:eastAsia="en-AU"/>
              </w:rPr>
              <w:noBreakHyphen/>
              <w:t>off</w:t>
            </w:r>
          </w:p>
          <w:p w:rsidR="00235B03" w:rsidRPr="00235B03" w:rsidRDefault="00235B03" w:rsidP="00235B03">
            <w:pPr>
              <w:keepNext/>
              <w:keepLines/>
              <w:autoSpaceDE w:val="0"/>
              <w:autoSpaceDN w:val="0"/>
              <w:adjustRightInd w:val="0"/>
              <w:spacing w:before="120" w:after="0" w:line="240" w:lineRule="auto"/>
              <w:jc w:val="left"/>
              <w:rPr>
                <w:rFonts w:eastAsia="Times New Roman"/>
                <w:b/>
                <w:bCs/>
                <w:color w:val="000000"/>
                <w:sz w:val="23"/>
                <w:szCs w:val="23"/>
                <w:lang w:eastAsia="en-AU"/>
              </w:rPr>
            </w:pPr>
            <w:r w:rsidRPr="00235B03">
              <w:rPr>
                <w:rFonts w:eastAsia="Times New Roman"/>
                <w:b/>
                <w:bCs/>
                <w:color w:val="000000"/>
                <w:sz w:val="23"/>
                <w:szCs w:val="23"/>
                <w:lang w:eastAsia="en-AU"/>
              </w:rPr>
              <w:t>(section 5)</w:t>
            </w:r>
          </w:p>
          <w:p w:rsidR="00235B03" w:rsidRPr="00235B03" w:rsidRDefault="00235B03" w:rsidP="00235B03">
            <w:pPr>
              <w:keepNext/>
              <w:keepLines/>
              <w:autoSpaceDE w:val="0"/>
              <w:autoSpaceDN w:val="0"/>
              <w:adjustRightInd w:val="0"/>
              <w:spacing w:before="240" w:after="0" w:line="240" w:lineRule="auto"/>
              <w:jc w:val="left"/>
              <w:rPr>
                <w:rFonts w:eastAsia="Times New Roman"/>
                <w:b/>
                <w:bCs/>
                <w:color w:val="000000"/>
                <w:sz w:val="20"/>
                <w:szCs w:val="20"/>
                <w:lang w:eastAsia="en-AU"/>
              </w:rPr>
            </w:pPr>
            <w:r w:rsidRPr="00235B03">
              <w:rPr>
                <w:rFonts w:eastAsia="Times New Roman"/>
                <w:b/>
                <w:bCs/>
                <w:color w:val="000000"/>
                <w:sz w:val="26"/>
                <w:szCs w:val="26"/>
                <w:lang w:eastAsia="en-AU"/>
              </w:rPr>
              <w:t>1—Right to cool</w:t>
            </w:r>
            <w:r w:rsidRPr="00235B03">
              <w:rPr>
                <w:rFonts w:eastAsia="Times New Roman"/>
                <w:b/>
                <w:bCs/>
                <w:color w:val="000000"/>
                <w:sz w:val="26"/>
                <w:szCs w:val="26"/>
                <w:lang w:eastAsia="en-AU"/>
              </w:rPr>
              <w:noBreakHyphen/>
              <w:t>off and restrictions on that right</w:t>
            </w:r>
          </w:p>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You may notify the vendor of your intention not to be bound by the contract for the sale of the land UNLESS—</w:t>
            </w:r>
          </w:p>
          <w:p w:rsidR="00235B03" w:rsidRPr="00235B03" w:rsidRDefault="00235B03" w:rsidP="00235B0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you purchased by auction; or</w:t>
            </w:r>
          </w:p>
          <w:p w:rsidR="00235B03" w:rsidRPr="00235B03" w:rsidRDefault="00235B03" w:rsidP="00235B0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you purchased on the same day as you, or some person on your behalf, bid at the auction of the land; or</w:t>
            </w:r>
          </w:p>
          <w:p w:rsidR="00235B03" w:rsidRPr="00235B03" w:rsidRDefault="00235B03" w:rsidP="00235B0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you have, before signing the contract, received independent advice from a legal practitioner and the legal practitioner has signed a certificate in the prescribed form as to the giving of that advice; or</w:t>
            </w:r>
          </w:p>
          <w:p w:rsidR="00235B03" w:rsidRPr="00235B03" w:rsidRDefault="00235B03" w:rsidP="00235B0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(d)</w:t>
            </w:r>
            <w:r w:rsidRPr="00235B03">
              <w:rPr>
                <w:rFonts w:eastAsia="Times New Roman"/>
                <w:color w:val="000000"/>
                <w:sz w:val="23"/>
                <w:szCs w:val="23"/>
                <w:lang w:eastAsia="en-AU"/>
              </w:rPr>
              <w:tab/>
              <w:t>you are a body corporate and the land is not residential land; or</w:t>
            </w:r>
          </w:p>
          <w:p w:rsidR="00235B03" w:rsidRPr="00235B03" w:rsidRDefault="00235B03" w:rsidP="00235B0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(e)</w:t>
            </w:r>
            <w:r w:rsidRPr="00235B03">
              <w:rPr>
                <w:rFonts w:eastAsia="Times New Roman"/>
                <w:color w:val="000000"/>
                <w:sz w:val="23"/>
                <w:szCs w:val="23"/>
                <w:lang w:eastAsia="en-AU"/>
              </w:rPr>
              <w:tab/>
              <w:t>the contract is made by the exercise of an option to purchase not less than 5 clear business days after the grant of the option and not less than 2 clear business days after service of this form; or</w:t>
            </w:r>
          </w:p>
          <w:p w:rsidR="00235B03" w:rsidRPr="00235B03" w:rsidRDefault="00235B03" w:rsidP="00235B0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(f)</w:t>
            </w:r>
            <w:r w:rsidRPr="00235B03">
              <w:rPr>
                <w:rFonts w:eastAsia="Times New Roman"/>
                <w:color w:val="000000"/>
                <w:sz w:val="23"/>
                <w:szCs w:val="23"/>
                <w:lang w:eastAsia="en-AU"/>
              </w:rPr>
              <w:tab/>
              <w:t>the sale is by tender and the contract is made not less than 5 clear business days after the day fixed for the closing of tenders and not less than 2 clear business days after service of this form; or</w:t>
            </w:r>
          </w:p>
          <w:p w:rsidR="00235B03" w:rsidRPr="00235B03" w:rsidRDefault="00235B03" w:rsidP="00235B0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(g)</w:t>
            </w:r>
            <w:r w:rsidRPr="00235B03">
              <w:rPr>
                <w:rFonts w:eastAsia="Times New Roman"/>
                <w:color w:val="000000"/>
                <w:sz w:val="23"/>
                <w:szCs w:val="23"/>
                <w:lang w:eastAsia="en-AU"/>
              </w:rPr>
              <w:tab/>
              <w:t>the contract also provides for the sale of a business that is not a small business.</w:t>
            </w:r>
          </w:p>
        </w:tc>
        <w:tc>
          <w:tcPr>
            <w:tcW w:w="571" w:type="dxa"/>
            <w:tcBorders>
              <w:top w:val="nil"/>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c>
          <w:tcPr>
            <w:tcW w:w="662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240" w:after="0" w:line="240" w:lineRule="auto"/>
              <w:jc w:val="left"/>
              <w:rPr>
                <w:rFonts w:eastAsia="Times New Roman"/>
                <w:b/>
                <w:bCs/>
                <w:color w:val="000000"/>
                <w:sz w:val="20"/>
                <w:szCs w:val="20"/>
                <w:lang w:eastAsia="en-AU"/>
              </w:rPr>
            </w:pPr>
            <w:r w:rsidRPr="00235B03">
              <w:rPr>
                <w:rFonts w:eastAsia="Times New Roman"/>
                <w:b/>
                <w:bCs/>
                <w:color w:val="000000"/>
                <w:sz w:val="26"/>
                <w:szCs w:val="26"/>
                <w:lang w:eastAsia="en-AU"/>
              </w:rPr>
              <w:t>2—Time for service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The cooling</w:t>
            </w:r>
            <w:r w:rsidRPr="00235B03">
              <w:rPr>
                <w:rFonts w:eastAsia="Times New Roman"/>
                <w:color w:val="000000"/>
                <w:sz w:val="23"/>
                <w:szCs w:val="23"/>
                <w:lang w:eastAsia="en-AU"/>
              </w:rPr>
              <w:noBreakHyphen/>
              <w:t>off notice must be served—</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 xml:space="preserve">if this form is served on you </w:t>
            </w:r>
            <w:r w:rsidRPr="00235B03">
              <w:rPr>
                <w:rFonts w:eastAsia="Times New Roman"/>
                <w:color w:val="000000"/>
                <w:sz w:val="23"/>
                <w:szCs w:val="23"/>
                <w:u w:val="single"/>
                <w:lang w:eastAsia="en-AU"/>
              </w:rPr>
              <w:t>before</w:t>
            </w:r>
            <w:r w:rsidRPr="00235B03">
              <w:rPr>
                <w:rFonts w:eastAsia="Times New Roman"/>
                <w:color w:val="000000"/>
                <w:sz w:val="23"/>
                <w:szCs w:val="23"/>
                <w:lang w:eastAsia="en-AU"/>
              </w:rPr>
              <w:t xml:space="preserve"> the making of the contract—before the end of the second clear business day after the day on which the contract was made; or</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 xml:space="preserve">if this form is served on you </w:t>
            </w:r>
            <w:r w:rsidRPr="00235B03">
              <w:rPr>
                <w:rFonts w:eastAsia="Times New Roman"/>
                <w:color w:val="000000"/>
                <w:sz w:val="23"/>
                <w:szCs w:val="23"/>
                <w:u w:val="single"/>
                <w:lang w:eastAsia="en-AU"/>
              </w:rPr>
              <w:t>after</w:t>
            </w:r>
            <w:r w:rsidRPr="00235B03">
              <w:rPr>
                <w:rFonts w:eastAsia="Times New Roman"/>
                <w:color w:val="000000"/>
                <w:sz w:val="23"/>
                <w:szCs w:val="23"/>
                <w:lang w:eastAsia="en-AU"/>
              </w:rPr>
              <w:t xml:space="preserve"> the making of the contract—before the end of the second clear business day from the day on which this form is served.</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However, if this form is not served on you at least 2 clear business days before the time at which settlement takes place, the cooling</w:t>
            </w:r>
            <w:r w:rsidRPr="00235B03">
              <w:rPr>
                <w:rFonts w:eastAsia="Times New Roman"/>
                <w:color w:val="000000"/>
                <w:sz w:val="23"/>
                <w:szCs w:val="23"/>
                <w:lang w:eastAsia="en-AU"/>
              </w:rPr>
              <w:noBreakHyphen/>
              <w:t>off notice may be served at any time before settlement.</w:t>
            </w:r>
          </w:p>
        </w:tc>
        <w:tc>
          <w:tcPr>
            <w:tcW w:w="571" w:type="dxa"/>
            <w:tcBorders>
              <w:top w:val="nil"/>
              <w:left w:val="nil"/>
              <w:bottom w:val="nil"/>
              <w:right w:val="nil"/>
            </w:tcBorders>
            <w:vAlign w:val="bottom"/>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c>
          <w:tcPr>
            <w:tcW w:w="662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240" w:after="0" w:line="240" w:lineRule="auto"/>
              <w:jc w:val="left"/>
              <w:rPr>
                <w:rFonts w:eastAsia="Times New Roman"/>
                <w:b/>
                <w:bCs/>
                <w:color w:val="000000"/>
                <w:sz w:val="20"/>
                <w:szCs w:val="20"/>
                <w:lang w:eastAsia="en-AU"/>
              </w:rPr>
            </w:pPr>
            <w:r w:rsidRPr="00235B03">
              <w:rPr>
                <w:rFonts w:eastAsia="Times New Roman"/>
                <w:b/>
                <w:bCs/>
                <w:color w:val="000000"/>
                <w:sz w:val="26"/>
                <w:szCs w:val="26"/>
                <w:lang w:eastAsia="en-AU"/>
              </w:rPr>
              <w:t>3—Form of cooling</w:t>
            </w:r>
            <w:r w:rsidRPr="00235B03">
              <w:rPr>
                <w:rFonts w:eastAsia="Times New Roman"/>
                <w:b/>
                <w:bCs/>
                <w:color w:val="000000"/>
                <w:sz w:val="26"/>
                <w:szCs w:val="26"/>
                <w:lang w:eastAsia="en-AU"/>
              </w:rPr>
              <w:noBreakHyphen/>
              <w:t>off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The cooling</w:t>
            </w:r>
            <w:r w:rsidRPr="00235B03">
              <w:rPr>
                <w:rFonts w:eastAsia="Times New Roman"/>
                <w:color w:val="000000"/>
                <w:sz w:val="23"/>
                <w:szCs w:val="23"/>
                <w:lang w:eastAsia="en-AU"/>
              </w:rPr>
              <w:noBreakHyphen/>
              <w:t>off notice must be in writing and must be signed by you.</w:t>
            </w:r>
          </w:p>
        </w:tc>
        <w:tc>
          <w:tcPr>
            <w:tcW w:w="57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c>
          <w:tcPr>
            <w:tcW w:w="662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240" w:after="0" w:line="240" w:lineRule="auto"/>
              <w:jc w:val="left"/>
              <w:rPr>
                <w:rFonts w:eastAsia="Times New Roman"/>
                <w:b/>
                <w:bCs/>
                <w:color w:val="000000"/>
                <w:sz w:val="20"/>
                <w:szCs w:val="20"/>
                <w:lang w:eastAsia="en-AU"/>
              </w:rPr>
            </w:pPr>
            <w:r w:rsidRPr="00235B03">
              <w:rPr>
                <w:rFonts w:eastAsia="Times New Roman"/>
                <w:b/>
                <w:bCs/>
                <w:color w:val="000000"/>
                <w:sz w:val="26"/>
                <w:szCs w:val="26"/>
                <w:lang w:eastAsia="en-AU"/>
              </w:rPr>
              <w:t>4—Methods of service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The cooling</w:t>
            </w:r>
            <w:r w:rsidRPr="00235B03">
              <w:rPr>
                <w:rFonts w:eastAsia="Times New Roman"/>
                <w:color w:val="000000"/>
                <w:sz w:val="23"/>
                <w:szCs w:val="23"/>
                <w:lang w:eastAsia="en-AU"/>
              </w:rPr>
              <w:noBreakHyphen/>
              <w:t>off notice must be—</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given to the vendor personally; or</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posted by registered post to the vendor at the following address:</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(being the vendor’s last known address); or</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transmitted by fax or email to the following fax number or email address:</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(being a number or address provided to you by the vendor for the purpose of service of the notice); or</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(d)</w:t>
            </w:r>
            <w:r w:rsidRPr="00235B03">
              <w:rPr>
                <w:rFonts w:eastAsia="Times New Roman"/>
                <w:color w:val="000000"/>
                <w:sz w:val="23"/>
                <w:szCs w:val="23"/>
                <w:lang w:eastAsia="en-AU"/>
              </w:rPr>
              <w:tab/>
              <w:t>left for the vendor’s agent (with a person apparently responsible to the agent) at, or posted by registered post to the agent at, the following address:</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xml:space="preserve">(being *the agent’s address for service under the </w:t>
            </w:r>
            <w:hyperlink r:id="rId28" w:history="1">
              <w:r w:rsidRPr="00235B03">
                <w:rPr>
                  <w:rFonts w:eastAsia="Times New Roman"/>
                  <w:i/>
                  <w:iCs/>
                  <w:color w:val="000000"/>
                  <w:sz w:val="23"/>
                  <w:szCs w:val="23"/>
                  <w:lang w:eastAsia="en-AU"/>
                </w:rPr>
                <w:t>Land Agents Act 1994</w:t>
              </w:r>
            </w:hyperlink>
            <w:r w:rsidRPr="00235B03">
              <w:rPr>
                <w:rFonts w:eastAsia="Times New Roman"/>
                <w:color w:val="000000"/>
                <w:sz w:val="23"/>
                <w:szCs w:val="23"/>
                <w:lang w:eastAsia="en-AU"/>
              </w:rPr>
              <w:t>/an address nominated by the agent to you for the purpose of service of the notice).</w:t>
            </w:r>
          </w:p>
          <w:p w:rsidR="00235B03" w:rsidRPr="00235B03" w:rsidRDefault="00235B03" w:rsidP="00235B03">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color w:val="000000"/>
                <w:sz w:val="20"/>
                <w:szCs w:val="20"/>
                <w:lang w:eastAsia="en-AU"/>
              </w:rPr>
              <w:t xml:space="preserve">Section 5(3) of the </w:t>
            </w:r>
            <w:hyperlink r:id="rId29" w:history="1">
              <w:r w:rsidRPr="00235B03">
                <w:rPr>
                  <w:rFonts w:eastAsia="Times New Roman"/>
                  <w:i/>
                  <w:iCs/>
                  <w:color w:val="000000"/>
                  <w:sz w:val="20"/>
                  <w:szCs w:val="20"/>
                  <w:lang w:eastAsia="en-AU"/>
                </w:rPr>
                <w:t>Land and Business (Sale and Conveyancing) Act 1994</w:t>
              </w:r>
            </w:hyperlink>
            <w:r w:rsidRPr="00235B03">
              <w:rPr>
                <w:rFonts w:eastAsia="Times New Roman"/>
                <w:color w:val="000000"/>
                <w:sz w:val="20"/>
                <w:szCs w:val="20"/>
                <w:lang w:eastAsia="en-AU"/>
              </w:rPr>
              <w:t xml:space="preserve"> places the onus of proving the giving of the cooling</w:t>
            </w:r>
            <w:r w:rsidRPr="00235B03">
              <w:rPr>
                <w:rFonts w:eastAsia="Times New Roman"/>
                <w:color w:val="000000"/>
                <w:sz w:val="20"/>
                <w:szCs w:val="20"/>
                <w:lang w:eastAsia="en-AU"/>
              </w:rPr>
              <w:noBreakHyphen/>
              <w:t xml:space="preserve">off notice on the </w:t>
            </w:r>
            <w:r w:rsidRPr="00235B03">
              <w:rPr>
                <w:rFonts w:eastAsia="Times New Roman"/>
                <w:color w:val="000000"/>
                <w:sz w:val="20"/>
                <w:szCs w:val="20"/>
                <w:u w:val="single"/>
                <w:lang w:eastAsia="en-AU"/>
              </w:rPr>
              <w:t>purchaser</w:t>
            </w:r>
            <w:r w:rsidRPr="00235B03">
              <w:rPr>
                <w:rFonts w:eastAsia="Times New Roman"/>
                <w:color w:val="000000"/>
                <w:sz w:val="20"/>
                <w:szCs w:val="20"/>
                <w:lang w:eastAsia="en-AU"/>
              </w:rPr>
              <w:t>. It is therefore strongly recommended that—</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(a)</w:t>
            </w:r>
            <w:r w:rsidRPr="00235B03">
              <w:rPr>
                <w:rFonts w:eastAsia="Times New Roman"/>
                <w:color w:val="000000"/>
                <w:sz w:val="20"/>
                <w:szCs w:val="20"/>
                <w:lang w:eastAsia="en-AU"/>
              </w:rPr>
              <w:tab/>
              <w:t>if you intend to serve the notice by leaving it for the vendor’s agent at the agent’s address for service or an address nominated by the agent, you obtain an acknowledgment of service of the notice in writing; or</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(b)</w:t>
            </w:r>
            <w:r w:rsidRPr="00235B03">
              <w:rPr>
                <w:rFonts w:eastAsia="Times New Roman"/>
                <w:color w:val="000000"/>
                <w:sz w:val="20"/>
                <w:szCs w:val="20"/>
                <w:lang w:eastAsia="en-AU"/>
              </w:rPr>
              <w:tab/>
              <w:t>if you intend to serve the notice by fax or email, you obtain a record of the transmission of the fax or email.</w:t>
            </w:r>
          </w:p>
        </w:tc>
        <w:tc>
          <w:tcPr>
            <w:tcW w:w="57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c>
          <w:tcPr>
            <w:tcW w:w="662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240" w:after="0" w:line="240" w:lineRule="auto"/>
              <w:jc w:val="left"/>
              <w:rPr>
                <w:rFonts w:eastAsia="Times New Roman"/>
                <w:b/>
                <w:bCs/>
                <w:color w:val="000000"/>
                <w:sz w:val="20"/>
                <w:szCs w:val="20"/>
                <w:lang w:eastAsia="en-AU"/>
              </w:rPr>
            </w:pPr>
            <w:r w:rsidRPr="00235B03">
              <w:rPr>
                <w:rFonts w:eastAsia="Times New Roman"/>
                <w:b/>
                <w:bCs/>
                <w:color w:val="000000"/>
                <w:sz w:val="26"/>
                <w:szCs w:val="26"/>
                <w:lang w:eastAsia="en-AU"/>
              </w:rPr>
              <w:t>5—Effect of service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If you serve such cooling</w:t>
            </w:r>
            <w:r w:rsidRPr="00235B03">
              <w:rPr>
                <w:rFonts w:eastAsia="Times New Roman"/>
                <w:color w:val="000000"/>
                <w:sz w:val="23"/>
                <w:szCs w:val="23"/>
                <w:lang w:eastAsia="en-AU"/>
              </w:rPr>
              <w:noBreakHyphen/>
              <w:t>off notice on the vendor, the contract will be taken to have been rescinded at the time when the notice was served. You are then entitled to the return of any money you paid under the contract other than—</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the amount of any deposit paid if the deposit did not exceed $100; or</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an amount paid for an option to purchase the land.</w:t>
            </w:r>
          </w:p>
        </w:tc>
        <w:tc>
          <w:tcPr>
            <w:tcW w:w="57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c>
      </w:tr>
      <w:tr w:rsidR="00235B03" w:rsidRPr="00235B03" w:rsidTr="00F54766">
        <w:tc>
          <w:tcPr>
            <w:tcW w:w="662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240" w:after="0" w:line="240" w:lineRule="auto"/>
              <w:jc w:val="left"/>
              <w:rPr>
                <w:rFonts w:eastAsia="Times New Roman"/>
                <w:b/>
                <w:bCs/>
                <w:color w:val="000000"/>
                <w:sz w:val="23"/>
                <w:szCs w:val="23"/>
                <w:lang w:eastAsia="en-AU"/>
              </w:rPr>
            </w:pPr>
            <w:r w:rsidRPr="00235B03">
              <w:rPr>
                <w:rFonts w:eastAsia="Times New Roman"/>
                <w:b/>
                <w:bCs/>
                <w:color w:val="000000"/>
                <w:sz w:val="26"/>
                <w:szCs w:val="26"/>
                <w:lang w:eastAsia="en-AU"/>
              </w:rPr>
              <w:t>Proceeding with the purchase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3"/>
                <w:szCs w:val="23"/>
                <w:lang w:eastAsia="en-AU"/>
              </w:rPr>
              <w:t>If you wish to proceed with the purchase—</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it is strongly recommended that you take steps to make sure your interest in the property is adequately insured against loss or damage; and</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pay particular attention to the provisions in the contract as to time of settlement - it is essential that the necessary arrangements are made to complete the purchase by the agreed date - if you do not do so, you may be in breach of the contract; and</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you are entitled to retain the solicitor or registered conveyancer of your choice.</w:t>
            </w:r>
          </w:p>
        </w:tc>
        <w:tc>
          <w:tcPr>
            <w:tcW w:w="57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r>
      <w:tr w:rsidR="00235B03" w:rsidRPr="00235B03" w:rsidTr="00F54766">
        <w:tc>
          <w:tcPr>
            <w:tcW w:w="662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240" w:after="0" w:line="240" w:lineRule="auto"/>
              <w:jc w:val="left"/>
              <w:rPr>
                <w:rFonts w:eastAsia="Times New Roman"/>
                <w:b/>
                <w:bCs/>
                <w:color w:val="000000"/>
                <w:sz w:val="20"/>
                <w:szCs w:val="20"/>
                <w:lang w:eastAsia="en-AU"/>
              </w:rPr>
            </w:pPr>
            <w:r w:rsidRPr="00235B03">
              <w:rPr>
                <w:rFonts w:eastAsia="Times New Roman"/>
                <w:b/>
                <w:bCs/>
                <w:color w:val="000000"/>
                <w:sz w:val="26"/>
                <w:szCs w:val="26"/>
                <w:lang w:eastAsia="en-AU"/>
              </w:rPr>
              <w:t>Part C—Statement with respect to required particulars</w:t>
            </w:r>
          </w:p>
          <w:p w:rsidR="00235B03" w:rsidRPr="00235B03" w:rsidRDefault="00235B03" w:rsidP="00235B03">
            <w:pPr>
              <w:keepLines/>
              <w:autoSpaceDE w:val="0"/>
              <w:autoSpaceDN w:val="0"/>
              <w:adjustRightInd w:val="0"/>
              <w:spacing w:before="120" w:after="0" w:line="240" w:lineRule="auto"/>
              <w:jc w:val="left"/>
              <w:rPr>
                <w:rFonts w:eastAsia="Times New Roman"/>
                <w:b/>
                <w:bCs/>
                <w:color w:val="000000"/>
                <w:sz w:val="23"/>
                <w:szCs w:val="23"/>
                <w:lang w:eastAsia="en-AU"/>
              </w:rPr>
            </w:pPr>
            <w:r w:rsidRPr="00235B03">
              <w:rPr>
                <w:rFonts w:eastAsia="Times New Roman"/>
                <w:b/>
                <w:bCs/>
                <w:color w:val="000000"/>
                <w:sz w:val="23"/>
                <w:szCs w:val="23"/>
                <w:lang w:eastAsia="en-AU"/>
              </w:rPr>
              <w:t>(section 7(1))</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b/>
                <w:bCs/>
                <w:color w:val="000000"/>
                <w:sz w:val="23"/>
                <w:szCs w:val="23"/>
                <w:lang w:eastAsia="en-AU"/>
              </w:rPr>
              <w:t>To the purchaser: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*I/We,</w:t>
            </w:r>
          </w:p>
          <w:p w:rsidR="00235B03" w:rsidRPr="00235B03" w:rsidRDefault="00235B03" w:rsidP="00235B03">
            <w:pPr>
              <w:keepLines/>
              <w:autoSpaceDE w:val="0"/>
              <w:autoSpaceDN w:val="0"/>
              <w:adjustRightInd w:val="0"/>
              <w:spacing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of</w:t>
            </w:r>
          </w:p>
          <w:p w:rsidR="00235B03" w:rsidRPr="00235B03" w:rsidRDefault="00235B03" w:rsidP="00235B03">
            <w:pPr>
              <w:keepLines/>
              <w:autoSpaceDE w:val="0"/>
              <w:autoSpaceDN w:val="0"/>
              <w:adjustRightInd w:val="0"/>
              <w:spacing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 xml:space="preserve">being the *vendor(s)/person authorised to act on behalf of the vendor(s) in relation to the transaction state that the Schedule contains all particulars required to be given to you pursuant to section 7(1) of the </w:t>
            </w:r>
            <w:hyperlink r:id="rId30" w:history="1">
              <w:r w:rsidRPr="00235B03">
                <w:rPr>
                  <w:rFonts w:eastAsia="Times New Roman"/>
                  <w:i/>
                  <w:iCs/>
                  <w:color w:val="000000"/>
                  <w:sz w:val="23"/>
                  <w:szCs w:val="23"/>
                  <w:lang w:eastAsia="en-AU"/>
                </w:rPr>
                <w:t>Land and Business (Sale and Conveyancing) Act 1994</w:t>
              </w:r>
            </w:hyperlink>
            <w:r w:rsidRPr="00235B03">
              <w:rPr>
                <w:rFonts w:eastAsia="Times New Roman"/>
                <w:color w:val="000000"/>
                <w:sz w:val="23"/>
                <w:szCs w:val="23"/>
                <w:lang w:eastAsia="en-AU"/>
              </w:rPr>
              <w: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Date:</w:t>
            </w:r>
          </w:p>
          <w:p w:rsidR="00235B03" w:rsidRPr="00235B03" w:rsidRDefault="00235B03" w:rsidP="00235B03">
            <w:pPr>
              <w:keepLines/>
              <w:autoSpaceDE w:val="0"/>
              <w:autoSpaceDN w:val="0"/>
              <w:adjustRightInd w:val="0"/>
              <w:spacing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Signed:</w:t>
            </w:r>
          </w:p>
        </w:tc>
        <w:tc>
          <w:tcPr>
            <w:tcW w:w="57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r>
      <w:tr w:rsidR="00235B03" w:rsidRPr="00235B03" w:rsidTr="00F54766">
        <w:tc>
          <w:tcPr>
            <w:tcW w:w="662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240" w:after="0" w:line="240" w:lineRule="auto"/>
              <w:jc w:val="left"/>
              <w:rPr>
                <w:rFonts w:eastAsia="Times New Roman"/>
                <w:b/>
                <w:bCs/>
                <w:color w:val="000000"/>
                <w:sz w:val="20"/>
                <w:szCs w:val="20"/>
                <w:lang w:eastAsia="en-AU"/>
              </w:rPr>
            </w:pPr>
            <w:r w:rsidRPr="00235B03">
              <w:rPr>
                <w:rFonts w:eastAsia="Times New Roman"/>
                <w:b/>
                <w:bCs/>
                <w:color w:val="000000"/>
                <w:sz w:val="26"/>
                <w:szCs w:val="26"/>
                <w:lang w:eastAsia="en-AU"/>
              </w:rPr>
              <w:t>Part D—Certificate with respect to prescribed inquiries by registered agent</w:t>
            </w:r>
          </w:p>
          <w:p w:rsidR="00235B03" w:rsidRPr="00235B03" w:rsidRDefault="00235B03" w:rsidP="00235B03">
            <w:pPr>
              <w:keepLines/>
              <w:autoSpaceDE w:val="0"/>
              <w:autoSpaceDN w:val="0"/>
              <w:adjustRightInd w:val="0"/>
              <w:spacing w:before="120" w:after="0" w:line="240" w:lineRule="auto"/>
              <w:jc w:val="left"/>
              <w:rPr>
                <w:rFonts w:eastAsia="Times New Roman"/>
                <w:b/>
                <w:bCs/>
                <w:color w:val="000000"/>
                <w:sz w:val="23"/>
                <w:szCs w:val="23"/>
                <w:lang w:eastAsia="en-AU"/>
              </w:rPr>
            </w:pPr>
            <w:r w:rsidRPr="00235B03">
              <w:rPr>
                <w:rFonts w:eastAsia="Times New Roman"/>
                <w:b/>
                <w:bCs/>
                <w:color w:val="000000"/>
                <w:sz w:val="23"/>
                <w:szCs w:val="23"/>
                <w:lang w:eastAsia="en-AU"/>
              </w:rPr>
              <w:t>(section 9)</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b/>
                <w:bCs/>
                <w:color w:val="000000"/>
                <w:sz w:val="23"/>
                <w:szCs w:val="23"/>
                <w:lang w:eastAsia="en-AU"/>
              </w:rPr>
              <w:t>To the purchaser: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I,</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 xml:space="preserve">certify *that the responses/that, subject to the exceptions stated below, the responses to the inquiries made pursuant to section 9 of the </w:t>
            </w:r>
            <w:hyperlink r:id="rId31" w:history="1">
              <w:r w:rsidRPr="00235B03">
                <w:rPr>
                  <w:rFonts w:eastAsia="Times New Roman"/>
                  <w:i/>
                  <w:iCs/>
                  <w:color w:val="000000"/>
                  <w:sz w:val="23"/>
                  <w:szCs w:val="23"/>
                  <w:lang w:eastAsia="en-AU"/>
                </w:rPr>
                <w:t>Land and Business (Sale and Conveyancing) Act 1994</w:t>
              </w:r>
            </w:hyperlink>
            <w:r w:rsidRPr="00235B03">
              <w:rPr>
                <w:rFonts w:eastAsia="Times New Roman"/>
                <w:color w:val="000000"/>
                <w:sz w:val="23"/>
                <w:szCs w:val="23"/>
                <w:lang w:eastAsia="en-AU"/>
              </w:rPr>
              <w:t xml:space="preserve"> confirm the completeness and accuracy of the particulars set out in the Schedule.</w:t>
            </w:r>
          </w:p>
          <w:p w:rsidR="00235B03" w:rsidRPr="00235B03" w:rsidRDefault="00235B03" w:rsidP="00235B03">
            <w:pPr>
              <w:keepLines/>
              <w:autoSpaceDE w:val="0"/>
              <w:autoSpaceDN w:val="0"/>
              <w:adjustRightInd w:val="0"/>
              <w:spacing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Exceptions: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Date:</w:t>
            </w:r>
          </w:p>
          <w:p w:rsidR="00235B03" w:rsidRPr="00235B03" w:rsidRDefault="00235B03" w:rsidP="00235B03">
            <w:pPr>
              <w:keepLines/>
              <w:autoSpaceDE w:val="0"/>
              <w:autoSpaceDN w:val="0"/>
              <w:adjustRightInd w:val="0"/>
              <w:spacing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Signed:</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*Vendor’s/Purchaser’s agent</w:t>
            </w:r>
          </w:p>
          <w:p w:rsidR="00235B03" w:rsidRPr="00235B03" w:rsidRDefault="00235B03" w:rsidP="00235B03">
            <w:pPr>
              <w:keepLines/>
              <w:autoSpaceDE w:val="0"/>
              <w:autoSpaceDN w:val="0"/>
              <w:adjustRightInd w:val="0"/>
              <w:spacing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*Person authorised to act on behalf of *Vendor’s/Purchaser’s agent</w:t>
            </w:r>
          </w:p>
        </w:tc>
        <w:tc>
          <w:tcPr>
            <w:tcW w:w="57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bl>
    <w:p w:rsidR="00235B03" w:rsidRPr="00235B03" w:rsidRDefault="00235B03" w:rsidP="00235B0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235B03">
        <w:rPr>
          <w:rFonts w:eastAsia="Times New Roman"/>
          <w:b/>
          <w:bCs/>
          <w:color w:val="000000"/>
          <w:sz w:val="26"/>
          <w:szCs w:val="26"/>
          <w:lang w:eastAsia="en-AU"/>
        </w:rPr>
        <w:t>Schedule—Division 1—Particulars of mortgages, charges and prescribed encumbrances affecting the land</w:t>
      </w:r>
    </w:p>
    <w:p w:rsidR="00235B03" w:rsidRPr="00235B03" w:rsidRDefault="00235B03" w:rsidP="00235B03">
      <w:pPr>
        <w:keepLines/>
        <w:autoSpaceDE w:val="0"/>
        <w:autoSpaceDN w:val="0"/>
        <w:adjustRightInd w:val="0"/>
        <w:spacing w:before="120" w:after="0" w:line="240" w:lineRule="auto"/>
        <w:ind w:left="1588"/>
        <w:jc w:val="left"/>
        <w:rPr>
          <w:rFonts w:eastAsia="Times New Roman"/>
          <w:b/>
          <w:bCs/>
          <w:color w:val="000000"/>
          <w:sz w:val="23"/>
          <w:szCs w:val="23"/>
          <w:lang w:eastAsia="en-AU"/>
        </w:rPr>
      </w:pPr>
      <w:r w:rsidRPr="00235B03">
        <w:rPr>
          <w:rFonts w:eastAsia="Times New Roman"/>
          <w:b/>
          <w:bCs/>
          <w:color w:val="000000"/>
          <w:sz w:val="23"/>
          <w:szCs w:val="23"/>
          <w:lang w:eastAsia="en-AU"/>
        </w:rPr>
        <w:t>(section 7(1)(b))</w:t>
      </w:r>
    </w:p>
    <w:p w:rsidR="00235B03" w:rsidRPr="00235B03" w:rsidRDefault="00235B03" w:rsidP="00235B03">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0"/>
          <w:szCs w:val="20"/>
          <w:lang w:eastAsia="en-AU"/>
        </w:rPr>
      </w:pPr>
      <w:r w:rsidRPr="00235B03">
        <w:rPr>
          <w:rFonts w:eastAsia="Times New Roman"/>
          <w:color w:val="000000"/>
          <w:sz w:val="20"/>
          <w:szCs w:val="20"/>
          <w:lang w:eastAsia="en-AU"/>
        </w:rPr>
        <w:t>Section 7(3) of the Act provides that this statement need not include reference to charges arising from the imposition of rates or taxes less than 12 months before the date of service of the statement.</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0"/>
          <w:szCs w:val="20"/>
          <w:lang w:eastAsia="en-AU"/>
        </w:rPr>
      </w:pPr>
      <w:r w:rsidRPr="00235B03">
        <w:rPr>
          <w:rFonts w:eastAsia="Times New Roman"/>
          <w:color w:val="000000"/>
          <w:sz w:val="20"/>
          <w:szCs w:val="20"/>
          <w:lang w:eastAsia="en-AU"/>
        </w:rPr>
        <w:t>Where a mortgage, charge or prescribed encumbrance referred to in column 1 of the table below is applicable to the land, the particulars in relation to that mortgage, charge or prescribed encumbrance required by column 2 of the table must be set out in the table (in accordance with the instructions in the table) unless—</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ab/>
        <w:t>(a)</w:t>
      </w:r>
      <w:r w:rsidRPr="00235B03">
        <w:rPr>
          <w:rFonts w:eastAsia="Times New Roman"/>
          <w:color w:val="000000"/>
          <w:sz w:val="20"/>
          <w:szCs w:val="20"/>
          <w:lang w:eastAsia="en-AU"/>
        </w:rPr>
        <w:tab/>
        <w:t>there is an attachment to this statement and—</w:t>
      </w:r>
    </w:p>
    <w:p w:rsidR="00235B03" w:rsidRPr="00235B03" w:rsidRDefault="00235B03" w:rsidP="00235B0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rPr>
      </w:pPr>
      <w:r w:rsidRPr="00235B03">
        <w:rPr>
          <w:rFonts w:eastAsia="Times New Roman"/>
          <w:color w:val="000000"/>
          <w:sz w:val="20"/>
          <w:szCs w:val="20"/>
          <w:lang w:eastAsia="en-AU"/>
        </w:rPr>
        <w:tab/>
        <w:t>(i)</w:t>
      </w:r>
      <w:r w:rsidRPr="00235B03">
        <w:rPr>
          <w:rFonts w:eastAsia="Times New Roman"/>
          <w:color w:val="000000"/>
          <w:sz w:val="20"/>
          <w:szCs w:val="20"/>
          <w:lang w:eastAsia="en-AU"/>
        </w:rPr>
        <w:tab/>
        <w:t>all the required particulars are contained in that attachment; and</w:t>
      </w:r>
    </w:p>
    <w:p w:rsidR="00235B03" w:rsidRPr="00235B03" w:rsidRDefault="00235B03" w:rsidP="00235B0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rPr>
      </w:pPr>
      <w:r w:rsidRPr="00235B03">
        <w:rPr>
          <w:rFonts w:eastAsia="Times New Roman"/>
          <w:color w:val="000000"/>
          <w:sz w:val="20"/>
          <w:szCs w:val="20"/>
          <w:lang w:eastAsia="en-AU"/>
        </w:rPr>
        <w:tab/>
        <w:t>(ii)</w:t>
      </w:r>
      <w:r w:rsidRPr="00235B03">
        <w:rPr>
          <w:rFonts w:eastAsia="Times New Roman"/>
          <w:color w:val="000000"/>
          <w:sz w:val="20"/>
          <w:szCs w:val="20"/>
          <w:lang w:eastAsia="en-AU"/>
        </w:rPr>
        <w:tab/>
        <w:t>the attachment is identified in column 2; and</w:t>
      </w:r>
    </w:p>
    <w:p w:rsidR="00235B03" w:rsidRPr="00235B03" w:rsidRDefault="00235B03" w:rsidP="00235B0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rPr>
      </w:pPr>
      <w:r w:rsidRPr="00235B03">
        <w:rPr>
          <w:rFonts w:eastAsia="Times New Roman"/>
          <w:color w:val="000000"/>
          <w:sz w:val="20"/>
          <w:szCs w:val="20"/>
          <w:lang w:eastAsia="en-AU"/>
        </w:rPr>
        <w:tab/>
        <w:t>(iii)</w:t>
      </w:r>
      <w:r w:rsidRPr="00235B03">
        <w:rPr>
          <w:rFonts w:eastAsia="Times New Roman"/>
          <w:color w:val="000000"/>
          <w:sz w:val="20"/>
          <w:szCs w:val="20"/>
          <w:lang w:eastAsia="en-AU"/>
        </w:rPr>
        <w:tab/>
        <w:t>if the attachment consists of more than 2 sheets of paper, those parts of the attachment that contain the required particulars are identified in column 2; or</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ab/>
        <w:t>(b)</w:t>
      </w:r>
      <w:r w:rsidRPr="00235B03">
        <w:rPr>
          <w:rFonts w:eastAsia="Times New Roman"/>
          <w:color w:val="000000"/>
          <w:sz w:val="20"/>
          <w:szCs w:val="20"/>
          <w:lang w:eastAsia="en-AU"/>
        </w:rPr>
        <w:tab/>
        <w:t>the mortgage, charge or prescribed encumbrance—</w:t>
      </w:r>
    </w:p>
    <w:p w:rsidR="00235B03" w:rsidRPr="00235B03" w:rsidRDefault="00235B03" w:rsidP="00235B0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rPr>
      </w:pPr>
      <w:r w:rsidRPr="00235B03">
        <w:rPr>
          <w:rFonts w:eastAsia="Times New Roman"/>
          <w:color w:val="000000"/>
          <w:sz w:val="20"/>
          <w:szCs w:val="20"/>
          <w:lang w:eastAsia="en-AU"/>
        </w:rPr>
        <w:tab/>
        <w:t>(i)</w:t>
      </w:r>
      <w:r w:rsidRPr="00235B03">
        <w:rPr>
          <w:rFonts w:eastAsia="Times New Roman"/>
          <w:color w:val="000000"/>
          <w:sz w:val="20"/>
          <w:szCs w:val="20"/>
          <w:lang w:eastAsia="en-AU"/>
        </w:rPr>
        <w:tab/>
        <w:t>is 1 of the following items in the table:</w:t>
      </w:r>
    </w:p>
    <w:p w:rsidR="00235B03" w:rsidRPr="00235B03" w:rsidRDefault="00235B03" w:rsidP="00235B03">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0"/>
          <w:szCs w:val="20"/>
          <w:lang w:eastAsia="en-AU"/>
        </w:rPr>
      </w:pPr>
      <w:r w:rsidRPr="00235B03">
        <w:rPr>
          <w:rFonts w:eastAsia="Times New Roman"/>
          <w:color w:val="000000"/>
          <w:sz w:val="20"/>
          <w:szCs w:val="20"/>
          <w:lang w:eastAsia="en-AU"/>
        </w:rPr>
        <w:tab/>
        <w:t>(A)</w:t>
      </w:r>
      <w:r w:rsidRPr="00235B03">
        <w:rPr>
          <w:rFonts w:eastAsia="Times New Roman"/>
          <w:color w:val="000000"/>
          <w:sz w:val="20"/>
          <w:szCs w:val="20"/>
          <w:lang w:eastAsia="en-AU"/>
        </w:rPr>
        <w:tab/>
        <w:t>under the heading 1. General—</w:t>
      </w:r>
    </w:p>
    <w:p w:rsidR="00235B03" w:rsidRPr="00235B03" w:rsidRDefault="00235B03" w:rsidP="00235B03">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0"/>
          <w:szCs w:val="20"/>
          <w:lang w:eastAsia="en-AU"/>
        </w:rPr>
      </w:pPr>
      <w:r w:rsidRPr="00235B03">
        <w:rPr>
          <w:rFonts w:eastAsia="Times New Roman"/>
          <w:color w:val="000000"/>
          <w:sz w:val="20"/>
          <w:szCs w:val="20"/>
          <w:lang w:eastAsia="en-AU"/>
        </w:rPr>
        <w:tab/>
        <w:t>1.1</w:t>
      </w:r>
      <w:r w:rsidRPr="00235B03">
        <w:rPr>
          <w:rFonts w:eastAsia="Times New Roman"/>
          <w:color w:val="000000"/>
          <w:sz w:val="20"/>
          <w:szCs w:val="20"/>
          <w:lang w:eastAsia="en-AU"/>
        </w:rPr>
        <w:tab/>
        <w:t>Mortgage of land</w:t>
      </w:r>
    </w:p>
    <w:p w:rsidR="00235B03" w:rsidRPr="00235B03" w:rsidRDefault="00235B03" w:rsidP="00235B03">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0"/>
          <w:szCs w:val="20"/>
          <w:lang w:eastAsia="en-AU"/>
        </w:rPr>
      </w:pPr>
      <w:r w:rsidRPr="00235B03">
        <w:rPr>
          <w:rFonts w:eastAsia="Times New Roman"/>
          <w:color w:val="000000"/>
          <w:sz w:val="20"/>
          <w:szCs w:val="20"/>
          <w:lang w:eastAsia="en-AU"/>
        </w:rPr>
        <w:tab/>
        <w:t>1.4</w:t>
      </w:r>
      <w:r w:rsidRPr="00235B03">
        <w:rPr>
          <w:rFonts w:eastAsia="Times New Roman"/>
          <w:color w:val="000000"/>
          <w:sz w:val="20"/>
          <w:szCs w:val="20"/>
          <w:lang w:eastAsia="en-AU"/>
        </w:rPr>
        <w:tab/>
        <w:t>Lease, agreement for lease, tenancy agreement or licence</w:t>
      </w:r>
    </w:p>
    <w:p w:rsidR="00235B03" w:rsidRPr="00235B03" w:rsidRDefault="00235B03" w:rsidP="00235B03">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0"/>
          <w:szCs w:val="20"/>
          <w:lang w:eastAsia="en-AU"/>
        </w:rPr>
      </w:pPr>
      <w:r w:rsidRPr="00235B03">
        <w:rPr>
          <w:rFonts w:eastAsia="Times New Roman"/>
          <w:color w:val="000000"/>
          <w:sz w:val="20"/>
          <w:szCs w:val="20"/>
          <w:lang w:eastAsia="en-AU"/>
        </w:rPr>
        <w:tab/>
        <w:t>1.5</w:t>
      </w:r>
      <w:r w:rsidRPr="00235B03">
        <w:rPr>
          <w:rFonts w:eastAsia="Times New Roman"/>
          <w:color w:val="000000"/>
          <w:sz w:val="20"/>
          <w:szCs w:val="20"/>
          <w:lang w:eastAsia="en-AU"/>
        </w:rPr>
        <w:tab/>
        <w:t>Caveat</w:t>
      </w:r>
    </w:p>
    <w:p w:rsidR="00235B03" w:rsidRPr="00235B03" w:rsidRDefault="00235B03" w:rsidP="00235B03">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0"/>
          <w:szCs w:val="20"/>
          <w:lang w:eastAsia="en-AU"/>
        </w:rPr>
      </w:pPr>
      <w:r w:rsidRPr="00235B03">
        <w:rPr>
          <w:rFonts w:eastAsia="Times New Roman"/>
          <w:color w:val="000000"/>
          <w:sz w:val="20"/>
          <w:szCs w:val="20"/>
          <w:lang w:eastAsia="en-AU"/>
        </w:rPr>
        <w:tab/>
        <w:t>1.6</w:t>
      </w:r>
      <w:r w:rsidRPr="00235B03">
        <w:rPr>
          <w:rFonts w:eastAsia="Times New Roman"/>
          <w:color w:val="000000"/>
          <w:sz w:val="20"/>
          <w:szCs w:val="20"/>
          <w:lang w:eastAsia="en-AU"/>
        </w:rPr>
        <w:tab/>
        <w:t>Lien or notice of a lien</w:t>
      </w:r>
    </w:p>
    <w:p w:rsidR="00235B03" w:rsidRPr="00235B03" w:rsidRDefault="00235B03" w:rsidP="00235B03">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0"/>
          <w:szCs w:val="20"/>
          <w:lang w:eastAsia="en-AU"/>
        </w:rPr>
      </w:pPr>
      <w:r w:rsidRPr="00235B03">
        <w:rPr>
          <w:rFonts w:eastAsia="Times New Roman"/>
          <w:color w:val="000000"/>
          <w:sz w:val="20"/>
          <w:szCs w:val="20"/>
          <w:lang w:eastAsia="en-AU"/>
        </w:rPr>
        <w:tab/>
        <w:t>(B)</w:t>
      </w:r>
      <w:r w:rsidRPr="00235B03">
        <w:rPr>
          <w:rFonts w:eastAsia="Times New Roman"/>
          <w:color w:val="000000"/>
          <w:sz w:val="20"/>
          <w:szCs w:val="20"/>
          <w:lang w:eastAsia="en-AU"/>
        </w:rPr>
        <w:tab/>
        <w:t>under the heading 36. Other charges—</w:t>
      </w:r>
    </w:p>
    <w:p w:rsidR="00235B03" w:rsidRPr="00235B03" w:rsidRDefault="00235B03" w:rsidP="00235B03">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0"/>
          <w:szCs w:val="20"/>
          <w:lang w:eastAsia="en-AU"/>
        </w:rPr>
      </w:pPr>
      <w:r w:rsidRPr="00235B03">
        <w:rPr>
          <w:rFonts w:eastAsia="Times New Roman"/>
          <w:color w:val="000000"/>
          <w:sz w:val="20"/>
          <w:szCs w:val="20"/>
          <w:lang w:eastAsia="en-AU"/>
        </w:rPr>
        <w:tab/>
        <w:t>36.1</w:t>
      </w:r>
      <w:r w:rsidRPr="00235B03">
        <w:rPr>
          <w:rFonts w:eastAsia="Times New Roman"/>
          <w:color w:val="000000"/>
          <w:sz w:val="20"/>
          <w:szCs w:val="20"/>
          <w:lang w:eastAsia="en-AU"/>
        </w:rPr>
        <w:tab/>
        <w:t>Charge of any kind affecting the land (not included in another item); and</w:t>
      </w:r>
    </w:p>
    <w:p w:rsidR="00235B03" w:rsidRPr="00235B03" w:rsidRDefault="00235B03" w:rsidP="00235B0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rPr>
      </w:pPr>
      <w:r w:rsidRPr="00235B03">
        <w:rPr>
          <w:rFonts w:eastAsia="Times New Roman"/>
          <w:color w:val="000000"/>
          <w:sz w:val="20"/>
          <w:szCs w:val="20"/>
          <w:lang w:eastAsia="en-AU"/>
        </w:rPr>
        <w:tab/>
        <w:t>(ii)</w:t>
      </w:r>
      <w:r w:rsidRPr="00235B03">
        <w:rPr>
          <w:rFonts w:eastAsia="Times New Roman"/>
          <w:color w:val="000000"/>
          <w:sz w:val="20"/>
          <w:szCs w:val="20"/>
          <w:lang w:eastAsia="en-AU"/>
        </w:rPr>
        <w:tab/>
        <w:t>is registered on the certificate of title to the land; and</w:t>
      </w:r>
    </w:p>
    <w:p w:rsidR="00235B03" w:rsidRPr="00235B03" w:rsidRDefault="00235B03" w:rsidP="00235B0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rPr>
      </w:pPr>
      <w:r w:rsidRPr="00235B03">
        <w:rPr>
          <w:rFonts w:eastAsia="Times New Roman"/>
          <w:color w:val="000000"/>
          <w:sz w:val="20"/>
          <w:szCs w:val="20"/>
          <w:lang w:eastAsia="en-AU"/>
        </w:rPr>
        <w:tab/>
        <w:t>(iii)</w:t>
      </w:r>
      <w:r w:rsidRPr="00235B03">
        <w:rPr>
          <w:rFonts w:eastAsia="Times New Roman"/>
          <w:color w:val="000000"/>
          <w:sz w:val="20"/>
          <w:szCs w:val="20"/>
          <w:lang w:eastAsia="en-AU"/>
        </w:rPr>
        <w:tab/>
        <w:t>is to be discharged or satisfied prior to or at settlement.</w:t>
      </w:r>
    </w:p>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
          <w:szCs w:val="2"/>
          <w:lang w:eastAsia="en-AU"/>
        </w:rPr>
      </w:pPr>
    </w:p>
    <w:p w:rsidR="00235B03" w:rsidRPr="00235B03" w:rsidRDefault="00235B03" w:rsidP="00235B03">
      <w:pPr>
        <w:keepNext/>
        <w:keepLines/>
        <w:autoSpaceDE w:val="0"/>
        <w:autoSpaceDN w:val="0"/>
        <w:adjustRightInd w:val="0"/>
        <w:spacing w:before="120" w:after="40" w:line="240" w:lineRule="auto"/>
        <w:ind w:left="1588"/>
        <w:jc w:val="left"/>
        <w:rPr>
          <w:rFonts w:eastAsia="Times New Roman"/>
          <w:color w:val="000000"/>
          <w:sz w:val="23"/>
          <w:szCs w:val="23"/>
          <w:lang w:eastAsia="en-AU"/>
        </w:rPr>
      </w:pPr>
      <w:r w:rsidRPr="00235B03">
        <w:rPr>
          <w:rFonts w:eastAsia="Times New Roman"/>
          <w:b/>
          <w:bCs/>
          <w:color w:val="000000"/>
          <w:sz w:val="23"/>
          <w:szCs w:val="23"/>
          <w:lang w:eastAsia="en-AU"/>
        </w:rPr>
        <w:t>Table of particulars</w:t>
      </w:r>
    </w:p>
    <w:tbl>
      <w:tblPr>
        <w:tblW w:w="0" w:type="auto"/>
        <w:tblInd w:w="1648" w:type="dxa"/>
        <w:tblLayout w:type="fixed"/>
        <w:tblCellMar>
          <w:left w:w="60" w:type="dxa"/>
          <w:right w:w="60" w:type="dxa"/>
        </w:tblCellMar>
        <w:tblLook w:val="0000" w:firstRow="0" w:lastRow="0" w:firstColumn="0" w:lastColumn="0" w:noHBand="0" w:noVBand="0"/>
      </w:tblPr>
      <w:tblGrid>
        <w:gridCol w:w="621"/>
        <w:gridCol w:w="2424"/>
        <w:gridCol w:w="3176"/>
        <w:gridCol w:w="976"/>
      </w:tblGrid>
      <w:tr w:rsidR="00235B03" w:rsidRPr="00235B03" w:rsidTr="00F54766">
        <w:trPr>
          <w:cantSplit/>
        </w:trPr>
        <w:tc>
          <w:tcPr>
            <w:tcW w:w="621" w:type="dxa"/>
            <w:tcBorders>
              <w:top w:val="nil"/>
              <w:left w:val="nil"/>
              <w:bottom w:val="nil"/>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Column 1</w:t>
            </w:r>
          </w:p>
        </w:tc>
        <w:tc>
          <w:tcPr>
            <w:tcW w:w="3176" w:type="dxa"/>
            <w:tcBorders>
              <w:top w:val="nil"/>
              <w:left w:val="nil"/>
              <w:bottom w:val="nil"/>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Column 2</w:t>
            </w:r>
          </w:p>
        </w:tc>
        <w:tc>
          <w:tcPr>
            <w:tcW w:w="976" w:type="dxa"/>
            <w:tcBorders>
              <w:top w:val="nil"/>
              <w:left w:val="nil"/>
              <w:bottom w:val="nil"/>
              <w:right w:val="nil"/>
            </w:tcBorders>
            <w:vAlign w:val="center"/>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b/>
                <w:bCs/>
                <w:color w:val="000000"/>
                <w:sz w:val="20"/>
                <w:szCs w:val="20"/>
                <w:lang w:eastAsia="en-AU"/>
              </w:rPr>
              <w:t>Column 3</w:t>
            </w:r>
          </w:p>
        </w:tc>
      </w:tr>
      <w:tr w:rsidR="00235B03" w:rsidRPr="00235B03" w:rsidTr="00F54766">
        <w:trPr>
          <w:cantSplit/>
        </w:trPr>
        <w:tc>
          <w:tcPr>
            <w:tcW w:w="7197" w:type="dxa"/>
            <w:gridSpan w:val="4"/>
            <w:tcBorders>
              <w:top w:val="nil"/>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an item is applicable, ensure that the box for the item is ticked and complete the item.]</w:t>
            </w:r>
          </w:p>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 xml:space="preserve">[If an item is not applicable, ensure that the box for the item is empty or else strike out the item or write “NOT APPLICABLE” or “N/A” in column 1. Alternatively, the item and any inapplicable heading may be omitted, </w:t>
            </w:r>
            <w:r w:rsidRPr="00235B03">
              <w:rPr>
                <w:rFonts w:eastAsia="Times New Roman"/>
                <w:i/>
                <w:iCs/>
                <w:color w:val="000000"/>
                <w:sz w:val="20"/>
                <w:szCs w:val="20"/>
                <w:u w:val="single"/>
                <w:lang w:eastAsia="en-AU"/>
              </w:rPr>
              <w:t>but not</w:t>
            </w:r>
            <w:r w:rsidRPr="00235B03">
              <w:rPr>
                <w:rFonts w:eastAsia="Times New Roman"/>
                <w:i/>
                <w:iCs/>
                <w:color w:val="000000"/>
                <w:sz w:val="20"/>
                <w:szCs w:val="20"/>
                <w:lang w:eastAsia="en-AU"/>
              </w:rPr>
              <w:t xml:space="preserve"> in the case of—</w:t>
            </w:r>
          </w:p>
          <w:p w:rsidR="00235B03" w:rsidRPr="00235B03" w:rsidRDefault="00235B03" w:rsidP="00235B0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35B03">
              <w:rPr>
                <w:rFonts w:eastAsia="Times New Roman"/>
                <w:color w:val="000000"/>
                <w:sz w:val="20"/>
                <w:szCs w:val="20"/>
                <w:lang w:eastAsia="en-AU"/>
              </w:rPr>
              <w:tab/>
              <w:t>(a)</w:t>
            </w:r>
            <w:r w:rsidRPr="00235B03">
              <w:rPr>
                <w:rFonts w:eastAsia="Times New Roman"/>
                <w:color w:val="000000"/>
                <w:sz w:val="20"/>
                <w:szCs w:val="20"/>
                <w:lang w:eastAsia="en-AU"/>
              </w:rPr>
              <w:tab/>
            </w:r>
            <w:r w:rsidRPr="00235B03">
              <w:rPr>
                <w:rFonts w:eastAsia="Times New Roman"/>
                <w:i/>
                <w:iCs/>
                <w:color w:val="000000"/>
                <w:sz w:val="20"/>
                <w:szCs w:val="20"/>
                <w:lang w:eastAsia="en-AU"/>
              </w:rPr>
              <w:t>the heading “1. General” and items 1.1, 1.2, 1.3 and 1.4; and</w:t>
            </w:r>
          </w:p>
          <w:p w:rsidR="00235B03" w:rsidRPr="00235B03" w:rsidRDefault="00235B03" w:rsidP="00235B0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35B03">
              <w:rPr>
                <w:rFonts w:eastAsia="Times New Roman"/>
                <w:color w:val="000000"/>
                <w:sz w:val="20"/>
                <w:szCs w:val="20"/>
                <w:lang w:eastAsia="en-AU"/>
              </w:rPr>
              <w:tab/>
              <w:t>(b)</w:t>
            </w:r>
            <w:r w:rsidRPr="00235B03">
              <w:rPr>
                <w:rFonts w:eastAsia="Times New Roman"/>
                <w:color w:val="000000"/>
                <w:sz w:val="20"/>
                <w:szCs w:val="20"/>
                <w:lang w:eastAsia="en-AU"/>
              </w:rPr>
              <w:tab/>
            </w:r>
            <w:r w:rsidRPr="00235B03">
              <w:rPr>
                <w:rFonts w:eastAsia="Times New Roman"/>
                <w:i/>
                <w:iCs/>
                <w:color w:val="000000"/>
                <w:sz w:val="20"/>
                <w:szCs w:val="20"/>
                <w:lang w:eastAsia="en-AU"/>
              </w:rPr>
              <w:t xml:space="preserve">the heading “5. </w:t>
            </w:r>
            <w:hyperlink r:id="rId32" w:history="1">
              <w:r w:rsidRPr="00235B03">
                <w:rPr>
                  <w:rFonts w:eastAsia="Times New Roman"/>
                  <w:i/>
                  <w:iCs/>
                  <w:color w:val="000000"/>
                  <w:sz w:val="20"/>
                  <w:szCs w:val="20"/>
                  <w:lang w:eastAsia="en-AU"/>
                </w:rPr>
                <w:t>Development Act 1993</w:t>
              </w:r>
            </w:hyperlink>
            <w:r w:rsidRPr="00235B03">
              <w:rPr>
                <w:rFonts w:eastAsia="Times New Roman"/>
                <w:i/>
                <w:iCs/>
                <w:color w:val="000000"/>
                <w:sz w:val="20"/>
                <w:szCs w:val="20"/>
                <w:lang w:eastAsia="en-AU"/>
              </w:rPr>
              <w:t xml:space="preserve"> (repealed)” and item 5.1; and</w:t>
            </w:r>
          </w:p>
          <w:p w:rsidR="00235B03" w:rsidRPr="00235B03" w:rsidRDefault="00235B03" w:rsidP="00235B0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35B03">
              <w:rPr>
                <w:rFonts w:eastAsia="Times New Roman"/>
                <w:color w:val="000000"/>
                <w:sz w:val="20"/>
                <w:szCs w:val="20"/>
                <w:lang w:eastAsia="en-AU"/>
              </w:rPr>
              <w:tab/>
              <w:t>(c)</w:t>
            </w:r>
            <w:r w:rsidRPr="00235B03">
              <w:rPr>
                <w:rFonts w:eastAsia="Times New Roman"/>
                <w:color w:val="000000"/>
                <w:sz w:val="20"/>
                <w:szCs w:val="20"/>
                <w:lang w:eastAsia="en-AU"/>
              </w:rPr>
              <w:tab/>
            </w:r>
            <w:r w:rsidRPr="00235B03">
              <w:rPr>
                <w:rFonts w:eastAsia="Times New Roman"/>
                <w:i/>
                <w:iCs/>
                <w:color w:val="000000"/>
                <w:sz w:val="20"/>
                <w:szCs w:val="20"/>
                <w:lang w:eastAsia="en-AU"/>
              </w:rPr>
              <w:t>the heading “6. Repealed Act conditions” and item 6.1; and</w:t>
            </w:r>
          </w:p>
          <w:p w:rsidR="00235B03" w:rsidRPr="00235B03" w:rsidRDefault="00235B03" w:rsidP="00235B0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35B03">
              <w:rPr>
                <w:rFonts w:eastAsia="Times New Roman"/>
                <w:color w:val="000000"/>
                <w:sz w:val="20"/>
                <w:szCs w:val="20"/>
                <w:lang w:eastAsia="en-AU"/>
              </w:rPr>
              <w:tab/>
              <w:t>(d)</w:t>
            </w:r>
            <w:r w:rsidRPr="00235B03">
              <w:rPr>
                <w:rFonts w:eastAsia="Times New Roman"/>
                <w:color w:val="000000"/>
                <w:sz w:val="20"/>
                <w:szCs w:val="20"/>
                <w:lang w:eastAsia="en-AU"/>
              </w:rPr>
              <w:tab/>
            </w:r>
            <w:r w:rsidRPr="00235B03">
              <w:rPr>
                <w:rFonts w:eastAsia="Times New Roman"/>
                <w:i/>
                <w:iCs/>
                <w:color w:val="000000"/>
                <w:sz w:val="20"/>
                <w:szCs w:val="20"/>
                <w:lang w:eastAsia="en-AU"/>
              </w:rPr>
              <w:t xml:space="preserve">the heading “29. </w:t>
            </w:r>
            <w:hyperlink r:id="rId33" w:history="1">
              <w:r w:rsidRPr="00235B03">
                <w:rPr>
                  <w:rFonts w:eastAsia="Times New Roman"/>
                  <w:i/>
                  <w:iCs/>
                  <w:color w:val="000000"/>
                  <w:sz w:val="20"/>
                  <w:szCs w:val="20"/>
                  <w:lang w:eastAsia="en-AU"/>
                </w:rPr>
                <w:t>Planning, Development and Infrastructure Act 2016</w:t>
              </w:r>
            </w:hyperlink>
            <w:r w:rsidRPr="00235B03">
              <w:rPr>
                <w:rFonts w:eastAsia="Times New Roman"/>
                <w:i/>
                <w:iCs/>
                <w:color w:val="000000"/>
                <w:sz w:val="20"/>
                <w:szCs w:val="20"/>
                <w:lang w:eastAsia="en-AU"/>
              </w:rPr>
              <w:t>“ and items 29.1 and 29.2,</w:t>
            </w:r>
          </w:p>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which must be retained as part of this statement whether applicable or not.]</w:t>
            </w:r>
          </w:p>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 xml:space="preserve">[If an item is applicable, all particulars requested in column 2 must be set out in the item unless the Note preceding this table otherwise permits. Particulars requested in </w:t>
            </w:r>
            <w:r w:rsidRPr="00235B03">
              <w:rPr>
                <w:rFonts w:eastAsia="Times New Roman"/>
                <w:b/>
                <w:bCs/>
                <w:i/>
                <w:iCs/>
                <w:color w:val="000000"/>
                <w:sz w:val="20"/>
                <w:szCs w:val="20"/>
                <w:lang w:eastAsia="en-AU"/>
              </w:rPr>
              <w:t>bold type</w:t>
            </w:r>
            <w:r w:rsidRPr="00235B03">
              <w:rPr>
                <w:rFonts w:eastAsia="Times New Roman"/>
                <w:i/>
                <w:iCs/>
                <w:color w:val="000000"/>
                <w:sz w:val="20"/>
                <w:szCs w:val="20"/>
                <w:lang w:eastAsia="en-AU"/>
              </w:rPr>
              <w:t xml:space="preserve"> must be set out in column 3 and all other particulars must be set out in column 2.]</w:t>
            </w:r>
          </w:p>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 xml:space="preserve">[If there is more than 1 mortgage, charge or prescribed encumbrance of a kind referred to in column 1, the particulars requested in column 2 must be set out for </w:t>
            </w:r>
            <w:r w:rsidRPr="00235B03">
              <w:rPr>
                <w:rFonts w:eastAsia="Times New Roman"/>
                <w:i/>
                <w:iCs/>
                <w:color w:val="000000"/>
                <w:sz w:val="20"/>
                <w:szCs w:val="20"/>
                <w:u w:val="single"/>
                <w:lang w:eastAsia="en-AU"/>
              </w:rPr>
              <w:t>each</w:t>
            </w:r>
            <w:r w:rsidRPr="00235B03">
              <w:rPr>
                <w:rFonts w:eastAsia="Times New Roman"/>
                <w:i/>
                <w:iCs/>
                <w:color w:val="000000"/>
                <w:sz w:val="20"/>
                <w:szCs w:val="20"/>
                <w:lang w:eastAsia="en-AU"/>
              </w:rPr>
              <w:t xml:space="preserve"> such mortgage, charge or prescribed encumbrance.]</w:t>
            </w:r>
          </w:p>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 xml:space="preserve">[If requested particulars are set out in the item and then continued on an attachment due to insufficient space, identify the attachment in the place provided in column 2. If </w:t>
            </w:r>
            <w:r w:rsidRPr="00235B03">
              <w:rPr>
                <w:rFonts w:eastAsia="Times New Roman"/>
                <w:i/>
                <w:iCs/>
                <w:color w:val="000000"/>
                <w:sz w:val="20"/>
                <w:szCs w:val="20"/>
                <w:u w:val="single"/>
                <w:lang w:eastAsia="en-AU"/>
              </w:rPr>
              <w:t>all</w:t>
            </w:r>
            <w:r w:rsidRPr="00235B03">
              <w:rPr>
                <w:rFonts w:eastAsia="Times New Roman"/>
                <w:i/>
                <w:iCs/>
                <w:color w:val="000000"/>
                <w:sz w:val="20"/>
                <w:szCs w:val="20"/>
                <w:lang w:eastAsia="en-AU"/>
              </w:rPr>
              <w:t xml:space="preserve"> of the requested particulars are contained in an attachment (instead of in the item) in accordance with the Note preceding this table, identify the attachment in the place provided in column 2 and (if required by the Note) identify the parts of the attachment that contain the particulars.]</w:t>
            </w:r>
          </w:p>
        </w:tc>
      </w:tr>
      <w:tr w:rsidR="00235B03" w:rsidRPr="00235B03" w:rsidTr="00F54766">
        <w:trPr>
          <w:cantSplit/>
        </w:trPr>
        <w:tc>
          <w:tcPr>
            <w:tcW w:w="7197" w:type="dxa"/>
            <w:gridSpan w:val="4"/>
            <w:tcBorders>
              <w:top w:val="single" w:sz="4" w:space="0" w:color="auto"/>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 General</w:t>
            </w: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1.1</w:t>
            </w:r>
          </w:p>
        </w:tc>
        <w:tc>
          <w:tcPr>
            <w:tcW w:w="2424" w:type="dxa"/>
            <w:vMerge w:val="restart"/>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Mortgage of land</w:t>
            </w:r>
          </w:p>
          <w:p w:rsidR="00235B03" w:rsidRPr="00235B03" w:rsidRDefault="00235B03" w:rsidP="00235B03">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35B03">
              <w:rPr>
                <w:rFonts w:eastAsia="Times New Roman"/>
                <w:b/>
                <w:bCs/>
                <w:i/>
                <w:iCs/>
                <w:color w:val="000000"/>
                <w:sz w:val="20"/>
                <w:szCs w:val="20"/>
                <w:lang w:eastAsia="en-AU"/>
              </w:rPr>
              <w:t>[Note</w:t>
            </w:r>
            <w:r w:rsidRPr="00235B03">
              <w:rPr>
                <w:rFonts w:eastAsia="Times New Roman"/>
                <w:b/>
                <w:bCs/>
                <w:color w:val="000000"/>
                <w:sz w:val="20"/>
                <w:szCs w:val="20"/>
                <w:lang w:eastAsia="en-AU"/>
              </w:rPr>
              <w:t>—</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i/>
                <w:iCs/>
                <w:color w:val="000000"/>
                <w:sz w:val="20"/>
                <w:szCs w:val="20"/>
                <w:lang w:eastAsia="en-AU"/>
              </w:rPr>
              <w:t>Do not omit this item. The item and its heading must be included in the statement even if not applicable.]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Number of mortgage (if registered):</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mortgagee:</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1.2</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Easement</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(whether over the land or annexed to the land)</w:t>
            </w:r>
          </w:p>
          <w:p w:rsidR="00235B03" w:rsidRPr="00235B03" w:rsidRDefault="00235B03" w:rsidP="00235B03">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color w:val="000000"/>
                <w:sz w:val="20"/>
                <w:szCs w:val="20"/>
                <w:lang w:eastAsia="en-AU"/>
              </w:rPr>
              <w:t>“Easement” includes rights of way and party wall rights.</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vMerge w:val="restart"/>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vMerge w:val="restart"/>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vMerge/>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976" w:type="dxa"/>
            <w:vMerge/>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vMerge/>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976" w:type="dxa"/>
            <w:vMerge/>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land subject to easement: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val="restart"/>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35B03">
              <w:rPr>
                <w:rFonts w:eastAsia="Times New Roman"/>
                <w:b/>
                <w:bCs/>
                <w:i/>
                <w:iCs/>
                <w:color w:val="000000"/>
                <w:sz w:val="20"/>
                <w:szCs w:val="20"/>
                <w:lang w:eastAsia="en-AU"/>
              </w:rPr>
              <w:t>[Note</w:t>
            </w:r>
            <w:r w:rsidRPr="00235B03">
              <w:rPr>
                <w:rFonts w:eastAsia="Times New Roman"/>
                <w:b/>
                <w:bCs/>
                <w:color w:val="000000"/>
                <w:sz w:val="20"/>
                <w:szCs w:val="20"/>
                <w:lang w:eastAsia="en-AU"/>
              </w:rPr>
              <w:t>—</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i/>
                <w:iCs/>
                <w:color w:val="000000"/>
                <w:sz w:val="20"/>
                <w:szCs w:val="20"/>
                <w:lang w:eastAsia="en-AU"/>
              </w:rPr>
              <w:t>Do not omit this item. The item and its heading must be included in the statement even if not applicable.]</w:t>
            </w: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easement: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Are you aware of any encroachment on the easement?</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     ]</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If YES, give details: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If there is an encroachment, has approval for the encroachment been given?</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     ]</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If YES, give details:</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1.3</w:t>
            </w:r>
          </w:p>
        </w:tc>
        <w:tc>
          <w:tcPr>
            <w:tcW w:w="2424" w:type="dxa"/>
            <w:vMerge w:val="restart"/>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Restrictive covenant</w:t>
            </w:r>
          </w:p>
          <w:p w:rsidR="00235B03" w:rsidRPr="00235B03" w:rsidRDefault="00235B03" w:rsidP="00235B03">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35B03">
              <w:rPr>
                <w:rFonts w:eastAsia="Times New Roman"/>
                <w:b/>
                <w:bCs/>
                <w:i/>
                <w:iCs/>
                <w:color w:val="000000"/>
                <w:sz w:val="20"/>
                <w:szCs w:val="20"/>
                <w:lang w:eastAsia="en-AU"/>
              </w:rPr>
              <w:t>[Note</w:t>
            </w:r>
            <w:r w:rsidRPr="00235B03">
              <w:rPr>
                <w:rFonts w:eastAsia="Times New Roman"/>
                <w:b/>
                <w:bCs/>
                <w:color w:val="000000"/>
                <w:sz w:val="20"/>
                <w:szCs w:val="20"/>
                <w:lang w:eastAsia="en-AU"/>
              </w:rPr>
              <w:t>—</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i/>
                <w:iCs/>
                <w:color w:val="000000"/>
                <w:sz w:val="20"/>
                <w:szCs w:val="20"/>
                <w:lang w:eastAsia="en-AU"/>
              </w:rPr>
              <w:t>Do not omit this item. The item and its heading must be included in the statement even if not applicable.]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restrictive covenant: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person in whose favour restrictive covenant operates: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Does the restrictive covenant affect the whole of the land being acquired?</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     ]</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If NO, give details: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Does the restrictive covenant affect land other than that being acquired?</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     ]</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1.4</w:t>
            </w:r>
          </w:p>
        </w:tc>
        <w:tc>
          <w:tcPr>
            <w:tcW w:w="2424" w:type="dxa"/>
            <w:vMerge w:val="restart"/>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 xml:space="preserve">Lease, agreement for lease, tenancy agreement or licence </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(The information does not include information about any sublease or subtenancy. That information may be sought by the purchaser from the lessee or tenant or sublessee or subtenant.)</w:t>
            </w:r>
          </w:p>
          <w:p w:rsidR="00235B03" w:rsidRPr="00235B03" w:rsidRDefault="00235B03" w:rsidP="00235B03">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35B03">
              <w:rPr>
                <w:rFonts w:eastAsia="Times New Roman"/>
                <w:b/>
                <w:bCs/>
                <w:i/>
                <w:iCs/>
                <w:color w:val="000000"/>
                <w:sz w:val="20"/>
                <w:szCs w:val="20"/>
                <w:lang w:eastAsia="en-AU"/>
              </w:rPr>
              <w:t>[Note</w:t>
            </w:r>
            <w:r w:rsidRPr="00235B03">
              <w:rPr>
                <w:rFonts w:eastAsia="Times New Roman"/>
                <w:b/>
                <w:bCs/>
                <w:color w:val="000000"/>
                <w:sz w:val="20"/>
                <w:szCs w:val="20"/>
                <w:lang w:eastAsia="en-AU"/>
              </w:rPr>
              <w:t>—</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i/>
                <w:iCs/>
                <w:color w:val="000000"/>
                <w:sz w:val="20"/>
                <w:szCs w:val="20"/>
                <w:lang w:eastAsia="en-AU"/>
              </w:rPr>
              <w:t>Do not omit this item. The item and its heading must be included in the statement even if not applicable.]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Period of lease, agreement for lease etc:</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From      to</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of rent or licence fee: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       per      (period)</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Is the lease, agreement for lease etc in writing?</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     ]</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If the lease or licence was granted under an Act relating to the disposal of Crown lands, specify—</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35B03">
              <w:rPr>
                <w:rFonts w:eastAsia="Times New Roman"/>
                <w:color w:val="000000"/>
                <w:sz w:val="20"/>
                <w:szCs w:val="20"/>
                <w:lang w:eastAsia="en-AU"/>
              </w:rPr>
              <w:tab/>
              <w:t>(a)</w:t>
            </w:r>
            <w:r w:rsidRPr="00235B03">
              <w:rPr>
                <w:rFonts w:eastAsia="Times New Roman"/>
                <w:color w:val="000000"/>
                <w:sz w:val="20"/>
                <w:szCs w:val="20"/>
                <w:lang w:eastAsia="en-AU"/>
              </w:rPr>
              <w:tab/>
              <w:t>the Act under which the lease or licence was granted:</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35B03">
              <w:rPr>
                <w:rFonts w:eastAsia="Times New Roman"/>
                <w:color w:val="000000"/>
                <w:sz w:val="20"/>
                <w:szCs w:val="20"/>
                <w:lang w:eastAsia="en-AU"/>
              </w:rPr>
              <w:tab/>
              <w:t>(b)</w:t>
            </w:r>
            <w:r w:rsidRPr="00235B03">
              <w:rPr>
                <w:rFonts w:eastAsia="Times New Roman"/>
                <w:color w:val="000000"/>
                <w:sz w:val="20"/>
                <w:szCs w:val="20"/>
                <w:lang w:eastAsia="en-AU"/>
              </w:rPr>
              <w:tab/>
              <w:t>the outstanding amounts due (including any interest or penalty):</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1.5</w:t>
            </w:r>
          </w:p>
        </w:tc>
        <w:tc>
          <w:tcPr>
            <w:tcW w:w="2424"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Caveat</w:t>
            </w:r>
          </w:p>
        </w:tc>
        <w:tc>
          <w:tcPr>
            <w:tcW w:w="31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and address of caveator: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Particulars of interest claimed:</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1.6</w:t>
            </w:r>
          </w:p>
        </w:tc>
        <w:tc>
          <w:tcPr>
            <w:tcW w:w="2424"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Lien or notice of a lien</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Land or other property subject to lien:</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lien:</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and address of person who has imposed lien or given notice of it:</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2. </w:t>
            </w:r>
            <w:hyperlink r:id="rId34" w:history="1">
              <w:r w:rsidRPr="00235B03">
                <w:rPr>
                  <w:rFonts w:eastAsia="Times New Roman"/>
                  <w:b/>
                  <w:bCs/>
                  <w:i/>
                  <w:iCs/>
                  <w:color w:val="000000"/>
                  <w:sz w:val="20"/>
                  <w:szCs w:val="20"/>
                  <w:lang w:eastAsia="en-AU"/>
                </w:rPr>
                <w:t>Aboriginal Heritage Act 1988</w:t>
              </w:r>
            </w:hyperlink>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9—Registration in central archives of an Aboriginal site or object</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Particulars of register entry:</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2.2</w:t>
            </w:r>
          </w:p>
        </w:tc>
        <w:tc>
          <w:tcPr>
            <w:tcW w:w="2424" w:type="dxa"/>
            <w:vMerge w:val="restart"/>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24—Directions prohibiting or restricting access to, or activities on, a site or an area surrounding a site</w:t>
            </w:r>
          </w:p>
        </w:tc>
        <w:tc>
          <w:tcPr>
            <w:tcW w:w="31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Site or area to which notice relates: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Directions (as stated in notice):</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2.3</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 3 Division 6—Aboriginal heritage agreement</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agreement: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property subject to agreement: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agreement:</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3. </w:t>
            </w:r>
            <w:hyperlink r:id="rId35" w:history="1">
              <w:r w:rsidRPr="00235B03">
                <w:rPr>
                  <w:rFonts w:eastAsia="Times New Roman"/>
                  <w:b/>
                  <w:bCs/>
                  <w:i/>
                  <w:iCs/>
                  <w:color w:val="000000"/>
                  <w:sz w:val="20"/>
                  <w:szCs w:val="20"/>
                  <w:lang w:eastAsia="en-AU"/>
                </w:rPr>
                <w:t>Burial and Cremation Act 2013</w:t>
              </w:r>
            </w:hyperlink>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3.1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8—Human remains interred on land</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Have human remains been interred on the land that will not be exhumed prior to settlement?</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     ]</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GPS coordinates of the remains:</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4. </w:t>
            </w:r>
            <w:hyperlink r:id="rId36" w:history="1">
              <w:r w:rsidRPr="00235B03">
                <w:rPr>
                  <w:rFonts w:eastAsia="Times New Roman"/>
                  <w:b/>
                  <w:bCs/>
                  <w:i/>
                  <w:iCs/>
                  <w:color w:val="000000"/>
                  <w:sz w:val="20"/>
                  <w:szCs w:val="20"/>
                  <w:lang w:eastAsia="en-AU"/>
                </w:rPr>
                <w:t>Crown Rates and Taxes Recovery Act 1945</w:t>
              </w:r>
            </w:hyperlink>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4.1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5—Notice requiring payment</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Land in respect of which Crown rates and taxes are owing:</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owing (as stated in the notice):</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5. </w:t>
            </w:r>
            <w:hyperlink r:id="rId37" w:history="1">
              <w:r w:rsidRPr="00235B03">
                <w:rPr>
                  <w:rFonts w:eastAsia="Times New Roman"/>
                  <w:b/>
                  <w:bCs/>
                  <w:i/>
                  <w:iCs/>
                  <w:color w:val="000000"/>
                  <w:sz w:val="20"/>
                  <w:szCs w:val="20"/>
                  <w:lang w:eastAsia="en-AU"/>
                </w:rPr>
                <w:t>Development Act 1993</w:t>
              </w:r>
            </w:hyperlink>
            <w:r w:rsidRPr="00235B03">
              <w:rPr>
                <w:rFonts w:eastAsia="Times New Roman"/>
                <w:b/>
                <w:bCs/>
                <w:color w:val="000000"/>
                <w:sz w:val="20"/>
                <w:szCs w:val="20"/>
                <w:lang w:eastAsia="en-AU"/>
              </w:rPr>
              <w:t xml:space="preserve"> (repealed)</w:t>
            </w: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5.1</w:t>
            </w:r>
          </w:p>
        </w:tc>
        <w:tc>
          <w:tcPr>
            <w:tcW w:w="2424" w:type="dxa"/>
            <w:vMerge w:val="restart"/>
            <w:tcBorders>
              <w:top w:val="single" w:sz="4" w:space="0" w:color="auto"/>
              <w:left w:val="nil"/>
              <w:bottom w:val="single" w:sz="4" w:space="0" w:color="auto"/>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42—Condition (that continues to apply) of a development authorisation</w:t>
            </w:r>
          </w:p>
          <w:p w:rsidR="00235B03" w:rsidRPr="00235B03" w:rsidRDefault="00235B03" w:rsidP="00235B0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35B03">
              <w:rPr>
                <w:rFonts w:eastAsia="Times New Roman"/>
                <w:b/>
                <w:bCs/>
                <w:i/>
                <w:iCs/>
                <w:color w:val="000000"/>
                <w:sz w:val="20"/>
                <w:szCs w:val="20"/>
                <w:lang w:eastAsia="en-AU"/>
              </w:rPr>
              <w:t>[Note</w:t>
            </w:r>
            <w:r w:rsidRPr="00235B03">
              <w:rPr>
                <w:rFonts w:eastAsia="Times New Roman"/>
                <w:b/>
                <w:bCs/>
                <w:color w:val="000000"/>
                <w:sz w:val="20"/>
                <w:szCs w:val="20"/>
                <w:lang w:eastAsia="en-AU"/>
              </w:rPr>
              <w:t>—</w:t>
            </w:r>
          </w:p>
          <w:p w:rsidR="00235B03" w:rsidRPr="00235B03" w:rsidRDefault="00235B03" w:rsidP="00235B03">
            <w:pPr>
              <w:keepNext/>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i/>
                <w:iCs/>
                <w:color w:val="000000"/>
                <w:sz w:val="20"/>
                <w:szCs w:val="20"/>
                <w:lang w:eastAsia="en-AU"/>
              </w:rPr>
              <w:t>Do not omit this item. The item and its heading must be included in the statement even if not applicable.]</w:t>
            </w:r>
          </w:p>
        </w:tc>
        <w:tc>
          <w:tcPr>
            <w:tcW w:w="31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Condition(s) of authorisation:</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5.2</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50(1)—Requirement to vest land in a council or the Crown to be held as open space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requirement given:</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body giving requirement: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requirement: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Contribution payable (if any):</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5.3</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50(2)—Agreement to vest land in a council or the Crown to be held as open space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agreement: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agreement: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Contribution payable (if any):</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5.4</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55—Order to remove or perform work</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Building work (if any) required to be carried out: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(if any):</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5.5</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56—Notice to complete development</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Building work (if any) required to be carried out: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(if any):</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5.6</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57—Land management agreement</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agreement: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agreement:</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5.7</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60—Notice of intention by building owner</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Building work proposed (as stated in the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Other building work as required pursuant to the Act:</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5.8</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69—Emergency order</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authorised officer who made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that appointed the authorised officer: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(if any):</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5.9</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71—Fire safety notice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giving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Building work (if any) required to be carried out: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(if any):</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5.10</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84—Enforcement notice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notice given:</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relevant authority giving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directions contained in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Building work (if any) required to be carried out: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(if any):</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5.11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85(6), 85(10) or 106—Enforcement order</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order made: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court that made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Action number: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Building work (if any) required to be carried out:</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5.12</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 11 Division 2—Proceedings</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commencement of proceedings: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determination or order (if any):</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determination or order (if any):</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6. Repealed Act conditions</w:t>
            </w: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6.1</w:t>
            </w:r>
          </w:p>
        </w:tc>
        <w:tc>
          <w:tcPr>
            <w:tcW w:w="2424" w:type="dxa"/>
            <w:vMerge w:val="restart"/>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 xml:space="preserve">Condition (that continues to apply) of an approval or authorisation granted under the </w:t>
            </w:r>
            <w:hyperlink r:id="rId38" w:history="1">
              <w:r w:rsidRPr="00235B03">
                <w:rPr>
                  <w:rFonts w:eastAsia="Times New Roman"/>
                  <w:i/>
                  <w:iCs/>
                  <w:color w:val="000000"/>
                  <w:sz w:val="20"/>
                  <w:szCs w:val="20"/>
                  <w:lang w:eastAsia="en-AU"/>
                </w:rPr>
                <w:t>Building Act 1971</w:t>
              </w:r>
            </w:hyperlink>
            <w:r w:rsidRPr="00235B03">
              <w:rPr>
                <w:rFonts w:eastAsia="Times New Roman"/>
                <w:color w:val="000000"/>
                <w:sz w:val="20"/>
                <w:szCs w:val="20"/>
                <w:lang w:eastAsia="en-AU"/>
              </w:rPr>
              <w:t xml:space="preserve"> (repealed), the </w:t>
            </w:r>
            <w:hyperlink r:id="rId39" w:history="1">
              <w:r w:rsidRPr="00235B03">
                <w:rPr>
                  <w:rFonts w:eastAsia="Times New Roman"/>
                  <w:i/>
                  <w:iCs/>
                  <w:color w:val="000000"/>
                  <w:sz w:val="20"/>
                  <w:szCs w:val="20"/>
                  <w:lang w:eastAsia="en-AU"/>
                </w:rPr>
                <w:t>City of Adelaide Development Control Act 1976</w:t>
              </w:r>
            </w:hyperlink>
            <w:r w:rsidRPr="00235B03">
              <w:rPr>
                <w:rFonts w:eastAsia="Times New Roman"/>
                <w:color w:val="000000"/>
                <w:sz w:val="20"/>
                <w:szCs w:val="20"/>
                <w:lang w:eastAsia="en-AU"/>
              </w:rPr>
              <w:t xml:space="preserve"> (repealed), the </w:t>
            </w:r>
            <w:hyperlink r:id="rId40" w:history="1">
              <w:r w:rsidRPr="00235B03">
                <w:rPr>
                  <w:rFonts w:eastAsia="Times New Roman"/>
                  <w:i/>
                  <w:iCs/>
                  <w:color w:val="000000"/>
                  <w:sz w:val="20"/>
                  <w:szCs w:val="20"/>
                  <w:lang w:eastAsia="en-AU"/>
                </w:rPr>
                <w:t>Planning Act 1982</w:t>
              </w:r>
            </w:hyperlink>
            <w:r w:rsidRPr="00235B03">
              <w:rPr>
                <w:rFonts w:eastAsia="Times New Roman"/>
                <w:color w:val="000000"/>
                <w:sz w:val="20"/>
                <w:szCs w:val="20"/>
                <w:lang w:eastAsia="en-AU"/>
              </w:rPr>
              <w:t xml:space="preserve"> (repealed) or the </w:t>
            </w:r>
            <w:hyperlink r:id="rId41" w:history="1">
              <w:r w:rsidRPr="00235B03">
                <w:rPr>
                  <w:rFonts w:eastAsia="Times New Roman"/>
                  <w:i/>
                  <w:iCs/>
                  <w:color w:val="000000"/>
                  <w:sz w:val="20"/>
                  <w:szCs w:val="20"/>
                  <w:lang w:eastAsia="en-AU"/>
                </w:rPr>
                <w:t>Planning and Development Act 1966</w:t>
              </w:r>
            </w:hyperlink>
            <w:r w:rsidRPr="00235B03">
              <w:rPr>
                <w:rFonts w:eastAsia="Times New Roman"/>
                <w:color w:val="000000"/>
                <w:sz w:val="20"/>
                <w:szCs w:val="20"/>
                <w:lang w:eastAsia="en-AU"/>
              </w:rPr>
              <w:t xml:space="preserve"> (repealed)</w:t>
            </w:r>
          </w:p>
          <w:p w:rsidR="00235B03" w:rsidRPr="00235B03" w:rsidRDefault="00235B03" w:rsidP="00235B03">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35B03">
              <w:rPr>
                <w:rFonts w:eastAsia="Times New Roman"/>
                <w:b/>
                <w:bCs/>
                <w:i/>
                <w:iCs/>
                <w:color w:val="000000"/>
                <w:sz w:val="20"/>
                <w:szCs w:val="20"/>
                <w:lang w:eastAsia="en-AU"/>
              </w:rPr>
              <w:t>[Note</w:t>
            </w:r>
            <w:r w:rsidRPr="00235B03">
              <w:rPr>
                <w:rFonts w:eastAsia="Times New Roman"/>
                <w:b/>
                <w:bCs/>
                <w:color w:val="000000"/>
                <w:sz w:val="20"/>
                <w:szCs w:val="20"/>
                <w:lang w:eastAsia="en-AU"/>
              </w:rPr>
              <w:t>—</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i/>
                <w:iCs/>
                <w:color w:val="000000"/>
                <w:sz w:val="20"/>
                <w:szCs w:val="20"/>
                <w:lang w:eastAsia="en-AU"/>
              </w:rPr>
              <w:t>Do not omit this item. The item and its heading must be included in the statement even if not applicable.]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condition(s):</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7. </w:t>
            </w:r>
            <w:hyperlink r:id="rId42" w:history="1">
              <w:r w:rsidRPr="00235B03">
                <w:rPr>
                  <w:rFonts w:eastAsia="Times New Roman"/>
                  <w:b/>
                  <w:bCs/>
                  <w:i/>
                  <w:iCs/>
                  <w:color w:val="000000"/>
                  <w:sz w:val="20"/>
                  <w:szCs w:val="20"/>
                  <w:lang w:eastAsia="en-AU"/>
                </w:rPr>
                <w:t>Emergency Services Funding Act 1998</w:t>
              </w:r>
            </w:hyperlink>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7.1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16—Notice to pay levy</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of levy payable:</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8. </w:t>
            </w:r>
            <w:hyperlink r:id="rId43" w:history="1">
              <w:r w:rsidRPr="00235B03">
                <w:rPr>
                  <w:rFonts w:eastAsia="Times New Roman"/>
                  <w:b/>
                  <w:bCs/>
                  <w:i/>
                  <w:iCs/>
                  <w:color w:val="000000"/>
                  <w:sz w:val="20"/>
                  <w:szCs w:val="20"/>
                  <w:lang w:eastAsia="en-AU"/>
                </w:rPr>
                <w:t>Environment Protection Act 1993</w:t>
              </w:r>
            </w:hyperlink>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8.1</w:t>
            </w:r>
          </w:p>
        </w:tc>
        <w:tc>
          <w:tcPr>
            <w:tcW w:w="2424" w:type="dxa"/>
            <w:vMerge w:val="restart"/>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59—Environment performance agreement that is registered in relation to the land</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agreement:</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8.2</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93—Environment protection order that is registered in relation to the land</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issue: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Compliance date(s) specified in the order:</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8.3</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93A—Environment protection order relating to cessation of activity that is registered in relation to the land</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issue: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Compliance date(s) specified in the order:</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8.4</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99—Clean</w:t>
            </w:r>
            <w:r w:rsidRPr="00235B03">
              <w:rPr>
                <w:rFonts w:eastAsia="Times New Roman"/>
                <w:color w:val="000000"/>
                <w:sz w:val="20"/>
                <w:szCs w:val="20"/>
                <w:lang w:eastAsia="en-AU"/>
              </w:rPr>
              <w:noBreakHyphen/>
              <w:t>up order that is registered in relation to the land</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issue: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Compliance date(s) specified in the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of charge on the land (if applicable and known):</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8.5</w:t>
            </w:r>
          </w:p>
        </w:tc>
        <w:tc>
          <w:tcPr>
            <w:tcW w:w="2424" w:type="dxa"/>
            <w:vMerge w:val="restart"/>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100—Clean</w:t>
            </w:r>
            <w:r w:rsidRPr="00235B03">
              <w:rPr>
                <w:rFonts w:eastAsia="Times New Roman"/>
                <w:color w:val="000000"/>
                <w:sz w:val="20"/>
                <w:szCs w:val="20"/>
                <w:lang w:eastAsia="en-AU"/>
              </w:rPr>
              <w:noBreakHyphen/>
              <w:t>up authorisation that is registered in relation to the land</w:t>
            </w:r>
          </w:p>
        </w:tc>
        <w:tc>
          <w:tcPr>
            <w:tcW w:w="31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issue: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 xml:space="preserve">Amount of charge on the land (if known): </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8.6</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103H—Site contamination assessment order that is registered in relation to the land</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issue: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Compliance date(s) specified in the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of charge on the land (if applicable and known):</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8.7</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103J—Site remediation order that is registered in relation to the land</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issue: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Compliance date(s) specified in the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of charge on the land (if applicable and known):</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8.8</w:t>
            </w:r>
          </w:p>
        </w:tc>
        <w:tc>
          <w:tcPr>
            <w:tcW w:w="2424" w:type="dxa"/>
            <w:vMerge w:val="restart"/>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103N—Notice of declaration of special management area in relation to the land (due to possible existence of site contamination)</w:t>
            </w:r>
          </w:p>
        </w:tc>
        <w:tc>
          <w:tcPr>
            <w:tcW w:w="31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Gazette in which notice published:</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area or areas to which the notice relates:</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8.9</w:t>
            </w:r>
          </w:p>
        </w:tc>
        <w:tc>
          <w:tcPr>
            <w:tcW w:w="2424" w:type="dxa"/>
            <w:vMerge w:val="restart"/>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103P—Notation of site contamination audit report in relation to the land</w:t>
            </w:r>
          </w:p>
        </w:tc>
        <w:tc>
          <w:tcPr>
            <w:tcW w:w="31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notation:</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 xml:space="preserve">Site contamination audit reports are kept by the EPA in the public register under section 109 of the </w:t>
            </w:r>
            <w:hyperlink r:id="rId44" w:history="1">
              <w:r w:rsidRPr="00235B03">
                <w:rPr>
                  <w:rFonts w:eastAsia="Times New Roman"/>
                  <w:i/>
                  <w:iCs/>
                  <w:color w:val="000000"/>
                  <w:sz w:val="20"/>
                  <w:szCs w:val="20"/>
                  <w:lang w:eastAsia="en-AU"/>
                </w:rPr>
                <w:t>Environment Protection Act 1993</w:t>
              </w:r>
            </w:hyperlink>
            <w:r w:rsidRPr="00235B03">
              <w:rPr>
                <w:rFonts w:eastAsia="Times New Roman"/>
                <w:color w:val="000000"/>
                <w:sz w:val="20"/>
                <w:szCs w:val="20"/>
                <w:lang w:eastAsia="en-AU"/>
              </w:rPr>
              <w:t>.</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8.10</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103S—Notice of prohibition or restriction on taking water affected by site contamination in relation to the land</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Gazette in which notice published:</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the water to which the notice relates: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Particulars given in the notice of the site contamination affecting the water:</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9. </w:t>
            </w:r>
            <w:hyperlink r:id="rId45" w:history="1">
              <w:r w:rsidRPr="00235B03">
                <w:rPr>
                  <w:rFonts w:eastAsia="Times New Roman"/>
                  <w:b/>
                  <w:bCs/>
                  <w:i/>
                  <w:iCs/>
                  <w:color w:val="000000"/>
                  <w:sz w:val="20"/>
                  <w:szCs w:val="20"/>
                  <w:lang w:eastAsia="en-AU"/>
                </w:rPr>
                <w:t>Fences Act 1975</w:t>
              </w:r>
            </w:hyperlink>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9.1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5—Notice of intention to perform fencing work</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and address of person to whom notice was given or from whom notice was received:</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Particulars of relevant boundary:</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Kind of fence proposed to be constructed or nature of work proposed to be done to existing fence: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Cost or estimated cost of fence or work (as stated in the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sought by proponent from adjoining owner (as stated in the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If there is a cross</w:t>
            </w:r>
            <w:r w:rsidRPr="00235B03">
              <w:rPr>
                <w:rFonts w:eastAsia="Times New Roman"/>
                <w:color w:val="000000"/>
                <w:sz w:val="20"/>
                <w:szCs w:val="20"/>
                <w:lang w:eastAsia="en-AU"/>
              </w:rPr>
              <w:noBreakHyphen/>
              <w:t>notice under section 6, give details of—</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35B03">
              <w:rPr>
                <w:rFonts w:eastAsia="Times New Roman"/>
                <w:color w:val="000000"/>
                <w:sz w:val="20"/>
                <w:szCs w:val="20"/>
                <w:lang w:eastAsia="en-AU"/>
              </w:rPr>
              <w:tab/>
              <w:t>(a)</w:t>
            </w:r>
            <w:r w:rsidRPr="00235B03">
              <w:rPr>
                <w:rFonts w:eastAsia="Times New Roman"/>
                <w:color w:val="000000"/>
                <w:sz w:val="20"/>
                <w:szCs w:val="20"/>
                <w:lang w:eastAsia="en-AU"/>
              </w:rPr>
              <w:tab/>
              <w:t>the proposals objected to:</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35B03">
              <w:rPr>
                <w:rFonts w:eastAsia="Times New Roman"/>
                <w:color w:val="000000"/>
                <w:sz w:val="20"/>
                <w:szCs w:val="20"/>
                <w:lang w:eastAsia="en-AU"/>
              </w:rPr>
              <w:tab/>
              <w:t>(b)</w:t>
            </w:r>
            <w:r w:rsidRPr="00235B03">
              <w:rPr>
                <w:rFonts w:eastAsia="Times New Roman"/>
                <w:color w:val="000000"/>
                <w:sz w:val="20"/>
                <w:szCs w:val="20"/>
                <w:lang w:eastAsia="en-AU"/>
              </w:rPr>
              <w:tab/>
              <w:t>the counter</w:t>
            </w:r>
            <w:r w:rsidRPr="00235B03">
              <w:rPr>
                <w:rFonts w:eastAsia="Times New Roman"/>
                <w:color w:val="000000"/>
                <w:sz w:val="20"/>
                <w:szCs w:val="20"/>
                <w:lang w:eastAsia="en-AU"/>
              </w:rPr>
              <w:noBreakHyphen/>
              <w:t>proposals:</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10. </w:t>
            </w:r>
            <w:hyperlink r:id="rId46" w:history="1">
              <w:r w:rsidRPr="00235B03">
                <w:rPr>
                  <w:rFonts w:eastAsia="Times New Roman"/>
                  <w:b/>
                  <w:bCs/>
                  <w:i/>
                  <w:iCs/>
                  <w:color w:val="000000"/>
                  <w:sz w:val="20"/>
                  <w:szCs w:val="20"/>
                  <w:lang w:eastAsia="en-AU"/>
                </w:rPr>
                <w:t>Fire and Emergency Services Act 2005</w:t>
              </w:r>
            </w:hyperlink>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10.1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105F (or section 56 or 83 (repealed))—Notice to take action to prevent outbreak or spread of fire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Person or body who issued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 (as stated therein):</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(if any):</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11. </w:t>
            </w:r>
            <w:hyperlink r:id="rId47" w:history="1">
              <w:r w:rsidRPr="00235B03">
                <w:rPr>
                  <w:rFonts w:eastAsia="Times New Roman"/>
                  <w:b/>
                  <w:bCs/>
                  <w:i/>
                  <w:iCs/>
                  <w:color w:val="000000"/>
                  <w:sz w:val="20"/>
                  <w:szCs w:val="20"/>
                  <w:lang w:eastAsia="en-AU"/>
                </w:rPr>
                <w:t>Food Act 2001</w:t>
              </w:r>
            </w:hyperlink>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11.1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44—Improvement notice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authorised officer who served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that appointed officer: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11.2</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46—Prohibition order</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or person who served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order:</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12. </w:t>
            </w:r>
            <w:hyperlink r:id="rId48" w:history="1">
              <w:r w:rsidRPr="00235B03">
                <w:rPr>
                  <w:rFonts w:eastAsia="Times New Roman"/>
                  <w:b/>
                  <w:bCs/>
                  <w:i/>
                  <w:iCs/>
                  <w:color w:val="000000"/>
                  <w:sz w:val="20"/>
                  <w:szCs w:val="20"/>
                  <w:lang w:eastAsia="en-AU"/>
                </w:rPr>
                <w:t>Ground Water (Qualco-Sunlands) Control Act 2000</w:t>
              </w:r>
            </w:hyperlink>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12.1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 6—Risk management allocation</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Is a waterlogging and salinity risk management allocation attached to the whole or any part of the land?</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     ]</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If YES, give details of the allocation and the land to which it is attached:</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12.2</w:t>
            </w:r>
          </w:p>
        </w:tc>
        <w:tc>
          <w:tcPr>
            <w:tcW w:w="2424" w:type="dxa"/>
            <w:vMerge w:val="restart"/>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56—Notice to pay share of Trust costs, or for unauthorised use of water, in respect of irrigated property</w:t>
            </w: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(as stated in notice):</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13. </w:t>
            </w:r>
            <w:hyperlink r:id="rId49" w:history="1">
              <w:r w:rsidRPr="00235B03">
                <w:rPr>
                  <w:rFonts w:eastAsia="Times New Roman"/>
                  <w:b/>
                  <w:bCs/>
                  <w:i/>
                  <w:iCs/>
                  <w:color w:val="000000"/>
                  <w:sz w:val="20"/>
                  <w:szCs w:val="20"/>
                  <w:lang w:eastAsia="en-AU"/>
                </w:rPr>
                <w:t>Heritage Places Act 1993</w:t>
              </w:r>
            </w:hyperlink>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13.1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14(2)(b)— Registration of an object of heritage significance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registration:</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and location of object registered:</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13.2</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17 or 18—Provisional registration or registration</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place registered:</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Has the place been designated as a place of geological, palaeontological or speleological significance or archaeological significance?</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     ]</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If YES, give details:</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13.3</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30—Stop order</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order:</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13.4</w:t>
            </w:r>
          </w:p>
        </w:tc>
        <w:tc>
          <w:tcPr>
            <w:tcW w:w="2424"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 6—Heritage agreement</w:t>
            </w:r>
          </w:p>
        </w:tc>
        <w:tc>
          <w:tcPr>
            <w:tcW w:w="31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agreement: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property subject to agreement: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agreement:</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13.5</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38—”No development” order</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order:</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14. </w:t>
            </w:r>
            <w:hyperlink r:id="rId50" w:history="1">
              <w:r w:rsidRPr="00235B03">
                <w:rPr>
                  <w:rFonts w:eastAsia="Times New Roman"/>
                  <w:b/>
                  <w:bCs/>
                  <w:i/>
                  <w:iCs/>
                  <w:color w:val="000000"/>
                  <w:sz w:val="20"/>
                  <w:szCs w:val="20"/>
                  <w:lang w:eastAsia="en-AU"/>
                </w:rPr>
                <w:t>Highways Act 1926</w:t>
              </w:r>
            </w:hyperlink>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14.1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 2A—Establishment of control of access from any road abutting the land</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establishment of control of access: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boundary of land affected:</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15. </w:t>
            </w:r>
            <w:hyperlink r:id="rId51" w:history="1">
              <w:r w:rsidRPr="00235B03">
                <w:rPr>
                  <w:rFonts w:eastAsia="Times New Roman"/>
                  <w:b/>
                  <w:bCs/>
                  <w:i/>
                  <w:iCs/>
                  <w:color w:val="000000"/>
                  <w:sz w:val="20"/>
                  <w:szCs w:val="20"/>
                  <w:lang w:eastAsia="en-AU"/>
                </w:rPr>
                <w:t>Housing Improvement Act 1940</w:t>
              </w:r>
            </w:hyperlink>
            <w:r w:rsidRPr="00235B03">
              <w:rPr>
                <w:rFonts w:eastAsia="Times New Roman"/>
                <w:b/>
                <w:bCs/>
                <w:color w:val="000000"/>
                <w:sz w:val="20"/>
                <w:szCs w:val="20"/>
                <w:lang w:eastAsia="en-AU"/>
              </w:rPr>
              <w:t xml:space="preserve"> (repealed)</w:t>
            </w: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15.1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23—Declaration that house is undesirable or unfit for human habitation</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declaration:</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Those particulars required to be provided by a council under section 23:</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15.2</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 7 (rent control for substandard houses)—Notice or declaration</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 or declaration:</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Those particulars required to be provided by the housing authority under section 60:</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16. </w:t>
            </w:r>
            <w:hyperlink r:id="rId52" w:history="1">
              <w:r w:rsidRPr="00235B03">
                <w:rPr>
                  <w:rFonts w:eastAsia="Times New Roman"/>
                  <w:b/>
                  <w:bCs/>
                  <w:i/>
                  <w:iCs/>
                  <w:color w:val="000000"/>
                  <w:sz w:val="20"/>
                  <w:szCs w:val="20"/>
                  <w:lang w:eastAsia="en-AU"/>
                </w:rPr>
                <w:t>Housing Improvement Act 2016</w:t>
              </w:r>
            </w:hyperlink>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16.1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 3 Division 1—Assessment, improvement or demolition orders</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Those particulars required to be provided by the Minister under section 14 or 15 (if applicable):</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16.2</w:t>
            </w:r>
          </w:p>
        </w:tc>
        <w:tc>
          <w:tcPr>
            <w:tcW w:w="2424" w:type="dxa"/>
            <w:vMerge w:val="restart"/>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22—Notice to vacate premises</w:t>
            </w:r>
          </w:p>
        </w:tc>
        <w:tc>
          <w:tcPr>
            <w:tcW w:w="31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that issued the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by which the premises must be vacated:</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16.3</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25—Rent control notice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Maximum rent payable (per week):</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17. </w:t>
            </w:r>
            <w:hyperlink r:id="rId53" w:history="1">
              <w:r w:rsidRPr="00235B03">
                <w:rPr>
                  <w:rFonts w:eastAsia="Times New Roman"/>
                  <w:b/>
                  <w:bCs/>
                  <w:i/>
                  <w:iCs/>
                  <w:color w:val="000000"/>
                  <w:sz w:val="20"/>
                  <w:szCs w:val="20"/>
                  <w:lang w:eastAsia="en-AU"/>
                </w:rPr>
                <w:t>Land Acquisition Act 1969</w:t>
              </w:r>
            </w:hyperlink>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17.1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10—Notice of intention to acquire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who served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land intended to be acquired (as described in the notice):</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18. </w:t>
            </w:r>
            <w:hyperlink r:id="rId54" w:history="1">
              <w:r w:rsidRPr="00235B03">
                <w:rPr>
                  <w:rFonts w:eastAsia="Times New Roman"/>
                  <w:b/>
                  <w:bCs/>
                  <w:i/>
                  <w:iCs/>
                  <w:color w:val="000000"/>
                  <w:sz w:val="20"/>
                  <w:szCs w:val="20"/>
                  <w:lang w:eastAsia="en-AU"/>
                </w:rPr>
                <w:t>Landscape South Australia Act 2019</w:t>
              </w:r>
            </w:hyperlink>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18.1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72—Notice to pay levy in respect of costs of regional landscape board</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of levy payable:</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18.2</w:t>
            </w:r>
          </w:p>
        </w:tc>
        <w:tc>
          <w:tcPr>
            <w:tcW w:w="2424" w:type="dxa"/>
            <w:vMerge w:val="restart"/>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78—Notice to pay levy in respect of right to take water or taking of water</w:t>
            </w:r>
          </w:p>
        </w:tc>
        <w:tc>
          <w:tcPr>
            <w:tcW w:w="31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of levy payable:</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18.3</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99—Notice to prepare an action plan for compliance with general statutory duty</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or person that issued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 (as specified therein):</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18.4</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107—Notice to rectify effects of unauthorised activity</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relevant authority that issued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 (as specified therein):</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18.5</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108—Notice to maintain watercourse or lake in good condition</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relevant authority that issued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 (as specified therein):</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18.6</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109—Notice restricting the taking of water or directing action in relation to the taking of water</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Water resource to which notice applies: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 (as specified therein):</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18.7</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111—Notice to remove or modify a dam, embankment, wall or other obstruction or object</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 (as specified therein):</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18.8</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112—Permit (or condition of a permit) that remains in force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permit: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relevant authority that granted permit: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Condition(s) of permit:</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18.9</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120—Notice to take remedial or other action in relation to a well</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Location of well:</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 (as specified therein):</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18.10</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135—Water resource works approval</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Details of site where works are authorised:</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18.11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142—Site use approval</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Details of location where water use is allowed:</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18.12</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166—Forest water licence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Details of location of forest to which licence relates:</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18.13</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191—Notice of instruction as to keeping or management of animal or plant</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authorised officer who issued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 (as specified therein):</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18.14</w:t>
            </w:r>
          </w:p>
        </w:tc>
        <w:tc>
          <w:tcPr>
            <w:tcW w:w="2424" w:type="dxa"/>
            <w:vMerge w:val="restart"/>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193—Notice to comply with action order for the destruction or control of animals or plants</w:t>
            </w:r>
          </w:p>
        </w:tc>
        <w:tc>
          <w:tcPr>
            <w:tcW w:w="31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authorised officer who issued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 (as specified therein):</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18.15</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194—Notice to pay costs of destruction or control of animals or plants on road reserve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that issued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(as specified in notice):</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18.16</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196—Notice requiring control or quarantine of animal or plant</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 (as specified therein):</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18.17</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207—Protection order to secure compliance with specified provisions of the Act</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or person who issued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order (as specified therein):</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18.18</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209—Reparation order requiring specified action or payment to make good damage resulting from contravention of the Act</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or person who issued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order (as specified therein):</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18.19</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211—Reparation authorisation authorising specified action to make good damage resulting from contravention of the Act</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authorisation:</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relevant authority that issued authorisation:</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Person authorised to take action:</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authorisation (as specified therein):</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18.20</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215—Orders made by ERD Court</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order:</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18.21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219—Management agreements</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agreement: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agreement:</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18.22</w:t>
            </w:r>
          </w:p>
        </w:tc>
        <w:tc>
          <w:tcPr>
            <w:tcW w:w="2424" w:type="dxa"/>
            <w:vMerge w:val="restart"/>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235—Additional orders on conviction</w:t>
            </w:r>
          </w:p>
        </w:tc>
        <w:tc>
          <w:tcPr>
            <w:tcW w:w="31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conviction:</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court by which conviction is recorded:</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additional order(s):</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19. </w:t>
            </w:r>
            <w:hyperlink r:id="rId55" w:history="1">
              <w:r w:rsidRPr="00235B03">
                <w:rPr>
                  <w:rFonts w:eastAsia="Times New Roman"/>
                  <w:b/>
                  <w:bCs/>
                  <w:i/>
                  <w:iCs/>
                  <w:color w:val="000000"/>
                  <w:sz w:val="20"/>
                  <w:szCs w:val="20"/>
                  <w:lang w:eastAsia="en-AU"/>
                </w:rPr>
                <w:t>Land Tax Act 1936</w:t>
              </w:r>
            </w:hyperlink>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19.1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Notice, order or demand for payment of land tax</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 order or demand:</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(as stated in the notice):</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20. </w:t>
            </w:r>
            <w:hyperlink r:id="rId56" w:history="1">
              <w:r w:rsidRPr="00235B03">
                <w:rPr>
                  <w:rFonts w:eastAsia="Times New Roman"/>
                  <w:b/>
                  <w:bCs/>
                  <w:i/>
                  <w:iCs/>
                  <w:color w:val="000000"/>
                  <w:sz w:val="20"/>
                  <w:szCs w:val="20"/>
                  <w:lang w:eastAsia="en-AU"/>
                </w:rPr>
                <w:t>Local Government Act 1934</w:t>
              </w:r>
            </w:hyperlink>
            <w:r w:rsidRPr="00235B03">
              <w:rPr>
                <w:rFonts w:eastAsia="Times New Roman"/>
                <w:b/>
                <w:bCs/>
                <w:color w:val="000000"/>
                <w:sz w:val="20"/>
                <w:szCs w:val="20"/>
                <w:lang w:eastAsia="en-AU"/>
              </w:rPr>
              <w:t xml:space="preserve"> (repealed)</w:t>
            </w: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20.1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Notice, order, declaration, charge, claim or demand given or made under the Act</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 order etc:</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council by which, or person by whom, notice, order etc is given or made: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Land subject thereto:</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requirements contained in notice, order etc:</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Time for carrying out requirements: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(if any):</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21. </w:t>
            </w:r>
            <w:hyperlink r:id="rId57" w:history="1">
              <w:r w:rsidRPr="00235B03">
                <w:rPr>
                  <w:rFonts w:eastAsia="Times New Roman"/>
                  <w:b/>
                  <w:bCs/>
                  <w:i/>
                  <w:iCs/>
                  <w:color w:val="000000"/>
                  <w:sz w:val="20"/>
                  <w:szCs w:val="20"/>
                  <w:lang w:eastAsia="en-AU"/>
                </w:rPr>
                <w:t>Local Government Act 1999</w:t>
              </w:r>
            </w:hyperlink>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21.1</w:t>
            </w:r>
          </w:p>
        </w:tc>
        <w:tc>
          <w:tcPr>
            <w:tcW w:w="2424" w:type="dxa"/>
            <w:vMerge w:val="restart"/>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Notice, order, declaration, charge, claim or demand given or made under the Act</w:t>
            </w:r>
          </w:p>
        </w:tc>
        <w:tc>
          <w:tcPr>
            <w:tcW w:w="31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 order etc:</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council by which, or person by whom, notice, order etc is given or made: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Land subject thereto:</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requirements contained in notice, order etc:</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Time for carrying out requirements: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(if any):</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22. </w:t>
            </w:r>
            <w:hyperlink r:id="rId58" w:history="1">
              <w:r w:rsidRPr="00235B03">
                <w:rPr>
                  <w:rFonts w:eastAsia="Times New Roman"/>
                  <w:b/>
                  <w:bCs/>
                  <w:i/>
                  <w:iCs/>
                  <w:color w:val="000000"/>
                  <w:sz w:val="20"/>
                  <w:szCs w:val="20"/>
                  <w:lang w:eastAsia="en-AU"/>
                </w:rPr>
                <w:t>Local Nuisance and Litter Control Act 2016</w:t>
              </w:r>
            </w:hyperlink>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22.1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30—Nuisance or litter abatement notice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Notice issued by:</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requirements contained in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Time for carrying out requirements:</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23. </w:t>
            </w:r>
            <w:hyperlink r:id="rId59" w:history="1">
              <w:r w:rsidRPr="00235B03">
                <w:rPr>
                  <w:rFonts w:eastAsia="Times New Roman"/>
                  <w:b/>
                  <w:bCs/>
                  <w:i/>
                  <w:iCs/>
                  <w:color w:val="000000"/>
                  <w:sz w:val="20"/>
                  <w:szCs w:val="20"/>
                  <w:lang w:eastAsia="en-AU"/>
                </w:rPr>
                <w:t>Metropolitan Adelaide Road Widening Plan Act 1972</w:t>
              </w:r>
            </w:hyperlink>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23.1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6—Restriction on building work</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Does the restriction apply to all of the land?</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     ]</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If NO, give details about the part of the land to which the restriction applies:</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nil"/>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24. </w:t>
            </w:r>
            <w:hyperlink r:id="rId60" w:history="1">
              <w:r w:rsidRPr="00235B03">
                <w:rPr>
                  <w:rFonts w:eastAsia="Times New Roman"/>
                  <w:b/>
                  <w:bCs/>
                  <w:i/>
                  <w:iCs/>
                  <w:color w:val="000000"/>
                  <w:sz w:val="20"/>
                  <w:szCs w:val="20"/>
                  <w:lang w:eastAsia="en-AU"/>
                </w:rPr>
                <w:t>Mining Act 1971</w:t>
              </w:r>
            </w:hyperlink>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24.1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Mineral tenement (other than an exploration licence)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Type of tenement: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tenement: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Condition(s) (if any) the tenement is subject to:</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24.2</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9AA—Notice, agreement or order to waive exemption from authorised operations</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 agreement or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land subject to notice, agreement or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Period of waiver: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(and condition(s), if any) of notice, agreement or order:</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24.3</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56T(1)—Consent to a change in authorised operations</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consent: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property subject to consent: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tenement holder who sought consent: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person who gave consent: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consent:</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24.4</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58(a)—Agreement authorising tenement holder to enter land</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agreement: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property subject to agreement: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agreement:</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24.5</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58A—Notice of intention to commence authorised operations or apply for lease or licence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property subject to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person who served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person on whom notice was served:</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notice:</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24.6</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61—Agreement or order to pay compensation for authorised operations</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agreement or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property subject to agreement or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agreement or order:</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24.7</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75(1)—Consent relating to extractive minerals</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consent: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property subject to consent: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tenement holder who sought consent: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person who gave consent: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consent:</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24.8</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82(1)—Deemed consent or agreement</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consent or agreement: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property subject to consent or agreement: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owner of the land/tenement holder deemed to have provided consent or agreement: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consent or agreement:</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24.9</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Proclamation with respect to a private mine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proclamation:</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25. </w:t>
            </w:r>
            <w:hyperlink r:id="rId61" w:history="1">
              <w:r w:rsidRPr="00235B03">
                <w:rPr>
                  <w:rFonts w:eastAsia="Times New Roman"/>
                  <w:b/>
                  <w:bCs/>
                  <w:i/>
                  <w:iCs/>
                  <w:color w:val="000000"/>
                  <w:sz w:val="20"/>
                  <w:szCs w:val="20"/>
                  <w:lang w:eastAsia="en-AU"/>
                </w:rPr>
                <w:t>Native Vegetation Act 1991</w:t>
              </w:r>
            </w:hyperlink>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25.1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 4 Division 1—Heritage agreement</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agreement: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property subject to agreement: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agreement:</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25.2</w:t>
            </w:r>
          </w:p>
        </w:tc>
        <w:tc>
          <w:tcPr>
            <w:tcW w:w="2424" w:type="dxa"/>
            <w:vMerge w:val="restart"/>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25C—Conditions of approval regarding achievement of environmental benefit by accredited third party provider</w:t>
            </w:r>
          </w:p>
        </w:tc>
        <w:tc>
          <w:tcPr>
            <w:tcW w:w="31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approval:</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Condition(s) of approval:</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25.3</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25D—Management agreement</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agreement: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agreement:</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25.4</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 5 Division 1—Refusal to grant consent, or condition of a consent, to clear native vegetation</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refusal or grant of consent: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If consent given, condition(s) (if any) of the consent:</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26. </w:t>
            </w:r>
            <w:hyperlink r:id="rId62" w:history="1">
              <w:r w:rsidRPr="00235B03">
                <w:rPr>
                  <w:rFonts w:eastAsia="Times New Roman"/>
                  <w:b/>
                  <w:bCs/>
                  <w:i/>
                  <w:iCs/>
                  <w:color w:val="000000"/>
                  <w:sz w:val="20"/>
                  <w:szCs w:val="20"/>
                  <w:lang w:eastAsia="en-AU"/>
                </w:rPr>
                <w:t>Natural Resources Management Act 2004</w:t>
              </w:r>
            </w:hyperlink>
            <w:r w:rsidRPr="00235B03">
              <w:rPr>
                <w:rFonts w:eastAsia="Times New Roman"/>
                <w:b/>
                <w:bCs/>
                <w:color w:val="000000"/>
                <w:sz w:val="20"/>
                <w:szCs w:val="20"/>
                <w:lang w:eastAsia="en-AU"/>
              </w:rPr>
              <w:t xml:space="preserve"> (repealed)</w:t>
            </w: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26.1</w:t>
            </w:r>
          </w:p>
        </w:tc>
        <w:tc>
          <w:tcPr>
            <w:tcW w:w="2424" w:type="dxa"/>
            <w:vMerge w:val="restart"/>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97—Notice to pay levy in respect of costs of regional NRM board</w:t>
            </w:r>
          </w:p>
        </w:tc>
        <w:tc>
          <w:tcPr>
            <w:tcW w:w="31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of levy payable:</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26.2</w:t>
            </w:r>
          </w:p>
        </w:tc>
        <w:tc>
          <w:tcPr>
            <w:tcW w:w="2424" w:type="dxa"/>
            <w:vMerge w:val="restart"/>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123—Notice to prepare an action plan for compliance with general statutory duty</w:t>
            </w:r>
          </w:p>
        </w:tc>
        <w:tc>
          <w:tcPr>
            <w:tcW w:w="31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or person that issued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 (as specified therein):</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26.3</w:t>
            </w:r>
          </w:p>
        </w:tc>
        <w:tc>
          <w:tcPr>
            <w:tcW w:w="2424" w:type="dxa"/>
            <w:vMerge w:val="restart"/>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134—Notice to remove or modify a dam, embankment, wall or other obstruction or object</w:t>
            </w:r>
          </w:p>
        </w:tc>
        <w:tc>
          <w:tcPr>
            <w:tcW w:w="31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 (as specified therein):</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26.4</w:t>
            </w:r>
          </w:p>
        </w:tc>
        <w:tc>
          <w:tcPr>
            <w:tcW w:w="2424" w:type="dxa"/>
            <w:vMerge w:val="restart"/>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135—Condition (that remains in force) of a permit</w:t>
            </w:r>
          </w:p>
        </w:tc>
        <w:tc>
          <w:tcPr>
            <w:tcW w:w="31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permit: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relevant authority that granted permit: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Condition(s) of permit:</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26.5</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181—Notice of instruction as to keeping or management of animal or plant</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authorised officer who issued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 (as specified therein):</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26.6</w:t>
            </w:r>
          </w:p>
        </w:tc>
        <w:tc>
          <w:tcPr>
            <w:tcW w:w="2424" w:type="dxa"/>
            <w:vMerge w:val="restart"/>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183—Notice to prepare an action plan for the destruction or control of animals or plants</w:t>
            </w:r>
          </w:p>
        </w:tc>
        <w:tc>
          <w:tcPr>
            <w:tcW w:w="31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authorised officer who issued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 (as specified therein):</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26.7</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185—Notice to pay costs of destruction or control of animals or plants on road reserve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that issued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(as specified in notice):</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26.8</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187—Notice requiring control or quarantine of animal or plant</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 (as specified therein):</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26.9</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193—Protection order to secure compliance with specified provisions of the Act</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or person who issued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order (as specified therein):</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26.10</w:t>
            </w:r>
          </w:p>
        </w:tc>
        <w:tc>
          <w:tcPr>
            <w:tcW w:w="2424" w:type="dxa"/>
            <w:vMerge w:val="restart"/>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195—Reparation order requiring specified action or payment to make good damage resulting from contravention of the Act</w:t>
            </w:r>
          </w:p>
        </w:tc>
        <w:tc>
          <w:tcPr>
            <w:tcW w:w="31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or person who issued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order (as specified therein):</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26.11</w:t>
            </w:r>
          </w:p>
        </w:tc>
        <w:tc>
          <w:tcPr>
            <w:tcW w:w="2424" w:type="dxa"/>
            <w:vMerge w:val="restart"/>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197—Reparation authorisation authorising specified action to make good damage resulting from contravention of the Act</w:t>
            </w:r>
          </w:p>
        </w:tc>
        <w:tc>
          <w:tcPr>
            <w:tcW w:w="31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authorisation:</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relevant authority that issued authorisation:</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Person authorised to take action:</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authorisation (as specified therein):</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27. </w:t>
            </w:r>
            <w:hyperlink r:id="rId63" w:history="1">
              <w:r w:rsidRPr="00235B03">
                <w:rPr>
                  <w:rFonts w:eastAsia="Times New Roman"/>
                  <w:b/>
                  <w:bCs/>
                  <w:i/>
                  <w:iCs/>
                  <w:color w:val="000000"/>
                  <w:sz w:val="20"/>
                  <w:szCs w:val="20"/>
                  <w:lang w:eastAsia="en-AU"/>
                </w:rPr>
                <w:t>Outback Communities (Administration and Management) Act 2009</w:t>
              </w:r>
            </w:hyperlink>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27.1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21—Notice of levy or contribution payable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person or body giving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Type of levy or contribution:</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(as stated in notice):</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28. </w:t>
            </w:r>
            <w:hyperlink r:id="rId64" w:history="1">
              <w:r w:rsidRPr="00235B03">
                <w:rPr>
                  <w:rFonts w:eastAsia="Times New Roman"/>
                  <w:b/>
                  <w:bCs/>
                  <w:i/>
                  <w:iCs/>
                  <w:color w:val="000000"/>
                  <w:sz w:val="20"/>
                  <w:szCs w:val="20"/>
                  <w:lang w:eastAsia="en-AU"/>
                </w:rPr>
                <w:t>Phylloxera and Grape Industry Act 1995</w:t>
              </w:r>
            </w:hyperlink>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28.1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23(1)—Notice of contribution payable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person or body giving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(as stated in notice):</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29. </w:t>
            </w:r>
            <w:hyperlink r:id="rId65" w:history="1">
              <w:r w:rsidRPr="00235B03">
                <w:rPr>
                  <w:rFonts w:eastAsia="Times New Roman"/>
                  <w:b/>
                  <w:bCs/>
                  <w:i/>
                  <w:iCs/>
                  <w:color w:val="000000"/>
                  <w:sz w:val="20"/>
                  <w:szCs w:val="20"/>
                  <w:lang w:eastAsia="en-AU"/>
                </w:rPr>
                <w:t>Planning, Development and Infrastructure Act 2016</w:t>
              </w:r>
            </w:hyperlink>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29.1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 5—Planning and Design Code</w:t>
            </w:r>
          </w:p>
          <w:p w:rsidR="00235B03" w:rsidRPr="00235B03" w:rsidRDefault="00235B03" w:rsidP="00235B03">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35B03">
              <w:rPr>
                <w:rFonts w:eastAsia="Times New Roman"/>
                <w:b/>
                <w:bCs/>
                <w:i/>
                <w:iCs/>
                <w:color w:val="000000"/>
                <w:sz w:val="20"/>
                <w:szCs w:val="20"/>
                <w:lang w:eastAsia="en-AU"/>
              </w:rPr>
              <w:t>[Note</w:t>
            </w:r>
            <w:r w:rsidRPr="00235B03">
              <w:rPr>
                <w:rFonts w:eastAsia="Times New Roman"/>
                <w:b/>
                <w:bCs/>
                <w:color w:val="000000"/>
                <w:sz w:val="20"/>
                <w:szCs w:val="20"/>
                <w:lang w:eastAsia="en-AU"/>
              </w:rPr>
              <w:t>—</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i/>
                <w:iCs/>
                <w:color w:val="000000"/>
                <w:sz w:val="20"/>
                <w:szCs w:val="20"/>
                <w:lang w:eastAsia="en-AU"/>
              </w:rPr>
              <w:t>Do not omit this item. The item and its heading must be included in the statement even if not applicable.]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Title or other brief description of zone, subzone and overlay in which the land is situated (as shown in the Planning and Design Code):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Is there a State heritage place on the land or is the land situated in a State heritage area?</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     ]</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Is the land designated as a local heritage place?</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     ]</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Is there a tree or stand of trees declared in Part 10 of the Planning and Design Code to be a significant tree or trees on the land?</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     ]</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vAlign w:val="bottom"/>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vAlign w:val="bottom"/>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Is there a current amendment to the Planning and Design Code released for public consultation by a designated entity on which consultation is continuing or on which consultation has ended but whose proposed amendment has not yet come into operation?</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     ]</w:t>
            </w:r>
          </w:p>
        </w:tc>
        <w:tc>
          <w:tcPr>
            <w:tcW w:w="976" w:type="dxa"/>
            <w:tcBorders>
              <w:top w:val="nil"/>
              <w:left w:val="nil"/>
              <w:bottom w:val="nil"/>
              <w:right w:val="nil"/>
            </w:tcBorders>
            <w:vAlign w:val="bottom"/>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color w:val="000000"/>
                <w:sz w:val="20"/>
                <w:szCs w:val="20"/>
                <w:lang w:eastAsia="en-AU"/>
              </w:rPr>
              <w:t xml:space="preserve">For further information about the Planning and Design Code visit </w:t>
            </w:r>
            <w:r w:rsidRPr="00235B03">
              <w:rPr>
                <w:rFonts w:eastAsia="Times New Roman"/>
                <w:i/>
                <w:iCs/>
                <w:color w:val="000000"/>
                <w:sz w:val="20"/>
                <w:szCs w:val="20"/>
                <w:lang w:eastAsia="en-AU"/>
              </w:rPr>
              <w:t>www.code.plan.sa.gov.au</w:t>
            </w:r>
            <w:r w:rsidRPr="00235B03">
              <w:rPr>
                <w:rFonts w:eastAsia="Times New Roman"/>
                <w:color w:val="000000"/>
                <w:sz w:val="20"/>
                <w:szCs w:val="20"/>
                <w:lang w:eastAsia="en-AU"/>
              </w:rPr>
              <w:t>.</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29.2</w:t>
            </w:r>
          </w:p>
        </w:tc>
        <w:tc>
          <w:tcPr>
            <w:tcW w:w="2424" w:type="dxa"/>
            <w:vMerge w:val="restart"/>
            <w:tcBorders>
              <w:top w:val="single" w:sz="4" w:space="0" w:color="auto"/>
              <w:left w:val="nil"/>
              <w:bottom w:val="single" w:sz="4" w:space="0" w:color="auto"/>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127—Condition (that continues to apply) of a development authorisation</w:t>
            </w:r>
          </w:p>
          <w:p w:rsidR="00235B03" w:rsidRPr="00235B03" w:rsidRDefault="00235B03" w:rsidP="00235B0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35B03">
              <w:rPr>
                <w:rFonts w:eastAsia="Times New Roman"/>
                <w:b/>
                <w:bCs/>
                <w:i/>
                <w:iCs/>
                <w:color w:val="000000"/>
                <w:sz w:val="20"/>
                <w:szCs w:val="20"/>
                <w:lang w:eastAsia="en-AU"/>
              </w:rPr>
              <w:t>[Note</w:t>
            </w:r>
            <w:r w:rsidRPr="00235B03">
              <w:rPr>
                <w:rFonts w:eastAsia="Times New Roman"/>
                <w:b/>
                <w:bCs/>
                <w:color w:val="000000"/>
                <w:sz w:val="20"/>
                <w:szCs w:val="20"/>
                <w:lang w:eastAsia="en-AU"/>
              </w:rPr>
              <w:t>—</w:t>
            </w:r>
          </w:p>
          <w:p w:rsidR="00235B03" w:rsidRPr="00235B03" w:rsidRDefault="00235B03" w:rsidP="00235B03">
            <w:pPr>
              <w:keepNext/>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i/>
                <w:iCs/>
                <w:color w:val="000000"/>
                <w:sz w:val="20"/>
                <w:szCs w:val="20"/>
                <w:lang w:eastAsia="en-AU"/>
              </w:rPr>
              <w:t>Do not omit this item. The item and its heading must be included in the statement even if not applicable.]</w:t>
            </w:r>
          </w:p>
        </w:tc>
        <w:tc>
          <w:tcPr>
            <w:tcW w:w="31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authorisation:</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relevant authority that granted authorisation:</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Condition(s) of authorisation:</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29.3</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139—Notice of proposed work and notice may require access</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person giving notice of proposed work:</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Building work proposed (as stated in the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Other building work as required pursuant to the Act:</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29.4</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140—Notice requesting access</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person requesting access: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Reason for which access is sought (as stated in the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Activity or work to be carried out:</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29.5</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141—Order to remove or perform work</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Building work (if any) required to be carried out: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(if any):</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29.6</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142—Notice to complete development</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Building work (if any) required to be carried out: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(if any):</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29.7</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155—Emergency order</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authorised officer who made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that appointed the authorised officer: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(if any):</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29.8</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157—Fire safety notice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giving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Building work (if any) required to be carried out: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(if any):</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29.9</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192 or 193—Land management agreement</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agreement: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agreement:</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29.10</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198(1)— Requirement to vest land in a council or the Crown to be held as open space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requirement given:</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body giving requirement: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requirement: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Contribution payable (if any):</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29.11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198(2)—Agreement to vest land in a council or the Crown to be held as open space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agreement: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agreement: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Contribution payable (if any):</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29.12</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 16 Division 1—Proceedings</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commencement of proceedings: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determination or order (if any):</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determination or order (if any):</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29.13</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213—Enforcement notice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notice given:</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designated authority giving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directions contained in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Building work (if any) required to be carried out: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(if any):</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29.14</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214(6), 214(10) or 222—Enforcement order</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order made: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court that made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Action number: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vAlign w:val="bottom"/>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vAlign w:val="bottom"/>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vAlign w:val="bottom"/>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Building work (if any) required to be carried out:</w:t>
            </w:r>
          </w:p>
        </w:tc>
        <w:tc>
          <w:tcPr>
            <w:tcW w:w="976" w:type="dxa"/>
            <w:tcBorders>
              <w:top w:val="nil"/>
              <w:left w:val="nil"/>
              <w:bottom w:val="single" w:sz="4" w:space="0" w:color="auto"/>
              <w:right w:val="nil"/>
            </w:tcBorders>
            <w:vAlign w:val="bottom"/>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30. </w:t>
            </w:r>
            <w:hyperlink r:id="rId66" w:history="1">
              <w:r w:rsidRPr="00235B03">
                <w:rPr>
                  <w:rFonts w:eastAsia="Times New Roman"/>
                  <w:b/>
                  <w:bCs/>
                  <w:i/>
                  <w:iCs/>
                  <w:color w:val="000000"/>
                  <w:sz w:val="20"/>
                  <w:szCs w:val="20"/>
                  <w:lang w:eastAsia="en-AU"/>
                </w:rPr>
                <w:t>Plant Health Act 2009</w:t>
              </w:r>
            </w:hyperlink>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30.1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8 or 9—Notice or order concerning pests</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 or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Gazette in which notice published (if applicable):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requirement, restriction or prohibition:</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31. </w:t>
            </w:r>
            <w:hyperlink r:id="rId67" w:history="1">
              <w:r w:rsidRPr="00235B03">
                <w:rPr>
                  <w:rFonts w:eastAsia="Times New Roman"/>
                  <w:b/>
                  <w:bCs/>
                  <w:i/>
                  <w:iCs/>
                  <w:color w:val="000000"/>
                  <w:sz w:val="20"/>
                  <w:szCs w:val="20"/>
                  <w:lang w:eastAsia="en-AU"/>
                </w:rPr>
                <w:t>Public and Environmental Health Act 1987</w:t>
              </w:r>
            </w:hyperlink>
            <w:r w:rsidRPr="00235B03">
              <w:rPr>
                <w:rFonts w:eastAsia="Times New Roman"/>
                <w:color w:val="000000"/>
                <w:sz w:val="20"/>
                <w:szCs w:val="20"/>
                <w:lang w:eastAsia="en-AU"/>
              </w:rPr>
              <w:t xml:space="preserve"> </w:t>
            </w:r>
            <w:r w:rsidRPr="00235B03">
              <w:rPr>
                <w:rFonts w:eastAsia="Times New Roman"/>
                <w:b/>
                <w:bCs/>
                <w:color w:val="000000"/>
                <w:sz w:val="20"/>
                <w:szCs w:val="20"/>
                <w:lang w:eastAsia="en-AU"/>
              </w:rPr>
              <w:t>(repealed)</w:t>
            </w: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31.1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 3—Notice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council or other authority giving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31.2</w:t>
            </w:r>
          </w:p>
        </w:tc>
        <w:tc>
          <w:tcPr>
            <w:tcW w:w="2424" w:type="dxa"/>
            <w:vMerge w:val="restart"/>
            <w:tcBorders>
              <w:top w:val="single" w:sz="4" w:space="0" w:color="auto"/>
              <w:left w:val="nil"/>
              <w:bottom w:val="nil"/>
              <w:right w:val="nil"/>
            </w:tcBorders>
          </w:tcPr>
          <w:p w:rsidR="00235B03" w:rsidRPr="00235B03" w:rsidRDefault="0037537B" w:rsidP="00235B03">
            <w:pPr>
              <w:keepLines/>
              <w:autoSpaceDE w:val="0"/>
              <w:autoSpaceDN w:val="0"/>
              <w:adjustRightInd w:val="0"/>
              <w:spacing w:before="120" w:after="0" w:line="240" w:lineRule="auto"/>
              <w:jc w:val="left"/>
              <w:rPr>
                <w:rFonts w:eastAsia="Times New Roman"/>
                <w:color w:val="000000"/>
                <w:sz w:val="20"/>
                <w:szCs w:val="20"/>
                <w:lang w:eastAsia="en-AU"/>
              </w:rPr>
            </w:pPr>
            <w:hyperlink r:id="rId68" w:history="1">
              <w:r w:rsidR="00235B03" w:rsidRPr="00235B03">
                <w:rPr>
                  <w:rFonts w:eastAsia="Times New Roman"/>
                  <w:i/>
                  <w:iCs/>
                  <w:color w:val="000000"/>
                  <w:sz w:val="20"/>
                  <w:szCs w:val="20"/>
                  <w:lang w:eastAsia="en-AU"/>
                </w:rPr>
                <w:t>Public and Environmental Health (Waste Control) Regulations 2010</w:t>
              </w:r>
            </w:hyperlink>
            <w:r w:rsidR="00235B03" w:rsidRPr="00235B03">
              <w:rPr>
                <w:rFonts w:eastAsia="Times New Roman"/>
                <w:color w:val="000000"/>
                <w:sz w:val="20"/>
                <w:szCs w:val="20"/>
                <w:lang w:eastAsia="en-AU"/>
              </w:rPr>
              <w:t xml:space="preserve"> (or </w:t>
            </w:r>
            <w:r w:rsidR="00235B03" w:rsidRPr="00235B03">
              <w:rPr>
                <w:rFonts w:eastAsia="Times New Roman"/>
                <w:i/>
                <w:iCs/>
                <w:color w:val="000000"/>
                <w:sz w:val="20"/>
                <w:szCs w:val="20"/>
                <w:lang w:eastAsia="en-AU"/>
              </w:rPr>
              <w:t>1995</w:t>
            </w:r>
            <w:r w:rsidR="00235B03" w:rsidRPr="00235B03">
              <w:rPr>
                <w:rFonts w:eastAsia="Times New Roman"/>
                <w:color w:val="000000"/>
                <w:sz w:val="20"/>
                <w:szCs w:val="20"/>
                <w:lang w:eastAsia="en-AU"/>
              </w:rPr>
              <w:t>) (revoked) Part 2—Condition (that continues to apply) of an approval</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approval:</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relevant authority that granted the approval:</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Condition(s) of approval:</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31.3</w:t>
            </w:r>
          </w:p>
        </w:tc>
        <w:tc>
          <w:tcPr>
            <w:tcW w:w="2424" w:type="dxa"/>
            <w:vMerge w:val="restart"/>
            <w:tcBorders>
              <w:top w:val="single" w:sz="4" w:space="0" w:color="auto"/>
              <w:left w:val="nil"/>
              <w:bottom w:val="nil"/>
              <w:right w:val="nil"/>
            </w:tcBorders>
          </w:tcPr>
          <w:p w:rsidR="00235B03" w:rsidRPr="00235B03" w:rsidRDefault="0037537B" w:rsidP="00235B03">
            <w:pPr>
              <w:keepLines/>
              <w:autoSpaceDE w:val="0"/>
              <w:autoSpaceDN w:val="0"/>
              <w:adjustRightInd w:val="0"/>
              <w:spacing w:before="120" w:after="0" w:line="240" w:lineRule="auto"/>
              <w:jc w:val="left"/>
              <w:rPr>
                <w:rFonts w:eastAsia="Times New Roman"/>
                <w:color w:val="000000"/>
                <w:sz w:val="20"/>
                <w:szCs w:val="20"/>
                <w:lang w:eastAsia="en-AU"/>
              </w:rPr>
            </w:pPr>
            <w:hyperlink r:id="rId69" w:history="1">
              <w:r w:rsidR="00235B03" w:rsidRPr="00235B03">
                <w:rPr>
                  <w:rFonts w:eastAsia="Times New Roman"/>
                  <w:i/>
                  <w:iCs/>
                  <w:color w:val="000000"/>
                  <w:sz w:val="20"/>
                  <w:szCs w:val="20"/>
                  <w:lang w:eastAsia="en-AU"/>
                </w:rPr>
                <w:t>Public and Environmental Health (Waste Control) Regulations 2010</w:t>
              </w:r>
            </w:hyperlink>
            <w:r w:rsidR="00235B03" w:rsidRPr="00235B03">
              <w:rPr>
                <w:rFonts w:eastAsia="Times New Roman"/>
                <w:color w:val="000000"/>
                <w:sz w:val="20"/>
                <w:szCs w:val="20"/>
                <w:lang w:eastAsia="en-AU"/>
              </w:rPr>
              <w:t xml:space="preserve"> (revoked) regulation 19—Maintenance order (that has not been complied with)</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relevant authority giving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order:</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32. </w:t>
            </w:r>
            <w:hyperlink r:id="rId70" w:history="1">
              <w:r w:rsidRPr="00235B03">
                <w:rPr>
                  <w:rFonts w:eastAsia="Times New Roman"/>
                  <w:b/>
                  <w:bCs/>
                  <w:i/>
                  <w:iCs/>
                  <w:color w:val="000000"/>
                  <w:sz w:val="20"/>
                  <w:szCs w:val="20"/>
                  <w:lang w:eastAsia="en-AU"/>
                </w:rPr>
                <w:t>South Australian Public Health Act 2011</w:t>
              </w:r>
            </w:hyperlink>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32.1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66—Direction or requirement to avert spread of disease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direction or requirement: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giving direction or making requirement: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direction or requirement:</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32.2</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92—Notice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council or other relevant authority giving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32.3</w:t>
            </w:r>
          </w:p>
        </w:tc>
        <w:tc>
          <w:tcPr>
            <w:tcW w:w="2424" w:type="dxa"/>
            <w:vMerge w:val="restart"/>
            <w:tcBorders>
              <w:top w:val="single" w:sz="4" w:space="0" w:color="auto"/>
              <w:left w:val="nil"/>
              <w:bottom w:val="nil"/>
              <w:right w:val="nil"/>
            </w:tcBorders>
          </w:tcPr>
          <w:p w:rsidR="00235B03" w:rsidRPr="00235B03" w:rsidRDefault="0037537B" w:rsidP="00235B03">
            <w:pPr>
              <w:keepLines/>
              <w:autoSpaceDE w:val="0"/>
              <w:autoSpaceDN w:val="0"/>
              <w:adjustRightInd w:val="0"/>
              <w:spacing w:before="120" w:after="0" w:line="240" w:lineRule="auto"/>
              <w:jc w:val="left"/>
              <w:rPr>
                <w:rFonts w:eastAsia="Times New Roman"/>
                <w:color w:val="000000"/>
                <w:sz w:val="20"/>
                <w:szCs w:val="20"/>
                <w:lang w:eastAsia="en-AU"/>
              </w:rPr>
            </w:pPr>
            <w:hyperlink r:id="rId71" w:history="1">
              <w:r w:rsidR="00235B03" w:rsidRPr="00235B03">
                <w:rPr>
                  <w:rFonts w:eastAsia="Times New Roman"/>
                  <w:i/>
                  <w:iCs/>
                  <w:color w:val="000000"/>
                  <w:sz w:val="20"/>
                  <w:szCs w:val="20"/>
                  <w:lang w:eastAsia="en-AU"/>
                </w:rPr>
                <w:t>South Australian Public Health (Wastewater) Regulations 2013</w:t>
              </w:r>
            </w:hyperlink>
            <w:r w:rsidR="00235B03" w:rsidRPr="00235B03">
              <w:rPr>
                <w:rFonts w:eastAsia="Times New Roman"/>
                <w:color w:val="000000"/>
                <w:sz w:val="20"/>
                <w:szCs w:val="20"/>
                <w:lang w:eastAsia="en-AU"/>
              </w:rPr>
              <w:t xml:space="preserve"> Part 4—Condition (that continues to apply) of an approval</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approval:</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person or body that granted the approval:</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Condition(s) of approval:</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33. </w:t>
            </w:r>
            <w:hyperlink r:id="rId72" w:history="1">
              <w:r w:rsidRPr="00235B03">
                <w:rPr>
                  <w:rFonts w:eastAsia="Times New Roman"/>
                  <w:b/>
                  <w:bCs/>
                  <w:i/>
                  <w:iCs/>
                  <w:color w:val="000000"/>
                  <w:sz w:val="20"/>
                  <w:szCs w:val="20"/>
                  <w:lang w:eastAsia="en-AU"/>
                </w:rPr>
                <w:t>Upper South East Dryland Salinity and Flood Management Act 2002</w:t>
              </w:r>
            </w:hyperlink>
            <w:r w:rsidRPr="00235B03">
              <w:rPr>
                <w:rFonts w:eastAsia="Times New Roman"/>
                <w:color w:val="000000"/>
                <w:sz w:val="20"/>
                <w:szCs w:val="20"/>
                <w:lang w:eastAsia="en-AU"/>
              </w:rPr>
              <w:t xml:space="preserve"> </w:t>
            </w:r>
            <w:r w:rsidRPr="00235B03">
              <w:rPr>
                <w:rFonts w:eastAsia="Times New Roman"/>
                <w:b/>
                <w:bCs/>
                <w:color w:val="000000"/>
                <w:sz w:val="20"/>
                <w:szCs w:val="20"/>
                <w:lang w:eastAsia="en-AU"/>
              </w:rPr>
              <w:t>(expired)</w:t>
            </w: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33.1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23—Notice of contribution payable</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34. </w:t>
            </w:r>
            <w:hyperlink r:id="rId73" w:history="1">
              <w:r w:rsidRPr="00235B03">
                <w:rPr>
                  <w:rFonts w:eastAsia="Times New Roman"/>
                  <w:b/>
                  <w:bCs/>
                  <w:i/>
                  <w:iCs/>
                  <w:color w:val="000000"/>
                  <w:sz w:val="20"/>
                  <w:szCs w:val="20"/>
                  <w:lang w:eastAsia="en-AU"/>
                </w:rPr>
                <w:t>Water Industry Act 2012</w:t>
              </w:r>
            </w:hyperlink>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34.1</w:t>
            </w:r>
          </w:p>
        </w:tc>
        <w:tc>
          <w:tcPr>
            <w:tcW w:w="2424" w:type="dxa"/>
            <w:vMerge w:val="restart"/>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Notice or order under the Act requiring payment of charges or other amounts or making other requirement</w:t>
            </w:r>
          </w:p>
        </w:tc>
        <w:tc>
          <w:tcPr>
            <w:tcW w:w="31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 or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person or body who served notice or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(if any) as specified in the notice or order:</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other requirement made (if any) as specified in the notice or order:</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 xml:space="preserve">35. </w:t>
            </w:r>
            <w:hyperlink r:id="rId74" w:history="1">
              <w:r w:rsidRPr="00235B03">
                <w:rPr>
                  <w:rFonts w:eastAsia="Times New Roman"/>
                  <w:b/>
                  <w:bCs/>
                  <w:i/>
                  <w:iCs/>
                  <w:color w:val="000000"/>
                  <w:sz w:val="20"/>
                  <w:szCs w:val="20"/>
                  <w:lang w:eastAsia="en-AU"/>
                </w:rPr>
                <w:t>Water Resources Act 1997</w:t>
              </w:r>
            </w:hyperlink>
            <w:r w:rsidRPr="00235B03">
              <w:rPr>
                <w:rFonts w:eastAsia="Times New Roman"/>
                <w:b/>
                <w:bCs/>
                <w:color w:val="000000"/>
                <w:sz w:val="20"/>
                <w:szCs w:val="20"/>
                <w:lang w:eastAsia="en-AU"/>
              </w:rPr>
              <w:t xml:space="preserve"> (repealed)</w:t>
            </w: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35.1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18—Condition (that remains in force) of a permit</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permit: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relevant authority that granted permit: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Condition(s) of permit:</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35.2</w:t>
            </w:r>
          </w:p>
        </w:tc>
        <w:tc>
          <w:tcPr>
            <w:tcW w:w="2424" w:type="dxa"/>
            <w:vMerge w:val="restart"/>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125 (or a corresponding previous enactment)—Notice to pay levy</w:t>
            </w:r>
          </w:p>
        </w:tc>
        <w:tc>
          <w:tcPr>
            <w:tcW w:w="31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of levy payable:</w:t>
            </w:r>
          </w:p>
        </w:tc>
        <w:tc>
          <w:tcPr>
            <w:tcW w:w="976"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7197" w:type="dxa"/>
            <w:gridSpan w:val="4"/>
            <w:tcBorders>
              <w:top w:val="single" w:sz="4" w:space="0" w:color="auto"/>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36. Other charges</w:t>
            </w:r>
          </w:p>
        </w:tc>
      </w:tr>
      <w:tr w:rsidR="00235B03" w:rsidRPr="00235B03" w:rsidTr="00F54766">
        <w:trPr>
          <w:cantSplit/>
        </w:trPr>
        <w:tc>
          <w:tcPr>
            <w:tcW w:w="621"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36.1</w:t>
            </w:r>
          </w:p>
        </w:tc>
        <w:tc>
          <w:tcPr>
            <w:tcW w:w="2424" w:type="dxa"/>
            <w:vMerge w:val="restart"/>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Charge of any kind affecting the land (not included in another item)</w:t>
            </w:r>
          </w:p>
        </w:tc>
        <w:tc>
          <w:tcPr>
            <w:tcW w:w="31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Is this item applicable?</w:t>
            </w:r>
          </w:p>
        </w:tc>
        <w:tc>
          <w:tcPr>
            <w:tcW w:w="976"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vMerge/>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Will this be discharged or satisfied prior to or at settlement?</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i/>
                <w:iCs/>
                <w:color w:val="000000"/>
                <w:sz w:val="20"/>
                <w:szCs w:val="20"/>
                <w:lang w:eastAsia="en-AU"/>
              </w:rPr>
              <w:t>Are there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YES, identify the attachment(s)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(and, if applicable, the part(s) containing the particulars):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     ]</w:t>
            </w: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Person or body in whose favour charge exists:</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charge:</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r w:rsidR="00235B03" w:rsidRPr="00235B03" w:rsidTr="00F54766">
        <w:trPr>
          <w:cantSplit/>
        </w:trPr>
        <w:tc>
          <w:tcPr>
            <w:tcW w:w="62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2424"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31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of charge (if known):</w:t>
            </w:r>
          </w:p>
        </w:tc>
        <w:tc>
          <w:tcPr>
            <w:tcW w:w="976"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r>
    </w:tbl>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
          <w:szCs w:val="2"/>
          <w:lang w:eastAsia="en-AU"/>
        </w:rPr>
      </w:pPr>
      <w:r w:rsidRPr="00235B03">
        <w:rPr>
          <w:rFonts w:eastAsia="Times New Roman"/>
          <w:color w:val="000000"/>
          <w:sz w:val="2"/>
          <w:szCs w:val="2"/>
          <w:lang w:eastAsia="en-AU"/>
        </w:rPr>
        <w:br w:type="page"/>
      </w:r>
    </w:p>
    <w:tbl>
      <w:tblPr>
        <w:tblW w:w="0" w:type="auto"/>
        <w:tblInd w:w="1648" w:type="dxa"/>
        <w:tblLayout w:type="fixed"/>
        <w:tblCellMar>
          <w:left w:w="60" w:type="dxa"/>
          <w:right w:w="60" w:type="dxa"/>
        </w:tblCellMar>
        <w:tblLook w:val="0000" w:firstRow="0" w:lastRow="0" w:firstColumn="0" w:lastColumn="0" w:noHBand="0" w:noVBand="0"/>
      </w:tblPr>
      <w:tblGrid>
        <w:gridCol w:w="6661"/>
        <w:gridCol w:w="537"/>
      </w:tblGrid>
      <w:tr w:rsidR="00235B03" w:rsidRPr="00235B03" w:rsidTr="00F54766">
        <w:tc>
          <w:tcPr>
            <w:tcW w:w="666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r w:rsidRPr="00235B03">
              <w:rPr>
                <w:rFonts w:eastAsia="Times New Roman"/>
                <w:b/>
                <w:bCs/>
                <w:color w:val="000000"/>
                <w:sz w:val="26"/>
                <w:szCs w:val="26"/>
                <w:lang w:eastAsia="en-AU"/>
              </w:rPr>
              <w:t>Schedule</w:t>
            </w:r>
            <w:r w:rsidRPr="00235B03">
              <w:rPr>
                <w:rFonts w:eastAsia="Times New Roman"/>
                <w:color w:val="000000"/>
                <w:sz w:val="26"/>
                <w:szCs w:val="26"/>
                <w:lang w:eastAsia="en-AU"/>
              </w:rPr>
              <w:t>—</w:t>
            </w:r>
            <w:r w:rsidRPr="00235B03">
              <w:rPr>
                <w:rFonts w:eastAsia="Times New Roman"/>
                <w:b/>
                <w:bCs/>
                <w:color w:val="000000"/>
                <w:sz w:val="26"/>
                <w:szCs w:val="26"/>
                <w:lang w:eastAsia="en-AU"/>
              </w:rPr>
              <w:t>Division 2—Other particulars</w:t>
            </w:r>
          </w:p>
        </w:tc>
        <w:tc>
          <w:tcPr>
            <w:tcW w:w="537" w:type="dxa"/>
            <w:tcBorders>
              <w:top w:val="nil"/>
              <w:left w:val="nil"/>
              <w:bottom w:val="nil"/>
              <w:right w:val="nil"/>
            </w:tcBorders>
            <w:vAlign w:val="center"/>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6"/>
                <w:szCs w:val="26"/>
                <w:lang w:eastAsia="en-AU"/>
              </w:rPr>
            </w:pPr>
            <w:r w:rsidRPr="00235B03">
              <w:rPr>
                <w:rFonts w:ascii="Segoe UI Symbol" w:eastAsia="Times New Roman" w:hAnsi="Segoe UI Symbol" w:cs="Segoe UI Symbol"/>
                <w:b/>
                <w:bCs/>
                <w:color w:val="000000"/>
                <w:sz w:val="26"/>
                <w:szCs w:val="26"/>
                <w:lang w:eastAsia="en-AU"/>
              </w:rPr>
              <w:t>☐</w:t>
            </w:r>
          </w:p>
        </w:tc>
      </w:tr>
      <w:tr w:rsidR="00235B03" w:rsidRPr="00235B03" w:rsidTr="00F54766">
        <w:tc>
          <w:tcPr>
            <w:tcW w:w="6661" w:type="dxa"/>
            <w:tcBorders>
              <w:top w:val="nil"/>
              <w:left w:val="nil"/>
              <w:bottom w:val="nil"/>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6"/>
                <w:szCs w:val="26"/>
                <w:lang w:eastAsia="en-AU"/>
              </w:rPr>
            </w:pPr>
            <w:r w:rsidRPr="00235B03">
              <w:rPr>
                <w:rFonts w:eastAsia="Times New Roman"/>
                <w:b/>
                <w:bCs/>
                <w:color w:val="000000"/>
                <w:sz w:val="26"/>
                <w:szCs w:val="26"/>
                <w:lang w:eastAsia="en-AU"/>
              </w:rPr>
              <w:t>(section 7(1)(b))</w:t>
            </w:r>
          </w:p>
        </w:tc>
        <w:tc>
          <w:tcPr>
            <w:tcW w:w="537" w:type="dxa"/>
            <w:tcBorders>
              <w:top w:val="nil"/>
              <w:left w:val="nil"/>
              <w:bottom w:val="nil"/>
              <w:right w:val="nil"/>
            </w:tcBorders>
            <w:vAlign w:val="center"/>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6"/>
                <w:szCs w:val="26"/>
                <w:lang w:eastAsia="en-AU"/>
              </w:rPr>
            </w:pPr>
          </w:p>
        </w:tc>
      </w:tr>
      <w:tr w:rsidR="00235B03" w:rsidRPr="00235B03" w:rsidTr="00F54766">
        <w:tc>
          <w:tcPr>
            <w:tcW w:w="666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r w:rsidRPr="00235B03">
              <w:rPr>
                <w:rFonts w:eastAsia="Times New Roman"/>
                <w:b/>
                <w:bCs/>
                <w:color w:val="000000"/>
                <w:sz w:val="26"/>
                <w:szCs w:val="26"/>
                <w:lang w:eastAsia="en-AU"/>
              </w:rPr>
              <w:t>Particulars of transactions in last 12 months</w:t>
            </w:r>
          </w:p>
        </w:tc>
        <w:tc>
          <w:tcPr>
            <w:tcW w:w="53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6"/>
                <w:szCs w:val="26"/>
                <w:lang w:eastAsia="en-AU"/>
              </w:rPr>
            </w:pPr>
            <w:r w:rsidRPr="00235B03">
              <w:rPr>
                <w:rFonts w:ascii="Segoe UI Symbol" w:eastAsia="Times New Roman" w:hAnsi="Segoe UI Symbol" w:cs="Segoe UI Symbol"/>
                <w:b/>
                <w:bCs/>
                <w:color w:val="000000"/>
                <w:sz w:val="26"/>
                <w:szCs w:val="26"/>
                <w:lang w:eastAsia="en-AU"/>
              </w:rPr>
              <w:t>☐</w:t>
            </w: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571"/>
        <w:gridCol w:w="6077"/>
        <w:gridCol w:w="549"/>
      </w:tblGrid>
      <w:tr w:rsidR="00235B03" w:rsidRPr="00235B03" w:rsidTr="00F54766">
        <w:trPr>
          <w:cantSplit/>
        </w:trPr>
        <w:tc>
          <w:tcPr>
            <w:tcW w:w="6648" w:type="dxa"/>
            <w:gridSpan w:val="2"/>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If the vendor, within 12 months before the date of the contract of sale—</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r w:rsidR="00235B03" w:rsidRPr="00235B03" w:rsidTr="00F54766">
        <w:trPr>
          <w:cantSplit/>
        </w:trPr>
        <w:tc>
          <w:tcPr>
            <w:tcW w:w="6648" w:type="dxa"/>
            <w:gridSpan w:val="2"/>
            <w:tcBorders>
              <w:top w:val="nil"/>
              <w:left w:val="nil"/>
              <w:bottom w:val="nil"/>
              <w:right w:val="nil"/>
            </w:tcBorders>
            <w:vAlign w:val="center"/>
          </w:tcPr>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obtained title to the land; or</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obtained an option to purchase the land; or</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entered into a contract to purchase the land (whether on the vendor’s own behalf or on behalf of another),</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r w:rsidR="00235B03" w:rsidRPr="00235B03" w:rsidTr="00F54766">
        <w:trPr>
          <w:cantSplit/>
        </w:trPr>
        <w:tc>
          <w:tcPr>
            <w:tcW w:w="6648" w:type="dxa"/>
            <w:gridSpan w:val="2"/>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the vendor must provide the following particulars of all transactions relating to the acquisition of the interest that occurred within that 12 month period:</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1</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The name and address of each party to the transaction and of each person in whom an interest vested as a result of the transaction:</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2</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The date and nature of each instrument registered on the certificate of title or, if no such instrument has been registered, the date and nature of each document forming the whole or part of a contract relating to the transaction:</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3</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Particulars of the consideration provided for the purposes of the transaction:</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r w:rsidR="00235B03" w:rsidRPr="00235B03" w:rsidTr="00F54766">
        <w:trPr>
          <w:cantSplit/>
        </w:trPr>
        <w:tc>
          <w:tcPr>
            <w:tcW w:w="6648" w:type="dxa"/>
            <w:gridSpan w:val="2"/>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 xml:space="preserve">The above particulars must be provided for </w:t>
            </w:r>
            <w:r w:rsidRPr="00235B03">
              <w:rPr>
                <w:rFonts w:eastAsia="Times New Roman"/>
                <w:color w:val="000000"/>
                <w:sz w:val="23"/>
                <w:szCs w:val="23"/>
                <w:u w:val="single"/>
                <w:lang w:eastAsia="en-AU"/>
              </w:rPr>
              <w:t>each</w:t>
            </w:r>
            <w:r w:rsidRPr="00235B03">
              <w:rPr>
                <w:rFonts w:eastAsia="Times New Roman"/>
                <w:color w:val="000000"/>
                <w:sz w:val="23"/>
                <w:szCs w:val="23"/>
                <w:lang w:eastAsia="en-AU"/>
              </w:rPr>
              <w:t xml:space="preserve"> transaction.</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61"/>
        <w:gridCol w:w="537"/>
      </w:tblGrid>
      <w:tr w:rsidR="00235B03" w:rsidRPr="00235B03" w:rsidTr="00F54766">
        <w:tc>
          <w:tcPr>
            <w:tcW w:w="666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r w:rsidRPr="00235B03">
              <w:rPr>
                <w:rFonts w:eastAsia="Times New Roman"/>
                <w:b/>
                <w:bCs/>
                <w:color w:val="000000"/>
                <w:sz w:val="26"/>
                <w:szCs w:val="26"/>
                <w:lang w:eastAsia="en-AU"/>
              </w:rPr>
              <w:t>Particulars relating to community lot (including strata lot) or development lot</w:t>
            </w:r>
          </w:p>
        </w:tc>
        <w:tc>
          <w:tcPr>
            <w:tcW w:w="537"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6"/>
                <w:szCs w:val="26"/>
                <w:lang w:eastAsia="en-AU"/>
              </w:rPr>
            </w:pPr>
            <w:r w:rsidRPr="00235B03">
              <w:rPr>
                <w:rFonts w:ascii="Segoe UI Symbol" w:eastAsia="Times New Roman" w:hAnsi="Segoe UI Symbol" w:cs="Segoe UI Symbol"/>
                <w:b/>
                <w:bCs/>
                <w:color w:val="000000"/>
                <w:sz w:val="26"/>
                <w:szCs w:val="26"/>
                <w:lang w:eastAsia="en-AU"/>
              </w:rPr>
              <w:t>☐</w:t>
            </w: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571"/>
        <w:gridCol w:w="6077"/>
        <w:gridCol w:w="549"/>
      </w:tblGrid>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1</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Name of community corporation:</w:t>
            </w:r>
          </w:p>
          <w:p w:rsidR="00235B03" w:rsidRPr="00235B03" w:rsidRDefault="00235B03" w:rsidP="00235B03">
            <w:pPr>
              <w:keepLines/>
              <w:autoSpaceDE w:val="0"/>
              <w:autoSpaceDN w:val="0"/>
              <w:adjustRightInd w:val="0"/>
              <w:spacing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Address of community corporation:</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2</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Application must be made in writing to the community corporation for the particulars and documents referred to in 3 and 4. Application must also be made in writing to the community corporation for the documents referred to in 6 unless those documents are obtained from the Lands Titles Registration Office.</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r w:rsidR="00235B03" w:rsidRPr="00235B03" w:rsidTr="00F54766">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3</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Particulars supplied by the community corporation or known to the vendor:</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particulars of contributions payable in relation to the lot (including details of arrears of contributions related to the lot):</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particulars of assets and liabilities of the community corporation:</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particulars of expenditure that the community corporation has incurred, or has resolved to incur, and to which the owner of the lot must contribute, or is likely to be required to contribute:</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(d)</w:t>
            </w:r>
            <w:r w:rsidRPr="00235B03">
              <w:rPr>
                <w:rFonts w:eastAsia="Times New Roman"/>
                <w:color w:val="000000"/>
                <w:sz w:val="23"/>
                <w:szCs w:val="23"/>
                <w:lang w:eastAsia="en-AU"/>
              </w:rPr>
              <w:tab/>
              <w:t>if the lot is a development lot, particulars of the scheme description relating to the development lot and particulars of the obligations of the owner of the development lot under the development contract:</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(e)</w:t>
            </w:r>
            <w:r w:rsidRPr="00235B03">
              <w:rPr>
                <w:rFonts w:eastAsia="Times New Roman"/>
                <w:color w:val="000000"/>
                <w:sz w:val="23"/>
                <w:szCs w:val="23"/>
                <w:lang w:eastAsia="en-AU"/>
              </w:rPr>
              <w:tab/>
              <w:t>if the lot is a community lot, particulars of the lot entitlement of the lot:</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i/>
                <w:iCs/>
                <w:color w:val="000000"/>
                <w:sz w:val="23"/>
                <w:szCs w:val="23"/>
                <w:lang w:eastAsia="en-AU"/>
              </w:rPr>
              <w:t>[If any of the above particulars have not been supplied by the community corporation by the date of this statement and are not known to the vendor, state “not known” for those particulars.]</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r w:rsidR="00235B03" w:rsidRPr="00235B03" w:rsidTr="00F54766">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4</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 xml:space="preserve">Documents supplied by the community corporation that are enclosed: </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a copy of the minutes of the general meetings of the community corporation and management committee *for the 2 years preceding this statement/since the deposit of the community plan;</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i/>
                <w:iCs/>
                <w:color w:val="000000"/>
                <w:sz w:val="23"/>
                <w:szCs w:val="23"/>
                <w:lang w:eastAsia="en-AU"/>
              </w:rPr>
              <w:t>(*Strike out or omit whichever is the greater period)</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a copy of the statement of accounts of the community corporation last prepared;</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a copy of current policies of insurance taken out by the community corporation.</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i/>
                <w:iCs/>
                <w:color w:val="000000"/>
                <w:sz w:val="23"/>
                <w:szCs w:val="23"/>
                <w:lang w:eastAsia="en-AU"/>
              </w:rPr>
              <w:t>[For each document indicate (YES or NO) whether or not the document has been supplied by the community corporation by the date of this statement.]</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5</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If “not known” has been specified for any particulars in 3 or a document referred to in 4 has not been supplied, set out the date of the application made to the community corporation and give details of any other steps taken to obtain the particulars or documents concerned:</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6</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The following documents are enclosed:</w:t>
            </w:r>
          </w:p>
        </w:tc>
        <w:tc>
          <w:tcPr>
            <w:tcW w:w="549"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c>
        <w:tc>
          <w:tcPr>
            <w:tcW w:w="6077" w:type="dxa"/>
            <w:tcBorders>
              <w:top w:val="nil"/>
              <w:left w:val="nil"/>
              <w:bottom w:val="nil"/>
              <w:right w:val="nil"/>
            </w:tcBorders>
          </w:tcPr>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a copy of the scheme description (if any) and the development contract (if any);</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a copy of the by-laws of the community scheme.</w:t>
            </w:r>
          </w:p>
        </w:tc>
        <w:tc>
          <w:tcPr>
            <w:tcW w:w="549"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r w:rsidRPr="00235B03">
              <w:rPr>
                <w:rFonts w:ascii="Segoe UI Symbol" w:eastAsia="Times New Roman" w:hAnsi="Segoe UI Symbol" w:cs="Segoe UI Symbol"/>
                <w:b/>
                <w:bCs/>
                <w:color w:val="000000"/>
                <w:sz w:val="23"/>
                <w:szCs w:val="23"/>
                <w:lang w:eastAsia="en-AU"/>
              </w:rPr>
              <w:t>☐</w:t>
            </w:r>
          </w:p>
        </w:tc>
      </w:tr>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7</w:t>
            </w:r>
          </w:p>
        </w:tc>
        <w:tc>
          <w:tcPr>
            <w:tcW w:w="6077"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The following additional particulars are known to the vendor or have been supplied by the community corporation:</w:t>
            </w:r>
          </w:p>
        </w:tc>
        <w:tc>
          <w:tcPr>
            <w:tcW w:w="549"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r w:rsidRPr="00235B03">
              <w:rPr>
                <w:rFonts w:ascii="Segoe UI Symbol" w:eastAsia="Times New Roman" w:hAnsi="Segoe UI Symbol" w:cs="Segoe UI Symbol"/>
                <w:b/>
                <w:bCs/>
                <w:color w:val="000000"/>
                <w:sz w:val="23"/>
                <w:szCs w:val="23"/>
                <w:lang w:eastAsia="en-AU"/>
              </w:rPr>
              <w:t>☐</w:t>
            </w:r>
          </w:p>
        </w:tc>
      </w:tr>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8</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Further inquiries may be made to the secretary of the community corporation or the appointed community scheme manager.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Name: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Address:</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40"/>
        <w:gridCol w:w="558"/>
      </w:tblGrid>
      <w:tr w:rsidR="00235B03" w:rsidRPr="00235B03" w:rsidTr="00F54766">
        <w:tc>
          <w:tcPr>
            <w:tcW w:w="6640"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(1)</w:t>
            </w:r>
            <w:r w:rsidRPr="00235B03">
              <w:rPr>
                <w:rFonts w:eastAsia="Times New Roman"/>
                <w:color w:val="000000"/>
                <w:sz w:val="20"/>
                <w:szCs w:val="20"/>
                <w:lang w:eastAsia="en-AU"/>
              </w:rPr>
              <w:tab/>
              <w:t xml:space="preserve">A community corporation must (on application by or on behalf of a current or prospective owner or other relevant person) provide the particulars and documents referred to in 3(a)—(c) and 4 and must also make available for inspection any information required to establish the current financial position of the corporation, a copy of any contract with a body corporate manager and the register of owners and lot entitlements that the corporation maintains: see sections 139 and 140 of the </w:t>
            </w:r>
            <w:r w:rsidRPr="00235B03">
              <w:rPr>
                <w:rFonts w:eastAsia="Times New Roman"/>
                <w:i/>
                <w:iCs/>
                <w:color w:val="000000"/>
                <w:sz w:val="20"/>
                <w:szCs w:val="20"/>
                <w:lang w:eastAsia="en-AU"/>
              </w:rPr>
              <w:t>Community Titles Act 1996</w:t>
            </w:r>
            <w:r w:rsidRPr="00235B03">
              <w:rPr>
                <w:rFonts w:eastAsia="Times New Roman"/>
                <w:color w:val="000000"/>
                <w:sz w:val="20"/>
                <w:szCs w:val="20"/>
                <w:lang w:eastAsia="en-AU"/>
              </w:rPr>
              <w:t>.</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(2)</w:t>
            </w:r>
            <w:r w:rsidRPr="00235B03">
              <w:rPr>
                <w:rFonts w:eastAsia="Times New Roman"/>
                <w:color w:val="000000"/>
                <w:sz w:val="20"/>
                <w:szCs w:val="20"/>
                <w:lang w:eastAsia="en-AU"/>
              </w:rPr>
              <w:tab/>
              <w:t>Copies of the scheme description, the development contract or the by</w:t>
            </w:r>
            <w:r w:rsidRPr="00235B03">
              <w:rPr>
                <w:rFonts w:eastAsia="Times New Roman"/>
                <w:color w:val="000000"/>
                <w:sz w:val="20"/>
                <w:szCs w:val="20"/>
                <w:lang w:eastAsia="en-AU"/>
              </w:rPr>
              <w:noBreakHyphen/>
              <w:t>laws of the community scheme may be obtained from the community corporation or from the Lands Titles Registration Office.</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(3)</w:t>
            </w:r>
            <w:r w:rsidRPr="00235B03">
              <w:rPr>
                <w:rFonts w:eastAsia="Times New Roman"/>
                <w:color w:val="000000"/>
                <w:sz w:val="20"/>
                <w:szCs w:val="20"/>
                <w:lang w:eastAsia="en-AU"/>
              </w:rPr>
              <w:tab/>
              <w:t>All owners of a community lot or a development lot are bound by the by</w:t>
            </w:r>
            <w:r w:rsidRPr="00235B03">
              <w:rPr>
                <w:rFonts w:eastAsia="Times New Roman"/>
                <w:color w:val="000000"/>
                <w:sz w:val="20"/>
                <w:szCs w:val="20"/>
                <w:lang w:eastAsia="en-AU"/>
              </w:rPr>
              <w:noBreakHyphen/>
              <w:t>laws of the community scheme. The by</w:t>
            </w:r>
            <w:r w:rsidRPr="00235B03">
              <w:rPr>
                <w:rFonts w:eastAsia="Times New Roman"/>
                <w:color w:val="000000"/>
                <w:sz w:val="20"/>
                <w:szCs w:val="20"/>
                <w:lang w:eastAsia="en-AU"/>
              </w:rPr>
              <w:noBreakHyphen/>
              <w:t>laws regulate the rights and liabilities of owners of lots in relation to their lots and the common property and matters of common concern.</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(4)</w:t>
            </w:r>
            <w:r w:rsidRPr="00235B03">
              <w:rPr>
                <w:rFonts w:eastAsia="Times New Roman"/>
                <w:color w:val="000000"/>
                <w:sz w:val="20"/>
                <w:szCs w:val="20"/>
                <w:lang w:eastAsia="en-AU"/>
              </w:rPr>
              <w:tab/>
              <w:t>For a brief description of some of the matters that need to be considered before purchasing a community lot, see Division 3 of this Schedule.</w:t>
            </w:r>
          </w:p>
        </w:tc>
        <w:tc>
          <w:tcPr>
            <w:tcW w:w="558"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r>
    </w:tbl>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61"/>
        <w:gridCol w:w="537"/>
      </w:tblGrid>
      <w:tr w:rsidR="00235B03" w:rsidRPr="00235B03" w:rsidTr="00F54766">
        <w:tc>
          <w:tcPr>
            <w:tcW w:w="666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r w:rsidRPr="00235B03">
              <w:rPr>
                <w:rFonts w:eastAsia="Times New Roman"/>
                <w:b/>
                <w:bCs/>
                <w:color w:val="000000"/>
                <w:sz w:val="26"/>
                <w:szCs w:val="26"/>
                <w:lang w:eastAsia="en-AU"/>
              </w:rPr>
              <w:t>Particulars relating to strata unit</w:t>
            </w:r>
          </w:p>
        </w:tc>
        <w:tc>
          <w:tcPr>
            <w:tcW w:w="53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6"/>
                <w:szCs w:val="26"/>
                <w:lang w:eastAsia="en-AU"/>
              </w:rPr>
            </w:pPr>
            <w:r w:rsidRPr="00235B03">
              <w:rPr>
                <w:rFonts w:ascii="Segoe UI Symbol" w:eastAsia="Times New Roman" w:hAnsi="Segoe UI Symbol" w:cs="Segoe UI Symbol"/>
                <w:b/>
                <w:bCs/>
                <w:color w:val="000000"/>
                <w:sz w:val="26"/>
                <w:szCs w:val="26"/>
                <w:lang w:eastAsia="en-AU"/>
              </w:rPr>
              <w:t>☐</w:t>
            </w: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571"/>
        <w:gridCol w:w="6077"/>
        <w:gridCol w:w="549"/>
      </w:tblGrid>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1</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Name of strata corporation:</w:t>
            </w:r>
          </w:p>
          <w:p w:rsidR="00235B03" w:rsidRPr="00235B03" w:rsidRDefault="00235B03" w:rsidP="00235B03">
            <w:pPr>
              <w:keepLines/>
              <w:autoSpaceDE w:val="0"/>
              <w:autoSpaceDN w:val="0"/>
              <w:adjustRightInd w:val="0"/>
              <w:spacing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Address of strata corporation:</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2</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Application must be made in writing to the strata corporation for the particulars and documents referred to in 3 and 4. Application must also be made in writing to the strata corporation for the articles referred to in 6 unless the articles are obtained from the Lands Titles Registration Office.</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r w:rsidR="00235B03" w:rsidRPr="00235B03" w:rsidTr="00F54766">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3</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Particulars supplied by the strata corporation or known to the vendor:</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particulars of contributions payable in relation to the unit (including details of arrears of contributions related to the unit):</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particulars of the assets and liabilities of the strata corporation:</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particulars of expenditure that the strata corporation has incurred, or has resolved to incur, and to which the unit holder of the unit must contribute, or is likely to be required to contribute:</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(d)</w:t>
            </w:r>
            <w:r w:rsidRPr="00235B03">
              <w:rPr>
                <w:rFonts w:eastAsia="Times New Roman"/>
                <w:color w:val="000000"/>
                <w:sz w:val="23"/>
                <w:szCs w:val="23"/>
                <w:lang w:eastAsia="en-AU"/>
              </w:rPr>
              <w:tab/>
              <w:t>particulars of the unit entitlement of the unit:</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r w:rsidR="00235B03" w:rsidRPr="00235B03" w:rsidTr="00F54766">
        <w:tc>
          <w:tcPr>
            <w:tcW w:w="57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i/>
                <w:iCs/>
                <w:color w:val="000000"/>
                <w:sz w:val="23"/>
                <w:szCs w:val="23"/>
                <w:lang w:eastAsia="en-AU"/>
              </w:rPr>
              <w:t>[If any of the above particulars have not been supplied by the strata corporation by the date of this statement and are not known to the vendor, state “not known” for those particulars.]</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4</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Documents supplied by the strata corporation that are enclosed:</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a copy of the minutes of the general meetings of the strata corporation and management committee *for the 2 years preceding this statement/since the deposit of the strata plan;</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i/>
                <w:iCs/>
                <w:color w:val="000000"/>
                <w:sz w:val="23"/>
                <w:szCs w:val="23"/>
                <w:lang w:eastAsia="en-AU"/>
              </w:rPr>
              <w:t>(*Strike out or omit whichever is the greater period)</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a copy of the statement of accounts of the strata corporation last prepared;</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a copy of current policies of insurance taken out by the strata corporation.</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r w:rsidR="00235B03" w:rsidRPr="00235B03" w:rsidTr="00F54766">
        <w:tc>
          <w:tcPr>
            <w:tcW w:w="57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i/>
                <w:iCs/>
                <w:color w:val="000000"/>
                <w:sz w:val="23"/>
                <w:szCs w:val="23"/>
                <w:lang w:eastAsia="en-AU"/>
              </w:rPr>
              <w:t>[For each document indicate (YES or NO) whether or not the document has been supplied by the strata corporation by the date of this statement.]</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5</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If “not known” has been specified for any particulars in 3 or a document referred to in 4 has not been supplied, set out the date of the application made to the strata corporation and give details of any other steps taken to obtain the particulars or documents concerned:</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6</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A copy of the articles of the strata corporation is enclosed.</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7</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The following additional particulars are known to the vendor or have been supplied by the strata corporation:</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r w:rsidRPr="00235B03">
              <w:rPr>
                <w:rFonts w:ascii="Segoe UI Symbol" w:eastAsia="Times New Roman" w:hAnsi="Segoe UI Symbol" w:cs="Segoe UI Symbol"/>
                <w:b/>
                <w:bCs/>
                <w:color w:val="000000"/>
                <w:sz w:val="23"/>
                <w:szCs w:val="23"/>
                <w:lang w:eastAsia="en-AU"/>
              </w:rPr>
              <w:t>☐</w:t>
            </w:r>
          </w:p>
        </w:tc>
      </w:tr>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8</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Further inquiries may be made to the secretary of the strata corporation or the appointed strata manager.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Name: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Address:</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40"/>
        <w:gridCol w:w="558"/>
      </w:tblGrid>
      <w:tr w:rsidR="00235B03" w:rsidRPr="00235B03" w:rsidTr="00F54766">
        <w:tc>
          <w:tcPr>
            <w:tcW w:w="6640"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1</w:t>
            </w:r>
            <w:r w:rsidRPr="00235B03">
              <w:rPr>
                <w:rFonts w:eastAsia="Times New Roman"/>
                <w:color w:val="000000"/>
                <w:sz w:val="20"/>
                <w:szCs w:val="20"/>
                <w:lang w:eastAsia="en-AU"/>
              </w:rPr>
              <w:tab/>
              <w:t>A strata corporation must (on application by or on behalf of a current owner, prospective purchaser or other relevant person) provide the particulars and documents referred to in 3(a)—(c), 4 and 6 and must also make available for inspection its accountancy records and minute books, any contract with a body corporate manager, the register of unit holders and unit holder entitlements that it maintains and any documents in its possession relating to the design and construction of the buildings or improvements on the site or relating to the strata scheme.</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2</w:t>
            </w:r>
            <w:r w:rsidRPr="00235B03">
              <w:rPr>
                <w:rFonts w:eastAsia="Times New Roman"/>
                <w:color w:val="000000"/>
                <w:sz w:val="20"/>
                <w:szCs w:val="20"/>
                <w:lang w:eastAsia="en-AU"/>
              </w:rPr>
              <w:tab/>
              <w:t>Copies of the articles of the strata corporation may also be obtained from the Lands Titles Registration Office.</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3</w:t>
            </w:r>
            <w:r w:rsidRPr="00235B03">
              <w:rPr>
                <w:rFonts w:eastAsia="Times New Roman"/>
                <w:color w:val="000000"/>
                <w:sz w:val="20"/>
                <w:szCs w:val="20"/>
                <w:lang w:eastAsia="en-AU"/>
              </w:rPr>
              <w:tab/>
              <w:t>All owners of a strata unit are bound by the articles of the strata corporation. The articles regulate the rights and liabilities of owners of units in relation to their units and the common property and matters of common concern.</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4</w:t>
            </w:r>
            <w:r w:rsidRPr="00235B03">
              <w:rPr>
                <w:rFonts w:eastAsia="Times New Roman"/>
                <w:color w:val="000000"/>
                <w:sz w:val="20"/>
                <w:szCs w:val="20"/>
                <w:lang w:eastAsia="en-AU"/>
              </w:rPr>
              <w:tab/>
              <w:t>For a brief description of some of the matters that need to be considered before purchasing a strata unit, see Division 3 of this Schedule.</w:t>
            </w:r>
          </w:p>
        </w:tc>
        <w:tc>
          <w:tcPr>
            <w:tcW w:w="558"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r>
    </w:tbl>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61"/>
        <w:gridCol w:w="537"/>
      </w:tblGrid>
      <w:tr w:rsidR="00235B03" w:rsidRPr="00235B03" w:rsidTr="00F54766">
        <w:trPr>
          <w:cantSplit/>
        </w:trPr>
        <w:tc>
          <w:tcPr>
            <w:tcW w:w="666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r w:rsidRPr="00235B03">
              <w:rPr>
                <w:rFonts w:eastAsia="Times New Roman"/>
                <w:b/>
                <w:bCs/>
                <w:color w:val="000000"/>
                <w:sz w:val="26"/>
                <w:szCs w:val="26"/>
                <w:lang w:eastAsia="en-AU"/>
              </w:rPr>
              <w:t>Particulars of building indemnity insurance</w:t>
            </w:r>
          </w:p>
        </w:tc>
        <w:tc>
          <w:tcPr>
            <w:tcW w:w="53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6"/>
                <w:szCs w:val="26"/>
                <w:lang w:eastAsia="en-AU"/>
              </w:rPr>
            </w:pPr>
            <w:r w:rsidRPr="00235B03">
              <w:rPr>
                <w:rFonts w:ascii="Segoe UI Symbol" w:eastAsia="Times New Roman" w:hAnsi="Segoe UI Symbol" w:cs="Segoe UI Symbol"/>
                <w:b/>
                <w:bCs/>
                <w:color w:val="000000"/>
                <w:sz w:val="26"/>
                <w:szCs w:val="26"/>
                <w:lang w:eastAsia="en-AU"/>
              </w:rPr>
              <w:t>☐</w:t>
            </w: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40"/>
        <w:gridCol w:w="558"/>
      </w:tblGrid>
      <w:tr w:rsidR="00235B03" w:rsidRPr="00235B03" w:rsidTr="00F54766">
        <w:trPr>
          <w:cantSplit/>
        </w:trPr>
        <w:tc>
          <w:tcPr>
            <w:tcW w:w="6640"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color w:val="000000"/>
                <w:sz w:val="20"/>
                <w:szCs w:val="20"/>
                <w:lang w:eastAsia="en-AU"/>
              </w:rPr>
              <w:t>Building indemnity insurance is not required for—</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(a)</w:t>
            </w:r>
            <w:r w:rsidRPr="00235B03">
              <w:rPr>
                <w:rFonts w:eastAsia="Times New Roman"/>
                <w:color w:val="000000"/>
                <w:sz w:val="20"/>
                <w:szCs w:val="20"/>
                <w:lang w:eastAsia="en-AU"/>
              </w:rPr>
              <w:tab/>
              <w:t xml:space="preserve">domestic building work for which approval under the </w:t>
            </w:r>
            <w:r w:rsidRPr="00235B03">
              <w:rPr>
                <w:rFonts w:eastAsia="Times New Roman"/>
                <w:i/>
                <w:iCs/>
                <w:color w:val="000000"/>
                <w:sz w:val="20"/>
                <w:szCs w:val="20"/>
                <w:lang w:eastAsia="en-AU"/>
              </w:rPr>
              <w:t>Planning, Development and Infrastructure Act 2016</w:t>
            </w:r>
            <w:r w:rsidRPr="00235B03">
              <w:rPr>
                <w:rFonts w:eastAsia="Times New Roman"/>
                <w:color w:val="000000"/>
                <w:sz w:val="20"/>
                <w:szCs w:val="20"/>
                <w:lang w:eastAsia="en-AU"/>
              </w:rPr>
              <w:t xml:space="preserve">, the repealed </w:t>
            </w:r>
            <w:r w:rsidRPr="00235B03">
              <w:rPr>
                <w:rFonts w:eastAsia="Times New Roman"/>
                <w:i/>
                <w:iCs/>
                <w:color w:val="000000"/>
                <w:sz w:val="20"/>
                <w:szCs w:val="20"/>
                <w:lang w:eastAsia="en-AU"/>
              </w:rPr>
              <w:t>Development Act 1993</w:t>
            </w:r>
            <w:r w:rsidRPr="00235B03">
              <w:rPr>
                <w:rFonts w:eastAsia="Times New Roman"/>
                <w:color w:val="000000"/>
                <w:sz w:val="20"/>
                <w:szCs w:val="20"/>
                <w:lang w:eastAsia="en-AU"/>
              </w:rPr>
              <w:t xml:space="preserve"> or the repealed </w:t>
            </w:r>
            <w:r w:rsidRPr="00235B03">
              <w:rPr>
                <w:rFonts w:eastAsia="Times New Roman"/>
                <w:i/>
                <w:iCs/>
                <w:color w:val="000000"/>
                <w:sz w:val="20"/>
                <w:szCs w:val="20"/>
                <w:lang w:eastAsia="en-AU"/>
              </w:rPr>
              <w:t>Building Act 1971</w:t>
            </w:r>
            <w:r w:rsidRPr="00235B03">
              <w:rPr>
                <w:rFonts w:eastAsia="Times New Roman"/>
                <w:color w:val="000000"/>
                <w:sz w:val="20"/>
                <w:szCs w:val="20"/>
                <w:lang w:eastAsia="en-AU"/>
              </w:rPr>
              <w:t xml:space="preserve"> is or was not required; or</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(b)</w:t>
            </w:r>
            <w:r w:rsidRPr="00235B03">
              <w:rPr>
                <w:rFonts w:eastAsia="Times New Roman"/>
                <w:color w:val="000000"/>
                <w:sz w:val="20"/>
                <w:szCs w:val="20"/>
                <w:lang w:eastAsia="en-AU"/>
              </w:rPr>
              <w:tab/>
              <w:t xml:space="preserve">minor domestic building work (see section 3 of the </w:t>
            </w:r>
            <w:r w:rsidRPr="00235B03">
              <w:rPr>
                <w:rFonts w:eastAsia="Times New Roman"/>
                <w:i/>
                <w:iCs/>
                <w:color w:val="000000"/>
                <w:sz w:val="20"/>
                <w:szCs w:val="20"/>
                <w:lang w:eastAsia="en-AU"/>
              </w:rPr>
              <w:t>Building Work Contractors Act 1995</w:t>
            </w:r>
            <w:r w:rsidRPr="00235B03">
              <w:rPr>
                <w:rFonts w:eastAsia="Times New Roman"/>
                <w:color w:val="000000"/>
                <w:sz w:val="20"/>
                <w:szCs w:val="20"/>
                <w:lang w:eastAsia="en-AU"/>
              </w:rPr>
              <w:t>); or</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(c)</w:t>
            </w:r>
            <w:r w:rsidRPr="00235B03">
              <w:rPr>
                <w:rFonts w:eastAsia="Times New Roman"/>
                <w:color w:val="000000"/>
                <w:sz w:val="20"/>
                <w:szCs w:val="20"/>
                <w:lang w:eastAsia="en-AU"/>
              </w:rPr>
              <w:tab/>
              <w:t>domestic building work commenced before 1 May 1987; or</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(d)</w:t>
            </w:r>
            <w:r w:rsidRPr="00235B03">
              <w:rPr>
                <w:rFonts w:eastAsia="Times New Roman"/>
                <w:color w:val="000000"/>
                <w:sz w:val="20"/>
                <w:szCs w:val="20"/>
                <w:lang w:eastAsia="en-AU"/>
              </w:rPr>
              <w:tab/>
              <w:t xml:space="preserve">building work in respect of which an exemption from the application of Division 3 of Part 5 of the </w:t>
            </w:r>
            <w:r w:rsidRPr="00235B03">
              <w:rPr>
                <w:rFonts w:eastAsia="Times New Roman"/>
                <w:i/>
                <w:iCs/>
                <w:color w:val="000000"/>
                <w:sz w:val="20"/>
                <w:szCs w:val="20"/>
                <w:lang w:eastAsia="en-AU"/>
              </w:rPr>
              <w:t>Building Work Contractors Act 1995</w:t>
            </w:r>
            <w:r w:rsidRPr="00235B03">
              <w:rPr>
                <w:rFonts w:eastAsia="Times New Roman"/>
                <w:color w:val="000000"/>
                <w:sz w:val="20"/>
                <w:szCs w:val="20"/>
                <w:lang w:eastAsia="en-AU"/>
              </w:rPr>
              <w:t xml:space="preserve"> applies under the </w:t>
            </w:r>
            <w:r w:rsidRPr="00235B03">
              <w:rPr>
                <w:rFonts w:eastAsia="Times New Roman"/>
                <w:i/>
                <w:iCs/>
                <w:color w:val="000000"/>
                <w:sz w:val="20"/>
                <w:szCs w:val="20"/>
                <w:lang w:eastAsia="en-AU"/>
              </w:rPr>
              <w:t>Building Work Contractors Regulations 2011</w:t>
            </w:r>
            <w:r w:rsidRPr="00235B03">
              <w:rPr>
                <w:rFonts w:eastAsia="Times New Roman"/>
                <w:color w:val="000000"/>
                <w:sz w:val="20"/>
                <w:szCs w:val="20"/>
                <w:lang w:eastAsia="en-AU"/>
              </w:rPr>
              <w:t>; or</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(e)</w:t>
            </w:r>
            <w:r w:rsidRPr="00235B03">
              <w:rPr>
                <w:rFonts w:eastAsia="Times New Roman"/>
                <w:color w:val="000000"/>
                <w:sz w:val="20"/>
                <w:szCs w:val="20"/>
                <w:lang w:eastAsia="en-AU"/>
              </w:rPr>
              <w:tab/>
              <w:t xml:space="preserve">building work in respect of which an exemption from the application of Division 3 of Part 5 of the </w:t>
            </w:r>
            <w:r w:rsidRPr="00235B03">
              <w:rPr>
                <w:rFonts w:eastAsia="Times New Roman"/>
                <w:i/>
                <w:iCs/>
                <w:color w:val="000000"/>
                <w:sz w:val="20"/>
                <w:szCs w:val="20"/>
                <w:lang w:eastAsia="en-AU"/>
              </w:rPr>
              <w:t>Building Work Contractors Act 1995</w:t>
            </w:r>
            <w:r w:rsidRPr="00235B03">
              <w:rPr>
                <w:rFonts w:eastAsia="Times New Roman"/>
                <w:color w:val="000000"/>
                <w:sz w:val="20"/>
                <w:szCs w:val="20"/>
                <w:lang w:eastAsia="en-AU"/>
              </w:rPr>
              <w:t xml:space="preserve"> has been granted under section 45 of that Act.</w:t>
            </w:r>
          </w:p>
        </w:tc>
        <w:tc>
          <w:tcPr>
            <w:tcW w:w="558"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61"/>
        <w:gridCol w:w="537"/>
      </w:tblGrid>
      <w:tr w:rsidR="00235B03" w:rsidRPr="00235B03" w:rsidTr="00F54766">
        <w:trPr>
          <w:cantSplit/>
        </w:trPr>
        <w:tc>
          <w:tcPr>
            <w:tcW w:w="666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r w:rsidRPr="00235B03">
              <w:rPr>
                <w:rFonts w:eastAsia="Times New Roman"/>
                <w:b/>
                <w:bCs/>
                <w:color w:val="000000"/>
                <w:sz w:val="26"/>
                <w:szCs w:val="26"/>
                <w:lang w:eastAsia="en-AU"/>
              </w:rPr>
              <w:t>Details of building indemnity insurance still in existence for building work on the land:</w:t>
            </w:r>
          </w:p>
        </w:tc>
        <w:tc>
          <w:tcPr>
            <w:tcW w:w="53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6"/>
                <w:szCs w:val="26"/>
                <w:lang w:eastAsia="en-AU"/>
              </w:rPr>
            </w:pP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571"/>
        <w:gridCol w:w="6077"/>
        <w:gridCol w:w="549"/>
      </w:tblGrid>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1</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Name(s) of person(s) insured:</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c>
      </w:tr>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2</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Name of insurer:</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c>
      </w:tr>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3</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Limitations on the liability of the insurer:</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c>
      </w:tr>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4</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Name of builder:</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c>
      </w:tr>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5</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Builder’s licence number:</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c>
      </w:tr>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6</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Date of issue of insurance:</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c>
      </w:tr>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7</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Description of insured building work:</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61"/>
        <w:gridCol w:w="537"/>
      </w:tblGrid>
      <w:tr w:rsidR="00235B03" w:rsidRPr="00235B03" w:rsidTr="00F54766">
        <w:tc>
          <w:tcPr>
            <w:tcW w:w="666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r w:rsidRPr="00235B03">
              <w:rPr>
                <w:rFonts w:eastAsia="Times New Roman"/>
                <w:b/>
                <w:bCs/>
                <w:color w:val="000000"/>
                <w:sz w:val="26"/>
                <w:szCs w:val="26"/>
                <w:lang w:eastAsia="en-AU"/>
              </w:rPr>
              <w:t>Exemption from holding insurance:</w:t>
            </w:r>
          </w:p>
        </w:tc>
        <w:tc>
          <w:tcPr>
            <w:tcW w:w="53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6"/>
                <w:szCs w:val="26"/>
                <w:lang w:eastAsia="en-AU"/>
              </w:rPr>
            </w:pP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47"/>
        <w:gridCol w:w="551"/>
      </w:tblGrid>
      <w:tr w:rsidR="00235B03" w:rsidRPr="00235B03" w:rsidTr="00F54766">
        <w:tc>
          <w:tcPr>
            <w:tcW w:w="664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 xml:space="preserve">If particulars of insurance are not given, has an exemption been granted under section 45 of the </w:t>
            </w:r>
            <w:r w:rsidRPr="00235B03">
              <w:rPr>
                <w:rFonts w:eastAsia="Times New Roman"/>
                <w:i/>
                <w:iCs/>
                <w:color w:val="000000"/>
                <w:sz w:val="23"/>
                <w:szCs w:val="23"/>
                <w:lang w:eastAsia="en-AU"/>
              </w:rPr>
              <w:t>Building Work Contractors Act 1995</w:t>
            </w:r>
            <w:r w:rsidRPr="00235B03">
              <w:rPr>
                <w:rFonts w:eastAsia="Times New Roman"/>
                <w:color w:val="000000"/>
                <w:sz w:val="23"/>
                <w:szCs w:val="23"/>
                <w:lang w:eastAsia="en-AU"/>
              </w:rPr>
              <w:t xml:space="preserve"> from the requirement to hold an insurance policy in accordance with Division 3 of Part 5 of that Act?</w:t>
            </w:r>
          </w:p>
          <w:p w:rsidR="00235B03" w:rsidRPr="00235B03" w:rsidRDefault="00235B03" w:rsidP="00235B03">
            <w:pPr>
              <w:keepLines/>
              <w:autoSpaceDE w:val="0"/>
              <w:autoSpaceDN w:val="0"/>
              <w:adjustRightInd w:val="0"/>
              <w:spacing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autoSpaceDE w:val="0"/>
              <w:autoSpaceDN w:val="0"/>
              <w:adjustRightInd w:val="0"/>
              <w:spacing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If YES, give details:</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Date of the exemption:</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Name of builder granted the exemption:</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Licence number of builder granted the exemption:</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(d)</w:t>
            </w:r>
            <w:r w:rsidRPr="00235B03">
              <w:rPr>
                <w:rFonts w:eastAsia="Times New Roman"/>
                <w:color w:val="000000"/>
                <w:sz w:val="23"/>
                <w:szCs w:val="23"/>
                <w:lang w:eastAsia="en-AU"/>
              </w:rPr>
              <w:tab/>
              <w:t>Details of building work to which the exemption applies:</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(e)</w:t>
            </w:r>
            <w:r w:rsidRPr="00235B03">
              <w:rPr>
                <w:rFonts w:eastAsia="Times New Roman"/>
                <w:color w:val="000000"/>
                <w:sz w:val="23"/>
                <w:szCs w:val="23"/>
                <w:lang w:eastAsia="en-AU"/>
              </w:rPr>
              <w:tab/>
              <w:t>Details of conditions (if any) to which the exemption is subject:</w:t>
            </w:r>
          </w:p>
        </w:tc>
        <w:tc>
          <w:tcPr>
            <w:tcW w:w="55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61"/>
        <w:gridCol w:w="537"/>
      </w:tblGrid>
      <w:tr w:rsidR="00235B03" w:rsidRPr="00235B03" w:rsidTr="00F54766">
        <w:tc>
          <w:tcPr>
            <w:tcW w:w="666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r w:rsidRPr="00235B03">
              <w:rPr>
                <w:rFonts w:eastAsia="Times New Roman"/>
                <w:b/>
                <w:bCs/>
                <w:color w:val="000000"/>
                <w:sz w:val="26"/>
                <w:szCs w:val="26"/>
                <w:lang w:eastAsia="en-AU"/>
              </w:rPr>
              <w:t>Particulars relating to asbestos at workplaces</w:t>
            </w:r>
          </w:p>
        </w:tc>
        <w:tc>
          <w:tcPr>
            <w:tcW w:w="537"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6"/>
                <w:szCs w:val="26"/>
                <w:lang w:eastAsia="en-AU"/>
              </w:rPr>
            </w:pPr>
            <w:r w:rsidRPr="00235B03">
              <w:rPr>
                <w:rFonts w:ascii="Segoe UI Symbol" w:eastAsia="Times New Roman" w:hAnsi="Segoe UI Symbol" w:cs="Segoe UI Symbol"/>
                <w:b/>
                <w:bCs/>
                <w:color w:val="000000"/>
                <w:sz w:val="26"/>
                <w:szCs w:val="26"/>
                <w:lang w:eastAsia="en-AU"/>
              </w:rPr>
              <w:t>☐</w:t>
            </w: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55"/>
        <w:gridCol w:w="6009"/>
        <w:gridCol w:w="533"/>
      </w:tblGrid>
      <w:tr w:rsidR="00235B03" w:rsidRPr="00235B03" w:rsidTr="00F54766">
        <w:tc>
          <w:tcPr>
            <w:tcW w:w="655"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1</w:t>
            </w:r>
          </w:p>
        </w:tc>
        <w:tc>
          <w:tcPr>
            <w:tcW w:w="6009"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In these particulars—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b/>
                <w:bCs/>
                <w:i/>
                <w:iCs/>
                <w:color w:val="000000"/>
                <w:sz w:val="23"/>
                <w:szCs w:val="23"/>
                <w:lang w:eastAsia="en-AU"/>
              </w:rPr>
              <w:t>asbestos</w:t>
            </w:r>
            <w:r w:rsidRPr="00235B03">
              <w:rPr>
                <w:rFonts w:eastAsia="Times New Roman"/>
                <w:color w:val="000000"/>
                <w:sz w:val="23"/>
                <w:szCs w:val="23"/>
                <w:lang w:eastAsia="en-AU"/>
              </w:rPr>
              <w:t xml:space="preserve"> and </w:t>
            </w:r>
            <w:r w:rsidRPr="00235B03">
              <w:rPr>
                <w:rFonts w:eastAsia="Times New Roman"/>
                <w:b/>
                <w:bCs/>
                <w:i/>
                <w:iCs/>
                <w:color w:val="000000"/>
                <w:sz w:val="23"/>
                <w:szCs w:val="23"/>
                <w:lang w:eastAsia="en-AU"/>
              </w:rPr>
              <w:t>asbestos containing material</w:t>
            </w:r>
            <w:r w:rsidRPr="00235B03">
              <w:rPr>
                <w:rFonts w:eastAsia="Times New Roman"/>
                <w:color w:val="000000"/>
                <w:sz w:val="23"/>
                <w:szCs w:val="23"/>
                <w:lang w:eastAsia="en-AU"/>
              </w:rPr>
              <w:t xml:space="preserve"> have the same meaning as in the </w:t>
            </w:r>
            <w:hyperlink r:id="rId75" w:history="1">
              <w:r w:rsidRPr="00235B03">
                <w:rPr>
                  <w:rFonts w:eastAsia="Times New Roman"/>
                  <w:i/>
                  <w:iCs/>
                  <w:color w:val="000000"/>
                  <w:sz w:val="23"/>
                  <w:szCs w:val="23"/>
                  <w:lang w:eastAsia="en-AU"/>
                </w:rPr>
                <w:t>Work Health and Safety Regulations 2012</w:t>
              </w:r>
            </w:hyperlink>
            <w:r w:rsidRPr="00235B03">
              <w:rPr>
                <w:rFonts w:eastAsia="Times New Roman"/>
                <w:color w:val="000000"/>
                <w:sz w:val="23"/>
                <w:szCs w:val="23"/>
                <w:lang w:eastAsia="en-AU"/>
              </w:rPr>
              <w: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b/>
                <w:bCs/>
                <w:i/>
                <w:iCs/>
                <w:color w:val="000000"/>
                <w:sz w:val="23"/>
                <w:szCs w:val="23"/>
                <w:lang w:eastAsia="en-AU"/>
              </w:rPr>
              <w:t>workplace</w:t>
            </w:r>
            <w:r w:rsidRPr="00235B03">
              <w:rPr>
                <w:rFonts w:eastAsia="Times New Roman"/>
                <w:color w:val="000000"/>
                <w:sz w:val="23"/>
                <w:szCs w:val="23"/>
                <w:lang w:eastAsia="en-AU"/>
              </w:rPr>
              <w:t xml:space="preserve"> has the same meaning as in the </w:t>
            </w:r>
            <w:hyperlink r:id="rId76" w:history="1">
              <w:r w:rsidRPr="00235B03">
                <w:rPr>
                  <w:rFonts w:eastAsia="Times New Roman"/>
                  <w:i/>
                  <w:iCs/>
                  <w:color w:val="000000"/>
                  <w:sz w:val="23"/>
                  <w:szCs w:val="23"/>
                  <w:lang w:eastAsia="en-AU"/>
                </w:rPr>
                <w:t>Work Health and Safety Act 2012</w:t>
              </w:r>
            </w:hyperlink>
            <w:r w:rsidRPr="00235B03">
              <w:rPr>
                <w:rFonts w:eastAsia="Times New Roman"/>
                <w:color w:val="000000"/>
                <w:sz w:val="23"/>
                <w:szCs w:val="23"/>
                <w:lang w:eastAsia="en-AU"/>
              </w:rPr>
              <w:t>.</w:t>
            </w:r>
          </w:p>
        </w:tc>
        <w:tc>
          <w:tcPr>
            <w:tcW w:w="533"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r w:rsidR="00235B03" w:rsidRPr="00235B03" w:rsidTr="00F54766">
        <w:tc>
          <w:tcPr>
            <w:tcW w:w="655"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2</w:t>
            </w:r>
          </w:p>
        </w:tc>
        <w:tc>
          <w:tcPr>
            <w:tcW w:w="6009"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Is there a workplace on the land?</w:t>
            </w:r>
          </w:p>
          <w:p w:rsidR="00235B03" w:rsidRPr="00235B03" w:rsidRDefault="00235B03" w:rsidP="00235B03">
            <w:pPr>
              <w:keepLines/>
              <w:autoSpaceDE w:val="0"/>
              <w:autoSpaceDN w:val="0"/>
              <w:adjustRightInd w:val="0"/>
              <w:spacing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     ]</w:t>
            </w:r>
          </w:p>
        </w:tc>
        <w:tc>
          <w:tcPr>
            <w:tcW w:w="533"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r w:rsidR="00235B03" w:rsidRPr="00235B03" w:rsidTr="00F54766">
        <w:tc>
          <w:tcPr>
            <w:tcW w:w="655"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3</w:t>
            </w:r>
          </w:p>
        </w:tc>
        <w:tc>
          <w:tcPr>
            <w:tcW w:w="6009"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If YES, is there an asbestos register for the workplace?</w:t>
            </w:r>
          </w:p>
          <w:p w:rsidR="00235B03" w:rsidRPr="00235B03" w:rsidRDefault="00235B03" w:rsidP="00235B03">
            <w:pPr>
              <w:keepLines/>
              <w:autoSpaceDE w:val="0"/>
              <w:autoSpaceDN w:val="0"/>
              <w:adjustRightInd w:val="0"/>
              <w:spacing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     ]</w:t>
            </w:r>
          </w:p>
        </w:tc>
        <w:tc>
          <w:tcPr>
            <w:tcW w:w="533"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r w:rsidR="00235B03" w:rsidRPr="00235B03" w:rsidTr="00F54766">
        <w:tc>
          <w:tcPr>
            <w:tcW w:w="655"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4</w:t>
            </w:r>
          </w:p>
        </w:tc>
        <w:tc>
          <w:tcPr>
            <w:tcW w:w="6009"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If YES, does that register record any asbestos or asbestos containing material at the workplace (or likely to be present at the workplace from time to time) and specify the location, type and condition of that asbestos or asbestos containing material?</w:t>
            </w:r>
          </w:p>
          <w:p w:rsidR="00235B03" w:rsidRPr="00235B03" w:rsidRDefault="00235B03" w:rsidP="00235B03">
            <w:pPr>
              <w:keepLines/>
              <w:autoSpaceDE w:val="0"/>
              <w:autoSpaceDN w:val="0"/>
              <w:adjustRightInd w:val="0"/>
              <w:spacing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     ]</w:t>
            </w:r>
          </w:p>
        </w:tc>
        <w:tc>
          <w:tcPr>
            <w:tcW w:w="533"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r w:rsidR="00235B03" w:rsidRPr="00235B03" w:rsidTr="00F54766">
        <w:tc>
          <w:tcPr>
            <w:tcW w:w="655"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5</w:t>
            </w:r>
          </w:p>
        </w:tc>
        <w:tc>
          <w:tcPr>
            <w:tcW w:w="6009"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If YES—</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give details of the location, type and condition of the asbestos or asbestos containing material:</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has a plan been prepared for the management of asbestos at the workplace?</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If YES, give details:</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is any asbestos or asbestos containing material to be removed before settlement?</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If YES, give details:</w:t>
            </w:r>
          </w:p>
        </w:tc>
        <w:tc>
          <w:tcPr>
            <w:tcW w:w="533"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7199"/>
      </w:tblGrid>
      <w:tr w:rsidR="00235B03" w:rsidRPr="00235B03" w:rsidTr="00F54766">
        <w:tc>
          <w:tcPr>
            <w:tcW w:w="719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1.</w:t>
            </w:r>
            <w:r w:rsidRPr="00235B03">
              <w:rPr>
                <w:rFonts w:eastAsia="Times New Roman"/>
                <w:color w:val="000000"/>
                <w:sz w:val="20"/>
                <w:szCs w:val="20"/>
                <w:lang w:eastAsia="en-AU"/>
              </w:rPr>
              <w:tab/>
              <w:t>A register is not required to be prepared for a workplace—</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235B03">
              <w:rPr>
                <w:rFonts w:eastAsia="Times New Roman"/>
                <w:color w:val="000000"/>
                <w:sz w:val="20"/>
                <w:szCs w:val="20"/>
                <w:lang w:eastAsia="en-AU"/>
              </w:rPr>
              <w:tab/>
              <w:t>(a)</w:t>
            </w:r>
            <w:r w:rsidRPr="00235B03">
              <w:rPr>
                <w:rFonts w:eastAsia="Times New Roman"/>
                <w:color w:val="000000"/>
                <w:sz w:val="20"/>
                <w:szCs w:val="20"/>
                <w:lang w:eastAsia="en-AU"/>
              </w:rPr>
              <w:tab/>
              <w:t>if a register has already been prepared for the workplace; or</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235B03">
              <w:rPr>
                <w:rFonts w:eastAsia="Times New Roman"/>
                <w:color w:val="000000"/>
                <w:sz w:val="20"/>
                <w:szCs w:val="20"/>
                <w:lang w:eastAsia="en-AU"/>
              </w:rPr>
              <w:tab/>
              <w:t>(b)</w:t>
            </w:r>
            <w:r w:rsidRPr="00235B03">
              <w:rPr>
                <w:rFonts w:eastAsia="Times New Roman"/>
                <w:color w:val="000000"/>
                <w:sz w:val="20"/>
                <w:szCs w:val="20"/>
                <w:lang w:eastAsia="en-AU"/>
              </w:rPr>
              <w:tab/>
              <w:t>if—</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ab/>
              <w:t>(i)</w:t>
            </w:r>
            <w:r w:rsidRPr="00235B03">
              <w:rPr>
                <w:rFonts w:eastAsia="Times New Roman"/>
                <w:color w:val="000000"/>
                <w:sz w:val="20"/>
                <w:szCs w:val="20"/>
                <w:lang w:eastAsia="en-AU"/>
              </w:rPr>
              <w:tab/>
              <w:t>the workplace is a building that was constructed after 31 December 2003; and</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ab/>
              <w:t>(ii)</w:t>
            </w:r>
            <w:r w:rsidRPr="00235B03">
              <w:rPr>
                <w:rFonts w:eastAsia="Times New Roman"/>
                <w:color w:val="000000"/>
                <w:sz w:val="20"/>
                <w:szCs w:val="20"/>
                <w:lang w:eastAsia="en-AU"/>
              </w:rPr>
              <w:tab/>
              <w:t>no asbestos has been identified at the workplace; and</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ab/>
              <w:t>(iii)</w:t>
            </w:r>
            <w:r w:rsidRPr="00235B03">
              <w:rPr>
                <w:rFonts w:eastAsia="Times New Roman"/>
                <w:color w:val="000000"/>
                <w:sz w:val="20"/>
                <w:szCs w:val="20"/>
                <w:lang w:eastAsia="en-AU"/>
              </w:rPr>
              <w:tab/>
              <w:t>no asbestos is likely to be present at the workplace from time to time.</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0"/>
                <w:szCs w:val="20"/>
                <w:lang w:eastAsia="en-AU"/>
              </w:rPr>
            </w:pPr>
            <w:r w:rsidRPr="00235B03">
              <w:rPr>
                <w:rFonts w:eastAsia="Times New Roman"/>
                <w:color w:val="000000"/>
                <w:sz w:val="20"/>
                <w:szCs w:val="20"/>
                <w:lang w:eastAsia="en-AU"/>
              </w:rPr>
              <w:t xml:space="preserve">See regulation 425 of the </w:t>
            </w:r>
            <w:hyperlink r:id="rId77" w:history="1">
              <w:r w:rsidRPr="00235B03">
                <w:rPr>
                  <w:rFonts w:eastAsia="Times New Roman"/>
                  <w:i/>
                  <w:iCs/>
                  <w:color w:val="000000"/>
                  <w:sz w:val="20"/>
                  <w:szCs w:val="20"/>
                  <w:lang w:eastAsia="en-AU"/>
                </w:rPr>
                <w:t>Work Health and Safety Regulations 2012</w:t>
              </w:r>
            </w:hyperlink>
            <w:r w:rsidRPr="00235B03">
              <w:rPr>
                <w:rFonts w:eastAsia="Times New Roman"/>
                <w:color w:val="000000"/>
                <w:sz w:val="20"/>
                <w:szCs w:val="20"/>
                <w:lang w:eastAsia="en-AU"/>
              </w:rPr>
              <w:t>.</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2.</w:t>
            </w:r>
            <w:r w:rsidRPr="00235B03">
              <w:rPr>
                <w:rFonts w:eastAsia="Times New Roman"/>
                <w:color w:val="000000"/>
                <w:sz w:val="20"/>
                <w:szCs w:val="20"/>
                <w:lang w:eastAsia="en-AU"/>
              </w:rPr>
              <w:tab/>
              <w:t>A person with management or control of a workplace who plans to relinquish management or control must ensure (so far as is reasonably practicable) that the asbestos register is given to the person assuming management or control of the workplace.</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0"/>
                <w:szCs w:val="20"/>
                <w:lang w:eastAsia="en-AU"/>
              </w:rPr>
            </w:pPr>
            <w:r w:rsidRPr="00235B03">
              <w:rPr>
                <w:rFonts w:eastAsia="Times New Roman"/>
                <w:color w:val="000000"/>
                <w:sz w:val="20"/>
                <w:szCs w:val="20"/>
                <w:lang w:eastAsia="en-AU"/>
              </w:rPr>
              <w:t xml:space="preserve">See regulation 428 of the </w:t>
            </w:r>
            <w:hyperlink r:id="rId78" w:history="1">
              <w:r w:rsidRPr="00235B03">
                <w:rPr>
                  <w:rFonts w:eastAsia="Times New Roman"/>
                  <w:i/>
                  <w:iCs/>
                  <w:color w:val="000000"/>
                  <w:sz w:val="20"/>
                  <w:szCs w:val="20"/>
                  <w:lang w:eastAsia="en-AU"/>
                </w:rPr>
                <w:t>Work Health and Safety Regulations 2012</w:t>
              </w:r>
            </w:hyperlink>
            <w:r w:rsidRPr="00235B03">
              <w:rPr>
                <w:rFonts w:eastAsia="Times New Roman"/>
                <w:color w:val="000000"/>
                <w:sz w:val="20"/>
                <w:szCs w:val="20"/>
                <w:lang w:eastAsia="en-AU"/>
              </w:rPr>
              <w:t>.</w:t>
            </w:r>
          </w:p>
        </w:tc>
      </w:tr>
    </w:tbl>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61"/>
        <w:gridCol w:w="537"/>
      </w:tblGrid>
      <w:tr w:rsidR="00235B03" w:rsidRPr="00235B03" w:rsidTr="00F54766">
        <w:tc>
          <w:tcPr>
            <w:tcW w:w="666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r w:rsidRPr="00235B03">
              <w:rPr>
                <w:rFonts w:eastAsia="Times New Roman"/>
                <w:b/>
                <w:bCs/>
                <w:color w:val="000000"/>
                <w:sz w:val="26"/>
                <w:szCs w:val="26"/>
                <w:lang w:eastAsia="en-AU"/>
              </w:rPr>
              <w:t>Particulars relating to aluminium composite panels</w:t>
            </w:r>
          </w:p>
        </w:tc>
        <w:tc>
          <w:tcPr>
            <w:tcW w:w="53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6"/>
                <w:szCs w:val="26"/>
                <w:lang w:eastAsia="en-AU"/>
              </w:rPr>
            </w:pPr>
            <w:r w:rsidRPr="00235B03">
              <w:rPr>
                <w:rFonts w:ascii="Segoe UI Symbol" w:eastAsia="Times New Roman" w:hAnsi="Segoe UI Symbol" w:cs="Segoe UI Symbol"/>
                <w:b/>
                <w:bCs/>
                <w:color w:val="000000"/>
                <w:sz w:val="26"/>
                <w:szCs w:val="26"/>
                <w:lang w:eastAsia="en-AU"/>
              </w:rPr>
              <w:t>☐</w:t>
            </w: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47"/>
        <w:gridCol w:w="551"/>
      </w:tblGrid>
      <w:tr w:rsidR="00235B03" w:rsidRPr="00235B03" w:rsidTr="00F54766">
        <w:tc>
          <w:tcPr>
            <w:tcW w:w="6647" w:type="dxa"/>
            <w:tcBorders>
              <w:top w:val="nil"/>
              <w:left w:val="nil"/>
              <w:bottom w:val="nil"/>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Has the vendor been notified that a building on the land has been identified, as part of a South Australian Building Cladding Audit initiated in 2017 and conducted by the former Department of Planning, Transport and Infrastructure in conjunction with the Metropolitan Fire Service, Country Fire Service and councils—</w:t>
            </w:r>
          </w:p>
          <w:p w:rsidR="00235B03" w:rsidRPr="00235B03" w:rsidRDefault="00235B03" w:rsidP="00235B0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as having aluminium composite panels installed on the exterior of the building; and</w:t>
            </w:r>
          </w:p>
          <w:p w:rsidR="00235B03" w:rsidRPr="00235B03" w:rsidRDefault="00235B03" w:rsidP="00235B0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as constituting a moderate, high or extreme risk as a result of that installation; and</w:t>
            </w:r>
          </w:p>
          <w:p w:rsidR="00235B03" w:rsidRPr="00235B03" w:rsidRDefault="00235B03" w:rsidP="00235B0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as requiring remediation to reduce the risk to an acceptable level; and</w:t>
            </w:r>
          </w:p>
          <w:p w:rsidR="00235B03" w:rsidRPr="00235B03" w:rsidRDefault="00235B03" w:rsidP="00235B0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(d)</w:t>
            </w:r>
            <w:r w:rsidRPr="00235B03">
              <w:rPr>
                <w:rFonts w:eastAsia="Times New Roman"/>
                <w:color w:val="000000"/>
                <w:sz w:val="23"/>
                <w:szCs w:val="23"/>
                <w:lang w:eastAsia="en-AU"/>
              </w:rPr>
              <w:tab/>
              <w:t xml:space="preserve">as not having had the necessary remedial work performed or a determination made by the appropriate authority of the relevant council (within the meaning of section 157 of the </w:t>
            </w:r>
            <w:hyperlink r:id="rId79" w:history="1">
              <w:r w:rsidRPr="00235B03">
                <w:rPr>
                  <w:rFonts w:eastAsia="Times New Roman"/>
                  <w:i/>
                  <w:iCs/>
                  <w:color w:val="000000"/>
                  <w:sz w:val="23"/>
                  <w:szCs w:val="23"/>
                  <w:lang w:eastAsia="en-AU"/>
                </w:rPr>
                <w:t>Planning, Development and Infrastructure Act 2016</w:t>
              </w:r>
            </w:hyperlink>
            <w:r w:rsidRPr="00235B03">
              <w:rPr>
                <w:rFonts w:eastAsia="Times New Roman"/>
                <w:color w:val="000000"/>
                <w:sz w:val="23"/>
                <w:szCs w:val="23"/>
                <w:lang w:eastAsia="en-AU"/>
              </w:rPr>
              <w:t>) that no further action is required?</w:t>
            </w:r>
          </w:p>
        </w:tc>
        <w:tc>
          <w:tcPr>
            <w:tcW w:w="551" w:type="dxa"/>
            <w:tcBorders>
              <w:top w:val="nil"/>
              <w:left w:val="nil"/>
              <w:bottom w:val="nil"/>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3"/>
                <w:szCs w:val="23"/>
                <w:lang w:eastAsia="en-AU"/>
              </w:rPr>
            </w:pPr>
          </w:p>
        </w:tc>
      </w:tr>
      <w:tr w:rsidR="00235B03" w:rsidRPr="00235B03" w:rsidTr="00F54766">
        <w:tc>
          <w:tcPr>
            <w:tcW w:w="664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     ]</w:t>
            </w:r>
          </w:p>
        </w:tc>
        <w:tc>
          <w:tcPr>
            <w:tcW w:w="55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c>
      </w:tr>
      <w:tr w:rsidR="00235B03" w:rsidRPr="00235B03" w:rsidTr="00F54766">
        <w:tc>
          <w:tcPr>
            <w:tcW w:w="6647" w:type="dxa"/>
            <w:tcBorders>
              <w:top w:val="nil"/>
              <w:left w:val="nil"/>
              <w:bottom w:val="nil"/>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If YES, give details of the following:</w:t>
            </w:r>
          </w:p>
        </w:tc>
        <w:tc>
          <w:tcPr>
            <w:tcW w:w="551" w:type="dxa"/>
            <w:tcBorders>
              <w:top w:val="nil"/>
              <w:left w:val="nil"/>
              <w:bottom w:val="nil"/>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3"/>
                <w:szCs w:val="23"/>
                <w:lang w:eastAsia="en-AU"/>
              </w:rPr>
            </w:pPr>
          </w:p>
        </w:tc>
      </w:tr>
      <w:tr w:rsidR="00235B03" w:rsidRPr="00235B03" w:rsidTr="00F54766">
        <w:trPr>
          <w:cantSplit/>
        </w:trPr>
        <w:tc>
          <w:tcPr>
            <w:tcW w:w="6647" w:type="dxa"/>
            <w:tcBorders>
              <w:top w:val="nil"/>
              <w:left w:val="nil"/>
              <w:bottom w:val="nil"/>
              <w:right w:val="nil"/>
            </w:tcBorders>
            <w:vAlign w:val="center"/>
          </w:tcPr>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1</w:t>
            </w:r>
            <w:r w:rsidRPr="00235B03">
              <w:rPr>
                <w:rFonts w:eastAsia="Times New Roman"/>
                <w:color w:val="000000"/>
                <w:sz w:val="23"/>
                <w:szCs w:val="23"/>
                <w:lang w:eastAsia="en-AU"/>
              </w:rPr>
              <w:tab/>
              <w:t>the actions required to remediate the risk (if known):</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2</w:t>
            </w:r>
            <w:r w:rsidRPr="00235B03">
              <w:rPr>
                <w:rFonts w:eastAsia="Times New Roman"/>
                <w:color w:val="000000"/>
                <w:sz w:val="23"/>
                <w:szCs w:val="23"/>
                <w:lang w:eastAsia="en-AU"/>
              </w:rPr>
              <w:tab/>
              <w:t>the estimated costs of remediation (if known):</w:t>
            </w:r>
          </w:p>
        </w:tc>
        <w:tc>
          <w:tcPr>
            <w:tcW w:w="55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61"/>
        <w:gridCol w:w="537"/>
      </w:tblGrid>
      <w:tr w:rsidR="00235B03" w:rsidRPr="00235B03" w:rsidTr="00F54766">
        <w:tc>
          <w:tcPr>
            <w:tcW w:w="666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r w:rsidRPr="00235B03">
              <w:rPr>
                <w:rFonts w:eastAsia="Times New Roman"/>
                <w:b/>
                <w:bCs/>
                <w:color w:val="000000"/>
                <w:sz w:val="26"/>
                <w:szCs w:val="26"/>
                <w:lang w:eastAsia="en-AU"/>
              </w:rPr>
              <w:t>Particulars relating to court or tribunal process</w:t>
            </w:r>
          </w:p>
        </w:tc>
        <w:tc>
          <w:tcPr>
            <w:tcW w:w="53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6"/>
                <w:szCs w:val="26"/>
                <w:lang w:eastAsia="en-AU"/>
              </w:rPr>
            </w:pPr>
            <w:r w:rsidRPr="00235B03">
              <w:rPr>
                <w:rFonts w:ascii="Segoe UI Symbol" w:eastAsia="Times New Roman" w:hAnsi="Segoe UI Symbol" w:cs="Segoe UI Symbol"/>
                <w:b/>
                <w:bCs/>
                <w:color w:val="000000"/>
                <w:sz w:val="26"/>
                <w:szCs w:val="26"/>
                <w:lang w:eastAsia="en-AU"/>
              </w:rPr>
              <w:t>☐</w:t>
            </w: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47"/>
        <w:gridCol w:w="551"/>
      </w:tblGrid>
      <w:tr w:rsidR="00235B03" w:rsidRPr="00235B03" w:rsidTr="00F54766">
        <w:tc>
          <w:tcPr>
            <w:tcW w:w="664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If process has issued out of any court or tribunal in relation to a claim—</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that is stated to affect the land or the value of which is $5 000 or more; and</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that presently affects (or may prospectively affect) title to, or the possession or enjoyment of, the land,</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the vendor must provide the following particulars:</w:t>
            </w:r>
          </w:p>
        </w:tc>
        <w:tc>
          <w:tcPr>
            <w:tcW w:w="55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c>
      </w:tr>
      <w:tr w:rsidR="00235B03" w:rsidRPr="00235B03" w:rsidTr="00F54766">
        <w:tc>
          <w:tcPr>
            <w:tcW w:w="6647" w:type="dxa"/>
            <w:tcBorders>
              <w:top w:val="nil"/>
              <w:left w:val="nil"/>
              <w:bottom w:val="nil"/>
              <w:right w:val="nil"/>
            </w:tcBorders>
            <w:vAlign w:val="center"/>
          </w:tcPr>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1</w:t>
            </w:r>
            <w:r w:rsidRPr="00235B03">
              <w:rPr>
                <w:rFonts w:eastAsia="Times New Roman"/>
                <w:color w:val="000000"/>
                <w:sz w:val="23"/>
                <w:szCs w:val="23"/>
                <w:lang w:eastAsia="en-AU"/>
              </w:rPr>
              <w:tab/>
              <w:t>Name of court or tribunal:</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2</w:t>
            </w:r>
            <w:r w:rsidRPr="00235B03">
              <w:rPr>
                <w:rFonts w:eastAsia="Times New Roman"/>
                <w:color w:val="000000"/>
                <w:sz w:val="23"/>
                <w:szCs w:val="23"/>
                <w:lang w:eastAsia="en-AU"/>
              </w:rPr>
              <w:tab/>
              <w:t>Names of parties:</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3</w:t>
            </w:r>
            <w:r w:rsidRPr="00235B03">
              <w:rPr>
                <w:rFonts w:eastAsia="Times New Roman"/>
                <w:color w:val="000000"/>
                <w:sz w:val="23"/>
                <w:szCs w:val="23"/>
                <w:lang w:eastAsia="en-AU"/>
              </w:rPr>
              <w:tab/>
              <w:t>Nature of claim:</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4</w:t>
            </w:r>
            <w:r w:rsidRPr="00235B03">
              <w:rPr>
                <w:rFonts w:eastAsia="Times New Roman"/>
                <w:color w:val="000000"/>
                <w:sz w:val="23"/>
                <w:szCs w:val="23"/>
                <w:lang w:eastAsia="en-AU"/>
              </w:rPr>
              <w:tab/>
              <w:t>Amount of claim (if applicable):</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5</w:t>
            </w:r>
            <w:r w:rsidRPr="00235B03">
              <w:rPr>
                <w:rFonts w:eastAsia="Times New Roman"/>
                <w:color w:val="000000"/>
                <w:sz w:val="23"/>
                <w:szCs w:val="23"/>
                <w:lang w:eastAsia="en-AU"/>
              </w:rPr>
              <w:tab/>
              <w:t>Amount of judgment (if applicable):</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6</w:t>
            </w:r>
            <w:r w:rsidRPr="00235B03">
              <w:rPr>
                <w:rFonts w:eastAsia="Times New Roman"/>
                <w:color w:val="000000"/>
                <w:sz w:val="23"/>
                <w:szCs w:val="23"/>
                <w:lang w:eastAsia="en-AU"/>
              </w:rPr>
              <w:tab/>
              <w:t>Name of judgment creditor (if applicable):</w:t>
            </w:r>
          </w:p>
        </w:tc>
        <w:tc>
          <w:tcPr>
            <w:tcW w:w="55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46"/>
        <w:gridCol w:w="552"/>
      </w:tblGrid>
      <w:tr w:rsidR="00235B03" w:rsidRPr="00235B03" w:rsidTr="00F54766">
        <w:tc>
          <w:tcPr>
            <w:tcW w:w="6646"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r w:rsidRPr="00235B03">
              <w:rPr>
                <w:rFonts w:eastAsia="Times New Roman"/>
                <w:b/>
                <w:bCs/>
                <w:color w:val="000000"/>
                <w:sz w:val="26"/>
                <w:szCs w:val="26"/>
                <w:lang w:eastAsia="en-AU"/>
              </w:rPr>
              <w:t>Particulars relating to land irrigated or drained under Irrigation Acts</w:t>
            </w:r>
          </w:p>
        </w:tc>
        <w:tc>
          <w:tcPr>
            <w:tcW w:w="552"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6"/>
                <w:szCs w:val="26"/>
                <w:lang w:eastAsia="en-AU"/>
              </w:rPr>
            </w:pPr>
            <w:r w:rsidRPr="00235B03">
              <w:rPr>
                <w:rFonts w:ascii="Segoe UI Symbol" w:eastAsia="Times New Roman" w:hAnsi="Segoe UI Symbol" w:cs="Segoe UI Symbol"/>
                <w:b/>
                <w:bCs/>
                <w:color w:val="000000"/>
                <w:sz w:val="26"/>
                <w:szCs w:val="26"/>
                <w:lang w:eastAsia="en-AU"/>
              </w:rPr>
              <w:t>☐</w:t>
            </w: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73"/>
        <w:gridCol w:w="525"/>
      </w:tblGrid>
      <w:tr w:rsidR="00235B03" w:rsidRPr="00235B03" w:rsidTr="00F54766">
        <w:tc>
          <w:tcPr>
            <w:tcW w:w="6673"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60" w:after="0" w:line="240" w:lineRule="auto"/>
              <w:ind w:left="567" w:hanging="567"/>
              <w:jc w:val="left"/>
              <w:rPr>
                <w:rFonts w:eastAsia="Times New Roman"/>
                <w:b/>
                <w:bCs/>
                <w:color w:val="000000"/>
                <w:sz w:val="23"/>
                <w:szCs w:val="23"/>
                <w:lang w:eastAsia="en-AU"/>
              </w:rPr>
            </w:pPr>
            <w:r w:rsidRPr="00235B03">
              <w:rPr>
                <w:rFonts w:eastAsia="Times New Roman"/>
                <w:b/>
                <w:bCs/>
                <w:color w:val="000000"/>
                <w:sz w:val="26"/>
                <w:szCs w:val="26"/>
                <w:lang w:eastAsia="en-AU"/>
              </w:rPr>
              <w:t xml:space="preserve">1—Land irrigated or drained under </w:t>
            </w:r>
            <w:r w:rsidRPr="00235B03">
              <w:rPr>
                <w:rFonts w:eastAsia="Times New Roman"/>
                <w:b/>
                <w:bCs/>
                <w:i/>
                <w:iCs/>
                <w:color w:val="000000"/>
                <w:sz w:val="26"/>
                <w:szCs w:val="26"/>
                <w:lang w:eastAsia="en-AU"/>
              </w:rPr>
              <w:t>Irrigation Act 2009</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color w:val="000000"/>
                <w:sz w:val="23"/>
                <w:szCs w:val="23"/>
                <w:lang w:eastAsia="en-AU"/>
              </w:rPr>
              <w:t xml:space="preserve">If the land is land in respect of which water is supplied or delivered, or is drained, through an irrigation or drainage system provided by an irrigation trust under the </w:t>
            </w:r>
            <w:hyperlink r:id="rId80" w:history="1">
              <w:r w:rsidRPr="00235B03">
                <w:rPr>
                  <w:rFonts w:eastAsia="Times New Roman"/>
                  <w:i/>
                  <w:iCs/>
                  <w:color w:val="000000"/>
                  <w:sz w:val="23"/>
                  <w:szCs w:val="23"/>
                  <w:lang w:eastAsia="en-AU"/>
                </w:rPr>
                <w:t>Irrigation Act 2009</w:t>
              </w:r>
            </w:hyperlink>
            <w:r w:rsidRPr="00235B03">
              <w:rPr>
                <w:rFonts w:eastAsia="Times New Roman"/>
                <w:color w:val="000000"/>
                <w:sz w:val="23"/>
                <w:szCs w:val="23"/>
                <w:lang w:eastAsia="en-AU"/>
              </w:rPr>
              <w:t>—</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has the trust given notice under section 40 of that Act in respect of the land?</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If YES, specify—</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(i)</w:t>
            </w:r>
            <w:r w:rsidRPr="00235B03">
              <w:rPr>
                <w:rFonts w:eastAsia="Times New Roman"/>
                <w:color w:val="000000"/>
                <w:sz w:val="23"/>
                <w:szCs w:val="23"/>
                <w:lang w:eastAsia="en-AU"/>
              </w:rPr>
              <w:tab/>
              <w:t>the date on which notice was given:</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(ii)</w:t>
            </w:r>
            <w:r w:rsidRPr="00235B03">
              <w:rPr>
                <w:rFonts w:eastAsia="Times New Roman"/>
                <w:color w:val="000000"/>
                <w:sz w:val="23"/>
                <w:szCs w:val="23"/>
                <w:lang w:eastAsia="en-AU"/>
              </w:rPr>
              <w:tab/>
              <w:t>the requirements of the notice:</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(iii)</w:t>
            </w:r>
            <w:r w:rsidRPr="00235B03">
              <w:rPr>
                <w:rFonts w:eastAsia="Times New Roman"/>
                <w:color w:val="000000"/>
                <w:sz w:val="23"/>
                <w:szCs w:val="23"/>
                <w:lang w:eastAsia="en-AU"/>
              </w:rPr>
              <w:tab/>
              <w:t>the amount (if any) payable under section 40(7) of the Act:</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has the trust given notice under section 50 of that Act?</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If YES, specify—</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(i)</w:t>
            </w:r>
            <w:r w:rsidRPr="00235B03">
              <w:rPr>
                <w:rFonts w:eastAsia="Times New Roman"/>
                <w:color w:val="000000"/>
                <w:sz w:val="23"/>
                <w:szCs w:val="23"/>
                <w:lang w:eastAsia="en-AU"/>
              </w:rPr>
              <w:tab/>
              <w:t>the date on which notice was given:</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(ii)</w:t>
            </w:r>
            <w:r w:rsidRPr="00235B03">
              <w:rPr>
                <w:rFonts w:eastAsia="Times New Roman"/>
                <w:color w:val="000000"/>
                <w:sz w:val="23"/>
                <w:szCs w:val="23"/>
                <w:lang w:eastAsia="en-AU"/>
              </w:rPr>
              <w:tab/>
              <w:t>the amount payable (including interest, if any):</w:t>
            </w:r>
          </w:p>
        </w:tc>
        <w:tc>
          <w:tcPr>
            <w:tcW w:w="525"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r w:rsidR="00235B03" w:rsidRPr="00235B03" w:rsidTr="00F54766">
        <w:tc>
          <w:tcPr>
            <w:tcW w:w="6673" w:type="dxa"/>
            <w:tcBorders>
              <w:top w:val="nil"/>
              <w:left w:val="nil"/>
              <w:bottom w:val="nil"/>
              <w:right w:val="nil"/>
            </w:tcBorders>
          </w:tcPr>
          <w:p w:rsidR="00235B03" w:rsidRPr="00235B03" w:rsidRDefault="00235B03" w:rsidP="00235B03">
            <w:pPr>
              <w:keepLines/>
              <w:autoSpaceDE w:val="0"/>
              <w:autoSpaceDN w:val="0"/>
              <w:adjustRightInd w:val="0"/>
              <w:spacing w:before="160" w:after="0" w:line="240" w:lineRule="auto"/>
              <w:ind w:left="567" w:hanging="567"/>
              <w:jc w:val="left"/>
              <w:rPr>
                <w:rFonts w:eastAsia="Times New Roman"/>
                <w:b/>
                <w:bCs/>
                <w:color w:val="000000"/>
                <w:sz w:val="23"/>
                <w:szCs w:val="23"/>
                <w:lang w:eastAsia="en-AU"/>
              </w:rPr>
            </w:pPr>
            <w:r w:rsidRPr="00235B03">
              <w:rPr>
                <w:rFonts w:eastAsia="Times New Roman"/>
                <w:b/>
                <w:bCs/>
                <w:color w:val="000000"/>
                <w:sz w:val="26"/>
                <w:szCs w:val="26"/>
                <w:lang w:eastAsia="en-AU"/>
              </w:rPr>
              <w:t xml:space="preserve">2—Land irrigated or drained under </w:t>
            </w:r>
            <w:r w:rsidRPr="00235B03">
              <w:rPr>
                <w:rFonts w:eastAsia="Times New Roman"/>
                <w:b/>
                <w:bCs/>
                <w:i/>
                <w:iCs/>
                <w:color w:val="000000"/>
                <w:sz w:val="26"/>
                <w:szCs w:val="26"/>
                <w:lang w:eastAsia="en-AU"/>
              </w:rPr>
              <w:t>Renmark Irrigation Trust Act 2009</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color w:val="000000"/>
                <w:sz w:val="23"/>
                <w:szCs w:val="23"/>
                <w:lang w:eastAsia="en-AU"/>
              </w:rPr>
              <w:t xml:space="preserve">If the land is land in respect of which water is supplied or delivered, or is drained, through an irrigation or drainage system provided by the Renmark Irrigation Trust under the </w:t>
            </w:r>
            <w:hyperlink r:id="rId81" w:history="1">
              <w:r w:rsidRPr="00235B03">
                <w:rPr>
                  <w:rFonts w:eastAsia="Times New Roman"/>
                  <w:i/>
                  <w:iCs/>
                  <w:color w:val="000000"/>
                  <w:sz w:val="23"/>
                  <w:szCs w:val="23"/>
                  <w:lang w:eastAsia="en-AU"/>
                </w:rPr>
                <w:t>Renmark Irrigation Trust Act 2009</w:t>
              </w:r>
            </w:hyperlink>
            <w:r w:rsidRPr="00235B03">
              <w:rPr>
                <w:rFonts w:eastAsia="Times New Roman"/>
                <w:color w:val="000000"/>
                <w:sz w:val="23"/>
                <w:szCs w:val="23"/>
                <w:lang w:eastAsia="en-AU"/>
              </w:rPr>
              <w:t>—</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has the Trust given notice under section 41 of that Act in respect of the land?</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If YES, specify—</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(i)</w:t>
            </w:r>
            <w:r w:rsidRPr="00235B03">
              <w:rPr>
                <w:rFonts w:eastAsia="Times New Roman"/>
                <w:color w:val="000000"/>
                <w:sz w:val="23"/>
                <w:szCs w:val="23"/>
                <w:lang w:eastAsia="en-AU"/>
              </w:rPr>
              <w:tab/>
              <w:t>the date on which notice was given:</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(ii)</w:t>
            </w:r>
            <w:r w:rsidRPr="00235B03">
              <w:rPr>
                <w:rFonts w:eastAsia="Times New Roman"/>
                <w:color w:val="000000"/>
                <w:sz w:val="23"/>
                <w:szCs w:val="23"/>
                <w:lang w:eastAsia="en-AU"/>
              </w:rPr>
              <w:tab/>
              <w:t>the requirements of the notice:</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(iii)</w:t>
            </w:r>
            <w:r w:rsidRPr="00235B03">
              <w:rPr>
                <w:rFonts w:eastAsia="Times New Roman"/>
                <w:color w:val="000000"/>
                <w:sz w:val="23"/>
                <w:szCs w:val="23"/>
                <w:lang w:eastAsia="en-AU"/>
              </w:rPr>
              <w:tab/>
              <w:t>the amount (if any) payable under section 41(7) of the Act:</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has the Trust given notice under section 52 of that Act in respect of the land?</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If YES, specify—</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(i)</w:t>
            </w:r>
            <w:r w:rsidRPr="00235B03">
              <w:rPr>
                <w:rFonts w:eastAsia="Times New Roman"/>
                <w:color w:val="000000"/>
                <w:sz w:val="23"/>
                <w:szCs w:val="23"/>
                <w:lang w:eastAsia="en-AU"/>
              </w:rPr>
              <w:tab/>
              <w:t>the date on which notice was given:</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(ii)</w:t>
            </w:r>
            <w:r w:rsidRPr="00235B03">
              <w:rPr>
                <w:rFonts w:eastAsia="Times New Roman"/>
                <w:color w:val="000000"/>
                <w:sz w:val="23"/>
                <w:szCs w:val="23"/>
                <w:lang w:eastAsia="en-AU"/>
              </w:rPr>
              <w:tab/>
              <w:t>the amount payable (including interest, if any):</w:t>
            </w:r>
          </w:p>
        </w:tc>
        <w:tc>
          <w:tcPr>
            <w:tcW w:w="525"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ascii="Segoe UI Symbol" w:eastAsia="Times New Roman" w:hAnsi="Segoe UI Symbol" w:cs="Segoe UI Symbol"/>
                <w:b/>
                <w:bCs/>
                <w:color w:val="000000"/>
                <w:sz w:val="20"/>
                <w:szCs w:val="20"/>
                <w:lang w:eastAsia="en-AU"/>
              </w:rPr>
              <w:t>☐</w:t>
            </w: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61"/>
        <w:gridCol w:w="537"/>
      </w:tblGrid>
      <w:tr w:rsidR="00235B03" w:rsidRPr="00235B03" w:rsidTr="00F54766">
        <w:tc>
          <w:tcPr>
            <w:tcW w:w="666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r w:rsidRPr="00235B03">
              <w:rPr>
                <w:rFonts w:eastAsia="Times New Roman"/>
                <w:b/>
                <w:bCs/>
                <w:color w:val="000000"/>
                <w:sz w:val="26"/>
                <w:szCs w:val="26"/>
                <w:lang w:eastAsia="en-AU"/>
              </w:rPr>
              <w:t>Particulars relating to environment protection</w:t>
            </w:r>
          </w:p>
        </w:tc>
        <w:tc>
          <w:tcPr>
            <w:tcW w:w="537" w:type="dxa"/>
            <w:tcBorders>
              <w:top w:val="nil"/>
              <w:left w:val="nil"/>
              <w:bottom w:val="nil"/>
              <w:right w:val="nil"/>
            </w:tcBorders>
            <w:vAlign w:val="center"/>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6"/>
                <w:szCs w:val="26"/>
                <w:lang w:eastAsia="en-AU"/>
              </w:rPr>
            </w:pPr>
            <w:r w:rsidRPr="00235B03">
              <w:rPr>
                <w:rFonts w:ascii="Segoe UI Symbol" w:eastAsia="Times New Roman" w:hAnsi="Segoe UI Symbol" w:cs="Segoe UI Symbol"/>
                <w:b/>
                <w:bCs/>
                <w:color w:val="000000"/>
                <w:sz w:val="26"/>
                <w:szCs w:val="26"/>
                <w:lang w:eastAsia="en-AU"/>
              </w:rPr>
              <w:t>☐</w:t>
            </w:r>
          </w:p>
        </w:tc>
      </w:tr>
      <w:tr w:rsidR="00235B03" w:rsidRPr="00235B03" w:rsidTr="00F54766">
        <w:tc>
          <w:tcPr>
            <w:tcW w:w="666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35B03">
              <w:rPr>
                <w:rFonts w:eastAsia="Times New Roman"/>
                <w:b/>
                <w:bCs/>
                <w:color w:val="000000"/>
                <w:sz w:val="26"/>
                <w:szCs w:val="26"/>
                <w:lang w:eastAsia="en-AU"/>
              </w:rPr>
              <w:t>1—Interpretation</w:t>
            </w:r>
          </w:p>
        </w:tc>
        <w:tc>
          <w:tcPr>
            <w:tcW w:w="53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6"/>
                <w:szCs w:val="26"/>
                <w:lang w:eastAsia="en-AU"/>
              </w:rPr>
            </w:pP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47"/>
        <w:gridCol w:w="551"/>
      </w:tblGrid>
      <w:tr w:rsidR="00235B03" w:rsidRPr="00235B03" w:rsidTr="00F54766">
        <w:tc>
          <w:tcPr>
            <w:tcW w:w="6647" w:type="dxa"/>
            <w:tcBorders>
              <w:top w:val="nil"/>
              <w:left w:val="nil"/>
              <w:bottom w:val="nil"/>
              <w:right w:val="nil"/>
            </w:tcBorders>
            <w:vAlign w:val="center"/>
          </w:tcPr>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(1)</w:t>
            </w:r>
            <w:r w:rsidRPr="00235B03">
              <w:rPr>
                <w:rFonts w:eastAsia="Times New Roman"/>
                <w:color w:val="000000"/>
                <w:sz w:val="23"/>
                <w:szCs w:val="23"/>
                <w:lang w:eastAsia="en-AU"/>
              </w:rPr>
              <w:tab/>
              <w:t>In this and the following items (items 1 to 7 inclusive)—</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35B03">
              <w:rPr>
                <w:rFonts w:eastAsia="Times New Roman"/>
                <w:b/>
                <w:bCs/>
                <w:i/>
                <w:iCs/>
                <w:color w:val="000000"/>
                <w:sz w:val="23"/>
                <w:szCs w:val="23"/>
                <w:lang w:eastAsia="en-AU"/>
              </w:rPr>
              <w:t>domestic activity</w:t>
            </w:r>
            <w:r w:rsidRPr="00235B03">
              <w:rPr>
                <w:rFonts w:eastAsia="Times New Roman"/>
                <w:color w:val="000000"/>
                <w:sz w:val="23"/>
                <w:szCs w:val="23"/>
                <w:lang w:eastAsia="en-AU"/>
              </w:rPr>
              <w:t xml:space="preserve"> has the same meaning as in the </w:t>
            </w:r>
            <w:hyperlink r:id="rId82"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35B03">
              <w:rPr>
                <w:rFonts w:eastAsia="Times New Roman"/>
                <w:b/>
                <w:bCs/>
                <w:i/>
                <w:iCs/>
                <w:color w:val="000000"/>
                <w:sz w:val="23"/>
                <w:szCs w:val="23"/>
                <w:lang w:eastAsia="en-AU"/>
              </w:rPr>
              <w:t>environmental assessment</w:t>
            </w:r>
            <w:r w:rsidRPr="00235B03">
              <w:rPr>
                <w:rFonts w:eastAsia="Times New Roman"/>
                <w:color w:val="000000"/>
                <w:sz w:val="23"/>
                <w:szCs w:val="23"/>
                <w:lang w:eastAsia="en-AU"/>
              </w:rPr>
              <w:t>, in relation to land, means an assessment of the existence or nature or extent of—</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 xml:space="preserve">site contamination (within the meaning of the </w:t>
            </w:r>
            <w:hyperlink r:id="rId83"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 at the land; or</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any other contamination of the land by chemical substances,</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and includes such an assessment in relation to water on or below the surface of the land;</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35B03">
              <w:rPr>
                <w:rFonts w:eastAsia="Times New Roman"/>
                <w:b/>
                <w:bCs/>
                <w:i/>
                <w:iCs/>
                <w:color w:val="000000"/>
                <w:sz w:val="23"/>
                <w:szCs w:val="23"/>
                <w:lang w:eastAsia="en-AU"/>
              </w:rPr>
              <w:t>EPA</w:t>
            </w:r>
            <w:r w:rsidRPr="00235B03">
              <w:rPr>
                <w:rFonts w:eastAsia="Times New Roman"/>
                <w:color w:val="000000"/>
                <w:sz w:val="23"/>
                <w:szCs w:val="23"/>
                <w:lang w:eastAsia="en-AU"/>
              </w:rPr>
              <w:t xml:space="preserve"> means the Environment Protection Authority established under the </w:t>
            </w:r>
            <w:hyperlink r:id="rId84"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35B03">
              <w:rPr>
                <w:rFonts w:eastAsia="Times New Roman"/>
                <w:b/>
                <w:bCs/>
                <w:i/>
                <w:iCs/>
                <w:color w:val="000000"/>
                <w:sz w:val="23"/>
                <w:szCs w:val="23"/>
                <w:lang w:eastAsia="en-AU"/>
              </w:rPr>
              <w:t>pre-1 July 2009 site audit</w:t>
            </w:r>
            <w:r w:rsidRPr="00235B03">
              <w:rPr>
                <w:rFonts w:eastAsia="Times New Roman"/>
                <w:color w:val="000000"/>
                <w:sz w:val="23"/>
                <w:szCs w:val="23"/>
                <w:lang w:eastAsia="en-AU"/>
              </w:rPr>
              <w:t>, in relation to land, means a review (carried out by a person recognised by the EPA as an environmental auditor) that examines environmental assessments or remediation of the land for the purposes of determining—</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the nature and extent of contamination of the land by chemical substances present or remaining on or below the surface of the land; and</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the suitability of the land for a particular use; and</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what remediation is or remains necessary for a particular use,</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but does not include a site contamination audit (as defined below) completed on or after 1 July 2009;</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35B03">
              <w:rPr>
                <w:rFonts w:eastAsia="Times New Roman"/>
                <w:b/>
                <w:bCs/>
                <w:i/>
                <w:iCs/>
                <w:color w:val="000000"/>
                <w:sz w:val="23"/>
                <w:szCs w:val="23"/>
                <w:lang w:eastAsia="en-AU"/>
              </w:rPr>
              <w:t>pre-1 July 2009 site audit report</w:t>
            </w:r>
            <w:r w:rsidRPr="00235B03">
              <w:rPr>
                <w:rFonts w:eastAsia="Times New Roman"/>
                <w:color w:val="000000"/>
                <w:sz w:val="23"/>
                <w:szCs w:val="23"/>
                <w:lang w:eastAsia="en-AU"/>
              </w:rPr>
              <w:t xml:space="preserve"> means a detailed written report that sets out the findings of a pre</w:t>
            </w:r>
            <w:r w:rsidRPr="00235B03">
              <w:rPr>
                <w:rFonts w:eastAsia="Times New Roman"/>
                <w:color w:val="000000"/>
                <w:sz w:val="23"/>
                <w:szCs w:val="23"/>
                <w:lang w:eastAsia="en-AU"/>
              </w:rPr>
              <w:noBreakHyphen/>
              <w:t>1 July 2009 site audit;</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35B03">
              <w:rPr>
                <w:rFonts w:eastAsia="Times New Roman"/>
                <w:b/>
                <w:bCs/>
                <w:i/>
                <w:iCs/>
                <w:color w:val="000000"/>
                <w:sz w:val="23"/>
                <w:szCs w:val="23"/>
                <w:lang w:eastAsia="en-AU"/>
              </w:rPr>
              <w:t>prescribed commercial or industrial activity</w:t>
            </w:r>
            <w:r w:rsidRPr="00235B03">
              <w:rPr>
                <w:rFonts w:eastAsia="Times New Roman"/>
                <w:color w:val="000000"/>
                <w:sz w:val="23"/>
                <w:szCs w:val="23"/>
                <w:lang w:eastAsia="en-AU"/>
              </w:rPr>
              <w:t>—see item 1(2);</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35B03">
              <w:rPr>
                <w:rFonts w:eastAsia="Times New Roman"/>
                <w:b/>
                <w:bCs/>
                <w:i/>
                <w:iCs/>
                <w:color w:val="000000"/>
                <w:sz w:val="23"/>
                <w:szCs w:val="23"/>
                <w:lang w:eastAsia="en-AU"/>
              </w:rPr>
              <w:t>prescribed fee</w:t>
            </w:r>
            <w:r w:rsidRPr="00235B03">
              <w:rPr>
                <w:rFonts w:eastAsia="Times New Roman"/>
                <w:color w:val="000000"/>
                <w:sz w:val="23"/>
                <w:szCs w:val="23"/>
                <w:lang w:eastAsia="en-AU"/>
              </w:rPr>
              <w:t xml:space="preserve"> means the fee prescribed under the </w:t>
            </w:r>
            <w:hyperlink r:id="rId85"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 xml:space="preserve"> for inspection of, or obtaining copies of information on, the public register;</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35B03">
              <w:rPr>
                <w:rFonts w:eastAsia="Times New Roman"/>
                <w:b/>
                <w:bCs/>
                <w:i/>
                <w:iCs/>
                <w:color w:val="000000"/>
                <w:sz w:val="23"/>
                <w:szCs w:val="23"/>
                <w:lang w:eastAsia="en-AU"/>
              </w:rPr>
              <w:t>public register</w:t>
            </w:r>
            <w:r w:rsidRPr="00235B03">
              <w:rPr>
                <w:rFonts w:eastAsia="Times New Roman"/>
                <w:color w:val="000000"/>
                <w:sz w:val="23"/>
                <w:szCs w:val="23"/>
                <w:lang w:eastAsia="en-AU"/>
              </w:rPr>
              <w:t xml:space="preserve"> means the public register kept by the EPA under section 109 of the </w:t>
            </w:r>
            <w:hyperlink r:id="rId86"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35B03">
              <w:rPr>
                <w:rFonts w:eastAsia="Times New Roman"/>
                <w:b/>
                <w:bCs/>
                <w:i/>
                <w:iCs/>
                <w:color w:val="000000"/>
                <w:sz w:val="23"/>
                <w:szCs w:val="23"/>
                <w:lang w:eastAsia="en-AU"/>
              </w:rPr>
              <w:t>site contamination audit</w:t>
            </w:r>
            <w:r w:rsidRPr="00235B03">
              <w:rPr>
                <w:rFonts w:eastAsia="Times New Roman"/>
                <w:color w:val="000000"/>
                <w:sz w:val="23"/>
                <w:szCs w:val="23"/>
                <w:lang w:eastAsia="en-AU"/>
              </w:rPr>
              <w:t xml:space="preserve"> has the same meaning as in the </w:t>
            </w:r>
            <w:hyperlink r:id="rId87"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35B03">
              <w:rPr>
                <w:rFonts w:eastAsia="Times New Roman"/>
                <w:b/>
                <w:bCs/>
                <w:i/>
                <w:iCs/>
                <w:color w:val="000000"/>
                <w:sz w:val="23"/>
                <w:szCs w:val="23"/>
                <w:lang w:eastAsia="en-AU"/>
              </w:rPr>
              <w:t>site contamination audit report</w:t>
            </w:r>
            <w:r w:rsidRPr="00235B03">
              <w:rPr>
                <w:rFonts w:eastAsia="Times New Roman"/>
                <w:color w:val="000000"/>
                <w:sz w:val="23"/>
                <w:szCs w:val="23"/>
                <w:lang w:eastAsia="en-AU"/>
              </w:rPr>
              <w:t xml:space="preserve"> has the same meaning as in the </w:t>
            </w:r>
            <w:hyperlink r:id="rId88"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(2)</w:t>
            </w:r>
            <w:r w:rsidRPr="00235B03">
              <w:rPr>
                <w:rFonts w:eastAsia="Times New Roman"/>
                <w:color w:val="000000"/>
                <w:sz w:val="23"/>
                <w:szCs w:val="23"/>
                <w:lang w:eastAsia="en-AU"/>
              </w:rPr>
              <w:tab/>
              <w:t xml:space="preserve">For the purposes of this and the following items (items 1 to 7 inclusive), each of the following activities (as defined in Schedule 3 clause 2 of the </w:t>
            </w:r>
            <w:hyperlink r:id="rId89" w:history="1">
              <w:r w:rsidRPr="00235B03">
                <w:rPr>
                  <w:rFonts w:eastAsia="Times New Roman"/>
                  <w:i/>
                  <w:iCs/>
                  <w:color w:val="000000"/>
                  <w:sz w:val="23"/>
                  <w:szCs w:val="23"/>
                  <w:lang w:eastAsia="en-AU"/>
                </w:rPr>
                <w:t>Environment Protection Regulations 2009</w:t>
              </w:r>
            </w:hyperlink>
            <w:r w:rsidRPr="00235B03">
              <w:rPr>
                <w:rFonts w:eastAsia="Times New Roman"/>
                <w:color w:val="000000"/>
                <w:sz w:val="23"/>
                <w:szCs w:val="23"/>
                <w:lang w:eastAsia="en-AU"/>
              </w:rPr>
              <w:t>) is a prescribed commercial or industrial activity:</w:t>
            </w:r>
          </w:p>
        </w:tc>
        <w:tc>
          <w:tcPr>
            <w:tcW w:w="55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2399"/>
        <w:gridCol w:w="2399"/>
        <w:gridCol w:w="2399"/>
      </w:tblGrid>
      <w:tr w:rsidR="00235B03" w:rsidRPr="00235B03" w:rsidTr="00F54766">
        <w:trPr>
          <w:cantSplit/>
        </w:trPr>
        <w:tc>
          <w:tcPr>
            <w:tcW w:w="239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abrasive blasting</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acid sulphate soil generation</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agricultural activities</w:t>
            </w:r>
          </w:p>
        </w:tc>
      </w:tr>
      <w:tr w:rsidR="00235B03" w:rsidRPr="00235B03" w:rsidTr="00F54766">
        <w:trPr>
          <w:cantSplit/>
        </w:trPr>
        <w:tc>
          <w:tcPr>
            <w:tcW w:w="239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airports, aerodromes or aerospace industry</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animal burial</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animal dips or spray race facilities</w:t>
            </w:r>
          </w:p>
        </w:tc>
      </w:tr>
      <w:tr w:rsidR="00235B03" w:rsidRPr="00235B03" w:rsidTr="00F54766">
        <w:trPr>
          <w:cantSplit/>
        </w:trPr>
        <w:tc>
          <w:tcPr>
            <w:tcW w:w="239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animal feedlots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animal saleyards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asbestos disposal</w:t>
            </w:r>
          </w:p>
        </w:tc>
      </w:tr>
      <w:tr w:rsidR="00235B03" w:rsidRPr="00235B03" w:rsidTr="00F54766">
        <w:trPr>
          <w:cantSplit/>
        </w:trPr>
        <w:tc>
          <w:tcPr>
            <w:tcW w:w="239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asphalt or bitumen works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battery manufacture, recycling or disposal</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breweries</w:t>
            </w:r>
          </w:p>
        </w:tc>
      </w:tr>
      <w:tr w:rsidR="00235B03" w:rsidRPr="00235B03" w:rsidTr="00F54766">
        <w:trPr>
          <w:cantSplit/>
        </w:trPr>
        <w:tc>
          <w:tcPr>
            <w:tcW w:w="239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brickworks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bulk shipping facilities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cement works</w:t>
            </w:r>
          </w:p>
        </w:tc>
      </w:tr>
      <w:tr w:rsidR="00235B03" w:rsidRPr="00235B03" w:rsidTr="00F54766">
        <w:trPr>
          <w:cantSplit/>
        </w:trPr>
        <w:tc>
          <w:tcPr>
            <w:tcW w:w="239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ceramic works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charcoal manufacture</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coal handling or storage</w:t>
            </w:r>
          </w:p>
        </w:tc>
      </w:tr>
      <w:tr w:rsidR="00235B03" w:rsidRPr="00235B03" w:rsidTr="00F54766">
        <w:trPr>
          <w:cantSplit/>
        </w:trPr>
        <w:tc>
          <w:tcPr>
            <w:tcW w:w="239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coke works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compost or mulch production or storage</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concrete batching works</w:t>
            </w:r>
          </w:p>
        </w:tc>
      </w:tr>
      <w:tr w:rsidR="00235B03" w:rsidRPr="00235B03" w:rsidTr="00F54766">
        <w:trPr>
          <w:cantSplit/>
        </w:trPr>
        <w:tc>
          <w:tcPr>
            <w:tcW w:w="239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curing or drying works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defence works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desalination plants</w:t>
            </w:r>
          </w:p>
        </w:tc>
      </w:tr>
      <w:tr w:rsidR="00235B03" w:rsidRPr="00235B03" w:rsidTr="00F54766">
        <w:trPr>
          <w:cantSplit/>
        </w:trPr>
        <w:tc>
          <w:tcPr>
            <w:tcW w:w="239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dredge spoil disposal or storage</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drum reconditioning or recycling works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dry cleaning</w:t>
            </w:r>
          </w:p>
        </w:tc>
      </w:tr>
      <w:tr w:rsidR="00235B03" w:rsidRPr="00235B03" w:rsidTr="00F54766">
        <w:trPr>
          <w:cantSplit/>
        </w:trPr>
        <w:tc>
          <w:tcPr>
            <w:tcW w:w="239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electrical or electronics component manufacture</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electrical substations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electrical transformer or capacitor works</w:t>
            </w:r>
          </w:p>
        </w:tc>
      </w:tr>
      <w:tr w:rsidR="00235B03" w:rsidRPr="00235B03" w:rsidTr="00F54766">
        <w:trPr>
          <w:cantSplit/>
        </w:trPr>
        <w:tc>
          <w:tcPr>
            <w:tcW w:w="239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electricity generation or power plants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explosives or pyrotechnics facilities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fertiliser manufacture</w:t>
            </w:r>
          </w:p>
        </w:tc>
      </w:tr>
      <w:tr w:rsidR="00235B03" w:rsidRPr="00235B03" w:rsidTr="00F54766">
        <w:trPr>
          <w:cantSplit/>
        </w:trPr>
        <w:tc>
          <w:tcPr>
            <w:tcW w:w="239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fibreglass manufacture</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fill or soil importation</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fire extinguisher or retardant manufacture</w:t>
            </w:r>
          </w:p>
        </w:tc>
      </w:tr>
      <w:tr w:rsidR="00235B03" w:rsidRPr="00235B03" w:rsidTr="00F54766">
        <w:trPr>
          <w:cantSplit/>
        </w:trPr>
        <w:tc>
          <w:tcPr>
            <w:tcW w:w="239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fire stations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fire training areas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foundry</w:t>
            </w:r>
          </w:p>
        </w:tc>
      </w:tr>
      <w:tr w:rsidR="00235B03" w:rsidRPr="00235B03" w:rsidTr="00F54766">
        <w:trPr>
          <w:cantSplit/>
        </w:trPr>
        <w:tc>
          <w:tcPr>
            <w:tcW w:w="239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fuel burning facilities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furniture restoration</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gasworks</w:t>
            </w:r>
          </w:p>
        </w:tc>
      </w:tr>
      <w:tr w:rsidR="00235B03" w:rsidRPr="00235B03" w:rsidTr="00F54766">
        <w:trPr>
          <w:cantSplit/>
        </w:trPr>
        <w:tc>
          <w:tcPr>
            <w:tcW w:w="239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glass works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glazing</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hat manufacture or felt processing</w:t>
            </w:r>
          </w:p>
        </w:tc>
      </w:tr>
      <w:tr w:rsidR="00235B03" w:rsidRPr="00235B03" w:rsidTr="00F54766">
        <w:trPr>
          <w:cantSplit/>
        </w:trPr>
        <w:tc>
          <w:tcPr>
            <w:tcW w:w="239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incineration</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iron or steel works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laboratories</w:t>
            </w:r>
          </w:p>
        </w:tc>
      </w:tr>
      <w:tr w:rsidR="00235B03" w:rsidRPr="00235B03" w:rsidTr="00F54766">
        <w:trPr>
          <w:cantSplit/>
        </w:trPr>
        <w:tc>
          <w:tcPr>
            <w:tcW w:w="239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landfill sites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lime burner</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metal coating, finishing or spray painting</w:t>
            </w:r>
          </w:p>
        </w:tc>
      </w:tr>
      <w:tr w:rsidR="00235B03" w:rsidRPr="00235B03" w:rsidTr="00F54766">
        <w:trPr>
          <w:cantSplit/>
        </w:trPr>
        <w:tc>
          <w:tcPr>
            <w:tcW w:w="239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metal forging</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 xml:space="preserve">metal processing, smelting, refining or metallurgical works </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mineral processing, metallurgical laboratories or mining or extractive industries</w:t>
            </w:r>
          </w:p>
        </w:tc>
      </w:tr>
      <w:tr w:rsidR="00235B03" w:rsidRPr="00235B03" w:rsidTr="00F54766">
        <w:trPr>
          <w:cantSplit/>
        </w:trPr>
        <w:tc>
          <w:tcPr>
            <w:tcW w:w="239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mirror manufacture</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motor vehicle manufacture</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motor vehicle racing or testing venues</w:t>
            </w:r>
          </w:p>
        </w:tc>
      </w:tr>
      <w:tr w:rsidR="00235B03" w:rsidRPr="00235B03" w:rsidTr="00F54766">
        <w:trPr>
          <w:cantSplit/>
        </w:trPr>
        <w:tc>
          <w:tcPr>
            <w:tcW w:w="239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motor vehicle repair or maintenance</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motor vehicle wrecking yards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mushroom farming</w:t>
            </w:r>
          </w:p>
        </w:tc>
      </w:tr>
      <w:tr w:rsidR="00235B03" w:rsidRPr="00235B03" w:rsidTr="00F54766">
        <w:trPr>
          <w:cantSplit/>
        </w:trPr>
        <w:tc>
          <w:tcPr>
            <w:tcW w:w="239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oil recycling works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oil refineries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paint manufacture</w:t>
            </w:r>
          </w:p>
        </w:tc>
      </w:tr>
      <w:tr w:rsidR="00235B03" w:rsidRPr="00235B03" w:rsidTr="00F54766">
        <w:trPr>
          <w:cantSplit/>
        </w:trPr>
        <w:tc>
          <w:tcPr>
            <w:tcW w:w="239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pest control works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plastics manufacture works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printing works</w:t>
            </w:r>
          </w:p>
        </w:tc>
      </w:tr>
      <w:tr w:rsidR="00235B03" w:rsidRPr="00235B03" w:rsidTr="00F54766">
        <w:trPr>
          <w:cantSplit/>
        </w:trPr>
        <w:tc>
          <w:tcPr>
            <w:tcW w:w="239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pulp or paper works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railway operations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rubber manufacture or processing</w:t>
            </w:r>
          </w:p>
        </w:tc>
      </w:tr>
      <w:tr w:rsidR="00235B03" w:rsidRPr="00235B03" w:rsidTr="00F54766">
        <w:trPr>
          <w:cantSplit/>
        </w:trPr>
        <w:tc>
          <w:tcPr>
            <w:tcW w:w="239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scrap metal recovery</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service stations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ship breaking</w:t>
            </w:r>
          </w:p>
        </w:tc>
      </w:tr>
      <w:tr w:rsidR="00235B03" w:rsidRPr="00235B03" w:rsidTr="00F54766">
        <w:trPr>
          <w:cantSplit/>
        </w:trPr>
        <w:tc>
          <w:tcPr>
            <w:tcW w:w="239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spray painting</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tannery, fellmongery or hide curing</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textile operations</w:t>
            </w:r>
          </w:p>
        </w:tc>
      </w:tr>
      <w:tr w:rsidR="00235B03" w:rsidRPr="00235B03" w:rsidTr="00F54766">
        <w:trPr>
          <w:cantSplit/>
        </w:trPr>
        <w:tc>
          <w:tcPr>
            <w:tcW w:w="239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transport depots or loading sites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tyre manufacture or retreading</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vermiculture</w:t>
            </w:r>
          </w:p>
        </w:tc>
      </w:tr>
      <w:tr w:rsidR="00235B03" w:rsidRPr="00235B03" w:rsidTr="00F54766">
        <w:trPr>
          <w:cantSplit/>
        </w:trPr>
        <w:tc>
          <w:tcPr>
            <w:tcW w:w="239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vessel construction, repair or maintenance</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waste depots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wastewater storage, treatment or disposal</w:t>
            </w:r>
          </w:p>
        </w:tc>
      </w:tr>
      <w:tr w:rsidR="00235B03" w:rsidRPr="00235B03" w:rsidTr="00F54766">
        <w:trPr>
          <w:cantSplit/>
        </w:trPr>
        <w:tc>
          <w:tcPr>
            <w:tcW w:w="239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water discharge to underground aquifer</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wetlands or detention basins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wineries or distilleries</w:t>
            </w:r>
          </w:p>
        </w:tc>
      </w:tr>
      <w:tr w:rsidR="00235B03" w:rsidRPr="00235B03" w:rsidTr="00F54766">
        <w:trPr>
          <w:cantSplit/>
        </w:trPr>
        <w:tc>
          <w:tcPr>
            <w:tcW w:w="239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wood preservation works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woolscouring or wool carbonising works</w:t>
            </w:r>
          </w:p>
        </w:tc>
        <w:tc>
          <w:tcPr>
            <w:tcW w:w="2399"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works depots (operated by councils or utilities)</w:t>
            </w:r>
          </w:p>
        </w:tc>
      </w:tr>
    </w:tbl>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61"/>
        <w:gridCol w:w="537"/>
      </w:tblGrid>
      <w:tr w:rsidR="00235B03" w:rsidRPr="00235B03" w:rsidTr="00F54766">
        <w:tc>
          <w:tcPr>
            <w:tcW w:w="666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35B03">
              <w:rPr>
                <w:rFonts w:eastAsia="Times New Roman"/>
                <w:b/>
                <w:bCs/>
                <w:color w:val="000000"/>
                <w:sz w:val="26"/>
                <w:szCs w:val="26"/>
                <w:lang w:eastAsia="en-AU"/>
              </w:rPr>
              <w:t>2—Pollution and site contamination on the land—questions for vendor</w:t>
            </w:r>
          </w:p>
        </w:tc>
        <w:tc>
          <w:tcPr>
            <w:tcW w:w="53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6"/>
                <w:szCs w:val="26"/>
                <w:lang w:eastAsia="en-AU"/>
              </w:rPr>
            </w:pP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47"/>
        <w:gridCol w:w="551"/>
      </w:tblGrid>
      <w:tr w:rsidR="00235B03" w:rsidRPr="00235B03" w:rsidTr="00F54766">
        <w:tc>
          <w:tcPr>
            <w:tcW w:w="6647" w:type="dxa"/>
            <w:tcBorders>
              <w:top w:val="nil"/>
              <w:left w:val="nil"/>
              <w:bottom w:val="nil"/>
              <w:right w:val="nil"/>
            </w:tcBorders>
            <w:vAlign w:val="center"/>
          </w:tcPr>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(1)</w:t>
            </w:r>
            <w:r w:rsidRPr="00235B03">
              <w:rPr>
                <w:rFonts w:eastAsia="Times New Roman"/>
                <w:color w:val="000000"/>
                <w:sz w:val="23"/>
                <w:szCs w:val="23"/>
                <w:lang w:eastAsia="en-AU"/>
              </w:rPr>
              <w:tab/>
              <w:t>Is the vendor aware of any of the following activities ever having taken place at the land:</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storage, handling or disposal of waste or fuel or other chemicals (other than in the ordinary course of domestic activities)?</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importation of soil or other fill from a site at which—</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(i)</w:t>
            </w:r>
            <w:r w:rsidRPr="00235B03">
              <w:rPr>
                <w:rFonts w:eastAsia="Times New Roman"/>
                <w:color w:val="000000"/>
                <w:sz w:val="23"/>
                <w:szCs w:val="23"/>
                <w:lang w:eastAsia="en-AU"/>
              </w:rPr>
              <w:tab/>
              <w:t>an activity of a kind listed in paragraph (a) has taken place; or</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(ii)</w:t>
            </w:r>
            <w:r w:rsidRPr="00235B03">
              <w:rPr>
                <w:rFonts w:eastAsia="Times New Roman"/>
                <w:color w:val="000000"/>
                <w:sz w:val="23"/>
                <w:szCs w:val="23"/>
                <w:lang w:eastAsia="en-AU"/>
              </w:rPr>
              <w:tab/>
              <w:t>a prescribed commercial or industrial activity (see item 1(2) above) has taken place?</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If YES, give details of all activities that the vendor is aware of and whether they have taken place before or after the vendor acquired an interest in the land:</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(2)</w:t>
            </w:r>
            <w:r w:rsidRPr="00235B03">
              <w:rPr>
                <w:rFonts w:eastAsia="Times New Roman"/>
                <w:color w:val="000000"/>
                <w:sz w:val="23"/>
                <w:szCs w:val="23"/>
                <w:lang w:eastAsia="en-AU"/>
              </w:rPr>
              <w:tab/>
              <w:t>Is the vendor aware of any prescribed commercial or industrial activities (see item 1(2) above) ever having taken place at the land?</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If YES, give details of all activities that the vendor is aware of and whether they have taken place before or after the vendor acquired an interest in the land:</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(3)</w:t>
            </w:r>
            <w:r w:rsidRPr="00235B03">
              <w:rPr>
                <w:rFonts w:eastAsia="Times New Roman"/>
                <w:color w:val="000000"/>
                <w:sz w:val="23"/>
                <w:szCs w:val="23"/>
                <w:lang w:eastAsia="en-AU"/>
              </w:rPr>
              <w:tab/>
              <w:t xml:space="preserve">Is the vendor aware of any dangerous substances ever having been kept at the land pursuant to a licence under the </w:t>
            </w:r>
            <w:r w:rsidRPr="00235B03">
              <w:rPr>
                <w:rFonts w:eastAsia="Times New Roman"/>
                <w:i/>
                <w:iCs/>
                <w:color w:val="000000"/>
                <w:sz w:val="23"/>
                <w:szCs w:val="23"/>
                <w:lang w:eastAsia="en-AU"/>
              </w:rPr>
              <w:t>Dangerous Substances Act 1979</w:t>
            </w:r>
            <w:r w:rsidRPr="00235B03">
              <w:rPr>
                <w:rFonts w:eastAsia="Times New Roman"/>
                <w:color w:val="000000"/>
                <w:sz w:val="23"/>
                <w:szCs w:val="23"/>
                <w:lang w:eastAsia="en-AU"/>
              </w:rPr>
              <w:t>?</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If YES, give details of all dangerous substances that the vendor is aware of and whether they were kept at the land before or after the vendor acquired an interest in the land:</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(4)</w:t>
            </w:r>
            <w:r w:rsidRPr="00235B03">
              <w:rPr>
                <w:rFonts w:eastAsia="Times New Roman"/>
                <w:color w:val="000000"/>
                <w:sz w:val="23"/>
                <w:szCs w:val="23"/>
                <w:lang w:eastAsia="en-AU"/>
              </w:rPr>
              <w:tab/>
              <w:t xml:space="preserve">Is the vendor aware of the sale or transfer of the land or part of the land ever having occurred subject to an agreement for the exclusion or limitation of liability for site contamination to which section 103E of the </w:t>
            </w:r>
            <w:hyperlink r:id="rId90"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 xml:space="preserve"> applies?</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If YES, give details of each sale or transfer and agreement that the vendor is aware of:</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(5)</w:t>
            </w:r>
            <w:r w:rsidRPr="00235B03">
              <w:rPr>
                <w:rFonts w:eastAsia="Times New Roman"/>
                <w:color w:val="000000"/>
                <w:sz w:val="23"/>
                <w:szCs w:val="23"/>
                <w:lang w:eastAsia="en-AU"/>
              </w:rPr>
              <w:tab/>
              <w:t>Is the vendor aware of an environmental assessment of the land or part of the land ever having been carried out or commenced (whether or not completed)?</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If YES, give details of all environmental assessments that the vendor is aware of and whether they were carried out or commenced before or after the vendor acquired an interest in the land:</w:t>
            </w:r>
          </w:p>
        </w:tc>
        <w:tc>
          <w:tcPr>
            <w:tcW w:w="55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40"/>
        <w:gridCol w:w="558"/>
      </w:tblGrid>
      <w:tr w:rsidR="00235B03" w:rsidRPr="00235B03" w:rsidTr="00F54766">
        <w:tc>
          <w:tcPr>
            <w:tcW w:w="6640"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color w:val="000000"/>
                <w:sz w:val="20"/>
                <w:szCs w:val="20"/>
                <w:lang w:eastAsia="en-AU"/>
              </w:rPr>
              <w:t xml:space="preserve">These questions relate to details about the land that may be known by the vendor. A “YES” answer to the questions at items 2(1) or 2(2) may indicate that a </w:t>
            </w:r>
            <w:r w:rsidRPr="00235B03">
              <w:rPr>
                <w:rFonts w:eastAsia="Times New Roman"/>
                <w:b/>
                <w:bCs/>
                <w:i/>
                <w:iCs/>
                <w:color w:val="000000"/>
                <w:sz w:val="20"/>
                <w:szCs w:val="20"/>
                <w:lang w:eastAsia="en-AU"/>
              </w:rPr>
              <w:t>potentially contaminating activity</w:t>
            </w:r>
            <w:r w:rsidRPr="00235B03">
              <w:rPr>
                <w:rFonts w:eastAsia="Times New Roman"/>
                <w:color w:val="000000"/>
                <w:sz w:val="20"/>
                <w:szCs w:val="20"/>
                <w:lang w:eastAsia="en-AU"/>
              </w:rPr>
              <w:t xml:space="preserve"> has taken place at the land (see sections 103C and 103H of the </w:t>
            </w:r>
            <w:hyperlink r:id="rId91" w:history="1">
              <w:r w:rsidRPr="00235B03">
                <w:rPr>
                  <w:rFonts w:eastAsia="Times New Roman"/>
                  <w:i/>
                  <w:iCs/>
                  <w:color w:val="000000"/>
                  <w:sz w:val="20"/>
                  <w:szCs w:val="20"/>
                  <w:lang w:eastAsia="en-AU"/>
                </w:rPr>
                <w:t>Environment Protection Act 1993</w:t>
              </w:r>
            </w:hyperlink>
            <w:r w:rsidRPr="00235B03">
              <w:rPr>
                <w:rFonts w:eastAsia="Times New Roman"/>
                <w:color w:val="000000"/>
                <w:sz w:val="20"/>
                <w:szCs w:val="20"/>
                <w:lang w:eastAsia="en-AU"/>
              </w:rPr>
              <w:t>) and that assessments or remediation of the land may be required at some future time.</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color w:val="000000"/>
                <w:sz w:val="20"/>
                <w:szCs w:val="20"/>
                <w:lang w:eastAsia="en-AU"/>
              </w:rPr>
              <w:t>A “YES” answer to any of the questions in this item may indicate the need for the purchaser to seek further information regarding the activities, for example, from the council or the EPA.</w:t>
            </w:r>
          </w:p>
        </w:tc>
        <w:tc>
          <w:tcPr>
            <w:tcW w:w="558"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r>
    </w:tbl>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61"/>
        <w:gridCol w:w="537"/>
      </w:tblGrid>
      <w:tr w:rsidR="00235B03" w:rsidRPr="00235B03" w:rsidTr="00F54766">
        <w:tc>
          <w:tcPr>
            <w:tcW w:w="666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35B03">
              <w:rPr>
                <w:rFonts w:eastAsia="Times New Roman"/>
                <w:b/>
                <w:bCs/>
                <w:color w:val="000000"/>
                <w:sz w:val="26"/>
                <w:szCs w:val="26"/>
                <w:lang w:eastAsia="en-AU"/>
              </w:rPr>
              <w:t>3—Licences and exemptions recorded by EPA in public register</w:t>
            </w:r>
          </w:p>
        </w:tc>
        <w:tc>
          <w:tcPr>
            <w:tcW w:w="53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6"/>
                <w:szCs w:val="26"/>
                <w:lang w:eastAsia="en-AU"/>
              </w:rPr>
            </w:pP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353"/>
        <w:gridCol w:w="6287"/>
        <w:gridCol w:w="558"/>
      </w:tblGrid>
      <w:tr w:rsidR="00235B03" w:rsidRPr="00235B03" w:rsidTr="00F54766">
        <w:trPr>
          <w:cantSplit/>
        </w:trPr>
        <w:tc>
          <w:tcPr>
            <w:tcW w:w="353" w:type="dxa"/>
            <w:tcBorders>
              <w:top w:val="nil"/>
              <w:left w:val="nil"/>
              <w:bottom w:val="nil"/>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3"/>
                <w:szCs w:val="23"/>
                <w:lang w:eastAsia="en-AU"/>
              </w:rPr>
            </w:pPr>
          </w:p>
        </w:tc>
        <w:tc>
          <w:tcPr>
            <w:tcW w:w="6287" w:type="dxa"/>
            <w:tcBorders>
              <w:top w:val="nil"/>
              <w:left w:val="nil"/>
              <w:bottom w:val="nil"/>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Does the EPA hold any of the following details in the public register:</w:t>
            </w:r>
          </w:p>
        </w:tc>
        <w:tc>
          <w:tcPr>
            <w:tcW w:w="558" w:type="dxa"/>
            <w:tcBorders>
              <w:top w:val="nil"/>
              <w:left w:val="nil"/>
              <w:bottom w:val="nil"/>
              <w:right w:val="nil"/>
            </w:tcBorders>
            <w:vAlign w:val="center"/>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3"/>
                <w:szCs w:val="23"/>
                <w:lang w:eastAsia="en-AU"/>
              </w:rPr>
            </w:pPr>
          </w:p>
        </w:tc>
      </w:tr>
      <w:tr w:rsidR="00235B03" w:rsidRPr="00235B03" w:rsidTr="00F54766">
        <w:tc>
          <w:tcPr>
            <w:tcW w:w="353"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c>
        <w:tc>
          <w:tcPr>
            <w:tcW w:w="6287" w:type="dxa"/>
            <w:tcBorders>
              <w:top w:val="nil"/>
              <w:left w:val="nil"/>
              <w:bottom w:val="nil"/>
              <w:right w:val="nil"/>
            </w:tcBorders>
            <w:vAlign w:val="center"/>
          </w:tcPr>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 xml:space="preserve">details of a current licence issued under Part 6 of the </w:t>
            </w:r>
            <w:hyperlink r:id="rId92"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 xml:space="preserve"> to conduct any prescribed activity of environmental significance under Schedule 1 of that Act at the land?</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 xml:space="preserve">details of a licence no longer in force issued under Part 6 of the </w:t>
            </w:r>
            <w:hyperlink r:id="rId93"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 xml:space="preserve"> to conduct any prescribed activity of environmental significance under Schedule 1 of that Act at the land?</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 xml:space="preserve">details of a current exemption issued under Part 6 of the </w:t>
            </w:r>
            <w:hyperlink r:id="rId94"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 xml:space="preserve"> from the application of a specified provision of that Act in relation to an activity carried on at the land?</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(d)</w:t>
            </w:r>
            <w:r w:rsidRPr="00235B03">
              <w:rPr>
                <w:rFonts w:eastAsia="Times New Roman"/>
                <w:color w:val="000000"/>
                <w:sz w:val="23"/>
                <w:szCs w:val="23"/>
                <w:lang w:eastAsia="en-AU"/>
              </w:rPr>
              <w:tab/>
              <w:t xml:space="preserve">details of an exemption no longer in force issued under Part 6 of the </w:t>
            </w:r>
            <w:hyperlink r:id="rId95"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 xml:space="preserve"> from the application of a specified provision of that Act in relation to an activity carried on at the land?</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(e)</w:t>
            </w:r>
            <w:r w:rsidRPr="00235B03">
              <w:rPr>
                <w:rFonts w:eastAsia="Times New Roman"/>
                <w:color w:val="000000"/>
                <w:sz w:val="23"/>
                <w:szCs w:val="23"/>
                <w:lang w:eastAsia="en-AU"/>
              </w:rPr>
              <w:tab/>
              <w:t xml:space="preserve">details of a licence issued under the repealed </w:t>
            </w:r>
            <w:hyperlink r:id="rId96" w:history="1">
              <w:r w:rsidRPr="00235B03">
                <w:rPr>
                  <w:rFonts w:eastAsia="Times New Roman"/>
                  <w:i/>
                  <w:iCs/>
                  <w:color w:val="000000"/>
                  <w:sz w:val="23"/>
                  <w:szCs w:val="23"/>
                  <w:lang w:eastAsia="en-AU"/>
                </w:rPr>
                <w:t>South Australian Waste Management Commission Act 1979</w:t>
              </w:r>
            </w:hyperlink>
            <w:r w:rsidRPr="00235B03">
              <w:rPr>
                <w:rFonts w:eastAsia="Times New Roman"/>
                <w:color w:val="000000"/>
                <w:sz w:val="23"/>
                <w:szCs w:val="23"/>
                <w:lang w:eastAsia="en-AU"/>
              </w:rPr>
              <w:t xml:space="preserve"> to operate a waste depot at the land?</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(f)</w:t>
            </w:r>
            <w:r w:rsidRPr="00235B03">
              <w:rPr>
                <w:rFonts w:eastAsia="Times New Roman"/>
                <w:color w:val="000000"/>
                <w:sz w:val="23"/>
                <w:szCs w:val="23"/>
                <w:lang w:eastAsia="en-AU"/>
              </w:rPr>
              <w:tab/>
              <w:t xml:space="preserve">details of a licence issued under the repealed </w:t>
            </w:r>
            <w:hyperlink r:id="rId97" w:history="1">
              <w:r w:rsidRPr="00235B03">
                <w:rPr>
                  <w:rFonts w:eastAsia="Times New Roman"/>
                  <w:i/>
                  <w:iCs/>
                  <w:color w:val="000000"/>
                  <w:sz w:val="23"/>
                  <w:szCs w:val="23"/>
                  <w:lang w:eastAsia="en-AU"/>
                </w:rPr>
                <w:t>Waste Management Act 1987</w:t>
              </w:r>
            </w:hyperlink>
            <w:r w:rsidRPr="00235B03">
              <w:rPr>
                <w:rFonts w:eastAsia="Times New Roman"/>
                <w:color w:val="000000"/>
                <w:sz w:val="23"/>
                <w:szCs w:val="23"/>
                <w:lang w:eastAsia="en-AU"/>
              </w:rPr>
              <w:t xml:space="preserve"> to operate a waste depot at the land?</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(g)</w:t>
            </w:r>
            <w:r w:rsidRPr="00235B03">
              <w:rPr>
                <w:rFonts w:eastAsia="Times New Roman"/>
                <w:color w:val="000000"/>
                <w:sz w:val="23"/>
                <w:szCs w:val="23"/>
                <w:lang w:eastAsia="en-AU"/>
              </w:rPr>
              <w:tab/>
              <w:t xml:space="preserve">details of a licence issued under the repealed </w:t>
            </w:r>
            <w:hyperlink r:id="rId98" w:history="1">
              <w:r w:rsidRPr="00235B03">
                <w:rPr>
                  <w:rFonts w:eastAsia="Times New Roman"/>
                  <w:i/>
                  <w:iCs/>
                  <w:color w:val="000000"/>
                  <w:sz w:val="23"/>
                  <w:szCs w:val="23"/>
                  <w:lang w:eastAsia="en-AU"/>
                </w:rPr>
                <w:t>South Australian Waste Management Commission Act 1979</w:t>
              </w:r>
            </w:hyperlink>
            <w:r w:rsidRPr="00235B03">
              <w:rPr>
                <w:rFonts w:eastAsia="Times New Roman"/>
                <w:color w:val="000000"/>
                <w:sz w:val="23"/>
                <w:szCs w:val="23"/>
                <w:lang w:eastAsia="en-AU"/>
              </w:rPr>
              <w:t xml:space="preserve"> to produce waste of a prescribed kind (within the meaning of that Act) at the land?</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(h)</w:t>
            </w:r>
            <w:r w:rsidRPr="00235B03">
              <w:rPr>
                <w:rFonts w:eastAsia="Times New Roman"/>
                <w:color w:val="000000"/>
                <w:sz w:val="23"/>
                <w:szCs w:val="23"/>
                <w:lang w:eastAsia="en-AU"/>
              </w:rPr>
              <w:tab/>
              <w:t xml:space="preserve">details of a licence issued under the repealed </w:t>
            </w:r>
            <w:hyperlink r:id="rId99" w:history="1">
              <w:r w:rsidRPr="00235B03">
                <w:rPr>
                  <w:rFonts w:eastAsia="Times New Roman"/>
                  <w:i/>
                  <w:iCs/>
                  <w:color w:val="000000"/>
                  <w:sz w:val="23"/>
                  <w:szCs w:val="23"/>
                  <w:lang w:eastAsia="en-AU"/>
                </w:rPr>
                <w:t>Waste Management Act 1987</w:t>
              </w:r>
            </w:hyperlink>
            <w:r w:rsidRPr="00235B03">
              <w:rPr>
                <w:rFonts w:eastAsia="Times New Roman"/>
                <w:color w:val="000000"/>
                <w:sz w:val="23"/>
                <w:szCs w:val="23"/>
                <w:lang w:eastAsia="en-AU"/>
              </w:rPr>
              <w:t xml:space="preserve"> to produce prescribed waste (within the meaning of that Act) at the land?</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tc>
        <w:tc>
          <w:tcPr>
            <w:tcW w:w="558"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40"/>
        <w:gridCol w:w="558"/>
      </w:tblGrid>
      <w:tr w:rsidR="00235B03" w:rsidRPr="00235B03" w:rsidTr="00F54766">
        <w:tc>
          <w:tcPr>
            <w:tcW w:w="6640"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color w:val="000000"/>
                <w:sz w:val="20"/>
                <w:szCs w:val="20"/>
                <w:lang w:eastAsia="en-AU"/>
              </w:rPr>
              <w:t>These questions relate to details about licences and exemptions required to be recorded by the EPA in the public register. If the EPA answers “YES” to any of the questions—</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 xml:space="preserve">in the case of a licence or exemption under the </w:t>
            </w:r>
            <w:hyperlink r:id="rId100" w:history="1">
              <w:r w:rsidRPr="00235B03">
                <w:rPr>
                  <w:rFonts w:eastAsia="Times New Roman"/>
                  <w:i/>
                  <w:iCs/>
                  <w:color w:val="000000"/>
                  <w:sz w:val="20"/>
                  <w:szCs w:val="20"/>
                  <w:lang w:eastAsia="en-AU"/>
                </w:rPr>
                <w:t>Environment Protection Act 1993</w:t>
              </w:r>
            </w:hyperlink>
            <w:r w:rsidRPr="00235B03">
              <w:rPr>
                <w:rFonts w:eastAsia="Times New Roman"/>
                <w:color w:val="000000"/>
                <w:sz w:val="20"/>
                <w:szCs w:val="20"/>
                <w:lang w:eastAsia="en-AU"/>
              </w:rPr>
              <w:t>—</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the purchaser may obtain a copy of the licence or exemption from the public register on payment of the prescribed fee; and</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 xml:space="preserve">the purchaser should note that transfer of a licence or exemption is subject to the conditions of the licence or exemption and the approval of the EPA (see section 49 of the </w:t>
            </w:r>
            <w:hyperlink r:id="rId101" w:history="1">
              <w:r w:rsidRPr="00235B03">
                <w:rPr>
                  <w:rFonts w:eastAsia="Times New Roman"/>
                  <w:i/>
                  <w:iCs/>
                  <w:color w:val="000000"/>
                  <w:sz w:val="20"/>
                  <w:szCs w:val="20"/>
                  <w:lang w:eastAsia="en-AU"/>
                </w:rPr>
                <w:t>Environment Protection Act 1993</w:t>
              </w:r>
            </w:hyperlink>
            <w:r w:rsidRPr="00235B03">
              <w:rPr>
                <w:rFonts w:eastAsia="Times New Roman"/>
                <w:color w:val="000000"/>
                <w:sz w:val="20"/>
                <w:szCs w:val="20"/>
                <w:lang w:eastAsia="en-AU"/>
              </w:rPr>
              <w:t>); and</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in the case of a licence under a repealed Act—the purchaser may obtain details about the licence from the public register on payment of the prescribed fee.</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color w:val="000000"/>
                <w:sz w:val="20"/>
                <w:szCs w:val="20"/>
                <w:lang w:eastAsia="en-AU"/>
              </w:rPr>
              <w:t xml:space="preserve">A “YES” answer to any of these questions may indicate that a </w:t>
            </w:r>
            <w:r w:rsidRPr="00235B03">
              <w:rPr>
                <w:rFonts w:eastAsia="Times New Roman"/>
                <w:b/>
                <w:bCs/>
                <w:i/>
                <w:iCs/>
                <w:color w:val="000000"/>
                <w:sz w:val="20"/>
                <w:szCs w:val="20"/>
                <w:lang w:eastAsia="en-AU"/>
              </w:rPr>
              <w:t>potentially contaminating activity</w:t>
            </w:r>
            <w:r w:rsidRPr="00235B03">
              <w:rPr>
                <w:rFonts w:eastAsia="Times New Roman"/>
                <w:color w:val="000000"/>
                <w:sz w:val="20"/>
                <w:szCs w:val="20"/>
                <w:lang w:eastAsia="en-AU"/>
              </w:rPr>
              <w:t xml:space="preserve"> has taken place at the land (see sections 103C and 103H of the </w:t>
            </w:r>
            <w:hyperlink r:id="rId102" w:history="1">
              <w:r w:rsidRPr="00235B03">
                <w:rPr>
                  <w:rFonts w:eastAsia="Times New Roman"/>
                  <w:i/>
                  <w:iCs/>
                  <w:color w:val="000000"/>
                  <w:sz w:val="20"/>
                  <w:szCs w:val="20"/>
                  <w:lang w:eastAsia="en-AU"/>
                </w:rPr>
                <w:t>Environment Protection Act 1993</w:t>
              </w:r>
            </w:hyperlink>
            <w:r w:rsidRPr="00235B03">
              <w:rPr>
                <w:rFonts w:eastAsia="Times New Roman"/>
                <w:color w:val="000000"/>
                <w:sz w:val="20"/>
                <w:szCs w:val="20"/>
                <w:lang w:eastAsia="en-AU"/>
              </w:rPr>
              <w:t>) and that assessments or remediation of the land may be required at some future time.</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color w:val="000000"/>
                <w:sz w:val="20"/>
                <w:szCs w:val="20"/>
                <w:lang w:eastAsia="en-AU"/>
              </w:rPr>
              <w:t xml:space="preserve">The EPA will not provide details about licences to conduct the following prescribed activities of environmental significance (within the meaning of Schedule 1 Part A of the </w:t>
            </w:r>
            <w:hyperlink r:id="rId103" w:history="1">
              <w:r w:rsidRPr="00235B03">
                <w:rPr>
                  <w:rFonts w:eastAsia="Times New Roman"/>
                  <w:i/>
                  <w:iCs/>
                  <w:color w:val="000000"/>
                  <w:sz w:val="20"/>
                  <w:szCs w:val="20"/>
                  <w:lang w:eastAsia="en-AU"/>
                </w:rPr>
                <w:t>Environment Protection Act 1993</w:t>
              </w:r>
            </w:hyperlink>
            <w:r w:rsidRPr="00235B03">
              <w:rPr>
                <w:rFonts w:eastAsia="Times New Roman"/>
                <w:color w:val="000000"/>
                <w:sz w:val="20"/>
                <w:szCs w:val="20"/>
                <w:lang w:eastAsia="en-AU"/>
              </w:rPr>
              <w:t>): waste transport business (category A), waste transport business (category B), dredging, earthworks drainage, any other activities referred to in Schedule 1 Part A undertaken by means of mobile works, helicopter landing facilities, marinas and boating facilities or discharges to marine or inland waters.</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color w:val="000000"/>
                <w:sz w:val="20"/>
                <w:szCs w:val="20"/>
                <w:lang w:eastAsia="en-AU"/>
              </w:rPr>
              <w:t>The EPA will not provide details about exemptions relating to—</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the conduct of any of the licensed activities in the immediately preceding paragraph in this note; or</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noise.</w:t>
            </w:r>
          </w:p>
        </w:tc>
        <w:tc>
          <w:tcPr>
            <w:tcW w:w="558"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r>
    </w:tbl>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61"/>
        <w:gridCol w:w="537"/>
      </w:tblGrid>
      <w:tr w:rsidR="00235B03" w:rsidRPr="00235B03" w:rsidTr="00F54766">
        <w:tc>
          <w:tcPr>
            <w:tcW w:w="666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35B03">
              <w:rPr>
                <w:rFonts w:eastAsia="Times New Roman"/>
                <w:b/>
                <w:bCs/>
                <w:color w:val="000000"/>
                <w:sz w:val="26"/>
                <w:szCs w:val="26"/>
                <w:lang w:eastAsia="en-AU"/>
              </w:rPr>
              <w:t>4—Pollution and site contamination on the land—details recorded by EPA in public register</w:t>
            </w:r>
          </w:p>
        </w:tc>
        <w:tc>
          <w:tcPr>
            <w:tcW w:w="53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6"/>
                <w:szCs w:val="26"/>
                <w:lang w:eastAsia="en-AU"/>
              </w:rPr>
            </w:pP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353"/>
        <w:gridCol w:w="6287"/>
        <w:gridCol w:w="558"/>
      </w:tblGrid>
      <w:tr w:rsidR="00235B03" w:rsidRPr="00235B03" w:rsidTr="00F54766">
        <w:trPr>
          <w:cantSplit/>
        </w:trPr>
        <w:tc>
          <w:tcPr>
            <w:tcW w:w="353" w:type="dxa"/>
            <w:tcBorders>
              <w:top w:val="nil"/>
              <w:left w:val="nil"/>
              <w:bottom w:val="nil"/>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3"/>
                <w:szCs w:val="23"/>
                <w:lang w:eastAsia="en-AU"/>
              </w:rPr>
            </w:pPr>
          </w:p>
        </w:tc>
        <w:tc>
          <w:tcPr>
            <w:tcW w:w="6287" w:type="dxa"/>
            <w:tcBorders>
              <w:top w:val="nil"/>
              <w:left w:val="nil"/>
              <w:bottom w:val="nil"/>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Does the EPA hold any of the following details in the public register in relation to the land or part of the land:</w:t>
            </w:r>
          </w:p>
        </w:tc>
        <w:tc>
          <w:tcPr>
            <w:tcW w:w="558" w:type="dxa"/>
            <w:tcBorders>
              <w:top w:val="nil"/>
              <w:left w:val="nil"/>
              <w:bottom w:val="nil"/>
              <w:right w:val="nil"/>
            </w:tcBorders>
            <w:vAlign w:val="center"/>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3"/>
                <w:szCs w:val="23"/>
                <w:lang w:eastAsia="en-AU"/>
              </w:rPr>
            </w:pPr>
          </w:p>
        </w:tc>
      </w:tr>
      <w:tr w:rsidR="00235B03" w:rsidRPr="00235B03" w:rsidTr="00F54766">
        <w:tc>
          <w:tcPr>
            <w:tcW w:w="353"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c>
        <w:tc>
          <w:tcPr>
            <w:tcW w:w="6287" w:type="dxa"/>
            <w:tcBorders>
              <w:top w:val="nil"/>
              <w:left w:val="nil"/>
              <w:bottom w:val="nil"/>
              <w:right w:val="nil"/>
            </w:tcBorders>
            <w:vAlign w:val="center"/>
          </w:tcPr>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 xml:space="preserve">details of serious or material environmental harm caused or threatened in the course of an activity (whether or not notified under section 83 of the </w:t>
            </w:r>
            <w:hyperlink r:id="rId104"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 xml:space="preserve">details of site contamination notified to the EPA under section 83A of the </w:t>
            </w:r>
            <w:hyperlink r:id="rId105"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a copy of a report of an environmental assessment (whether prepared by the EPA or some other person or body and whether or not required under legislation) that forms part of the information required to be recorded in the public register?</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(d)</w:t>
            </w:r>
            <w:r w:rsidRPr="00235B03">
              <w:rPr>
                <w:rFonts w:eastAsia="Times New Roman"/>
                <w:color w:val="000000"/>
                <w:sz w:val="23"/>
                <w:szCs w:val="23"/>
                <w:lang w:eastAsia="en-AU"/>
              </w:rPr>
              <w:tab/>
              <w:t>a copy of a site contamination audit report?</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(e)</w:t>
            </w:r>
            <w:r w:rsidRPr="00235B03">
              <w:rPr>
                <w:rFonts w:eastAsia="Times New Roman"/>
                <w:color w:val="000000"/>
                <w:sz w:val="23"/>
                <w:szCs w:val="23"/>
                <w:lang w:eastAsia="en-AU"/>
              </w:rPr>
              <w:tab/>
              <w:t xml:space="preserve">details of an agreement for the exclusion or limitation of liability for site contamination to which section 103E of the </w:t>
            </w:r>
            <w:hyperlink r:id="rId106"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 xml:space="preserve"> applies?</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(f)</w:t>
            </w:r>
            <w:r w:rsidRPr="00235B03">
              <w:rPr>
                <w:rFonts w:eastAsia="Times New Roman"/>
                <w:color w:val="000000"/>
                <w:sz w:val="23"/>
                <w:szCs w:val="23"/>
                <w:lang w:eastAsia="en-AU"/>
              </w:rPr>
              <w:tab/>
              <w:t xml:space="preserve">details of an agreement entered into with the EPA relating to an approved voluntary site contamination assessment proposal under section 103I of the </w:t>
            </w:r>
            <w:hyperlink r:id="rId107"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(g)</w:t>
            </w:r>
            <w:r w:rsidRPr="00235B03">
              <w:rPr>
                <w:rFonts w:eastAsia="Times New Roman"/>
                <w:color w:val="000000"/>
                <w:sz w:val="23"/>
                <w:szCs w:val="23"/>
                <w:lang w:eastAsia="en-AU"/>
              </w:rPr>
              <w:tab/>
              <w:t xml:space="preserve">details of an agreement entered into with the EPA relating to an approved voluntary site remediation proposal under section 103K of the </w:t>
            </w:r>
            <w:hyperlink r:id="rId108"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(h)</w:t>
            </w:r>
            <w:r w:rsidRPr="00235B03">
              <w:rPr>
                <w:rFonts w:eastAsia="Times New Roman"/>
                <w:color w:val="000000"/>
                <w:sz w:val="23"/>
                <w:szCs w:val="23"/>
                <w:lang w:eastAsia="en-AU"/>
              </w:rPr>
              <w:tab/>
              <w:t xml:space="preserve">details of a notification under section 103Z(1) of the </w:t>
            </w:r>
            <w:hyperlink r:id="rId109"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 xml:space="preserve"> relating to the commencement of a site contamination audit?</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(i)</w:t>
            </w:r>
            <w:r w:rsidRPr="00235B03">
              <w:rPr>
                <w:rFonts w:eastAsia="Times New Roman"/>
                <w:color w:val="000000"/>
                <w:sz w:val="23"/>
                <w:szCs w:val="23"/>
                <w:lang w:eastAsia="en-AU"/>
              </w:rPr>
              <w:tab/>
              <w:t xml:space="preserve">details of a notification under section 103Z(2) of the </w:t>
            </w:r>
            <w:hyperlink r:id="rId110"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 xml:space="preserve"> relating to the termination before completion of a site contamination audit?</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(j)</w:t>
            </w:r>
            <w:r w:rsidRPr="00235B03">
              <w:rPr>
                <w:rFonts w:eastAsia="Times New Roman"/>
                <w:color w:val="000000"/>
                <w:sz w:val="23"/>
                <w:szCs w:val="23"/>
                <w:lang w:eastAsia="en-AU"/>
              </w:rPr>
              <w:tab/>
              <w:t xml:space="preserve">details of records, held by the former South Australian Waste Management Commission under the repealed </w:t>
            </w:r>
            <w:hyperlink r:id="rId111" w:history="1">
              <w:r w:rsidRPr="00235B03">
                <w:rPr>
                  <w:rFonts w:eastAsia="Times New Roman"/>
                  <w:i/>
                  <w:iCs/>
                  <w:color w:val="000000"/>
                  <w:sz w:val="23"/>
                  <w:szCs w:val="23"/>
                  <w:lang w:eastAsia="en-AU"/>
                </w:rPr>
                <w:t>Waste Management Act 1987</w:t>
              </w:r>
            </w:hyperlink>
            <w:r w:rsidRPr="00235B03">
              <w:rPr>
                <w:rFonts w:eastAsia="Times New Roman"/>
                <w:color w:val="000000"/>
                <w:sz w:val="23"/>
                <w:szCs w:val="23"/>
                <w:lang w:eastAsia="en-AU"/>
              </w:rPr>
              <w:t>, of waste (within the meaning of that Act) having been deposited on the land between 1 January 1983 and 30 April 1995?</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tc>
        <w:tc>
          <w:tcPr>
            <w:tcW w:w="558"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40"/>
        <w:gridCol w:w="558"/>
      </w:tblGrid>
      <w:tr w:rsidR="00235B03" w:rsidRPr="00235B03" w:rsidTr="00F54766">
        <w:trPr>
          <w:cantSplit/>
        </w:trPr>
        <w:tc>
          <w:tcPr>
            <w:tcW w:w="6640"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color w:val="000000"/>
                <w:sz w:val="20"/>
                <w:szCs w:val="20"/>
                <w:lang w:eastAsia="en-AU"/>
              </w:rPr>
              <w:t>These questions relate to details required to be recorded by the EPA in the public register. If the EPA answers “YES” to any of the questions, the purchaser may obtain those details from the public register on payment of the prescribed fee.</w:t>
            </w:r>
          </w:p>
        </w:tc>
        <w:tc>
          <w:tcPr>
            <w:tcW w:w="558"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r>
    </w:tbl>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61"/>
        <w:gridCol w:w="537"/>
      </w:tblGrid>
      <w:tr w:rsidR="00235B03" w:rsidRPr="00235B03" w:rsidTr="00F54766">
        <w:tc>
          <w:tcPr>
            <w:tcW w:w="666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35B03">
              <w:rPr>
                <w:rFonts w:eastAsia="Times New Roman"/>
                <w:b/>
                <w:bCs/>
                <w:color w:val="000000"/>
                <w:sz w:val="26"/>
                <w:szCs w:val="26"/>
                <w:lang w:eastAsia="en-AU"/>
              </w:rPr>
              <w:t>5—Pollution and site contamination on the land—other details held by EPA</w:t>
            </w:r>
          </w:p>
        </w:tc>
        <w:tc>
          <w:tcPr>
            <w:tcW w:w="53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6"/>
                <w:szCs w:val="26"/>
                <w:lang w:eastAsia="en-AU"/>
              </w:rPr>
            </w:pP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353"/>
        <w:gridCol w:w="6287"/>
        <w:gridCol w:w="558"/>
      </w:tblGrid>
      <w:tr w:rsidR="00235B03" w:rsidRPr="00235B03" w:rsidTr="00F54766">
        <w:trPr>
          <w:cantSplit/>
        </w:trPr>
        <w:tc>
          <w:tcPr>
            <w:tcW w:w="353" w:type="dxa"/>
            <w:tcBorders>
              <w:top w:val="nil"/>
              <w:left w:val="nil"/>
              <w:bottom w:val="nil"/>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3"/>
                <w:szCs w:val="23"/>
                <w:lang w:eastAsia="en-AU"/>
              </w:rPr>
            </w:pPr>
          </w:p>
        </w:tc>
        <w:tc>
          <w:tcPr>
            <w:tcW w:w="6287" w:type="dxa"/>
            <w:tcBorders>
              <w:top w:val="nil"/>
              <w:left w:val="nil"/>
              <w:bottom w:val="nil"/>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Does the EPA hold any of the following details in relation to the land or part of the land:</w:t>
            </w:r>
          </w:p>
        </w:tc>
        <w:tc>
          <w:tcPr>
            <w:tcW w:w="558" w:type="dxa"/>
            <w:tcBorders>
              <w:top w:val="nil"/>
              <w:left w:val="nil"/>
              <w:bottom w:val="nil"/>
              <w:right w:val="nil"/>
            </w:tcBorders>
            <w:vAlign w:val="center"/>
          </w:tcPr>
          <w:p w:rsidR="00235B03" w:rsidRPr="00235B03" w:rsidRDefault="00235B03" w:rsidP="00235B03">
            <w:pPr>
              <w:keepNext/>
              <w:keepLines/>
              <w:autoSpaceDE w:val="0"/>
              <w:autoSpaceDN w:val="0"/>
              <w:adjustRightInd w:val="0"/>
              <w:spacing w:before="120" w:after="0" w:line="240" w:lineRule="auto"/>
              <w:jc w:val="center"/>
              <w:rPr>
                <w:rFonts w:eastAsia="Times New Roman"/>
                <w:color w:val="000000"/>
                <w:sz w:val="23"/>
                <w:szCs w:val="23"/>
                <w:lang w:eastAsia="en-AU"/>
              </w:rPr>
            </w:pPr>
          </w:p>
        </w:tc>
      </w:tr>
      <w:tr w:rsidR="00235B03" w:rsidRPr="00235B03" w:rsidTr="00F54766">
        <w:tc>
          <w:tcPr>
            <w:tcW w:w="353"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c>
        <w:tc>
          <w:tcPr>
            <w:tcW w:w="6287" w:type="dxa"/>
            <w:tcBorders>
              <w:top w:val="nil"/>
              <w:left w:val="nil"/>
              <w:bottom w:val="nil"/>
              <w:right w:val="nil"/>
            </w:tcBorders>
            <w:vAlign w:val="center"/>
          </w:tcPr>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 xml:space="preserve">a copy of a report known as a “Health Commission Report” prepared by or on behalf of the South Australian Health Commission (under the repealed </w:t>
            </w:r>
            <w:hyperlink r:id="rId112" w:history="1">
              <w:r w:rsidRPr="00235B03">
                <w:rPr>
                  <w:rFonts w:eastAsia="Times New Roman"/>
                  <w:i/>
                  <w:iCs/>
                  <w:color w:val="000000"/>
                  <w:sz w:val="23"/>
                  <w:szCs w:val="23"/>
                  <w:lang w:eastAsia="en-AU"/>
                </w:rPr>
                <w:t>South Australian Health Commission Act 1976</w:t>
              </w:r>
            </w:hyperlink>
            <w:r w:rsidRPr="00235B03">
              <w:rPr>
                <w:rFonts w:eastAsia="Times New Roman"/>
                <w:color w:val="000000"/>
                <w:sz w:val="23"/>
                <w:szCs w:val="23"/>
                <w:lang w:eastAsia="en-AU"/>
              </w:rPr>
              <w:t>)?</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 xml:space="preserve">details (which may include a report of an environmental assessment) relevant to an agreement entered into with the EPA relating to an approved voluntary site contamination assessment proposal under section 103I of the </w:t>
            </w:r>
            <w:hyperlink r:id="rId113"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 xml:space="preserve">details (which may include a report of an environmental assessment) relevant to an agreement entered into with the EPA relating to an approved voluntary site remediation proposal under section 103K of the </w:t>
            </w:r>
            <w:hyperlink r:id="rId114"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(d)</w:t>
            </w:r>
            <w:r w:rsidRPr="00235B03">
              <w:rPr>
                <w:rFonts w:eastAsia="Times New Roman"/>
                <w:color w:val="000000"/>
                <w:sz w:val="23"/>
                <w:szCs w:val="23"/>
                <w:lang w:eastAsia="en-AU"/>
              </w:rPr>
              <w:tab/>
              <w:t>a copy of a pre</w:t>
            </w:r>
            <w:r w:rsidRPr="00235B03">
              <w:rPr>
                <w:rFonts w:eastAsia="Times New Roman"/>
                <w:color w:val="000000"/>
                <w:sz w:val="23"/>
                <w:szCs w:val="23"/>
                <w:lang w:eastAsia="en-AU"/>
              </w:rPr>
              <w:noBreakHyphen/>
              <w:t>1 July 2009 site audit report?</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(e)</w:t>
            </w:r>
            <w:r w:rsidRPr="00235B03">
              <w:rPr>
                <w:rFonts w:eastAsia="Times New Roman"/>
                <w:color w:val="000000"/>
                <w:sz w:val="23"/>
                <w:szCs w:val="23"/>
                <w:lang w:eastAsia="en-AU"/>
              </w:rPr>
              <w:tab/>
              <w:t>details relating to the termination before completion of a pre</w:t>
            </w:r>
            <w:r w:rsidRPr="00235B03">
              <w:rPr>
                <w:rFonts w:eastAsia="Times New Roman"/>
                <w:color w:val="000000"/>
                <w:sz w:val="23"/>
                <w:szCs w:val="23"/>
                <w:lang w:eastAsia="en-AU"/>
              </w:rPr>
              <w:noBreakHyphen/>
              <w:t>1 July 2009 site audit?</w:t>
            </w:r>
          </w:p>
          <w:p w:rsidR="00235B03" w:rsidRPr="00235B03" w:rsidRDefault="00235B03" w:rsidP="00235B03">
            <w:pPr>
              <w:keepLines/>
              <w:autoSpaceDE w:val="0"/>
              <w:autoSpaceDN w:val="0"/>
              <w:adjustRightInd w:val="0"/>
              <w:spacing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     ]</w:t>
            </w:r>
          </w:p>
        </w:tc>
        <w:tc>
          <w:tcPr>
            <w:tcW w:w="558"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40"/>
        <w:gridCol w:w="558"/>
      </w:tblGrid>
      <w:tr w:rsidR="00235B03" w:rsidRPr="00235B03" w:rsidTr="00F54766">
        <w:trPr>
          <w:cantSplit/>
        </w:trPr>
        <w:tc>
          <w:tcPr>
            <w:tcW w:w="6640"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color w:val="000000"/>
                <w:sz w:val="20"/>
                <w:szCs w:val="20"/>
                <w:lang w:eastAsia="en-AU"/>
              </w:rPr>
              <w:t>These questions relate to details that the EPA may hold. If the EPA answers “YES” to any of the questions, the purchaser may obtain those details from the EPA (on payment of any fee fixed by the EPA).</w:t>
            </w:r>
          </w:p>
        </w:tc>
        <w:tc>
          <w:tcPr>
            <w:tcW w:w="558"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r>
    </w:tbl>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61"/>
        <w:gridCol w:w="537"/>
      </w:tblGrid>
      <w:tr w:rsidR="00235B03" w:rsidRPr="00235B03" w:rsidTr="00F54766">
        <w:tc>
          <w:tcPr>
            <w:tcW w:w="666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35B03">
              <w:rPr>
                <w:rFonts w:eastAsia="Times New Roman"/>
                <w:b/>
                <w:bCs/>
                <w:color w:val="000000"/>
                <w:sz w:val="26"/>
                <w:szCs w:val="26"/>
                <w:lang w:eastAsia="en-AU"/>
              </w:rPr>
              <w:t>6—Further information held by councils</w:t>
            </w:r>
          </w:p>
        </w:tc>
        <w:tc>
          <w:tcPr>
            <w:tcW w:w="53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6"/>
                <w:szCs w:val="26"/>
                <w:lang w:eastAsia="en-AU"/>
              </w:rPr>
            </w:pP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353"/>
        <w:gridCol w:w="6287"/>
        <w:gridCol w:w="558"/>
      </w:tblGrid>
      <w:tr w:rsidR="00235B03" w:rsidRPr="00235B03" w:rsidTr="00F54766">
        <w:trPr>
          <w:cantSplit/>
        </w:trPr>
        <w:tc>
          <w:tcPr>
            <w:tcW w:w="353"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c>
        <w:tc>
          <w:tcPr>
            <w:tcW w:w="628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Does the council hold details of any development approvals relating to—</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commercial or industrial activity at the land; or</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 xml:space="preserve">a change in the use of the land or part of the land (within the meaning of the repealed </w:t>
            </w:r>
            <w:hyperlink r:id="rId115" w:history="1">
              <w:r w:rsidRPr="00235B03">
                <w:rPr>
                  <w:rFonts w:eastAsia="Times New Roman"/>
                  <w:i/>
                  <w:iCs/>
                  <w:color w:val="000000"/>
                  <w:sz w:val="23"/>
                  <w:szCs w:val="23"/>
                  <w:lang w:eastAsia="en-AU"/>
                </w:rPr>
                <w:t>Development Act 1993</w:t>
              </w:r>
            </w:hyperlink>
            <w:r w:rsidRPr="00235B03">
              <w:rPr>
                <w:rFonts w:eastAsia="Times New Roman"/>
                <w:color w:val="000000"/>
                <w:sz w:val="23"/>
                <w:szCs w:val="23"/>
                <w:lang w:eastAsia="en-AU"/>
              </w:rPr>
              <w:t xml:space="preserve"> or the </w:t>
            </w:r>
            <w:hyperlink r:id="rId116" w:history="1">
              <w:r w:rsidRPr="00235B03">
                <w:rPr>
                  <w:rFonts w:eastAsia="Times New Roman"/>
                  <w:i/>
                  <w:iCs/>
                  <w:color w:val="000000"/>
                  <w:sz w:val="23"/>
                  <w:szCs w:val="23"/>
                  <w:lang w:eastAsia="en-AU"/>
                </w:rPr>
                <w:t>Planning, Development and Infrastructure Act 2016</w:t>
              </w:r>
            </w:hyperlink>
            <w:r w:rsidRPr="00235B03">
              <w:rPr>
                <w:rFonts w:eastAsia="Times New Roman"/>
                <w:color w:val="000000"/>
                <w:sz w:val="23"/>
                <w:szCs w:val="23"/>
                <w:lang w:eastAsia="en-AU"/>
              </w:rPr>
              <w: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     ]</w:t>
            </w:r>
          </w:p>
        </w:tc>
        <w:tc>
          <w:tcPr>
            <w:tcW w:w="558"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40"/>
        <w:gridCol w:w="558"/>
      </w:tblGrid>
      <w:tr w:rsidR="00235B03" w:rsidRPr="00235B03" w:rsidTr="00F54766">
        <w:tc>
          <w:tcPr>
            <w:tcW w:w="6640"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color w:val="000000"/>
                <w:sz w:val="20"/>
                <w:szCs w:val="20"/>
                <w:lang w:eastAsia="en-AU"/>
              </w:rPr>
              <w:t>The question relates to information that the council for the area in which the land is situated may hold. If the council answers “YES” to the question, it will provide a description of the nature of each development approved in respect of the land. The purchaser may then obtain further details from the council (on payment of any fee fixed by the council). However, it is expected that the ability to supply further details will vary considerably between councils.</w:t>
            </w:r>
          </w:p>
        </w:tc>
        <w:tc>
          <w:tcPr>
            <w:tcW w:w="558"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r>
      <w:tr w:rsidR="00235B03" w:rsidRPr="00235B03" w:rsidTr="00F54766">
        <w:tc>
          <w:tcPr>
            <w:tcW w:w="6640"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color w:val="000000"/>
                <w:sz w:val="20"/>
                <w:szCs w:val="20"/>
                <w:lang w:eastAsia="en-AU"/>
              </w:rPr>
              <w:t xml:space="preserve">A “YES” answer to paragraph (a) of the question may indicate that a </w:t>
            </w:r>
            <w:r w:rsidRPr="00235B03">
              <w:rPr>
                <w:rFonts w:eastAsia="Times New Roman"/>
                <w:b/>
                <w:bCs/>
                <w:i/>
                <w:iCs/>
                <w:color w:val="000000"/>
                <w:sz w:val="20"/>
                <w:szCs w:val="20"/>
                <w:lang w:eastAsia="en-AU"/>
              </w:rPr>
              <w:t>potentially contaminating activity</w:t>
            </w:r>
            <w:r w:rsidRPr="00235B03">
              <w:rPr>
                <w:rFonts w:eastAsia="Times New Roman"/>
                <w:color w:val="000000"/>
                <w:sz w:val="20"/>
                <w:szCs w:val="20"/>
                <w:lang w:eastAsia="en-AU"/>
              </w:rPr>
              <w:t xml:space="preserve"> has taken place at the land (see sections 103C and 103H of the </w:t>
            </w:r>
            <w:hyperlink r:id="rId117" w:history="1">
              <w:r w:rsidRPr="00235B03">
                <w:rPr>
                  <w:rFonts w:eastAsia="Times New Roman"/>
                  <w:i/>
                  <w:iCs/>
                  <w:color w:val="000000"/>
                  <w:sz w:val="20"/>
                  <w:szCs w:val="20"/>
                  <w:lang w:eastAsia="en-AU"/>
                </w:rPr>
                <w:t>Environment Protection Act 1993</w:t>
              </w:r>
            </w:hyperlink>
            <w:r w:rsidRPr="00235B03">
              <w:rPr>
                <w:rFonts w:eastAsia="Times New Roman"/>
                <w:color w:val="000000"/>
                <w:sz w:val="20"/>
                <w:szCs w:val="20"/>
                <w:lang w:eastAsia="en-AU"/>
              </w:rPr>
              <w:t>) and that assessments or remediation of the land may be required at some future time.</w:t>
            </w:r>
          </w:p>
        </w:tc>
        <w:tc>
          <w:tcPr>
            <w:tcW w:w="558"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r>
      <w:tr w:rsidR="00235B03" w:rsidRPr="00235B03" w:rsidTr="00F54766">
        <w:tc>
          <w:tcPr>
            <w:tcW w:w="6640"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color w:val="000000"/>
                <w:sz w:val="20"/>
                <w:szCs w:val="20"/>
                <w:lang w:eastAsia="en-AU"/>
              </w:rPr>
              <w:t>It should be noted that—</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the approval of development by a council does not necessarily mean that the development has taken place;</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the council will not necessarily be able to provide a complete history of all such development that has taken place at the land.</w:t>
            </w:r>
          </w:p>
        </w:tc>
        <w:tc>
          <w:tcPr>
            <w:tcW w:w="558"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r>
    </w:tbl>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61"/>
        <w:gridCol w:w="537"/>
      </w:tblGrid>
      <w:tr w:rsidR="00235B03" w:rsidRPr="00235B03" w:rsidTr="00F54766">
        <w:tc>
          <w:tcPr>
            <w:tcW w:w="666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35B03">
              <w:rPr>
                <w:rFonts w:eastAsia="Times New Roman"/>
                <w:b/>
                <w:bCs/>
                <w:color w:val="000000"/>
                <w:sz w:val="26"/>
                <w:szCs w:val="26"/>
                <w:lang w:eastAsia="en-AU"/>
              </w:rPr>
              <w:t>7—Further information for purchasers</w:t>
            </w:r>
          </w:p>
        </w:tc>
        <w:tc>
          <w:tcPr>
            <w:tcW w:w="53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6"/>
                <w:szCs w:val="26"/>
                <w:lang w:eastAsia="en-AU"/>
              </w:rPr>
            </w:pP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40"/>
        <w:gridCol w:w="558"/>
      </w:tblGrid>
      <w:tr w:rsidR="00235B03" w:rsidRPr="00235B03" w:rsidTr="00F54766">
        <w:tc>
          <w:tcPr>
            <w:tcW w:w="6640"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color w:val="000000"/>
                <w:sz w:val="20"/>
                <w:szCs w:val="20"/>
                <w:lang w:eastAsia="en-AU"/>
              </w:rPr>
              <w:t xml:space="preserve">The purchaser is advised that other matters under the </w:t>
            </w:r>
            <w:hyperlink r:id="rId118" w:history="1">
              <w:r w:rsidRPr="00235B03">
                <w:rPr>
                  <w:rFonts w:eastAsia="Times New Roman"/>
                  <w:i/>
                  <w:iCs/>
                  <w:color w:val="000000"/>
                  <w:sz w:val="20"/>
                  <w:szCs w:val="20"/>
                  <w:lang w:eastAsia="en-AU"/>
                </w:rPr>
                <w:t>Environment Protection Act 1993</w:t>
              </w:r>
            </w:hyperlink>
            <w:r w:rsidRPr="00235B03">
              <w:rPr>
                <w:rFonts w:eastAsia="Times New Roman"/>
                <w:color w:val="000000"/>
                <w:sz w:val="20"/>
                <w:szCs w:val="20"/>
                <w:lang w:eastAsia="en-AU"/>
              </w:rPr>
              <w:t xml:space="preserve"> (that is, matters other than those referred to in this Statement) that may be relevant to the purchaser’s further enquiries may also be recorded in the public register. These include:</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details relating to environmental authorisations such as applications, applicants, locations of activities, conditions, suspension, cancellation or surrender of authorisations, disqualifications, testing requirements and test results;</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details relating to activities undertaken on the land under licences or other environmental authorisations no longer in force;</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 xml:space="preserve">written warnings relating to alleged contraventions of the </w:t>
            </w:r>
            <w:hyperlink r:id="rId119" w:history="1">
              <w:r w:rsidRPr="00235B03">
                <w:rPr>
                  <w:rFonts w:eastAsia="Times New Roman"/>
                  <w:i/>
                  <w:iCs/>
                  <w:color w:val="000000"/>
                  <w:sz w:val="20"/>
                  <w:szCs w:val="20"/>
                  <w:lang w:eastAsia="en-AU"/>
                </w:rPr>
                <w:t>Environment Protection Act 1993</w:t>
              </w:r>
            </w:hyperlink>
            <w:r w:rsidRPr="00235B03">
              <w:rPr>
                <w:rFonts w:eastAsia="Times New Roman"/>
                <w:color w:val="000000"/>
                <w:sz w:val="20"/>
                <w:szCs w:val="20"/>
                <w:lang w:eastAsia="en-AU"/>
              </w:rPr>
              <w:t>;</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details of prosecutions and other enforcement action;</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details of civil proceedings;</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 xml:space="preserve">other details prescribed under the </w:t>
            </w:r>
            <w:hyperlink r:id="rId120" w:history="1">
              <w:r w:rsidRPr="00235B03">
                <w:rPr>
                  <w:rFonts w:eastAsia="Times New Roman"/>
                  <w:i/>
                  <w:iCs/>
                  <w:color w:val="000000"/>
                  <w:sz w:val="20"/>
                  <w:szCs w:val="20"/>
                  <w:lang w:eastAsia="en-AU"/>
                </w:rPr>
                <w:t>Environment Protection Act 1993</w:t>
              </w:r>
            </w:hyperlink>
            <w:r w:rsidRPr="00235B03">
              <w:rPr>
                <w:rFonts w:eastAsia="Times New Roman"/>
                <w:color w:val="000000"/>
                <w:sz w:val="20"/>
                <w:szCs w:val="20"/>
                <w:lang w:eastAsia="en-AU"/>
              </w:rPr>
              <w:t xml:space="preserve"> (see section 109(3)(l)).</w:t>
            </w:r>
          </w:p>
        </w:tc>
        <w:tc>
          <w:tcPr>
            <w:tcW w:w="558"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r>
      <w:tr w:rsidR="00235B03" w:rsidRPr="00235B03" w:rsidTr="00F54766">
        <w:tc>
          <w:tcPr>
            <w:tcW w:w="6640"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color w:val="000000"/>
                <w:sz w:val="20"/>
                <w:szCs w:val="20"/>
                <w:lang w:eastAsia="en-AU"/>
              </w:rPr>
              <w:t>Details of these matters may be obtained from the public register on payment to the EPA of the prescribed fee.</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color w:val="000000"/>
                <w:sz w:val="20"/>
                <w:szCs w:val="20"/>
                <w:lang w:eastAsia="en-AU"/>
              </w:rPr>
              <w:t>If—</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an environment performance agreement, environment protection order, clean</w:t>
            </w:r>
            <w:r w:rsidRPr="00235B03">
              <w:rPr>
                <w:rFonts w:eastAsia="Times New Roman"/>
                <w:color w:val="000000"/>
                <w:sz w:val="20"/>
                <w:szCs w:val="20"/>
                <w:lang w:eastAsia="en-AU"/>
              </w:rPr>
              <w:noBreakHyphen/>
              <w:t>up order, clean</w:t>
            </w:r>
            <w:r w:rsidRPr="00235B03">
              <w:rPr>
                <w:rFonts w:eastAsia="Times New Roman"/>
                <w:color w:val="000000"/>
                <w:sz w:val="20"/>
                <w:szCs w:val="20"/>
                <w:lang w:eastAsia="en-AU"/>
              </w:rPr>
              <w:noBreakHyphen/>
              <w:t>up authorisation, site contamination assessment order or site remediation order has been registered on the certificate of title for the land; or</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a notice of declaration of special management area in relation to the land has been gazetted; or</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a notation has been made on the certificate of title for the land that a site contamination audit report has been prepared in respect of the land; or</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a notice of prohibition or restriction on taking water affected by site contamination in relation to the land has been gazetted,</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color w:val="000000"/>
                <w:sz w:val="20"/>
                <w:szCs w:val="20"/>
                <w:lang w:eastAsia="en-AU"/>
              </w:rPr>
              <w:t xml:space="preserve">it will be noted in the items under the heading </w:t>
            </w:r>
            <w:hyperlink r:id="rId121" w:history="1">
              <w:r w:rsidRPr="00235B03">
                <w:rPr>
                  <w:rFonts w:eastAsia="Times New Roman"/>
                  <w:i/>
                  <w:iCs/>
                  <w:color w:val="000000"/>
                  <w:sz w:val="20"/>
                  <w:szCs w:val="20"/>
                  <w:lang w:eastAsia="en-AU"/>
                </w:rPr>
                <w:t>Environment Protection Act 1993</w:t>
              </w:r>
            </w:hyperlink>
            <w:r w:rsidRPr="00235B03">
              <w:rPr>
                <w:rFonts w:eastAsia="Times New Roman"/>
                <w:color w:val="000000"/>
                <w:sz w:val="20"/>
                <w:szCs w:val="20"/>
                <w:lang w:eastAsia="en-AU"/>
              </w:rPr>
              <w:t xml:space="preserve"> under the Table of Particulars in this Statement. Details of any registered documents may be obtained from the Lands Titles Registration Office.</w:t>
            </w:r>
          </w:p>
        </w:tc>
        <w:tc>
          <w:tcPr>
            <w:tcW w:w="558"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r>
    </w:tbl>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61"/>
        <w:gridCol w:w="537"/>
      </w:tblGrid>
      <w:tr w:rsidR="00235B03" w:rsidRPr="00235B03" w:rsidTr="00F54766">
        <w:tc>
          <w:tcPr>
            <w:tcW w:w="666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r w:rsidRPr="00235B03">
              <w:rPr>
                <w:rFonts w:eastAsia="Times New Roman"/>
                <w:b/>
                <w:bCs/>
                <w:color w:val="000000"/>
                <w:sz w:val="26"/>
                <w:szCs w:val="26"/>
                <w:lang w:eastAsia="en-AU"/>
              </w:rPr>
              <w:t xml:space="preserve">Particulars relating to </w:t>
            </w:r>
            <w:r w:rsidRPr="00235B03">
              <w:rPr>
                <w:rFonts w:eastAsia="Times New Roman"/>
                <w:b/>
                <w:bCs/>
                <w:i/>
                <w:iCs/>
                <w:color w:val="000000"/>
                <w:sz w:val="26"/>
                <w:szCs w:val="26"/>
                <w:lang w:eastAsia="en-AU"/>
              </w:rPr>
              <w:t>Livestock Act 1997</w:t>
            </w:r>
          </w:p>
        </w:tc>
        <w:tc>
          <w:tcPr>
            <w:tcW w:w="53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6"/>
                <w:szCs w:val="26"/>
                <w:lang w:eastAsia="en-AU"/>
              </w:rPr>
            </w:pPr>
            <w:r w:rsidRPr="00235B03">
              <w:rPr>
                <w:rFonts w:ascii="Segoe UI Symbol" w:eastAsia="Times New Roman" w:hAnsi="Segoe UI Symbol" w:cs="Segoe UI Symbol"/>
                <w:b/>
                <w:bCs/>
                <w:color w:val="000000"/>
                <w:sz w:val="26"/>
                <w:szCs w:val="26"/>
                <w:lang w:eastAsia="en-AU"/>
              </w:rPr>
              <w:t>☐</w:t>
            </w: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353"/>
        <w:gridCol w:w="6287"/>
        <w:gridCol w:w="558"/>
      </w:tblGrid>
      <w:tr w:rsidR="00235B03" w:rsidRPr="00235B03" w:rsidTr="00F54766">
        <w:tc>
          <w:tcPr>
            <w:tcW w:w="353"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1</w:t>
            </w:r>
          </w:p>
        </w:tc>
        <w:tc>
          <w:tcPr>
            <w:tcW w:w="628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 xml:space="preserve">Has any notice under section 33 or 37 of the </w:t>
            </w:r>
            <w:r w:rsidRPr="00235B03">
              <w:rPr>
                <w:rFonts w:eastAsia="Times New Roman"/>
                <w:i/>
                <w:iCs/>
                <w:color w:val="000000"/>
                <w:sz w:val="23"/>
                <w:szCs w:val="23"/>
                <w:lang w:eastAsia="en-AU"/>
              </w:rPr>
              <w:t>Livestock Act 1997</w:t>
            </w:r>
            <w:r w:rsidRPr="00235B03">
              <w:rPr>
                <w:rFonts w:eastAsia="Times New Roman"/>
                <w:color w:val="000000"/>
                <w:sz w:val="23"/>
                <w:szCs w:val="23"/>
                <w:lang w:eastAsia="en-AU"/>
              </w:rPr>
              <w:t xml:space="preserve"> been made that affects, presently or prospectively, enjoyment of the land?</w:t>
            </w:r>
          </w:p>
          <w:p w:rsidR="00235B03" w:rsidRPr="00235B03" w:rsidRDefault="00235B03" w:rsidP="00235B03">
            <w:pPr>
              <w:keepLines/>
              <w:autoSpaceDE w:val="0"/>
              <w:autoSpaceDN w:val="0"/>
              <w:adjustRightInd w:val="0"/>
              <w:spacing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autoSpaceDE w:val="0"/>
              <w:autoSpaceDN w:val="0"/>
              <w:adjustRightInd w:val="0"/>
              <w:spacing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If YES, give details of the following:</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Terms of notice:</w:t>
            </w:r>
          </w:p>
        </w:tc>
        <w:tc>
          <w:tcPr>
            <w:tcW w:w="558"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r w:rsidR="00235B03" w:rsidRPr="00235B03" w:rsidTr="00F54766">
        <w:trPr>
          <w:cantSplit/>
        </w:trPr>
        <w:tc>
          <w:tcPr>
            <w:tcW w:w="353"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2</w:t>
            </w:r>
          </w:p>
        </w:tc>
        <w:tc>
          <w:tcPr>
            <w:tcW w:w="628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 xml:space="preserve">Has any order under section 38, or notice under section 72, of the </w:t>
            </w:r>
            <w:r w:rsidRPr="00235B03">
              <w:rPr>
                <w:rFonts w:eastAsia="Times New Roman"/>
                <w:i/>
                <w:iCs/>
                <w:color w:val="000000"/>
                <w:sz w:val="23"/>
                <w:szCs w:val="23"/>
                <w:lang w:eastAsia="en-AU"/>
              </w:rPr>
              <w:t>Livestock Act 1997</w:t>
            </w:r>
            <w:r w:rsidRPr="00235B03">
              <w:rPr>
                <w:rFonts w:eastAsia="Times New Roman"/>
                <w:color w:val="000000"/>
                <w:sz w:val="23"/>
                <w:szCs w:val="23"/>
                <w:lang w:eastAsia="en-AU"/>
              </w:rPr>
              <w:t xml:space="preserve"> been issued to the vendor in relation to the land or any building on the land?</w:t>
            </w:r>
          </w:p>
          <w:p w:rsidR="00235B03" w:rsidRPr="00235B03" w:rsidRDefault="00235B03" w:rsidP="00235B03">
            <w:pPr>
              <w:keepLines/>
              <w:autoSpaceDE w:val="0"/>
              <w:autoSpaceDN w:val="0"/>
              <w:adjustRightInd w:val="0"/>
              <w:spacing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     ]</w:t>
            </w:r>
          </w:p>
          <w:p w:rsidR="00235B03" w:rsidRPr="00235B03" w:rsidRDefault="00235B03" w:rsidP="00235B03">
            <w:pPr>
              <w:keepLines/>
              <w:autoSpaceDE w:val="0"/>
              <w:autoSpaceDN w:val="0"/>
              <w:adjustRightInd w:val="0"/>
              <w:spacing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If YES, give details of the following:</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Date of order or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Terms of order or notice:</w:t>
            </w:r>
          </w:p>
        </w:tc>
        <w:tc>
          <w:tcPr>
            <w:tcW w:w="558"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3"/>
                <w:szCs w:val="23"/>
                <w:lang w:eastAsia="en-AU"/>
              </w:rPr>
            </w:pP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61"/>
        <w:gridCol w:w="537"/>
      </w:tblGrid>
      <w:tr w:rsidR="00235B03" w:rsidRPr="00235B03" w:rsidTr="00F54766">
        <w:tc>
          <w:tcPr>
            <w:tcW w:w="666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r w:rsidRPr="00235B03">
              <w:rPr>
                <w:rFonts w:eastAsia="Times New Roman"/>
                <w:b/>
                <w:bCs/>
                <w:color w:val="000000"/>
                <w:sz w:val="26"/>
                <w:szCs w:val="26"/>
                <w:lang w:eastAsia="en-AU"/>
              </w:rPr>
              <w:t>Schedule</w:t>
            </w:r>
            <w:r w:rsidRPr="00235B03">
              <w:rPr>
                <w:rFonts w:eastAsia="Times New Roman"/>
                <w:color w:val="000000"/>
                <w:sz w:val="26"/>
                <w:szCs w:val="26"/>
                <w:lang w:eastAsia="en-AU"/>
              </w:rPr>
              <w:t>—</w:t>
            </w:r>
            <w:r w:rsidRPr="00235B03">
              <w:rPr>
                <w:rFonts w:eastAsia="Times New Roman"/>
                <w:b/>
                <w:bCs/>
                <w:color w:val="000000"/>
                <w:sz w:val="26"/>
                <w:szCs w:val="26"/>
                <w:lang w:eastAsia="en-AU"/>
              </w:rPr>
              <w:t>Division 3—Community lots and strata units</w:t>
            </w:r>
          </w:p>
        </w:tc>
        <w:tc>
          <w:tcPr>
            <w:tcW w:w="53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r w:rsidRPr="00235B03">
              <w:rPr>
                <w:rFonts w:ascii="Segoe UI Symbol" w:eastAsia="Times New Roman" w:hAnsi="Segoe UI Symbol" w:cs="Segoe UI Symbol"/>
                <w:b/>
                <w:bCs/>
                <w:color w:val="000000"/>
                <w:sz w:val="26"/>
                <w:szCs w:val="26"/>
                <w:lang w:eastAsia="en-AU"/>
              </w:rPr>
              <w:t>☐</w:t>
            </w: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7199"/>
      </w:tblGrid>
      <w:tr w:rsidR="00235B03" w:rsidRPr="00235B03" w:rsidTr="00F54766">
        <w:tc>
          <w:tcPr>
            <w:tcW w:w="719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6"/>
                <w:szCs w:val="26"/>
                <w:lang w:eastAsia="en-AU"/>
              </w:rPr>
              <w:t>Matters to be considered in purchasing a community lot or strata unit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 xml:space="preserve">The property you are buying is on strata or community title. There are </w:t>
            </w:r>
            <w:r w:rsidRPr="00235B03">
              <w:rPr>
                <w:rFonts w:eastAsia="Times New Roman"/>
                <w:b/>
                <w:bCs/>
                <w:color w:val="000000"/>
                <w:sz w:val="23"/>
                <w:szCs w:val="23"/>
                <w:lang w:eastAsia="en-AU"/>
              </w:rPr>
              <w:t>special obligations and restrictions</w:t>
            </w:r>
            <w:r w:rsidRPr="00235B03">
              <w:rPr>
                <w:rFonts w:eastAsia="Times New Roman"/>
                <w:color w:val="000000"/>
                <w:sz w:val="23"/>
                <w:szCs w:val="23"/>
                <w:lang w:eastAsia="en-AU"/>
              </w:rPr>
              <w:t xml:space="preserve"> that go with this kind of title. Make sure you understand these. If unsure, seek legal advice before signing a contract. For example: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r w:rsidRPr="00235B03">
              <w:rPr>
                <w:rFonts w:eastAsia="Times New Roman"/>
                <w:b/>
                <w:bCs/>
                <w:color w:val="000000"/>
                <w:sz w:val="26"/>
                <w:szCs w:val="26"/>
                <w:lang w:eastAsia="en-AU"/>
              </w:rPr>
              <w:t>Governance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 xml:space="preserve">You will automatically become a member of the </w:t>
            </w:r>
            <w:r w:rsidRPr="00235B03">
              <w:rPr>
                <w:rFonts w:eastAsia="Times New Roman"/>
                <w:b/>
                <w:bCs/>
                <w:color w:val="000000"/>
                <w:sz w:val="23"/>
                <w:szCs w:val="23"/>
                <w:lang w:eastAsia="en-AU"/>
              </w:rPr>
              <w:t>body corporate</w:t>
            </w:r>
            <w:r w:rsidRPr="00235B03">
              <w:rPr>
                <w:rFonts w:eastAsia="Times New Roman"/>
                <w:color w:val="000000"/>
                <w:sz w:val="23"/>
                <w:szCs w:val="23"/>
                <w:lang w:eastAsia="en-AU"/>
              </w:rPr>
              <w:t>, which includes all owners and has the job of maintaining the common property and enforcing the rules. Decisions, such as the amount you must pay in levies, will be made by vote of the body corporate. You will need to take part in meetings if you wish to have a say. If outvoted, you will have to live with decisions that you might not agree with.</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If you are buying into a mixed use development (one that includes commercial as well as residential lots), owners of some types of lots may be in a position to outvote owners of other types of lots. Make sure you fully understand your voting rights, see later.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r w:rsidRPr="00235B03">
              <w:rPr>
                <w:rFonts w:eastAsia="Times New Roman"/>
                <w:b/>
                <w:bCs/>
                <w:color w:val="000000"/>
                <w:sz w:val="26"/>
                <w:szCs w:val="26"/>
                <w:lang w:eastAsia="en-AU"/>
              </w:rPr>
              <w:t>Use of your property</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 xml:space="preserve">You, and anyone who visits or occupies your property, will be bound by rules in the form of </w:t>
            </w:r>
            <w:r w:rsidRPr="00235B03">
              <w:rPr>
                <w:rFonts w:eastAsia="Times New Roman"/>
                <w:b/>
                <w:bCs/>
                <w:color w:val="000000"/>
                <w:sz w:val="23"/>
                <w:szCs w:val="23"/>
                <w:lang w:eastAsia="en-AU"/>
              </w:rPr>
              <w:t>articles or by</w:t>
            </w:r>
            <w:r w:rsidRPr="00235B03">
              <w:rPr>
                <w:rFonts w:eastAsia="Times New Roman"/>
                <w:b/>
                <w:bCs/>
                <w:color w:val="000000"/>
                <w:sz w:val="23"/>
                <w:szCs w:val="23"/>
                <w:lang w:eastAsia="en-AU"/>
              </w:rPr>
              <w:noBreakHyphen/>
              <w:t>laws</w:t>
            </w:r>
            <w:r w:rsidRPr="00235B03">
              <w:rPr>
                <w:rFonts w:eastAsia="Times New Roman"/>
                <w:color w:val="000000"/>
                <w:sz w:val="23"/>
                <w:szCs w:val="23"/>
                <w:lang w:eastAsia="en-AU"/>
              </w:rPr>
              <w:t>. These can restrict the use of the property, for example, they can deal with keeping pets, car parking, noise, rubbish disposal, short</w:t>
            </w:r>
            <w:r w:rsidRPr="00235B03">
              <w:rPr>
                <w:rFonts w:eastAsia="Times New Roman"/>
                <w:color w:val="000000"/>
                <w:sz w:val="23"/>
                <w:szCs w:val="23"/>
                <w:lang w:eastAsia="en-AU"/>
              </w:rPr>
              <w:noBreakHyphen/>
              <w:t>term letting, upkeep of buildings and so on. Make sure that you have read the articles or by</w:t>
            </w:r>
            <w:r w:rsidRPr="00235B03">
              <w:rPr>
                <w:rFonts w:eastAsia="Times New Roman"/>
                <w:color w:val="000000"/>
                <w:sz w:val="23"/>
                <w:szCs w:val="23"/>
                <w:lang w:eastAsia="en-AU"/>
              </w:rPr>
              <w:noBreakHyphen/>
              <w:t>laws before you decide whether this property will suit you.</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Depending on the rules, you might not be permitted to make changes to the exterior of your unit, such as installing a television aerial or an air</w:t>
            </w:r>
            <w:r w:rsidRPr="00235B03">
              <w:rPr>
                <w:rFonts w:eastAsia="Times New Roman"/>
                <w:color w:val="000000"/>
                <w:sz w:val="23"/>
                <w:szCs w:val="23"/>
                <w:lang w:eastAsia="en-AU"/>
              </w:rPr>
              <w:noBreakHyphen/>
              <w:t>conditioner, building a pergola, attaching external blinds etc without the permission of the body corporate. A meeting may be needed before permission can be granted. Permission may be refused.</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Note that the articles or by</w:t>
            </w:r>
            <w:r w:rsidRPr="00235B03">
              <w:rPr>
                <w:rFonts w:eastAsia="Times New Roman"/>
                <w:color w:val="000000"/>
                <w:sz w:val="23"/>
                <w:szCs w:val="23"/>
                <w:lang w:eastAsia="en-AU"/>
              </w:rPr>
              <w:noBreakHyphen/>
              <w:t xml:space="preserve">laws </w:t>
            </w:r>
            <w:r w:rsidRPr="00235B03">
              <w:rPr>
                <w:rFonts w:eastAsia="Times New Roman"/>
                <w:b/>
                <w:bCs/>
                <w:color w:val="000000"/>
                <w:sz w:val="23"/>
                <w:szCs w:val="23"/>
                <w:lang w:eastAsia="en-AU"/>
              </w:rPr>
              <w:t>could change</w:t>
            </w:r>
            <w:r w:rsidRPr="00235B03">
              <w:rPr>
                <w:rFonts w:eastAsia="Times New Roman"/>
                <w:color w:val="000000"/>
                <w:sz w:val="23"/>
                <w:szCs w:val="23"/>
                <w:lang w:eastAsia="en-AU"/>
              </w:rPr>
              <w:t xml:space="preserve"> between now and when you become the owner: the body corporate might vote to change them. Also, if you are buying before the community plan is registered, then any by</w:t>
            </w:r>
            <w:r w:rsidRPr="00235B03">
              <w:rPr>
                <w:rFonts w:eastAsia="Times New Roman"/>
                <w:color w:val="000000"/>
                <w:sz w:val="23"/>
                <w:szCs w:val="23"/>
                <w:lang w:eastAsia="en-AU"/>
              </w:rPr>
              <w:noBreakHyphen/>
              <w:t>laws you have been shown are just a draft.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r w:rsidRPr="00235B03">
              <w:rPr>
                <w:rFonts w:eastAsia="Times New Roman"/>
                <w:b/>
                <w:bCs/>
                <w:color w:val="000000"/>
                <w:sz w:val="26"/>
                <w:szCs w:val="26"/>
                <w:lang w:eastAsia="en-AU"/>
              </w:rPr>
              <w:t>Are you buying a debt?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 xml:space="preserve">If there are unpaid contributions owing on this property, you can be made to pay them. You are entitled to </w:t>
            </w:r>
            <w:r w:rsidRPr="00235B03">
              <w:rPr>
                <w:rFonts w:eastAsia="Times New Roman"/>
                <w:b/>
                <w:bCs/>
                <w:color w:val="000000"/>
                <w:sz w:val="23"/>
                <w:szCs w:val="23"/>
                <w:lang w:eastAsia="en-AU"/>
              </w:rPr>
              <w:t>know the financial state of the body corporate</w:t>
            </w:r>
            <w:r w:rsidRPr="00235B03">
              <w:rPr>
                <w:rFonts w:eastAsia="Times New Roman"/>
                <w:color w:val="000000"/>
                <w:sz w:val="23"/>
                <w:szCs w:val="23"/>
                <w:lang w:eastAsia="en-AU"/>
              </w:rPr>
              <w:t xml:space="preserve"> and you should make sure you see its records before deciding whether to buy. As a prospective owner, you can write to the body corporate requiring to see the records, including minutes of meetings, details of assets and liabilities, contributions payable, outstanding or planned expenses and insurance policies. There is a fee. To make a request, write to the secretary or management committee of the body corporate.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r w:rsidRPr="00235B03">
              <w:rPr>
                <w:rFonts w:eastAsia="Times New Roman"/>
                <w:b/>
                <w:bCs/>
                <w:color w:val="000000"/>
                <w:sz w:val="26"/>
                <w:szCs w:val="26"/>
                <w:lang w:eastAsia="en-AU"/>
              </w:rPr>
              <w:t>Expenses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 xml:space="preserve">The body corporate can </w:t>
            </w:r>
            <w:r w:rsidRPr="00235B03">
              <w:rPr>
                <w:rFonts w:eastAsia="Times New Roman"/>
                <w:b/>
                <w:bCs/>
                <w:color w:val="000000"/>
                <w:sz w:val="23"/>
                <w:szCs w:val="23"/>
                <w:lang w:eastAsia="en-AU"/>
              </w:rPr>
              <w:t>require you to maintain your property</w:t>
            </w:r>
            <w:r w:rsidRPr="00235B03">
              <w:rPr>
                <w:rFonts w:eastAsia="Times New Roman"/>
                <w:color w:val="000000"/>
                <w:sz w:val="23"/>
                <w:szCs w:val="23"/>
                <w:lang w:eastAsia="en-AU"/>
              </w:rPr>
              <w:t>, even if you do not agree, or can carry out maintenance and bill you for it.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 xml:space="preserve">The body corporate can </w:t>
            </w:r>
            <w:r w:rsidRPr="00235B03">
              <w:rPr>
                <w:rFonts w:eastAsia="Times New Roman"/>
                <w:b/>
                <w:bCs/>
                <w:color w:val="000000"/>
                <w:sz w:val="23"/>
                <w:szCs w:val="23"/>
                <w:lang w:eastAsia="en-AU"/>
              </w:rPr>
              <w:t>require you to contribute</w:t>
            </w:r>
            <w:r w:rsidRPr="00235B03">
              <w:rPr>
                <w:rFonts w:eastAsia="Times New Roman"/>
                <w:color w:val="000000"/>
                <w:sz w:val="23"/>
                <w:szCs w:val="23"/>
                <w:lang w:eastAsia="en-AU"/>
              </w:rPr>
              <w:t xml:space="preserve"> to the cost of upkeep of the common property, even if you do not agree. Consider what future maintenance or repairs might be needed on the property in the long term.</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r w:rsidRPr="00235B03">
              <w:rPr>
                <w:rFonts w:eastAsia="Times New Roman"/>
                <w:b/>
                <w:bCs/>
                <w:color w:val="000000"/>
                <w:sz w:val="26"/>
                <w:szCs w:val="26"/>
                <w:lang w:eastAsia="en-AU"/>
              </w:rPr>
              <w:t>Guarantee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 xml:space="preserve">As an owner, you are a </w:t>
            </w:r>
            <w:r w:rsidRPr="00235B03">
              <w:rPr>
                <w:rFonts w:eastAsia="Times New Roman"/>
                <w:b/>
                <w:bCs/>
                <w:color w:val="000000"/>
                <w:sz w:val="23"/>
                <w:szCs w:val="23"/>
                <w:lang w:eastAsia="en-AU"/>
              </w:rPr>
              <w:t>guarantor</w:t>
            </w:r>
            <w:r w:rsidRPr="00235B03">
              <w:rPr>
                <w:rFonts w:eastAsia="Times New Roman"/>
                <w:color w:val="000000"/>
                <w:sz w:val="23"/>
                <w:szCs w:val="23"/>
                <w:lang w:eastAsia="en-AU"/>
              </w:rPr>
              <w:t xml:space="preserve"> of the liabilities of the body corporate. If it does not pay its debts, you can be called on to do so. Make sure you know what the liabilities are before you decide to buy. Ask the body corporate for copies of the financial records.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r w:rsidRPr="00235B03">
              <w:rPr>
                <w:rFonts w:eastAsia="Times New Roman"/>
                <w:b/>
                <w:bCs/>
                <w:color w:val="000000"/>
                <w:sz w:val="26"/>
                <w:szCs w:val="26"/>
                <w:lang w:eastAsia="en-AU"/>
              </w:rPr>
              <w:t>Contracts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 xml:space="preserve">The body corporate can make contracts. For example, it may engage a body corporate manager to do some or all of its work. It may contract with traders for maintenance work. It might engage a caretaker to look after the property. It might make any other kind of contract to buy services or products for the body corporate. Find out </w:t>
            </w:r>
            <w:r w:rsidRPr="00235B03">
              <w:rPr>
                <w:rFonts w:eastAsia="Times New Roman"/>
                <w:b/>
                <w:bCs/>
                <w:color w:val="000000"/>
                <w:sz w:val="23"/>
                <w:szCs w:val="23"/>
                <w:lang w:eastAsia="en-AU"/>
              </w:rPr>
              <w:t>what contracts the body corporate is committed to and the cost</w:t>
            </w:r>
            <w:r w:rsidRPr="00235B03">
              <w:rPr>
                <w:rFonts w:eastAsia="Times New Roman"/>
                <w:color w:val="000000"/>
                <w:sz w:val="23"/>
                <w:szCs w:val="23"/>
                <w:lang w:eastAsia="en-AU"/>
              </w:rPr>
              <w: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The body corporate will have to raise funds from the owners to pay the money due under these contracts. As a guarantor, you could be liable if the body corporate owes money under a contract.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r w:rsidRPr="00235B03">
              <w:rPr>
                <w:rFonts w:eastAsia="Times New Roman"/>
                <w:b/>
                <w:bCs/>
                <w:color w:val="000000"/>
                <w:sz w:val="26"/>
                <w:szCs w:val="26"/>
                <w:lang w:eastAsia="en-AU"/>
              </w:rPr>
              <w:t>Buying off the plan</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 xml:space="preserve">If you are buying a property that has not been built yet, then you </w:t>
            </w:r>
            <w:r w:rsidRPr="00235B03">
              <w:rPr>
                <w:rFonts w:eastAsia="Times New Roman"/>
                <w:b/>
                <w:bCs/>
                <w:color w:val="000000"/>
                <w:sz w:val="23"/>
                <w:szCs w:val="23"/>
                <w:lang w:eastAsia="en-AU"/>
              </w:rPr>
              <w:t>cannot be certain</w:t>
            </w:r>
            <w:r w:rsidRPr="00235B03">
              <w:rPr>
                <w:rFonts w:eastAsia="Times New Roman"/>
                <w:color w:val="000000"/>
                <w:sz w:val="23"/>
                <w:szCs w:val="23"/>
                <w:lang w:eastAsia="en-AU"/>
              </w:rPr>
              <w:t xml:space="preserve"> what the end product of the development process will be. If you are buying before a community plan has been deposited, then any proposed development contract, scheme description or by</w:t>
            </w:r>
            <w:r w:rsidRPr="00235B03">
              <w:rPr>
                <w:rFonts w:eastAsia="Times New Roman"/>
                <w:color w:val="000000"/>
                <w:sz w:val="23"/>
                <w:szCs w:val="23"/>
                <w:lang w:eastAsia="en-AU"/>
              </w:rPr>
              <w:noBreakHyphen/>
              <w:t>laws you have been shown could change.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r w:rsidRPr="00235B03">
              <w:rPr>
                <w:rFonts w:eastAsia="Times New Roman"/>
                <w:b/>
                <w:bCs/>
                <w:color w:val="000000"/>
                <w:sz w:val="26"/>
                <w:szCs w:val="26"/>
                <w:lang w:eastAsia="en-AU"/>
              </w:rPr>
              <w:t>Mixed use developments—voting rights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You may be buying into a group that is run by several different community corporations. This is common in mixed use developments, for example, where a group of apartments is combined with a hotel or a group of shops. If there is more than one corporation, then you should not expect that all lot owners in the group will have equal voting rights. The corporations may be structured so that, even though there are more apartments than shops in the group, the shop owners can outvote the apartment owners on some matters. Make enquiries so that you understand how many corporations there are and what voting rights you will have.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r w:rsidRPr="00235B03">
              <w:rPr>
                <w:rFonts w:eastAsia="Times New Roman"/>
                <w:b/>
                <w:bCs/>
                <w:color w:val="000000"/>
                <w:sz w:val="26"/>
                <w:szCs w:val="26"/>
                <w:lang w:eastAsia="en-AU"/>
              </w:rPr>
              <w:t>Further information</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The Real Estate Institute of South Australia provides an information service for enquiries about real estate transactions, see www.reisa.com.au.</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The Australian Institute of Conveyancers (SA Division) (AICSA) provides information and operates a Public Advisory Service with respect to conveyancers and the conveyancing process, see www.aicsa.com.au.</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Information and a booklet about strata and community titles is available from the Legal Services Commission of South Australia at www.lsc.sa.gov.au.</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You can also seek advice from a legal practitioner.</w:t>
            </w:r>
          </w:p>
        </w:tc>
      </w:tr>
    </w:tbl>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b/>
          <w:bCs/>
          <w:color w:val="000000"/>
          <w:sz w:val="32"/>
          <w:szCs w:val="32"/>
          <w:lang w:eastAsia="en-AU"/>
        </w:rPr>
        <w:t>Form 2—Vendor’s statement (section 8)</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i/>
          <w:iCs/>
          <w:color w:val="000000"/>
          <w:sz w:val="23"/>
          <w:szCs w:val="23"/>
          <w:lang w:eastAsia="en-AU"/>
        </w:rPr>
        <w:t>Land and Business (Sale and Conveyancing) Act 1994</w:t>
      </w:r>
    </w:p>
    <w:p w:rsidR="00235B03" w:rsidRPr="00235B03" w:rsidRDefault="00235B03" w:rsidP="00235B0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235B03">
        <w:rPr>
          <w:rFonts w:eastAsia="Times New Roman"/>
          <w:b/>
          <w:bCs/>
          <w:color w:val="000000"/>
          <w:sz w:val="26"/>
          <w:szCs w:val="26"/>
          <w:lang w:eastAsia="en-AU"/>
        </w:rPr>
        <w:t>Contents</w:t>
      </w:r>
    </w:p>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Preliminary</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Part A—Parties and business</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Part B—Purchaser’s cooling</w:t>
      </w:r>
      <w:r w:rsidRPr="00235B03">
        <w:rPr>
          <w:rFonts w:eastAsia="Times New Roman"/>
          <w:color w:val="000000"/>
          <w:sz w:val="23"/>
          <w:szCs w:val="23"/>
          <w:lang w:eastAsia="en-AU"/>
        </w:rPr>
        <w:noBreakHyphen/>
        <w:t>off rights and proceeding with the purchase</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Part C—Statement with respect to required particulars</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Part D—Certificate of qualified accountant with respect to trading statement</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†Part E—Certificate with respect to prescribed inquiries by registered agent</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Schedule 1</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†Schedule 2</w:t>
      </w:r>
    </w:p>
    <w:p w:rsidR="00235B03" w:rsidRPr="00235B03" w:rsidRDefault="00235B03" w:rsidP="00235B0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235B03">
        <w:rPr>
          <w:rFonts w:eastAsia="Times New Roman"/>
          <w:b/>
          <w:bCs/>
          <w:color w:val="000000"/>
          <w:sz w:val="26"/>
          <w:szCs w:val="26"/>
          <w:lang w:eastAsia="en-AU"/>
        </w:rPr>
        <w:t>Preliminary</w:t>
      </w:r>
    </w:p>
    <w:p w:rsidR="00235B03" w:rsidRPr="00235B03" w:rsidRDefault="00235B03" w:rsidP="00235B0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235B03">
        <w:rPr>
          <w:rFonts w:eastAsia="Times New Roman"/>
          <w:b/>
          <w:bCs/>
          <w:color w:val="000000"/>
          <w:sz w:val="26"/>
          <w:szCs w:val="26"/>
          <w:lang w:eastAsia="en-AU"/>
        </w:rPr>
        <w:t>To the purchaser:</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 xml:space="preserve">The purpose of a statement under section 8 of the </w:t>
      </w:r>
      <w:r w:rsidRPr="00235B03">
        <w:rPr>
          <w:rFonts w:eastAsia="Times New Roman"/>
          <w:i/>
          <w:iCs/>
          <w:color w:val="000000"/>
          <w:sz w:val="23"/>
          <w:szCs w:val="23"/>
          <w:lang w:eastAsia="en-AU"/>
        </w:rPr>
        <w:t>Land and Business (Sale and Conveyancing) Act 1994</w:t>
      </w:r>
      <w:r w:rsidRPr="00235B03">
        <w:rPr>
          <w:rFonts w:eastAsia="Times New Roman"/>
          <w:color w:val="000000"/>
          <w:sz w:val="23"/>
          <w:szCs w:val="23"/>
          <w:lang w:eastAsia="en-AU"/>
        </w:rPr>
        <w:t xml:space="preserve"> is to put you on notice of certain particulars concerning the business to be acquired and any land to be acquired as part of that business.</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If you intend to carry out building work on the land, change the use of the land or divide the land, you should make further inquiries to determine whether this will be permitted. For example, building work may not be permitted on land not connected to a sewerage system or common drainage scheme if the land is near a watercourse, dam, bore or the River Murray and Lakes.</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 xml:space="preserve">The </w:t>
      </w:r>
      <w:r w:rsidRPr="00235B03">
        <w:rPr>
          <w:rFonts w:eastAsia="Times New Roman"/>
          <w:i/>
          <w:iCs/>
          <w:color w:val="000000"/>
          <w:sz w:val="23"/>
          <w:szCs w:val="23"/>
          <w:lang w:eastAsia="en-AU"/>
        </w:rPr>
        <w:t>Aboriginal Heritage Act 1988</w:t>
      </w:r>
      <w:r w:rsidRPr="00235B03">
        <w:rPr>
          <w:rFonts w:eastAsia="Times New Roman"/>
          <w:color w:val="000000"/>
          <w:sz w:val="23"/>
          <w:szCs w:val="23"/>
          <w:lang w:eastAsia="en-AU"/>
        </w:rPr>
        <w:t xml:space="preserve"> protects any Aboriginal site or object on the land. Details of any such site or object may be sought from the “traditional owners” as defined in that Act.</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 xml:space="preserve">If you desire additional information, it is up to </w:t>
      </w:r>
      <w:r w:rsidRPr="00235B03">
        <w:rPr>
          <w:rFonts w:eastAsia="Times New Roman"/>
          <w:color w:val="000000"/>
          <w:sz w:val="23"/>
          <w:szCs w:val="23"/>
          <w:u w:val="single"/>
          <w:lang w:eastAsia="en-AU"/>
        </w:rPr>
        <w:t>you</w:t>
      </w:r>
      <w:r w:rsidRPr="00235B03">
        <w:rPr>
          <w:rFonts w:eastAsia="Times New Roman"/>
          <w:color w:val="000000"/>
          <w:sz w:val="23"/>
          <w:szCs w:val="23"/>
          <w:lang w:eastAsia="en-AU"/>
        </w:rPr>
        <w:t xml:space="preserve"> to make further inquiries as appropriate.</w:t>
      </w:r>
    </w:p>
    <w:p w:rsidR="00235B03" w:rsidRPr="00235B03" w:rsidRDefault="00235B03" w:rsidP="00235B0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235B03">
        <w:rPr>
          <w:rFonts w:eastAsia="Times New Roman"/>
          <w:b/>
          <w:bCs/>
          <w:color w:val="000000"/>
          <w:sz w:val="26"/>
          <w:szCs w:val="26"/>
          <w:lang w:eastAsia="en-AU"/>
        </w:rPr>
        <w:t>Instructions to the vendor for completing this statement:</w:t>
      </w:r>
    </w:p>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b/>
          <w:bCs/>
          <w:color w:val="000000"/>
          <w:sz w:val="23"/>
          <w:szCs w:val="23"/>
          <w:lang w:eastAsia="en-AU"/>
        </w:rPr>
        <w:t>†</w:t>
      </w:r>
      <w:r w:rsidRPr="00235B03">
        <w:rPr>
          <w:rFonts w:eastAsia="Times New Roman"/>
          <w:color w:val="000000"/>
          <w:sz w:val="23"/>
          <w:szCs w:val="23"/>
          <w:lang w:eastAsia="en-AU"/>
        </w:rPr>
        <w:t xml:space="preserve"> means strike out or omit the Part, Schedule, Division, Particulars or item if not applicable.</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b/>
          <w:bCs/>
          <w:color w:val="000000"/>
          <w:sz w:val="23"/>
          <w:szCs w:val="23"/>
          <w:lang w:eastAsia="en-AU"/>
        </w:rPr>
        <w:t>*</w:t>
      </w:r>
      <w:r w:rsidRPr="00235B03">
        <w:rPr>
          <w:rFonts w:eastAsia="Times New Roman"/>
          <w:color w:val="000000"/>
          <w:sz w:val="23"/>
          <w:szCs w:val="23"/>
          <w:lang w:eastAsia="en-AU"/>
        </w:rPr>
        <w:t xml:space="preserve"> means strike out or omit the option that is not applicable.</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If there is insufficient space to provide any particulars required, continue on attachments.</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 xml:space="preserve">The particulars set out under the headings “Particulars relating to environment protection” and “Particulars relating to </w:t>
      </w:r>
      <w:r w:rsidRPr="00235B03">
        <w:rPr>
          <w:rFonts w:eastAsia="Times New Roman"/>
          <w:i/>
          <w:iCs/>
          <w:color w:val="000000"/>
          <w:sz w:val="23"/>
          <w:szCs w:val="23"/>
          <w:lang w:eastAsia="en-AU"/>
        </w:rPr>
        <w:t>Livestock Act 1997</w:t>
      </w:r>
      <w:r w:rsidRPr="00235B03">
        <w:rPr>
          <w:rFonts w:eastAsia="Times New Roman"/>
          <w:color w:val="000000"/>
          <w:sz w:val="23"/>
          <w:szCs w:val="23"/>
          <w:lang w:eastAsia="en-AU"/>
        </w:rPr>
        <w:t>” in Schedule 2 Division 2 must be included if the matters set out under those headings affect, presently or prospectively, the business the subject of the sale, regardless of whether land is sold under the contract for sale of the business. If land is sold under the contract, the particulars must be included in relation to both the land and the business the subject of the sale.</w:t>
      </w:r>
    </w:p>
    <w:p w:rsidR="00235B03" w:rsidRPr="00235B03" w:rsidRDefault="00235B03" w:rsidP="00235B03">
      <w:pPr>
        <w:keepNext/>
        <w:keepLines/>
        <w:autoSpaceDE w:val="0"/>
        <w:autoSpaceDN w:val="0"/>
        <w:adjustRightInd w:val="0"/>
        <w:spacing w:before="160" w:after="0" w:line="240" w:lineRule="auto"/>
        <w:ind w:left="1588"/>
        <w:jc w:val="left"/>
        <w:rPr>
          <w:rFonts w:eastAsia="Times New Roman"/>
          <w:b/>
          <w:bCs/>
          <w:color w:val="000000"/>
          <w:sz w:val="28"/>
          <w:szCs w:val="28"/>
          <w:lang w:eastAsia="en-AU"/>
        </w:rPr>
      </w:pPr>
      <w:r w:rsidRPr="00235B03">
        <w:rPr>
          <w:rFonts w:eastAsia="Times New Roman"/>
          <w:b/>
          <w:bCs/>
          <w:color w:val="000000"/>
          <w:sz w:val="28"/>
          <w:szCs w:val="28"/>
          <w:lang w:eastAsia="en-AU"/>
        </w:rPr>
        <w:t>Part A—Parties and business</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1</w:t>
      </w:r>
      <w:r w:rsidRPr="00235B03">
        <w:rPr>
          <w:rFonts w:eastAsia="Times New Roman"/>
          <w:color w:val="000000"/>
          <w:sz w:val="23"/>
          <w:szCs w:val="23"/>
          <w:lang w:eastAsia="en-AU"/>
        </w:rPr>
        <w:tab/>
        <w:t>Purchaser:</w:t>
      </w:r>
    </w:p>
    <w:p w:rsidR="00235B03" w:rsidRPr="00235B03" w:rsidRDefault="00235B03" w:rsidP="00235B03">
      <w:pPr>
        <w:keepLines/>
        <w:autoSpaceDE w:val="0"/>
        <w:autoSpaceDN w:val="0"/>
        <w:adjustRightInd w:val="0"/>
        <w:spacing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Address:</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†2</w:t>
      </w:r>
      <w:r w:rsidRPr="00235B03">
        <w:rPr>
          <w:rFonts w:eastAsia="Times New Roman"/>
          <w:color w:val="000000"/>
          <w:sz w:val="23"/>
          <w:szCs w:val="23"/>
          <w:lang w:eastAsia="en-AU"/>
        </w:rPr>
        <w:tab/>
        <w:t>Purchaser’s registered agent:</w:t>
      </w:r>
    </w:p>
    <w:p w:rsidR="00235B03" w:rsidRPr="00235B03" w:rsidRDefault="00235B03" w:rsidP="00235B03">
      <w:pPr>
        <w:keepLines/>
        <w:autoSpaceDE w:val="0"/>
        <w:autoSpaceDN w:val="0"/>
        <w:adjustRightInd w:val="0"/>
        <w:spacing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Address:</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3</w:t>
      </w:r>
      <w:r w:rsidRPr="00235B03">
        <w:rPr>
          <w:rFonts w:eastAsia="Times New Roman"/>
          <w:color w:val="000000"/>
          <w:sz w:val="23"/>
          <w:szCs w:val="23"/>
          <w:lang w:eastAsia="en-AU"/>
        </w:rPr>
        <w:tab/>
        <w:t>Vendor:</w:t>
      </w:r>
    </w:p>
    <w:p w:rsidR="00235B03" w:rsidRPr="00235B03" w:rsidRDefault="00235B03" w:rsidP="00235B03">
      <w:pPr>
        <w:keepLines/>
        <w:autoSpaceDE w:val="0"/>
        <w:autoSpaceDN w:val="0"/>
        <w:adjustRightInd w:val="0"/>
        <w:spacing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Address:</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†4</w:t>
      </w:r>
      <w:r w:rsidRPr="00235B03">
        <w:rPr>
          <w:rFonts w:eastAsia="Times New Roman"/>
          <w:color w:val="000000"/>
          <w:sz w:val="23"/>
          <w:szCs w:val="23"/>
          <w:lang w:eastAsia="en-AU"/>
        </w:rPr>
        <w:tab/>
        <w:t>Vendor’s registered agent:</w:t>
      </w:r>
    </w:p>
    <w:p w:rsidR="00235B03" w:rsidRPr="00235B03" w:rsidRDefault="00235B03" w:rsidP="00235B03">
      <w:pPr>
        <w:keepLines/>
        <w:autoSpaceDE w:val="0"/>
        <w:autoSpaceDN w:val="0"/>
        <w:adjustRightInd w:val="0"/>
        <w:spacing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Address:</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5</w:t>
      </w:r>
      <w:r w:rsidRPr="00235B03">
        <w:rPr>
          <w:rFonts w:eastAsia="Times New Roman"/>
          <w:color w:val="000000"/>
          <w:sz w:val="23"/>
          <w:szCs w:val="23"/>
          <w:lang w:eastAsia="en-AU"/>
        </w:rPr>
        <w:tab/>
        <w:t xml:space="preserve">Date of contract (if made before this statement is served): </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6</w:t>
      </w:r>
      <w:r w:rsidRPr="00235B03">
        <w:rPr>
          <w:rFonts w:eastAsia="Times New Roman"/>
          <w:color w:val="000000"/>
          <w:sz w:val="23"/>
          <w:szCs w:val="23"/>
          <w:lang w:eastAsia="en-AU"/>
        </w:rPr>
        <w:tab/>
        <w:t>Description of business:</w:t>
      </w:r>
    </w:p>
    <w:p w:rsidR="00235B03" w:rsidRPr="00235B03" w:rsidRDefault="00235B03" w:rsidP="00235B03">
      <w:pPr>
        <w:keepLines/>
        <w:autoSpaceDE w:val="0"/>
        <w:autoSpaceDN w:val="0"/>
        <w:adjustRightInd w:val="0"/>
        <w:spacing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Address where business carried on:</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†7</w:t>
      </w:r>
      <w:r w:rsidRPr="00235B03">
        <w:rPr>
          <w:rFonts w:eastAsia="Times New Roman"/>
          <w:color w:val="000000"/>
          <w:sz w:val="23"/>
          <w:szCs w:val="23"/>
          <w:lang w:eastAsia="en-AU"/>
        </w:rPr>
        <w:tab/>
        <w:t>Description of the land:</w:t>
      </w:r>
    </w:p>
    <w:p w:rsidR="00235B03" w:rsidRPr="00235B03" w:rsidRDefault="00235B03" w:rsidP="00235B03">
      <w:pPr>
        <w:keepLines/>
        <w:autoSpaceDE w:val="0"/>
        <w:autoSpaceDN w:val="0"/>
        <w:adjustRightInd w:val="0"/>
        <w:spacing w:after="0" w:line="240" w:lineRule="auto"/>
        <w:ind w:left="2382"/>
        <w:jc w:val="left"/>
        <w:rPr>
          <w:rFonts w:eastAsia="Times New Roman"/>
          <w:color w:val="000000"/>
          <w:sz w:val="23"/>
          <w:szCs w:val="23"/>
          <w:lang w:eastAsia="en-AU"/>
        </w:rPr>
      </w:pPr>
      <w:r w:rsidRPr="00235B03">
        <w:rPr>
          <w:rFonts w:eastAsia="Times New Roman"/>
          <w:i/>
          <w:iCs/>
          <w:color w:val="000000"/>
          <w:sz w:val="23"/>
          <w:szCs w:val="23"/>
          <w:lang w:eastAsia="en-AU"/>
        </w:rPr>
        <w:t>[Identify the land including any certificate of title reference]</w:t>
      </w:r>
    </w:p>
    <w:p w:rsidR="00235B03" w:rsidRPr="00235B03" w:rsidRDefault="00235B03" w:rsidP="00235B03">
      <w:pPr>
        <w:keepNext/>
        <w:keepLines/>
        <w:autoSpaceDE w:val="0"/>
        <w:autoSpaceDN w:val="0"/>
        <w:adjustRightInd w:val="0"/>
        <w:spacing w:before="160" w:after="0" w:line="240" w:lineRule="auto"/>
        <w:ind w:left="1588"/>
        <w:jc w:val="left"/>
        <w:rPr>
          <w:rFonts w:eastAsia="Times New Roman"/>
          <w:b/>
          <w:bCs/>
          <w:color w:val="000000"/>
          <w:sz w:val="28"/>
          <w:szCs w:val="28"/>
          <w:lang w:eastAsia="en-AU"/>
        </w:rPr>
      </w:pPr>
      <w:r w:rsidRPr="00235B03">
        <w:rPr>
          <w:rFonts w:eastAsia="Times New Roman"/>
          <w:b/>
          <w:bCs/>
          <w:color w:val="000000"/>
          <w:sz w:val="28"/>
          <w:szCs w:val="28"/>
          <w:lang w:eastAsia="en-AU"/>
        </w:rPr>
        <w:t>Part B—Purchaser’s cooling</w:t>
      </w:r>
      <w:r w:rsidRPr="00235B03">
        <w:rPr>
          <w:rFonts w:eastAsia="Times New Roman"/>
          <w:b/>
          <w:bCs/>
          <w:color w:val="000000"/>
          <w:sz w:val="28"/>
          <w:szCs w:val="28"/>
          <w:lang w:eastAsia="en-AU"/>
        </w:rPr>
        <w:noBreakHyphen/>
        <w:t>off rights and proceeding with the purchase</w:t>
      </w:r>
    </w:p>
    <w:p w:rsidR="00235B03" w:rsidRPr="00235B03" w:rsidRDefault="00235B03" w:rsidP="00235B03">
      <w:pPr>
        <w:keepLines/>
        <w:autoSpaceDE w:val="0"/>
        <w:autoSpaceDN w:val="0"/>
        <w:adjustRightInd w:val="0"/>
        <w:spacing w:before="160" w:after="0" w:line="240" w:lineRule="auto"/>
        <w:ind w:left="1588"/>
        <w:jc w:val="left"/>
        <w:rPr>
          <w:rFonts w:eastAsia="Times New Roman"/>
          <w:b/>
          <w:bCs/>
          <w:color w:val="000000"/>
          <w:sz w:val="23"/>
          <w:szCs w:val="23"/>
          <w:lang w:eastAsia="en-AU"/>
        </w:rPr>
      </w:pPr>
      <w:r w:rsidRPr="00235B03">
        <w:rPr>
          <w:rFonts w:eastAsia="Times New Roman"/>
          <w:b/>
          <w:bCs/>
          <w:color w:val="000000"/>
          <w:sz w:val="23"/>
          <w:szCs w:val="23"/>
          <w:lang w:eastAsia="en-AU"/>
        </w:rPr>
        <w:t>To the purchaser:</w:t>
      </w:r>
    </w:p>
    <w:p w:rsidR="00235B03" w:rsidRPr="00235B03" w:rsidRDefault="00235B03" w:rsidP="00235B03">
      <w:pPr>
        <w:keepLines/>
        <w:autoSpaceDE w:val="0"/>
        <w:autoSpaceDN w:val="0"/>
        <w:adjustRightInd w:val="0"/>
        <w:spacing w:before="160" w:after="0" w:line="240" w:lineRule="auto"/>
        <w:ind w:left="1588"/>
        <w:jc w:val="left"/>
        <w:rPr>
          <w:rFonts w:eastAsia="Times New Roman"/>
          <w:b/>
          <w:bCs/>
          <w:color w:val="000000"/>
          <w:sz w:val="26"/>
          <w:szCs w:val="26"/>
          <w:lang w:eastAsia="en-AU"/>
        </w:rPr>
      </w:pPr>
      <w:r w:rsidRPr="00235B03">
        <w:rPr>
          <w:rFonts w:eastAsia="Times New Roman"/>
          <w:b/>
          <w:bCs/>
          <w:color w:val="000000"/>
          <w:sz w:val="26"/>
          <w:szCs w:val="26"/>
          <w:lang w:eastAsia="en-AU"/>
        </w:rPr>
        <w:t>Right to cool</w:t>
      </w:r>
      <w:r w:rsidRPr="00235B03">
        <w:rPr>
          <w:rFonts w:eastAsia="Times New Roman"/>
          <w:b/>
          <w:bCs/>
          <w:color w:val="000000"/>
          <w:sz w:val="26"/>
          <w:szCs w:val="26"/>
          <w:lang w:eastAsia="en-AU"/>
        </w:rPr>
        <w:noBreakHyphen/>
        <w:t>off</w:t>
      </w:r>
    </w:p>
    <w:p w:rsidR="00235B03" w:rsidRPr="00235B03" w:rsidRDefault="00235B03" w:rsidP="00235B03">
      <w:pPr>
        <w:keepLines/>
        <w:autoSpaceDE w:val="0"/>
        <w:autoSpaceDN w:val="0"/>
        <w:adjustRightInd w:val="0"/>
        <w:spacing w:before="160" w:after="0" w:line="240" w:lineRule="auto"/>
        <w:ind w:left="1588"/>
        <w:jc w:val="left"/>
        <w:rPr>
          <w:rFonts w:eastAsia="Times New Roman"/>
          <w:b/>
          <w:bCs/>
          <w:color w:val="000000"/>
          <w:sz w:val="23"/>
          <w:szCs w:val="23"/>
          <w:lang w:eastAsia="en-AU"/>
        </w:rPr>
      </w:pPr>
      <w:r w:rsidRPr="00235B03">
        <w:rPr>
          <w:rFonts w:eastAsia="Times New Roman"/>
          <w:b/>
          <w:bCs/>
          <w:color w:val="000000"/>
          <w:sz w:val="23"/>
          <w:szCs w:val="23"/>
          <w:lang w:eastAsia="en-AU"/>
        </w:rPr>
        <w:t>(section 5)</w:t>
      </w:r>
    </w:p>
    <w:p w:rsidR="00235B03" w:rsidRPr="00235B03" w:rsidRDefault="00235B03" w:rsidP="00235B0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35B03">
        <w:rPr>
          <w:rFonts w:eastAsia="Times New Roman"/>
          <w:b/>
          <w:bCs/>
          <w:color w:val="000000"/>
          <w:sz w:val="26"/>
          <w:szCs w:val="26"/>
          <w:lang w:eastAsia="en-AU"/>
        </w:rPr>
        <w:t>1—Right to cool</w:t>
      </w:r>
      <w:r w:rsidRPr="00235B03">
        <w:rPr>
          <w:rFonts w:eastAsia="Times New Roman"/>
          <w:b/>
          <w:bCs/>
          <w:color w:val="000000"/>
          <w:sz w:val="26"/>
          <w:szCs w:val="26"/>
          <w:lang w:eastAsia="en-AU"/>
        </w:rPr>
        <w:noBreakHyphen/>
        <w:t>off and restrictions on that right</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You may notify the vendor of your intention not to be bound by the contract for the sale of the business UNLESS—</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this form has been served on you not less than 5 clear business days before the making of the contract; or</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you have, before signing the contract, received independent legal advice from a legal practitioner and the legal practitioner has signed a certificate in the prescribed form as to the giving of that advice; or</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you purchased by auction; or</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(d)</w:t>
      </w:r>
      <w:r w:rsidRPr="00235B03">
        <w:rPr>
          <w:rFonts w:eastAsia="Times New Roman"/>
          <w:color w:val="000000"/>
          <w:sz w:val="23"/>
          <w:szCs w:val="23"/>
          <w:lang w:eastAsia="en-AU"/>
        </w:rPr>
        <w:tab/>
        <w:t>you purchased on the same day as you, or some person on your behalf, bid at the auction of the business; or</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(e)</w:t>
      </w:r>
      <w:r w:rsidRPr="00235B03">
        <w:rPr>
          <w:rFonts w:eastAsia="Times New Roman"/>
          <w:color w:val="000000"/>
          <w:sz w:val="23"/>
          <w:szCs w:val="23"/>
          <w:lang w:eastAsia="en-AU"/>
        </w:rPr>
        <w:tab/>
        <w:t>the sale is by tender and the contract is made not less than 5 clear business days after the day fixed for the closing of tenders and not less than 5 clear business days after service of this form; or</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(f)</w:t>
      </w:r>
      <w:r w:rsidRPr="00235B03">
        <w:rPr>
          <w:rFonts w:eastAsia="Times New Roman"/>
          <w:color w:val="000000"/>
          <w:sz w:val="23"/>
          <w:szCs w:val="23"/>
          <w:lang w:eastAsia="en-AU"/>
        </w:rPr>
        <w:tab/>
        <w:t>the contract is made by the exercise of an option to purchase the business not less than 5 clear business days after the grant of the option and not less than 5 clear business days after service of this form; or</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(g)</w:t>
      </w:r>
      <w:r w:rsidRPr="00235B03">
        <w:rPr>
          <w:rFonts w:eastAsia="Times New Roman"/>
          <w:color w:val="000000"/>
          <w:sz w:val="23"/>
          <w:szCs w:val="23"/>
          <w:lang w:eastAsia="en-AU"/>
        </w:rPr>
        <w:tab/>
        <w:t>the business is not a small business.</w:t>
      </w:r>
    </w:p>
    <w:p w:rsidR="00235B03" w:rsidRPr="00235B03" w:rsidRDefault="00235B03" w:rsidP="00235B0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35B03">
        <w:rPr>
          <w:rFonts w:eastAsia="Times New Roman"/>
          <w:b/>
          <w:bCs/>
          <w:color w:val="000000"/>
          <w:sz w:val="26"/>
          <w:szCs w:val="26"/>
          <w:lang w:eastAsia="en-AU"/>
        </w:rPr>
        <w:t>2—Time for service</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The cooling</w:t>
      </w:r>
      <w:r w:rsidRPr="00235B03">
        <w:rPr>
          <w:rFonts w:eastAsia="Times New Roman"/>
          <w:color w:val="000000"/>
          <w:sz w:val="23"/>
          <w:szCs w:val="23"/>
          <w:lang w:eastAsia="en-AU"/>
        </w:rPr>
        <w:noBreakHyphen/>
        <w:t>off notice must be served—</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before the end of the fifth clear business day after the day on which this form is served on you; or</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before settlement takes place,</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whichever is the earlier.</w:t>
      </w:r>
    </w:p>
    <w:p w:rsidR="00235B03" w:rsidRPr="00235B03" w:rsidRDefault="00235B03" w:rsidP="00235B0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35B03">
        <w:rPr>
          <w:rFonts w:eastAsia="Times New Roman"/>
          <w:b/>
          <w:bCs/>
          <w:color w:val="000000"/>
          <w:sz w:val="26"/>
          <w:szCs w:val="26"/>
          <w:lang w:eastAsia="en-AU"/>
        </w:rPr>
        <w:t>3—Form of cooling</w:t>
      </w:r>
      <w:r w:rsidRPr="00235B03">
        <w:rPr>
          <w:rFonts w:eastAsia="Times New Roman"/>
          <w:b/>
          <w:bCs/>
          <w:color w:val="000000"/>
          <w:sz w:val="26"/>
          <w:szCs w:val="26"/>
          <w:lang w:eastAsia="en-AU"/>
        </w:rPr>
        <w:noBreakHyphen/>
        <w:t>off notice</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The cooling</w:t>
      </w:r>
      <w:r w:rsidRPr="00235B03">
        <w:rPr>
          <w:rFonts w:eastAsia="Times New Roman"/>
          <w:color w:val="000000"/>
          <w:sz w:val="23"/>
          <w:szCs w:val="23"/>
          <w:lang w:eastAsia="en-AU"/>
        </w:rPr>
        <w:noBreakHyphen/>
        <w:t>off notice must be in writing and must be signed by you.</w:t>
      </w:r>
    </w:p>
    <w:p w:rsidR="00235B03" w:rsidRPr="00235B03" w:rsidRDefault="00235B03" w:rsidP="00235B0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35B03">
        <w:rPr>
          <w:rFonts w:eastAsia="Times New Roman"/>
          <w:b/>
          <w:bCs/>
          <w:color w:val="000000"/>
          <w:sz w:val="26"/>
          <w:szCs w:val="26"/>
          <w:lang w:eastAsia="en-AU"/>
        </w:rPr>
        <w:t>4—Methods of service</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The cooling</w:t>
      </w:r>
      <w:r w:rsidRPr="00235B03">
        <w:rPr>
          <w:rFonts w:eastAsia="Times New Roman"/>
          <w:color w:val="000000"/>
          <w:sz w:val="23"/>
          <w:szCs w:val="23"/>
          <w:lang w:eastAsia="en-AU"/>
        </w:rPr>
        <w:noBreakHyphen/>
        <w:t>off notice must be—</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given to the vendor personally; or</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posted by registered post to the vendor at the following address:</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(being the vendor’s last known address); or</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 xml:space="preserve">transmitted by fax or email to the following fax number or email address: </w:t>
      </w:r>
      <w:r w:rsidRPr="00235B03">
        <w:rPr>
          <w:rFonts w:eastAsia="Times New Roman"/>
          <w:color w:val="000000"/>
          <w:sz w:val="20"/>
          <w:szCs w:val="20"/>
          <w:lang w:eastAsia="en-AU"/>
        </w:rPr>
        <w:t>          </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(being a number or address provided to you by the vendor for the purpose of service of the notice); or</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(d)</w:t>
      </w:r>
      <w:r w:rsidRPr="00235B03">
        <w:rPr>
          <w:rFonts w:eastAsia="Times New Roman"/>
          <w:color w:val="000000"/>
          <w:sz w:val="23"/>
          <w:szCs w:val="23"/>
          <w:lang w:eastAsia="en-AU"/>
        </w:rPr>
        <w:tab/>
        <w:t>left for the vendor’s agent (with a person apparently responsible to the agent) at, or posted by registered post to the agent at, the following address:</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 xml:space="preserve">(being *the agent’s address for service under the </w:t>
      </w:r>
      <w:hyperlink r:id="rId122" w:history="1">
        <w:r w:rsidRPr="00235B03">
          <w:rPr>
            <w:rFonts w:eastAsia="Times New Roman"/>
            <w:i/>
            <w:iCs/>
            <w:color w:val="000000"/>
            <w:sz w:val="23"/>
            <w:szCs w:val="23"/>
            <w:lang w:eastAsia="en-AU"/>
          </w:rPr>
          <w:t>Land Agents Act 1994</w:t>
        </w:r>
      </w:hyperlink>
      <w:r w:rsidRPr="00235B03">
        <w:rPr>
          <w:rFonts w:eastAsia="Times New Roman"/>
          <w:color w:val="000000"/>
          <w:sz w:val="23"/>
          <w:szCs w:val="23"/>
          <w:lang w:eastAsia="en-AU"/>
        </w:rPr>
        <w:t>/an address nominated by the agent to you for the purpose of service of the notice).</w:t>
      </w:r>
    </w:p>
    <w:p w:rsidR="00235B03" w:rsidRPr="00235B03" w:rsidRDefault="00235B03" w:rsidP="00235B03">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Next/>
        <w:keepLines/>
        <w:autoSpaceDE w:val="0"/>
        <w:autoSpaceDN w:val="0"/>
        <w:adjustRightInd w:val="0"/>
        <w:spacing w:before="120" w:after="0" w:line="240" w:lineRule="auto"/>
        <w:ind w:left="3176"/>
        <w:jc w:val="left"/>
        <w:rPr>
          <w:rFonts w:eastAsia="Times New Roman"/>
          <w:color w:val="000000"/>
          <w:sz w:val="20"/>
          <w:szCs w:val="20"/>
          <w:lang w:eastAsia="en-AU"/>
        </w:rPr>
      </w:pPr>
      <w:r w:rsidRPr="00235B03">
        <w:rPr>
          <w:rFonts w:eastAsia="Times New Roman"/>
          <w:color w:val="000000"/>
          <w:sz w:val="20"/>
          <w:szCs w:val="20"/>
          <w:lang w:eastAsia="en-AU"/>
        </w:rPr>
        <w:t xml:space="preserve">Section 5(3) of the </w:t>
      </w:r>
      <w:hyperlink r:id="rId123" w:history="1">
        <w:r w:rsidRPr="00235B03">
          <w:rPr>
            <w:rFonts w:eastAsia="Times New Roman"/>
            <w:i/>
            <w:iCs/>
            <w:color w:val="000000"/>
            <w:sz w:val="20"/>
            <w:szCs w:val="20"/>
            <w:lang w:eastAsia="en-AU"/>
          </w:rPr>
          <w:t>Land and Business (Sale and Conveyancing) Act 1994</w:t>
        </w:r>
      </w:hyperlink>
      <w:r w:rsidRPr="00235B03">
        <w:rPr>
          <w:rFonts w:eastAsia="Times New Roman"/>
          <w:color w:val="000000"/>
          <w:sz w:val="20"/>
          <w:szCs w:val="20"/>
          <w:lang w:eastAsia="en-AU"/>
        </w:rPr>
        <w:t xml:space="preserve"> places the onus of proving the giving of the cooling</w:t>
      </w:r>
      <w:r w:rsidRPr="00235B03">
        <w:rPr>
          <w:rFonts w:eastAsia="Times New Roman"/>
          <w:color w:val="000000"/>
          <w:sz w:val="20"/>
          <w:szCs w:val="20"/>
          <w:lang w:eastAsia="en-AU"/>
        </w:rPr>
        <w:noBreakHyphen/>
        <w:t xml:space="preserve">off notice on the </w:t>
      </w:r>
      <w:r w:rsidRPr="00235B03">
        <w:rPr>
          <w:rFonts w:eastAsia="Times New Roman"/>
          <w:color w:val="000000"/>
          <w:sz w:val="20"/>
          <w:szCs w:val="20"/>
          <w:u w:val="single"/>
          <w:lang w:eastAsia="en-AU"/>
        </w:rPr>
        <w:t>purchaser</w:t>
      </w:r>
      <w:r w:rsidRPr="00235B03">
        <w:rPr>
          <w:rFonts w:eastAsia="Times New Roman"/>
          <w:color w:val="000000"/>
          <w:sz w:val="20"/>
          <w:szCs w:val="20"/>
          <w:lang w:eastAsia="en-AU"/>
        </w:rPr>
        <w:t>. It is therefore strongly recommended that—</w:t>
      </w:r>
    </w:p>
    <w:p w:rsidR="00235B03" w:rsidRPr="00235B03" w:rsidRDefault="00235B03" w:rsidP="00235B0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rPr>
      </w:pPr>
      <w:r w:rsidRPr="00235B03">
        <w:rPr>
          <w:rFonts w:eastAsia="Times New Roman"/>
          <w:color w:val="000000"/>
          <w:sz w:val="20"/>
          <w:szCs w:val="20"/>
          <w:lang w:eastAsia="en-AU"/>
        </w:rPr>
        <w:tab/>
        <w:t>(a)</w:t>
      </w:r>
      <w:r w:rsidRPr="00235B03">
        <w:rPr>
          <w:rFonts w:eastAsia="Times New Roman"/>
          <w:color w:val="000000"/>
          <w:sz w:val="20"/>
          <w:szCs w:val="20"/>
          <w:lang w:eastAsia="en-AU"/>
        </w:rPr>
        <w:tab/>
        <w:t>if you intend to serve the notice by leaving it for the vendor’s agent at the agent’s address for service or an address nominated by the agent, you obtain an acknowledgment of service of the notice in writing; or</w:t>
      </w:r>
    </w:p>
    <w:p w:rsidR="00235B03" w:rsidRPr="00235B03" w:rsidRDefault="00235B03" w:rsidP="00235B0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rPr>
      </w:pPr>
      <w:r w:rsidRPr="00235B03">
        <w:rPr>
          <w:rFonts w:eastAsia="Times New Roman"/>
          <w:color w:val="000000"/>
          <w:sz w:val="20"/>
          <w:szCs w:val="20"/>
          <w:lang w:eastAsia="en-AU"/>
        </w:rPr>
        <w:tab/>
        <w:t>(b)</w:t>
      </w:r>
      <w:r w:rsidRPr="00235B03">
        <w:rPr>
          <w:rFonts w:eastAsia="Times New Roman"/>
          <w:color w:val="000000"/>
          <w:sz w:val="20"/>
          <w:szCs w:val="20"/>
          <w:lang w:eastAsia="en-AU"/>
        </w:rPr>
        <w:tab/>
        <w:t>if you intend to serve the notice by fax or email, you obtain a record of the transmission of the fax or email.</w:t>
      </w:r>
    </w:p>
    <w:p w:rsidR="00235B03" w:rsidRPr="00235B03" w:rsidRDefault="00235B03" w:rsidP="00235B0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35B03">
        <w:rPr>
          <w:rFonts w:eastAsia="Times New Roman"/>
          <w:b/>
          <w:bCs/>
          <w:color w:val="000000"/>
          <w:sz w:val="26"/>
          <w:szCs w:val="26"/>
          <w:lang w:eastAsia="en-AU"/>
        </w:rPr>
        <w:t>5—Effect of service</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If you serve such a cooling</w:t>
      </w:r>
      <w:r w:rsidRPr="00235B03">
        <w:rPr>
          <w:rFonts w:eastAsia="Times New Roman"/>
          <w:color w:val="000000"/>
          <w:sz w:val="23"/>
          <w:szCs w:val="23"/>
          <w:lang w:eastAsia="en-AU"/>
        </w:rPr>
        <w:noBreakHyphen/>
        <w:t>off notice on the vendor, the contract will be taken to have been rescinded at the time when the notice was served. You are then entitled to the return of any money you paid under the contract other than—</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the amount of any deposit paid if the deposit did not exceed $100; or</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an amount paid for an option to purchase the business.</w:t>
      </w:r>
    </w:p>
    <w:p w:rsidR="00235B03" w:rsidRPr="00235B03" w:rsidRDefault="00235B03" w:rsidP="00235B0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235B03">
        <w:rPr>
          <w:rFonts w:eastAsia="Times New Roman"/>
          <w:b/>
          <w:bCs/>
          <w:color w:val="000000"/>
          <w:sz w:val="26"/>
          <w:szCs w:val="26"/>
          <w:lang w:eastAsia="en-AU"/>
        </w:rPr>
        <w:t>Proceeding with the purchase</w:t>
      </w:r>
    </w:p>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If you wish to proceed with the purchase—</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it is strongly recommended that you take steps to make sure that the business and your interest in the property are adequately insured against loss or damage; and</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pay particular attention to the provisions in the contract as to time of settlement—it is essential that the necessary arrangements are made to complete the purchase by the agreed date—if you do not do so, you may be in breach of the contract; and</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you are entitled to retain the solicitor or registered conveyancer of your choice.</w:t>
      </w:r>
    </w:p>
    <w:p w:rsidR="00235B03" w:rsidRPr="00235B03" w:rsidRDefault="00235B03" w:rsidP="00235B0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235B03">
        <w:rPr>
          <w:rFonts w:eastAsia="Times New Roman"/>
          <w:b/>
          <w:bCs/>
          <w:color w:val="000000"/>
          <w:sz w:val="26"/>
          <w:szCs w:val="26"/>
          <w:lang w:eastAsia="en-AU"/>
        </w:rPr>
        <w:t>Part C—Statement with respect to required particulars</w:t>
      </w:r>
    </w:p>
    <w:p w:rsidR="00235B03" w:rsidRPr="00235B03" w:rsidRDefault="00235B03" w:rsidP="00235B03">
      <w:pPr>
        <w:keepLines/>
        <w:autoSpaceDE w:val="0"/>
        <w:autoSpaceDN w:val="0"/>
        <w:adjustRightInd w:val="0"/>
        <w:spacing w:before="120" w:after="0" w:line="240" w:lineRule="auto"/>
        <w:ind w:left="1588"/>
        <w:jc w:val="left"/>
        <w:rPr>
          <w:rFonts w:eastAsia="Times New Roman"/>
          <w:b/>
          <w:bCs/>
          <w:color w:val="000000"/>
          <w:sz w:val="23"/>
          <w:szCs w:val="23"/>
          <w:lang w:eastAsia="en-AU"/>
        </w:rPr>
      </w:pPr>
      <w:r w:rsidRPr="00235B03">
        <w:rPr>
          <w:rFonts w:eastAsia="Times New Roman"/>
          <w:b/>
          <w:bCs/>
          <w:color w:val="000000"/>
          <w:sz w:val="23"/>
          <w:szCs w:val="23"/>
          <w:lang w:eastAsia="en-AU"/>
        </w:rPr>
        <w:t>(section 8(1))</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b/>
          <w:bCs/>
          <w:color w:val="000000"/>
          <w:sz w:val="23"/>
          <w:szCs w:val="23"/>
          <w:lang w:eastAsia="en-AU"/>
        </w:rPr>
        <w:t>To the purchaser:</w:t>
      </w:r>
    </w:p>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*I/We,</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of</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being the *vendor(s)/person authorised to act on behalf of the vendor(s) in relation to the transaction state—</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that the particulars set out in Schedule 1—</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(i)</w:t>
      </w:r>
      <w:r w:rsidRPr="00235B03">
        <w:rPr>
          <w:rFonts w:eastAsia="Times New Roman"/>
          <w:color w:val="000000"/>
          <w:sz w:val="23"/>
          <w:szCs w:val="23"/>
          <w:lang w:eastAsia="en-AU"/>
        </w:rPr>
        <w:tab/>
        <w:t>are correct; and</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(ii)</w:t>
      </w:r>
      <w:r w:rsidRPr="00235B03">
        <w:rPr>
          <w:rFonts w:eastAsia="Times New Roman"/>
          <w:color w:val="000000"/>
          <w:sz w:val="23"/>
          <w:szCs w:val="23"/>
          <w:lang w:eastAsia="en-AU"/>
        </w:rPr>
        <w:tab/>
        <w:t xml:space="preserve">are the particulars in relation to the business required to be given to you pursuant to section 8(1)(b) of the </w:t>
      </w:r>
      <w:r w:rsidRPr="00235B03">
        <w:rPr>
          <w:rFonts w:eastAsia="Times New Roman"/>
          <w:i/>
          <w:iCs/>
          <w:color w:val="000000"/>
          <w:sz w:val="23"/>
          <w:szCs w:val="23"/>
          <w:lang w:eastAsia="en-AU"/>
        </w:rPr>
        <w:t>Land and Business (Sale and Conveyancing) Act 1994</w:t>
      </w:r>
      <w:r w:rsidRPr="00235B03">
        <w:rPr>
          <w:rFonts w:eastAsia="Times New Roman"/>
          <w:color w:val="000000"/>
          <w:sz w:val="23"/>
          <w:szCs w:val="23"/>
          <w:lang w:eastAsia="en-AU"/>
        </w:rPr>
        <w:t xml:space="preserve"> (the </w:t>
      </w:r>
      <w:r w:rsidRPr="00235B03">
        <w:rPr>
          <w:rFonts w:eastAsia="Times New Roman"/>
          <w:b/>
          <w:bCs/>
          <w:i/>
          <w:iCs/>
          <w:color w:val="000000"/>
          <w:sz w:val="23"/>
          <w:szCs w:val="23"/>
          <w:lang w:eastAsia="en-AU"/>
        </w:rPr>
        <w:t>Act</w:t>
      </w:r>
      <w:r w:rsidRPr="00235B03">
        <w:rPr>
          <w:rFonts w:eastAsia="Times New Roman"/>
          <w:color w:val="000000"/>
          <w:sz w:val="23"/>
          <w:szCs w:val="23"/>
          <w:lang w:eastAsia="en-AU"/>
        </w:rPr>
        <w:t>); and</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that the sale of the business involves the sale of land and that Schedule 2 contains all particulars required to be given to you pursuant to section 7(1) of the Act.</w:t>
      </w:r>
    </w:p>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Date:</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Signed:</w:t>
      </w:r>
    </w:p>
    <w:p w:rsidR="00235B03" w:rsidRPr="00235B03" w:rsidRDefault="00235B03" w:rsidP="00235B0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235B03">
        <w:rPr>
          <w:rFonts w:eastAsia="Times New Roman"/>
          <w:b/>
          <w:bCs/>
          <w:color w:val="000000"/>
          <w:sz w:val="26"/>
          <w:szCs w:val="26"/>
          <w:lang w:eastAsia="en-AU"/>
        </w:rPr>
        <w:t>Part D—Certificate of qualified accountant with respect to trading statement</w:t>
      </w:r>
    </w:p>
    <w:p w:rsidR="00235B03" w:rsidRPr="00235B03" w:rsidRDefault="00235B03" w:rsidP="00235B03">
      <w:pPr>
        <w:keepLines/>
        <w:autoSpaceDE w:val="0"/>
        <w:autoSpaceDN w:val="0"/>
        <w:adjustRightInd w:val="0"/>
        <w:spacing w:before="120" w:after="0" w:line="240" w:lineRule="auto"/>
        <w:ind w:left="1588"/>
        <w:jc w:val="left"/>
        <w:rPr>
          <w:rFonts w:eastAsia="Times New Roman"/>
          <w:b/>
          <w:bCs/>
          <w:color w:val="000000"/>
          <w:sz w:val="23"/>
          <w:szCs w:val="23"/>
          <w:lang w:eastAsia="en-AU"/>
        </w:rPr>
      </w:pPr>
      <w:r w:rsidRPr="00235B03">
        <w:rPr>
          <w:rFonts w:eastAsia="Times New Roman"/>
          <w:b/>
          <w:bCs/>
          <w:color w:val="000000"/>
          <w:sz w:val="23"/>
          <w:szCs w:val="23"/>
          <w:lang w:eastAsia="en-AU"/>
        </w:rPr>
        <w:t>(section 8(2))</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b/>
          <w:bCs/>
          <w:color w:val="000000"/>
          <w:sz w:val="23"/>
          <w:szCs w:val="23"/>
          <w:lang w:eastAsia="en-AU"/>
        </w:rPr>
        <w:t>To the purchaser:</w:t>
      </w:r>
    </w:p>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I,</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 xml:space="preserve">†for </w:t>
      </w:r>
      <w:r w:rsidRPr="00235B03">
        <w:rPr>
          <w:rFonts w:eastAsia="Times New Roman"/>
          <w:i/>
          <w:iCs/>
          <w:color w:val="000000"/>
          <w:sz w:val="23"/>
          <w:szCs w:val="23"/>
          <w:lang w:eastAsia="en-AU"/>
        </w:rPr>
        <w:t>[name of business that the accountant represents]</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of</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 xml:space="preserve">being a member of </w:t>
      </w:r>
      <w:r w:rsidRPr="00235B03">
        <w:rPr>
          <w:rFonts w:eastAsia="Times New Roman"/>
          <w:i/>
          <w:iCs/>
          <w:color w:val="000000"/>
          <w:sz w:val="23"/>
          <w:szCs w:val="23"/>
          <w:lang w:eastAsia="en-AU"/>
        </w:rPr>
        <w:t>[professional accounting body]</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and a qualified accountant, certify—</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that *I have/a person acting on my behalf has examined the records and accounts of the business for each of the financial years recorded on the trading statement in Division 1 of Schedule 1; and</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that—</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(i)</w:t>
      </w:r>
      <w:r w:rsidRPr="00235B03">
        <w:rPr>
          <w:rFonts w:eastAsia="Times New Roman"/>
          <w:color w:val="000000"/>
          <w:sz w:val="23"/>
          <w:szCs w:val="23"/>
          <w:lang w:eastAsia="en-AU"/>
        </w:rPr>
        <w:tab/>
        <w:t>in my opinion, the trading statement fairly and accurately represents the financial operations of the business; and</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(ii)</w:t>
      </w:r>
      <w:r w:rsidRPr="00235B03">
        <w:rPr>
          <w:rFonts w:eastAsia="Times New Roman"/>
          <w:color w:val="000000"/>
          <w:sz w:val="23"/>
          <w:szCs w:val="23"/>
          <w:lang w:eastAsia="en-AU"/>
        </w:rPr>
        <w:tab/>
        <w:t>I am not aware of any circumstances that would render any particulars included in the trading statement inaccurate or misleading.</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OR</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that—</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†(i)</w:t>
      </w:r>
      <w:r w:rsidRPr="00235B03">
        <w:rPr>
          <w:rFonts w:eastAsia="Times New Roman"/>
          <w:color w:val="000000"/>
          <w:sz w:val="23"/>
          <w:szCs w:val="23"/>
          <w:lang w:eastAsia="en-AU"/>
        </w:rPr>
        <w:tab/>
        <w:t>in my opinion, the trading statement fairly and accurately represents the financial operations of the business, subject to the following qualifications:</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i/>
          <w:iCs/>
          <w:color w:val="000000"/>
          <w:sz w:val="23"/>
          <w:szCs w:val="23"/>
          <w:lang w:eastAsia="en-AU"/>
        </w:rPr>
        <w:t>[Insert qualifications]</w:t>
      </w:r>
      <w:r w:rsidRPr="00235B03">
        <w:rPr>
          <w:rFonts w:eastAsia="Times New Roman"/>
          <w:color w:val="000000"/>
          <w:sz w:val="23"/>
          <w:szCs w:val="23"/>
          <w:lang w:eastAsia="en-AU"/>
        </w:rPr>
        <w:t>; and</w:t>
      </w:r>
    </w:p>
    <w:p w:rsidR="00235B03" w:rsidRPr="00235B03" w:rsidRDefault="00235B03" w:rsidP="00235B03">
      <w:pPr>
        <w:keepLines/>
        <w:autoSpaceDE w:val="0"/>
        <w:autoSpaceDN w:val="0"/>
        <w:adjustRightInd w:val="0"/>
        <w:spacing w:before="120"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OR</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†(i)</w:t>
      </w:r>
      <w:r w:rsidRPr="00235B03">
        <w:rPr>
          <w:rFonts w:eastAsia="Times New Roman"/>
          <w:color w:val="000000"/>
          <w:sz w:val="23"/>
          <w:szCs w:val="23"/>
          <w:lang w:eastAsia="en-AU"/>
        </w:rPr>
        <w:tab/>
        <w:t>in my opinion, the trading statement may not fairly and accurately represent the financial operations of the business because:</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i/>
          <w:iCs/>
          <w:color w:val="000000"/>
          <w:sz w:val="23"/>
          <w:szCs w:val="23"/>
          <w:lang w:eastAsia="en-AU"/>
        </w:rPr>
        <w:t>[Provide clarification on individual items contained in Division 1 of Schedule 1 or general comments on the information contained in the records and accounts of the business, eg comments on the state of the records or accounts, the basis for deriving results, highlight and comment on included estimates etc. If space is insufficient, continue on attachments.]</w:t>
      </w:r>
      <w:r w:rsidRPr="00235B03">
        <w:rPr>
          <w:rFonts w:eastAsia="Times New Roman"/>
          <w:color w:val="000000"/>
          <w:sz w:val="23"/>
          <w:szCs w:val="23"/>
          <w:lang w:eastAsia="en-AU"/>
        </w:rPr>
        <w:t>; and</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(ii)</w:t>
      </w:r>
      <w:r w:rsidRPr="00235B03">
        <w:rPr>
          <w:rFonts w:eastAsia="Times New Roman"/>
          <w:color w:val="000000"/>
          <w:sz w:val="23"/>
          <w:szCs w:val="23"/>
          <w:lang w:eastAsia="en-AU"/>
        </w:rPr>
        <w:tab/>
        <w:t>I am not aware of any other circumstances that would render any particulars included in the trading statement inaccurate or misleading.</w:t>
      </w:r>
    </w:p>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Date:</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Signed:</w:t>
      </w:r>
    </w:p>
    <w:p w:rsidR="00235B03" w:rsidRPr="00235B03" w:rsidRDefault="00235B03" w:rsidP="00235B03">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0"/>
          <w:szCs w:val="20"/>
          <w:lang w:eastAsia="en-AU"/>
        </w:rPr>
      </w:pPr>
      <w:r w:rsidRPr="00235B03">
        <w:rPr>
          <w:rFonts w:eastAsia="Times New Roman"/>
          <w:color w:val="000000"/>
          <w:sz w:val="20"/>
          <w:szCs w:val="20"/>
          <w:lang w:eastAsia="en-AU"/>
        </w:rPr>
        <w:t xml:space="preserve">This certificate must be signed by the accountant </w:t>
      </w:r>
      <w:r w:rsidRPr="00235B03">
        <w:rPr>
          <w:rFonts w:eastAsia="Times New Roman"/>
          <w:color w:val="000000"/>
          <w:sz w:val="20"/>
          <w:szCs w:val="20"/>
          <w:u w:val="single"/>
          <w:lang w:eastAsia="en-AU"/>
        </w:rPr>
        <w:t>personally</w:t>
      </w:r>
      <w:r w:rsidRPr="00235B03">
        <w:rPr>
          <w:rFonts w:eastAsia="Times New Roman"/>
          <w:color w:val="000000"/>
          <w:sz w:val="20"/>
          <w:szCs w:val="20"/>
          <w:lang w:eastAsia="en-AU"/>
        </w:rPr>
        <w:t xml:space="preserve"> and cannot be signed by the vendor even if they are a qualified accountant.</w:t>
      </w:r>
    </w:p>
    <w:p w:rsidR="00235B03" w:rsidRPr="00235B03" w:rsidRDefault="00235B03" w:rsidP="00235B0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235B03">
        <w:rPr>
          <w:rFonts w:eastAsia="Times New Roman"/>
          <w:b/>
          <w:bCs/>
          <w:color w:val="000000"/>
          <w:sz w:val="26"/>
          <w:szCs w:val="26"/>
          <w:lang w:eastAsia="en-AU"/>
        </w:rPr>
        <w:t>†Part E—Certificate with respect to prescribed inquiries by registered agent</w:t>
      </w:r>
    </w:p>
    <w:p w:rsidR="00235B03" w:rsidRPr="00235B03" w:rsidRDefault="00235B03" w:rsidP="00235B03">
      <w:pPr>
        <w:keepLines/>
        <w:autoSpaceDE w:val="0"/>
        <w:autoSpaceDN w:val="0"/>
        <w:adjustRightInd w:val="0"/>
        <w:spacing w:before="120" w:after="0" w:line="240" w:lineRule="auto"/>
        <w:ind w:left="1588"/>
        <w:jc w:val="left"/>
        <w:rPr>
          <w:rFonts w:eastAsia="Times New Roman"/>
          <w:b/>
          <w:bCs/>
          <w:color w:val="000000"/>
          <w:sz w:val="23"/>
          <w:szCs w:val="23"/>
          <w:lang w:eastAsia="en-AU"/>
        </w:rPr>
      </w:pPr>
      <w:r w:rsidRPr="00235B03">
        <w:rPr>
          <w:rFonts w:eastAsia="Times New Roman"/>
          <w:b/>
          <w:bCs/>
          <w:color w:val="000000"/>
          <w:sz w:val="23"/>
          <w:szCs w:val="23"/>
          <w:lang w:eastAsia="en-AU"/>
        </w:rPr>
        <w:t>(section 9)</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b/>
          <w:bCs/>
          <w:color w:val="000000"/>
          <w:sz w:val="23"/>
          <w:szCs w:val="23"/>
          <w:lang w:eastAsia="en-AU"/>
        </w:rPr>
        <w:t>To the purchaser:</w:t>
      </w:r>
    </w:p>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I,</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 xml:space="preserve">certify *that the responses/that, subject to the exceptions stated below, the responses to the inquiries made pursuant to section 9 of the </w:t>
      </w:r>
      <w:r w:rsidRPr="00235B03">
        <w:rPr>
          <w:rFonts w:eastAsia="Times New Roman"/>
          <w:i/>
          <w:iCs/>
          <w:color w:val="000000"/>
          <w:sz w:val="23"/>
          <w:szCs w:val="23"/>
          <w:lang w:eastAsia="en-AU"/>
        </w:rPr>
        <w:t>Land and Business (Sale and Conveyancing) Act 1994</w:t>
      </w:r>
      <w:r w:rsidRPr="00235B03">
        <w:rPr>
          <w:rFonts w:eastAsia="Times New Roman"/>
          <w:color w:val="000000"/>
          <w:sz w:val="23"/>
          <w:szCs w:val="23"/>
          <w:lang w:eastAsia="en-AU"/>
        </w:rPr>
        <w:t xml:space="preserve"> confirm the completeness and accuracy of the particulars set out in Schedule 2.</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Exceptions:</w:t>
      </w:r>
    </w:p>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Date:</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Signed:</w:t>
      </w:r>
    </w:p>
    <w:p w:rsidR="00235B03" w:rsidRPr="00235B03" w:rsidRDefault="00235B03" w:rsidP="00235B03">
      <w:pPr>
        <w:keepNext/>
        <w:keepLines/>
        <w:autoSpaceDE w:val="0"/>
        <w:autoSpaceDN w:val="0"/>
        <w:adjustRightInd w:val="0"/>
        <w:spacing w:before="120" w:after="0" w:line="240" w:lineRule="auto"/>
        <w:ind w:left="1588"/>
        <w:jc w:val="right"/>
        <w:rPr>
          <w:rFonts w:eastAsia="Times New Roman"/>
          <w:color w:val="000000"/>
          <w:sz w:val="23"/>
          <w:szCs w:val="23"/>
          <w:lang w:eastAsia="en-AU"/>
        </w:rPr>
      </w:pPr>
      <w:r w:rsidRPr="00235B03">
        <w:rPr>
          <w:rFonts w:eastAsia="Times New Roman"/>
          <w:color w:val="000000"/>
          <w:sz w:val="23"/>
          <w:szCs w:val="23"/>
          <w:lang w:eastAsia="en-AU"/>
        </w:rPr>
        <w:t>*Vendor’s/Purchaser’s agent</w:t>
      </w:r>
    </w:p>
    <w:p w:rsidR="00235B03" w:rsidRPr="00235B03" w:rsidRDefault="00235B03" w:rsidP="00235B03">
      <w:pPr>
        <w:keepLines/>
        <w:autoSpaceDE w:val="0"/>
        <w:autoSpaceDN w:val="0"/>
        <w:adjustRightInd w:val="0"/>
        <w:spacing w:after="0" w:line="240" w:lineRule="auto"/>
        <w:ind w:left="1588"/>
        <w:jc w:val="right"/>
        <w:rPr>
          <w:rFonts w:eastAsia="Times New Roman"/>
          <w:color w:val="000000"/>
          <w:sz w:val="23"/>
          <w:szCs w:val="23"/>
          <w:lang w:eastAsia="en-AU"/>
        </w:rPr>
      </w:pPr>
      <w:r w:rsidRPr="00235B03">
        <w:rPr>
          <w:rFonts w:eastAsia="Times New Roman"/>
          <w:color w:val="000000"/>
          <w:sz w:val="23"/>
          <w:szCs w:val="23"/>
          <w:lang w:eastAsia="en-AU"/>
        </w:rPr>
        <w:t>*Person authorised to act on behalf of *Vendor’s/Purchaser’s agent</w:t>
      </w:r>
    </w:p>
    <w:p w:rsidR="00235B03" w:rsidRPr="00235B03" w:rsidRDefault="00235B03" w:rsidP="00235B03">
      <w:pPr>
        <w:keepNext/>
        <w:keepLines/>
        <w:autoSpaceDE w:val="0"/>
        <w:autoSpaceDN w:val="0"/>
        <w:adjustRightInd w:val="0"/>
        <w:spacing w:before="160" w:after="0" w:line="240" w:lineRule="auto"/>
        <w:ind w:left="1588"/>
        <w:jc w:val="left"/>
        <w:rPr>
          <w:rFonts w:eastAsia="Times New Roman"/>
          <w:b/>
          <w:bCs/>
          <w:color w:val="000000"/>
          <w:sz w:val="28"/>
          <w:szCs w:val="28"/>
          <w:lang w:eastAsia="en-AU"/>
        </w:rPr>
      </w:pPr>
      <w:r w:rsidRPr="00235B03">
        <w:rPr>
          <w:rFonts w:eastAsia="Times New Roman"/>
          <w:b/>
          <w:bCs/>
          <w:color w:val="000000"/>
          <w:sz w:val="28"/>
          <w:szCs w:val="28"/>
          <w:lang w:eastAsia="en-AU"/>
        </w:rPr>
        <w:t>Schedule 1—Division 1—Prescribed particulars relating to business</w:t>
      </w:r>
    </w:p>
    <w:p w:rsidR="00235B03" w:rsidRPr="00235B03" w:rsidRDefault="00235B03" w:rsidP="00235B03">
      <w:pPr>
        <w:keepLines/>
        <w:autoSpaceDE w:val="0"/>
        <w:autoSpaceDN w:val="0"/>
        <w:adjustRightInd w:val="0"/>
        <w:spacing w:before="160" w:after="0" w:line="240" w:lineRule="auto"/>
        <w:ind w:left="1588"/>
        <w:jc w:val="left"/>
        <w:rPr>
          <w:rFonts w:eastAsia="Times New Roman"/>
          <w:b/>
          <w:bCs/>
          <w:color w:val="000000"/>
          <w:sz w:val="26"/>
          <w:szCs w:val="26"/>
          <w:lang w:eastAsia="en-AU"/>
        </w:rPr>
      </w:pPr>
      <w:r w:rsidRPr="00235B03">
        <w:rPr>
          <w:rFonts w:eastAsia="Times New Roman"/>
          <w:b/>
          <w:bCs/>
          <w:color w:val="000000"/>
          <w:sz w:val="26"/>
          <w:szCs w:val="26"/>
          <w:lang w:eastAsia="en-AU"/>
        </w:rPr>
        <w:t>(section 8(1)(b))</w:t>
      </w:r>
    </w:p>
    <w:p w:rsidR="00235B03" w:rsidRPr="00235B03" w:rsidRDefault="00235B03" w:rsidP="00235B03">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0"/>
          <w:szCs w:val="20"/>
          <w:lang w:eastAsia="en-AU"/>
        </w:rPr>
      </w:pPr>
      <w:r w:rsidRPr="00235B03">
        <w:rPr>
          <w:rFonts w:eastAsia="Times New Roman"/>
          <w:b/>
          <w:bCs/>
          <w:i/>
          <w:iCs/>
          <w:color w:val="000000"/>
          <w:sz w:val="20"/>
          <w:szCs w:val="20"/>
          <w:lang w:eastAsia="en-AU"/>
        </w:rPr>
        <w:t>Financial year</w:t>
      </w:r>
      <w:r w:rsidRPr="00235B03">
        <w:rPr>
          <w:rFonts w:eastAsia="Times New Roman"/>
          <w:color w:val="000000"/>
          <w:sz w:val="20"/>
          <w:szCs w:val="20"/>
          <w:lang w:eastAsia="en-AU"/>
        </w:rPr>
        <w:t xml:space="preserve"> means the year in respect of which the accounts of the business are made up. If by reason of any alteration of the date on which the financial year of the business terminates, the accounts have been made up for a period greater or less than 1 year, that period may be regarded as a financial year.</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0"/>
          <w:szCs w:val="20"/>
          <w:lang w:eastAsia="en-AU"/>
        </w:rPr>
      </w:pPr>
      <w:r w:rsidRPr="00235B03">
        <w:rPr>
          <w:rFonts w:eastAsia="Times New Roman"/>
          <w:color w:val="000000"/>
          <w:sz w:val="20"/>
          <w:szCs w:val="20"/>
          <w:lang w:eastAsia="en-AU"/>
        </w:rPr>
        <w:t>If the vendor has carried on the business for less than 3 financial years, this statement must be completed for the period commencing on the day that the vendor commenced to carry on the business and ending immediately prior to the first day of the following financial year, and thereafter for each successive financial year.</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0"/>
          <w:szCs w:val="20"/>
          <w:lang w:eastAsia="en-AU"/>
        </w:rPr>
      </w:pPr>
      <w:r w:rsidRPr="00235B03">
        <w:rPr>
          <w:rFonts w:eastAsia="Times New Roman"/>
          <w:color w:val="000000"/>
          <w:sz w:val="20"/>
          <w:szCs w:val="20"/>
          <w:lang w:eastAsia="en-AU"/>
        </w:rPr>
        <w:t>If the vendor has carried on the business for a period in which the financial year does not terminate, this statement applies to the period from the day on which the vendor commenced to carry on the business to the date specified in this Schedule.</w:t>
      </w:r>
    </w:p>
    <w:p w:rsidR="00235B03" w:rsidRPr="00235B03" w:rsidRDefault="00235B03" w:rsidP="00235B0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35B03">
        <w:rPr>
          <w:rFonts w:eastAsia="Times New Roman"/>
          <w:b/>
          <w:bCs/>
          <w:color w:val="000000"/>
          <w:sz w:val="26"/>
          <w:szCs w:val="26"/>
          <w:lang w:eastAsia="en-AU"/>
        </w:rPr>
        <w:t>1—Summary</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Name of vendor:</w:t>
      </w:r>
    </w:p>
    <w:p w:rsidR="00235B03" w:rsidRPr="00235B03" w:rsidRDefault="00235B03" w:rsidP="00235B03">
      <w:pPr>
        <w:keepLines/>
        <w:autoSpaceDE w:val="0"/>
        <w:autoSpaceDN w:val="0"/>
        <w:adjustRightInd w:val="0"/>
        <w:spacing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Location of business:</w:t>
      </w:r>
    </w:p>
    <w:p w:rsidR="00235B03" w:rsidRPr="00235B03" w:rsidRDefault="00235B03" w:rsidP="00235B03">
      <w:pPr>
        <w:keepLines/>
        <w:autoSpaceDE w:val="0"/>
        <w:autoSpaceDN w:val="0"/>
        <w:adjustRightInd w:val="0"/>
        <w:spacing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Date vendor commenced in the business:</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
          <w:szCs w:val="2"/>
          <w:lang w:eastAsia="en-AU"/>
        </w:rPr>
      </w:pPr>
    </w:p>
    <w:tbl>
      <w:tblPr>
        <w:tblW w:w="0" w:type="auto"/>
        <w:tblInd w:w="2442" w:type="dxa"/>
        <w:tblLayout w:type="fixed"/>
        <w:tblCellMar>
          <w:left w:w="60" w:type="dxa"/>
          <w:right w:w="60" w:type="dxa"/>
        </w:tblCellMar>
        <w:tblLook w:val="0000" w:firstRow="0" w:lastRow="0" w:firstColumn="0" w:lastColumn="0" w:noHBand="0" w:noVBand="0"/>
      </w:tblPr>
      <w:tblGrid>
        <w:gridCol w:w="1225"/>
        <w:gridCol w:w="894"/>
        <w:gridCol w:w="1136"/>
        <w:gridCol w:w="1118"/>
        <w:gridCol w:w="1118"/>
        <w:gridCol w:w="912"/>
      </w:tblGrid>
      <w:tr w:rsidR="00235B03" w:rsidRPr="00235B03" w:rsidTr="00F54766">
        <w:trPr>
          <w:cantSplit/>
          <w:tblHeader/>
        </w:trPr>
        <w:tc>
          <w:tcPr>
            <w:tcW w:w="1225" w:type="dxa"/>
            <w:tcBorders>
              <w:top w:val="nil"/>
              <w:left w:val="nil"/>
              <w:bottom w:val="single" w:sz="4" w:space="0" w:color="auto"/>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235B03">
              <w:rPr>
                <w:rFonts w:eastAsia="Times New Roman"/>
                <w:b/>
                <w:bCs/>
                <w:color w:val="000000"/>
                <w:sz w:val="20"/>
                <w:szCs w:val="20"/>
                <w:lang w:eastAsia="en-AU"/>
              </w:rPr>
              <w:t>Financial Year or Period</w:t>
            </w:r>
          </w:p>
        </w:tc>
        <w:tc>
          <w:tcPr>
            <w:tcW w:w="894" w:type="dxa"/>
            <w:tcBorders>
              <w:top w:val="nil"/>
              <w:left w:val="nil"/>
              <w:bottom w:val="single" w:sz="4" w:space="0" w:color="auto"/>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235B03">
              <w:rPr>
                <w:rFonts w:eastAsia="Times New Roman"/>
                <w:b/>
                <w:bCs/>
                <w:color w:val="000000"/>
                <w:sz w:val="20"/>
                <w:szCs w:val="20"/>
                <w:lang w:eastAsia="en-AU"/>
              </w:rPr>
              <w:t>Average Weekly Sales</w:t>
            </w:r>
          </w:p>
          <w:p w:rsidR="00235B03" w:rsidRPr="00235B03" w:rsidRDefault="00235B03" w:rsidP="00235B03">
            <w:pPr>
              <w:keepNext/>
              <w:keepLines/>
              <w:autoSpaceDE w:val="0"/>
              <w:autoSpaceDN w:val="0"/>
              <w:adjustRightInd w:val="0"/>
              <w:spacing w:after="0" w:line="240" w:lineRule="auto"/>
              <w:jc w:val="center"/>
              <w:rPr>
                <w:rFonts w:eastAsia="Times New Roman"/>
                <w:b/>
                <w:bCs/>
                <w:color w:val="000000"/>
                <w:sz w:val="20"/>
                <w:szCs w:val="20"/>
                <w:lang w:eastAsia="en-AU"/>
              </w:rPr>
            </w:pPr>
            <w:r w:rsidRPr="00235B03">
              <w:rPr>
                <w:rFonts w:eastAsia="Times New Roman"/>
                <w:b/>
                <w:bCs/>
                <w:color w:val="000000"/>
                <w:sz w:val="20"/>
                <w:szCs w:val="20"/>
                <w:lang w:eastAsia="en-AU"/>
              </w:rPr>
              <w:t>$</w:t>
            </w:r>
          </w:p>
        </w:tc>
        <w:tc>
          <w:tcPr>
            <w:tcW w:w="1136" w:type="dxa"/>
            <w:tcBorders>
              <w:top w:val="nil"/>
              <w:left w:val="nil"/>
              <w:bottom w:val="single" w:sz="4" w:space="0" w:color="auto"/>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235B03">
              <w:rPr>
                <w:rFonts w:eastAsia="Times New Roman"/>
                <w:b/>
                <w:bCs/>
                <w:color w:val="000000"/>
                <w:sz w:val="20"/>
                <w:szCs w:val="20"/>
                <w:lang w:eastAsia="en-AU"/>
              </w:rPr>
              <w:t>Gross Income Per Annum/Week</w:t>
            </w:r>
          </w:p>
          <w:p w:rsidR="00235B03" w:rsidRPr="00235B03" w:rsidRDefault="00235B03" w:rsidP="00235B03">
            <w:pPr>
              <w:keepNext/>
              <w:keepLines/>
              <w:autoSpaceDE w:val="0"/>
              <w:autoSpaceDN w:val="0"/>
              <w:adjustRightInd w:val="0"/>
              <w:spacing w:after="0" w:line="240" w:lineRule="auto"/>
              <w:jc w:val="center"/>
              <w:rPr>
                <w:rFonts w:eastAsia="Times New Roman"/>
                <w:b/>
                <w:bCs/>
                <w:color w:val="000000"/>
                <w:sz w:val="20"/>
                <w:szCs w:val="20"/>
                <w:lang w:eastAsia="en-AU"/>
              </w:rPr>
            </w:pPr>
            <w:r w:rsidRPr="00235B03">
              <w:rPr>
                <w:rFonts w:eastAsia="Times New Roman"/>
                <w:b/>
                <w:bCs/>
                <w:color w:val="000000"/>
                <w:sz w:val="20"/>
                <w:szCs w:val="20"/>
                <w:lang w:eastAsia="en-AU"/>
              </w:rPr>
              <w:t>$</w:t>
            </w:r>
          </w:p>
        </w:tc>
        <w:tc>
          <w:tcPr>
            <w:tcW w:w="1118" w:type="dxa"/>
            <w:tcBorders>
              <w:top w:val="nil"/>
              <w:left w:val="nil"/>
              <w:bottom w:val="single" w:sz="4" w:space="0" w:color="auto"/>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235B03">
              <w:rPr>
                <w:rFonts w:eastAsia="Times New Roman"/>
                <w:b/>
                <w:bCs/>
                <w:color w:val="000000"/>
                <w:sz w:val="20"/>
                <w:szCs w:val="20"/>
                <w:lang w:eastAsia="en-AU"/>
              </w:rPr>
              <w:t>Overhead Costs Per Annum/Week</w:t>
            </w:r>
          </w:p>
          <w:p w:rsidR="00235B03" w:rsidRPr="00235B03" w:rsidRDefault="00235B03" w:rsidP="00235B03">
            <w:pPr>
              <w:keepNext/>
              <w:keepLines/>
              <w:autoSpaceDE w:val="0"/>
              <w:autoSpaceDN w:val="0"/>
              <w:adjustRightInd w:val="0"/>
              <w:spacing w:after="0" w:line="240" w:lineRule="auto"/>
              <w:jc w:val="center"/>
              <w:rPr>
                <w:rFonts w:eastAsia="Times New Roman"/>
                <w:b/>
                <w:bCs/>
                <w:color w:val="000000"/>
                <w:sz w:val="20"/>
                <w:szCs w:val="20"/>
                <w:lang w:eastAsia="en-AU"/>
              </w:rPr>
            </w:pPr>
            <w:r w:rsidRPr="00235B03">
              <w:rPr>
                <w:rFonts w:eastAsia="Times New Roman"/>
                <w:b/>
                <w:bCs/>
                <w:color w:val="000000"/>
                <w:sz w:val="20"/>
                <w:szCs w:val="20"/>
                <w:lang w:eastAsia="en-AU"/>
              </w:rPr>
              <w:t>$</w:t>
            </w:r>
          </w:p>
        </w:tc>
        <w:tc>
          <w:tcPr>
            <w:tcW w:w="1118" w:type="dxa"/>
            <w:tcBorders>
              <w:top w:val="nil"/>
              <w:left w:val="nil"/>
              <w:bottom w:val="single" w:sz="4" w:space="0" w:color="auto"/>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235B03">
              <w:rPr>
                <w:rFonts w:eastAsia="Times New Roman"/>
                <w:b/>
                <w:bCs/>
                <w:color w:val="000000"/>
                <w:sz w:val="20"/>
                <w:szCs w:val="20"/>
                <w:lang w:eastAsia="en-AU"/>
              </w:rPr>
              <w:t>Net Profit Per Annum/Week</w:t>
            </w:r>
          </w:p>
          <w:p w:rsidR="00235B03" w:rsidRPr="00235B03" w:rsidRDefault="00235B03" w:rsidP="00235B03">
            <w:pPr>
              <w:keepNext/>
              <w:keepLines/>
              <w:autoSpaceDE w:val="0"/>
              <w:autoSpaceDN w:val="0"/>
              <w:adjustRightInd w:val="0"/>
              <w:spacing w:after="0" w:line="240" w:lineRule="auto"/>
              <w:jc w:val="center"/>
              <w:rPr>
                <w:rFonts w:eastAsia="Times New Roman"/>
                <w:b/>
                <w:bCs/>
                <w:color w:val="000000"/>
                <w:sz w:val="20"/>
                <w:szCs w:val="20"/>
                <w:lang w:eastAsia="en-AU"/>
              </w:rPr>
            </w:pPr>
            <w:r w:rsidRPr="00235B03">
              <w:rPr>
                <w:rFonts w:eastAsia="Times New Roman"/>
                <w:b/>
                <w:bCs/>
                <w:color w:val="000000"/>
                <w:sz w:val="20"/>
                <w:szCs w:val="20"/>
                <w:lang w:eastAsia="en-AU"/>
              </w:rPr>
              <w:t>$</w:t>
            </w:r>
          </w:p>
        </w:tc>
        <w:tc>
          <w:tcPr>
            <w:tcW w:w="912" w:type="dxa"/>
            <w:tcBorders>
              <w:top w:val="nil"/>
              <w:left w:val="nil"/>
              <w:bottom w:val="single" w:sz="4" w:space="0" w:color="auto"/>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235B03">
              <w:rPr>
                <w:rFonts w:eastAsia="Times New Roman"/>
                <w:b/>
                <w:bCs/>
                <w:color w:val="000000"/>
                <w:sz w:val="20"/>
                <w:szCs w:val="20"/>
                <w:lang w:eastAsia="en-AU"/>
              </w:rPr>
              <w:t>Normal Daily Trading Hours</w:t>
            </w:r>
          </w:p>
          <w:p w:rsidR="00235B03" w:rsidRPr="00235B03" w:rsidRDefault="00235B03" w:rsidP="00235B03">
            <w:pPr>
              <w:keepNext/>
              <w:keepLines/>
              <w:autoSpaceDE w:val="0"/>
              <w:autoSpaceDN w:val="0"/>
              <w:adjustRightInd w:val="0"/>
              <w:spacing w:after="0" w:line="240" w:lineRule="auto"/>
              <w:jc w:val="left"/>
              <w:rPr>
                <w:rFonts w:eastAsia="Times New Roman"/>
                <w:b/>
                <w:bCs/>
                <w:color w:val="000000"/>
                <w:sz w:val="20"/>
                <w:szCs w:val="20"/>
                <w:lang w:eastAsia="en-AU"/>
              </w:rPr>
            </w:pPr>
            <w:r w:rsidRPr="00235B03">
              <w:rPr>
                <w:rFonts w:eastAsia="Times New Roman"/>
                <w:b/>
                <w:bCs/>
                <w:color w:val="000000"/>
                <w:sz w:val="20"/>
                <w:szCs w:val="20"/>
                <w:lang w:eastAsia="en-AU"/>
              </w:rPr>
              <w:t>From:</w:t>
            </w:r>
          </w:p>
          <w:p w:rsidR="00235B03" w:rsidRPr="00235B03" w:rsidRDefault="00235B03" w:rsidP="00235B03">
            <w:pPr>
              <w:keepNext/>
              <w:keepLines/>
              <w:autoSpaceDE w:val="0"/>
              <w:autoSpaceDN w:val="0"/>
              <w:adjustRightInd w:val="0"/>
              <w:spacing w:after="0" w:line="240" w:lineRule="auto"/>
              <w:jc w:val="left"/>
              <w:rPr>
                <w:rFonts w:eastAsia="Times New Roman"/>
                <w:b/>
                <w:bCs/>
                <w:color w:val="000000"/>
                <w:sz w:val="20"/>
                <w:szCs w:val="20"/>
                <w:lang w:eastAsia="en-AU"/>
              </w:rPr>
            </w:pPr>
            <w:r w:rsidRPr="00235B03">
              <w:rPr>
                <w:rFonts w:eastAsia="Times New Roman"/>
                <w:b/>
                <w:bCs/>
                <w:color w:val="000000"/>
                <w:sz w:val="20"/>
                <w:szCs w:val="20"/>
                <w:lang w:eastAsia="en-AU"/>
              </w:rPr>
              <w:t>To:</w:t>
            </w:r>
          </w:p>
        </w:tc>
      </w:tr>
      <w:tr w:rsidR="00235B03" w:rsidRPr="00235B03" w:rsidTr="00F54766">
        <w:trPr>
          <w:cantSplit/>
        </w:trPr>
        <w:tc>
          <w:tcPr>
            <w:tcW w:w="1225"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Commencing on:</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Ending on:</w:t>
            </w:r>
          </w:p>
        </w:tc>
        <w:tc>
          <w:tcPr>
            <w:tcW w:w="894"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c>
          <w:tcPr>
            <w:tcW w:w="1136"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c>
          <w:tcPr>
            <w:tcW w:w="1118"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c>
          <w:tcPr>
            <w:tcW w:w="1118"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c>
          <w:tcPr>
            <w:tcW w:w="912"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M</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F</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w:t>
            </w:r>
          </w:p>
        </w:tc>
      </w:tr>
      <w:tr w:rsidR="00235B03" w:rsidRPr="00235B03" w:rsidTr="00F54766">
        <w:trPr>
          <w:cantSplit/>
        </w:trPr>
        <w:tc>
          <w:tcPr>
            <w:tcW w:w="1225"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Commencing on:</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Ending on:</w:t>
            </w:r>
          </w:p>
        </w:tc>
        <w:tc>
          <w:tcPr>
            <w:tcW w:w="894"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c>
          <w:tcPr>
            <w:tcW w:w="1136"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c>
          <w:tcPr>
            <w:tcW w:w="1118"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c>
          <w:tcPr>
            <w:tcW w:w="1118"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c>
          <w:tcPr>
            <w:tcW w:w="912"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M</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F</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w:t>
            </w:r>
          </w:p>
        </w:tc>
      </w:tr>
      <w:tr w:rsidR="00235B03" w:rsidRPr="00235B03" w:rsidTr="00F54766">
        <w:trPr>
          <w:cantSplit/>
        </w:trPr>
        <w:tc>
          <w:tcPr>
            <w:tcW w:w="1225"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Commencing on:</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Ending on:</w:t>
            </w:r>
          </w:p>
        </w:tc>
        <w:tc>
          <w:tcPr>
            <w:tcW w:w="894"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c>
          <w:tcPr>
            <w:tcW w:w="1136"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c>
          <w:tcPr>
            <w:tcW w:w="1118"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c>
          <w:tcPr>
            <w:tcW w:w="1118"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p>
        </w:tc>
        <w:tc>
          <w:tcPr>
            <w:tcW w:w="912"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M</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F</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w:t>
            </w:r>
          </w:p>
        </w:tc>
      </w:tr>
    </w:tbl>
    <w:p w:rsidR="00235B03" w:rsidRPr="00235B03" w:rsidRDefault="00235B03" w:rsidP="00235B0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35B03">
        <w:rPr>
          <w:rFonts w:eastAsia="Times New Roman"/>
          <w:b/>
          <w:bCs/>
          <w:color w:val="000000"/>
          <w:sz w:val="26"/>
          <w:szCs w:val="26"/>
          <w:lang w:eastAsia="en-AU"/>
        </w:rPr>
        <w:t>2—Plant and equipment</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Depreciated value of plant and equipment as at the end of the last financial year: $</w:t>
      </w:r>
    </w:p>
    <w:p w:rsidR="00235B03" w:rsidRPr="00235B03" w:rsidRDefault="00235B03" w:rsidP="00235B03">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autoSpaceDE w:val="0"/>
        <w:autoSpaceDN w:val="0"/>
        <w:adjustRightInd w:val="0"/>
        <w:spacing w:before="120" w:after="0" w:line="240" w:lineRule="auto"/>
        <w:ind w:left="3176"/>
        <w:jc w:val="left"/>
        <w:rPr>
          <w:rFonts w:eastAsia="Times New Roman"/>
          <w:color w:val="000000"/>
          <w:sz w:val="20"/>
          <w:szCs w:val="20"/>
          <w:lang w:eastAsia="en-AU"/>
        </w:rPr>
      </w:pPr>
      <w:r w:rsidRPr="00235B03">
        <w:rPr>
          <w:rFonts w:eastAsia="Times New Roman"/>
          <w:color w:val="000000"/>
          <w:sz w:val="20"/>
          <w:szCs w:val="20"/>
          <w:lang w:eastAsia="en-AU"/>
        </w:rPr>
        <w:t xml:space="preserve">A depreciation Schedule </w:t>
      </w:r>
      <w:r w:rsidRPr="00235B03">
        <w:rPr>
          <w:rFonts w:eastAsia="Times New Roman"/>
          <w:color w:val="000000"/>
          <w:sz w:val="20"/>
          <w:szCs w:val="20"/>
          <w:u w:val="single"/>
          <w:lang w:eastAsia="en-AU"/>
        </w:rPr>
        <w:t>must</w:t>
      </w:r>
      <w:r w:rsidRPr="00235B03">
        <w:rPr>
          <w:rFonts w:eastAsia="Times New Roman"/>
          <w:color w:val="000000"/>
          <w:sz w:val="20"/>
          <w:szCs w:val="20"/>
          <w:lang w:eastAsia="en-AU"/>
        </w:rPr>
        <w:t xml:space="preserve"> be attached.</w:t>
      </w:r>
    </w:p>
    <w:p w:rsidR="00235B03" w:rsidRPr="00235B03" w:rsidRDefault="00235B03" w:rsidP="00235B0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35B03">
        <w:rPr>
          <w:rFonts w:eastAsia="Times New Roman"/>
          <w:b/>
          <w:bCs/>
          <w:color w:val="000000"/>
          <w:sz w:val="26"/>
          <w:szCs w:val="26"/>
          <w:lang w:eastAsia="en-AU"/>
        </w:rPr>
        <w:t>3—Trading statement for last 3 financial years</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
          <w:szCs w:val="2"/>
          <w:lang w:eastAsia="en-AU"/>
        </w:rPr>
      </w:pPr>
    </w:p>
    <w:tbl>
      <w:tblPr>
        <w:tblW w:w="0" w:type="auto"/>
        <w:tblInd w:w="2442" w:type="dxa"/>
        <w:tblLayout w:type="fixed"/>
        <w:tblCellMar>
          <w:left w:w="60" w:type="dxa"/>
          <w:right w:w="60" w:type="dxa"/>
        </w:tblCellMar>
        <w:tblLook w:val="0000" w:firstRow="0" w:lastRow="0" w:firstColumn="0" w:lastColumn="0" w:noHBand="0" w:noVBand="0"/>
      </w:tblPr>
      <w:tblGrid>
        <w:gridCol w:w="3660"/>
        <w:gridCol w:w="915"/>
        <w:gridCol w:w="915"/>
        <w:gridCol w:w="915"/>
      </w:tblGrid>
      <w:tr w:rsidR="00235B03" w:rsidRPr="00235B03" w:rsidTr="00F54766">
        <w:trPr>
          <w:cantSplit/>
          <w:tblHeader/>
        </w:trPr>
        <w:tc>
          <w:tcPr>
            <w:tcW w:w="3660" w:type="dxa"/>
            <w:tcBorders>
              <w:top w:val="nil"/>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b/>
                <w:bCs/>
                <w:color w:val="000000"/>
                <w:sz w:val="20"/>
                <w:szCs w:val="20"/>
                <w:lang w:eastAsia="en-AU"/>
              </w:rPr>
            </w:pPr>
          </w:p>
        </w:tc>
        <w:tc>
          <w:tcPr>
            <w:tcW w:w="915" w:type="dxa"/>
            <w:tcBorders>
              <w:top w:val="nil"/>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235B03">
              <w:rPr>
                <w:rFonts w:eastAsia="Times New Roman"/>
                <w:b/>
                <w:bCs/>
                <w:color w:val="000000"/>
                <w:sz w:val="20"/>
                <w:szCs w:val="20"/>
                <w:lang w:eastAsia="en-AU"/>
              </w:rPr>
              <w:t>Period</w:t>
            </w:r>
          </w:p>
          <w:p w:rsidR="00235B03" w:rsidRPr="00235B03" w:rsidRDefault="00235B03" w:rsidP="00235B03">
            <w:pPr>
              <w:keepNext/>
              <w:keepLines/>
              <w:autoSpaceDE w:val="0"/>
              <w:autoSpaceDN w:val="0"/>
              <w:adjustRightInd w:val="0"/>
              <w:spacing w:after="0" w:line="240" w:lineRule="auto"/>
              <w:jc w:val="left"/>
              <w:rPr>
                <w:rFonts w:eastAsia="Times New Roman"/>
                <w:b/>
                <w:bCs/>
                <w:color w:val="000000"/>
                <w:sz w:val="20"/>
                <w:szCs w:val="20"/>
                <w:lang w:eastAsia="en-AU"/>
              </w:rPr>
            </w:pPr>
            <w:r w:rsidRPr="00235B03">
              <w:rPr>
                <w:rFonts w:eastAsia="Times New Roman"/>
                <w:b/>
                <w:bCs/>
                <w:color w:val="000000"/>
                <w:sz w:val="20"/>
                <w:szCs w:val="20"/>
                <w:lang w:eastAsia="en-AU"/>
              </w:rPr>
              <w:t>From:</w:t>
            </w:r>
          </w:p>
          <w:p w:rsidR="00235B03" w:rsidRPr="00235B03" w:rsidRDefault="00235B03" w:rsidP="00235B03">
            <w:pPr>
              <w:keepNext/>
              <w:keepLines/>
              <w:autoSpaceDE w:val="0"/>
              <w:autoSpaceDN w:val="0"/>
              <w:adjustRightInd w:val="0"/>
              <w:spacing w:after="0" w:line="240" w:lineRule="auto"/>
              <w:jc w:val="left"/>
              <w:rPr>
                <w:rFonts w:eastAsia="Times New Roman"/>
                <w:b/>
                <w:bCs/>
                <w:color w:val="000000"/>
                <w:sz w:val="20"/>
                <w:szCs w:val="20"/>
                <w:lang w:eastAsia="en-AU"/>
              </w:rPr>
            </w:pPr>
            <w:r w:rsidRPr="00235B03">
              <w:rPr>
                <w:rFonts w:eastAsia="Times New Roman"/>
                <w:b/>
                <w:bCs/>
                <w:color w:val="000000"/>
                <w:sz w:val="20"/>
                <w:szCs w:val="20"/>
                <w:lang w:eastAsia="en-AU"/>
              </w:rPr>
              <w:t>To:</w:t>
            </w:r>
          </w:p>
        </w:tc>
        <w:tc>
          <w:tcPr>
            <w:tcW w:w="915" w:type="dxa"/>
            <w:tcBorders>
              <w:top w:val="nil"/>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235B03">
              <w:rPr>
                <w:rFonts w:eastAsia="Times New Roman"/>
                <w:b/>
                <w:bCs/>
                <w:color w:val="000000"/>
                <w:sz w:val="20"/>
                <w:szCs w:val="20"/>
                <w:lang w:eastAsia="en-AU"/>
              </w:rPr>
              <w:t>Period</w:t>
            </w:r>
          </w:p>
          <w:p w:rsidR="00235B03" w:rsidRPr="00235B03" w:rsidRDefault="00235B03" w:rsidP="00235B03">
            <w:pPr>
              <w:keepNext/>
              <w:keepLines/>
              <w:autoSpaceDE w:val="0"/>
              <w:autoSpaceDN w:val="0"/>
              <w:adjustRightInd w:val="0"/>
              <w:spacing w:after="0" w:line="240" w:lineRule="auto"/>
              <w:jc w:val="left"/>
              <w:rPr>
                <w:rFonts w:eastAsia="Times New Roman"/>
                <w:b/>
                <w:bCs/>
                <w:color w:val="000000"/>
                <w:sz w:val="20"/>
                <w:szCs w:val="20"/>
                <w:lang w:eastAsia="en-AU"/>
              </w:rPr>
            </w:pPr>
            <w:r w:rsidRPr="00235B03">
              <w:rPr>
                <w:rFonts w:eastAsia="Times New Roman"/>
                <w:b/>
                <w:bCs/>
                <w:color w:val="000000"/>
                <w:sz w:val="20"/>
                <w:szCs w:val="20"/>
                <w:lang w:eastAsia="en-AU"/>
              </w:rPr>
              <w:t>From:</w:t>
            </w:r>
          </w:p>
          <w:p w:rsidR="00235B03" w:rsidRPr="00235B03" w:rsidRDefault="00235B03" w:rsidP="00235B03">
            <w:pPr>
              <w:keepNext/>
              <w:keepLines/>
              <w:autoSpaceDE w:val="0"/>
              <w:autoSpaceDN w:val="0"/>
              <w:adjustRightInd w:val="0"/>
              <w:spacing w:after="0" w:line="240" w:lineRule="auto"/>
              <w:jc w:val="left"/>
              <w:rPr>
                <w:rFonts w:eastAsia="Times New Roman"/>
                <w:b/>
                <w:bCs/>
                <w:color w:val="000000"/>
                <w:sz w:val="20"/>
                <w:szCs w:val="20"/>
                <w:lang w:eastAsia="en-AU"/>
              </w:rPr>
            </w:pPr>
            <w:r w:rsidRPr="00235B03">
              <w:rPr>
                <w:rFonts w:eastAsia="Times New Roman"/>
                <w:b/>
                <w:bCs/>
                <w:color w:val="000000"/>
                <w:sz w:val="20"/>
                <w:szCs w:val="20"/>
                <w:lang w:eastAsia="en-AU"/>
              </w:rPr>
              <w:t>To:</w:t>
            </w:r>
          </w:p>
        </w:tc>
        <w:tc>
          <w:tcPr>
            <w:tcW w:w="915" w:type="dxa"/>
            <w:tcBorders>
              <w:top w:val="nil"/>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235B03">
              <w:rPr>
                <w:rFonts w:eastAsia="Times New Roman"/>
                <w:b/>
                <w:bCs/>
                <w:color w:val="000000"/>
                <w:sz w:val="20"/>
                <w:szCs w:val="20"/>
                <w:lang w:eastAsia="en-AU"/>
              </w:rPr>
              <w:t>Period</w:t>
            </w:r>
          </w:p>
          <w:p w:rsidR="00235B03" w:rsidRPr="00235B03" w:rsidRDefault="00235B03" w:rsidP="00235B03">
            <w:pPr>
              <w:keepNext/>
              <w:keepLines/>
              <w:autoSpaceDE w:val="0"/>
              <w:autoSpaceDN w:val="0"/>
              <w:adjustRightInd w:val="0"/>
              <w:spacing w:after="0" w:line="240" w:lineRule="auto"/>
              <w:jc w:val="left"/>
              <w:rPr>
                <w:rFonts w:eastAsia="Times New Roman"/>
                <w:b/>
                <w:bCs/>
                <w:color w:val="000000"/>
                <w:sz w:val="20"/>
                <w:szCs w:val="20"/>
                <w:lang w:eastAsia="en-AU"/>
              </w:rPr>
            </w:pPr>
            <w:r w:rsidRPr="00235B03">
              <w:rPr>
                <w:rFonts w:eastAsia="Times New Roman"/>
                <w:b/>
                <w:bCs/>
                <w:color w:val="000000"/>
                <w:sz w:val="20"/>
                <w:szCs w:val="20"/>
                <w:lang w:eastAsia="en-AU"/>
              </w:rPr>
              <w:t>From:</w:t>
            </w:r>
          </w:p>
          <w:p w:rsidR="00235B03" w:rsidRPr="00235B03" w:rsidRDefault="00235B03" w:rsidP="00235B03">
            <w:pPr>
              <w:keepNext/>
              <w:keepLines/>
              <w:autoSpaceDE w:val="0"/>
              <w:autoSpaceDN w:val="0"/>
              <w:adjustRightInd w:val="0"/>
              <w:spacing w:after="0" w:line="240" w:lineRule="auto"/>
              <w:jc w:val="left"/>
              <w:rPr>
                <w:rFonts w:eastAsia="Times New Roman"/>
                <w:b/>
                <w:bCs/>
                <w:color w:val="000000"/>
                <w:sz w:val="20"/>
                <w:szCs w:val="20"/>
                <w:lang w:eastAsia="en-AU"/>
              </w:rPr>
            </w:pPr>
            <w:r w:rsidRPr="00235B03">
              <w:rPr>
                <w:rFonts w:eastAsia="Times New Roman"/>
                <w:b/>
                <w:bCs/>
                <w:color w:val="000000"/>
                <w:sz w:val="20"/>
                <w:szCs w:val="20"/>
                <w:lang w:eastAsia="en-AU"/>
              </w:rPr>
              <w:t>To:</w:t>
            </w:r>
          </w:p>
        </w:tc>
      </w:tr>
      <w:tr w:rsidR="00235B03" w:rsidRPr="00235B03" w:rsidTr="00F54766">
        <w:trPr>
          <w:cantSplit/>
        </w:trPr>
        <w:tc>
          <w:tcPr>
            <w:tcW w:w="3660" w:type="dxa"/>
            <w:tcBorders>
              <w:top w:val="single" w:sz="4" w:space="0" w:color="auto"/>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Gross takings (sales)</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Less:</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cost of goods sold</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opening stock</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i/>
                <w:iCs/>
                <w:color w:val="000000"/>
                <w:sz w:val="20"/>
                <w:szCs w:val="20"/>
                <w:lang w:eastAsia="en-AU"/>
              </w:rPr>
              <w:t>plus</w:t>
            </w:r>
            <w:r w:rsidRPr="00235B03">
              <w:rPr>
                <w:rFonts w:eastAsia="Times New Roman"/>
                <w:color w:val="000000"/>
                <w:sz w:val="20"/>
                <w:szCs w:val="20"/>
                <w:lang w:eastAsia="en-AU"/>
              </w:rPr>
              <w:t xml:space="preserve"> purchases</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i/>
                <w:iCs/>
                <w:color w:val="000000"/>
                <w:sz w:val="20"/>
                <w:szCs w:val="20"/>
                <w:lang w:eastAsia="en-AU"/>
              </w:rPr>
              <w:t>less</w:t>
            </w:r>
            <w:r w:rsidRPr="00235B03">
              <w:rPr>
                <w:rFonts w:eastAsia="Times New Roman"/>
                <w:color w:val="000000"/>
                <w:sz w:val="20"/>
                <w:szCs w:val="20"/>
                <w:lang w:eastAsia="en-AU"/>
              </w:rPr>
              <w:t xml:space="preserve"> closing stock</w:t>
            </w:r>
          </w:p>
        </w:tc>
        <w:tc>
          <w:tcPr>
            <w:tcW w:w="915" w:type="dxa"/>
            <w:tcBorders>
              <w:top w:val="single" w:sz="4" w:space="0" w:color="auto"/>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915" w:type="dxa"/>
            <w:tcBorders>
              <w:top w:val="single" w:sz="4" w:space="0" w:color="auto"/>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915" w:type="dxa"/>
            <w:tcBorders>
              <w:top w:val="single" w:sz="4" w:space="0" w:color="auto"/>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r>
      <w:tr w:rsidR="00235B03" w:rsidRPr="00235B03" w:rsidTr="00F54766">
        <w:trPr>
          <w:cantSplit/>
        </w:trPr>
        <w:tc>
          <w:tcPr>
            <w:tcW w:w="3660" w:type="dxa"/>
            <w:tcBorders>
              <w:top w:val="single" w:sz="4" w:space="0" w:color="auto"/>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Profit from sales</w:t>
            </w:r>
          </w:p>
        </w:tc>
        <w:tc>
          <w:tcPr>
            <w:tcW w:w="915" w:type="dxa"/>
            <w:tcBorders>
              <w:top w:val="single" w:sz="4" w:space="0" w:color="auto"/>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t>
            </w:r>
          </w:p>
        </w:tc>
        <w:tc>
          <w:tcPr>
            <w:tcW w:w="915" w:type="dxa"/>
            <w:tcBorders>
              <w:top w:val="single" w:sz="4" w:space="0" w:color="auto"/>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t>
            </w:r>
          </w:p>
        </w:tc>
        <w:tc>
          <w:tcPr>
            <w:tcW w:w="915" w:type="dxa"/>
            <w:tcBorders>
              <w:top w:val="single" w:sz="4" w:space="0" w:color="auto"/>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t>
            </w:r>
          </w:p>
        </w:tc>
      </w:tr>
      <w:tr w:rsidR="00235B03" w:rsidRPr="00235B03" w:rsidTr="00F54766">
        <w:trPr>
          <w:cantSplit/>
        </w:trPr>
        <w:tc>
          <w:tcPr>
            <w:tcW w:w="3660" w:type="dxa"/>
            <w:tcBorders>
              <w:top w:val="nil"/>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Profit from sales as a percentage of gross takings</w:t>
            </w:r>
          </w:p>
        </w:tc>
        <w:tc>
          <w:tcPr>
            <w:tcW w:w="915" w:type="dxa"/>
            <w:tcBorders>
              <w:top w:val="nil"/>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right"/>
              <w:rPr>
                <w:rFonts w:eastAsia="Times New Roman"/>
                <w:color w:val="000000"/>
                <w:sz w:val="20"/>
                <w:szCs w:val="20"/>
                <w:lang w:eastAsia="en-AU"/>
              </w:rPr>
            </w:pPr>
            <w:r w:rsidRPr="00235B03">
              <w:rPr>
                <w:rFonts w:eastAsia="Times New Roman"/>
                <w:color w:val="000000"/>
                <w:sz w:val="20"/>
                <w:szCs w:val="20"/>
                <w:lang w:eastAsia="en-AU"/>
              </w:rPr>
              <w:t>%</w:t>
            </w:r>
          </w:p>
        </w:tc>
        <w:tc>
          <w:tcPr>
            <w:tcW w:w="915" w:type="dxa"/>
            <w:tcBorders>
              <w:top w:val="nil"/>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right"/>
              <w:rPr>
                <w:rFonts w:eastAsia="Times New Roman"/>
                <w:color w:val="000000"/>
                <w:sz w:val="20"/>
                <w:szCs w:val="20"/>
                <w:lang w:eastAsia="en-AU"/>
              </w:rPr>
            </w:pPr>
            <w:r w:rsidRPr="00235B03">
              <w:rPr>
                <w:rFonts w:eastAsia="Times New Roman"/>
                <w:color w:val="000000"/>
                <w:sz w:val="20"/>
                <w:szCs w:val="20"/>
                <w:lang w:eastAsia="en-AU"/>
              </w:rPr>
              <w:t>%</w:t>
            </w:r>
          </w:p>
        </w:tc>
        <w:tc>
          <w:tcPr>
            <w:tcW w:w="915" w:type="dxa"/>
            <w:tcBorders>
              <w:top w:val="nil"/>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right"/>
              <w:rPr>
                <w:rFonts w:eastAsia="Times New Roman"/>
                <w:color w:val="000000"/>
                <w:sz w:val="20"/>
                <w:szCs w:val="20"/>
                <w:lang w:eastAsia="en-AU"/>
              </w:rPr>
            </w:pPr>
            <w:r w:rsidRPr="00235B03">
              <w:rPr>
                <w:rFonts w:eastAsia="Times New Roman"/>
                <w:color w:val="000000"/>
                <w:sz w:val="20"/>
                <w:szCs w:val="20"/>
                <w:lang w:eastAsia="en-AU"/>
              </w:rPr>
              <w:t>%</w:t>
            </w:r>
          </w:p>
        </w:tc>
      </w:tr>
      <w:tr w:rsidR="00235B03" w:rsidRPr="00235B03" w:rsidTr="00F54766">
        <w:trPr>
          <w:cantSplit/>
        </w:trPr>
        <w:tc>
          <w:tcPr>
            <w:tcW w:w="3660" w:type="dxa"/>
            <w:tcBorders>
              <w:top w:val="single" w:sz="4" w:space="0" w:color="auto"/>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Add</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other income received:</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color w:val="000000"/>
                <w:sz w:val="20"/>
                <w:szCs w:val="20"/>
                <w:lang w:eastAsia="en-AU"/>
              </w:rPr>
              <w:t>fees</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color w:val="000000"/>
                <w:sz w:val="20"/>
                <w:szCs w:val="20"/>
                <w:lang w:eastAsia="en-AU"/>
              </w:rPr>
              <w:t>commissions</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color w:val="000000"/>
                <w:sz w:val="20"/>
                <w:szCs w:val="20"/>
                <w:lang w:eastAsia="en-AU"/>
              </w:rPr>
              <w:t xml:space="preserve">other </w:t>
            </w:r>
            <w:r w:rsidRPr="00235B03">
              <w:rPr>
                <w:rFonts w:eastAsia="Times New Roman"/>
                <w:i/>
                <w:iCs/>
                <w:color w:val="000000"/>
                <w:sz w:val="20"/>
                <w:szCs w:val="20"/>
                <w:lang w:eastAsia="en-AU"/>
              </w:rPr>
              <w:t>[specify]</w:t>
            </w:r>
          </w:p>
        </w:tc>
        <w:tc>
          <w:tcPr>
            <w:tcW w:w="915" w:type="dxa"/>
            <w:tcBorders>
              <w:top w:val="single" w:sz="4" w:space="0" w:color="auto"/>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915" w:type="dxa"/>
            <w:tcBorders>
              <w:top w:val="single" w:sz="4" w:space="0" w:color="auto"/>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915" w:type="dxa"/>
            <w:tcBorders>
              <w:top w:val="single" w:sz="4" w:space="0" w:color="auto"/>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r>
      <w:tr w:rsidR="00235B03" w:rsidRPr="00235B03" w:rsidTr="00F54766">
        <w:trPr>
          <w:cantSplit/>
        </w:trPr>
        <w:tc>
          <w:tcPr>
            <w:tcW w:w="3660" w:type="dxa"/>
            <w:tcBorders>
              <w:top w:val="single" w:sz="4" w:space="0" w:color="auto"/>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GROSS INCOME</w:t>
            </w:r>
          </w:p>
        </w:tc>
        <w:tc>
          <w:tcPr>
            <w:tcW w:w="915" w:type="dxa"/>
            <w:tcBorders>
              <w:top w:val="single" w:sz="4" w:space="0" w:color="auto"/>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t>
            </w:r>
          </w:p>
        </w:tc>
        <w:tc>
          <w:tcPr>
            <w:tcW w:w="915" w:type="dxa"/>
            <w:tcBorders>
              <w:top w:val="single" w:sz="4" w:space="0" w:color="auto"/>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t>
            </w:r>
          </w:p>
        </w:tc>
        <w:tc>
          <w:tcPr>
            <w:tcW w:w="915" w:type="dxa"/>
            <w:tcBorders>
              <w:top w:val="single" w:sz="4" w:space="0" w:color="auto"/>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t>
            </w:r>
          </w:p>
        </w:tc>
      </w:tr>
      <w:tr w:rsidR="00235B03" w:rsidRPr="00235B03" w:rsidTr="00F54766">
        <w:tc>
          <w:tcPr>
            <w:tcW w:w="3660" w:type="dxa"/>
            <w:tcBorders>
              <w:top w:val="single" w:sz="4" w:space="0" w:color="auto"/>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Less</w:t>
            </w:r>
            <w:r w:rsidRPr="00235B03">
              <w:rPr>
                <w:rFonts w:eastAsia="Times New Roman"/>
                <w:color w:val="000000"/>
                <w:sz w:val="20"/>
                <w:szCs w:val="20"/>
                <w:lang w:eastAsia="en-AU"/>
              </w:rPr>
              <w:t>:</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Advertising</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Accounting fees</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Bad debts</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ADI charges (excluding interest)</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Cleaning and laundry</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Depreciation</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Directors’ fees</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Equipment hire</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Insurance</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Leasing or rental purchase of:</w:t>
            </w:r>
          </w:p>
          <w:p w:rsidR="00235B03" w:rsidRPr="00235B03" w:rsidRDefault="00235B03" w:rsidP="00235B03">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equipment/plant</w:t>
            </w:r>
          </w:p>
          <w:p w:rsidR="00235B03" w:rsidRPr="00235B03" w:rsidRDefault="00235B03" w:rsidP="00235B03">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motor vehicles</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Licences, trade subscriptions</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Light and power</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Motor vehicles expenses</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Rates and taxes</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Rent</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Repairs and maintenance</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Stamps (for resale)</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Stationery and postage</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Superannuation employer contributions:</w:t>
            </w:r>
          </w:p>
          <w:p w:rsidR="00235B03" w:rsidRPr="00235B03" w:rsidRDefault="00235B03" w:rsidP="00235B03">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award/productivity superannuation</w:t>
            </w:r>
          </w:p>
          <w:p w:rsidR="00235B03" w:rsidRPr="00235B03" w:rsidRDefault="00235B03" w:rsidP="00235B03">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Commonwealth superannuation guarantee charge/levy</w:t>
            </w:r>
          </w:p>
          <w:p w:rsidR="00235B03" w:rsidRPr="00235B03" w:rsidRDefault="00235B03" w:rsidP="00235B03">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employer superannuation scheme</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Telephone</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Training expenses (other than by way of wages or salary paid to employee)</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Wages and salaries</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Return to Work SA premium</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Wrappings</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Sundries</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Other expenses</w:t>
            </w:r>
            <w:r w:rsidRPr="00235B03">
              <w:rPr>
                <w:rFonts w:eastAsia="Times New Roman"/>
                <w:i/>
                <w:iCs/>
                <w:color w:val="000000"/>
                <w:sz w:val="20"/>
                <w:szCs w:val="20"/>
                <w:lang w:eastAsia="en-AU"/>
              </w:rPr>
              <w:t xml:space="preserve"> [specify]</w:t>
            </w:r>
          </w:p>
        </w:tc>
        <w:tc>
          <w:tcPr>
            <w:tcW w:w="915" w:type="dxa"/>
            <w:tcBorders>
              <w:top w:val="single" w:sz="4" w:space="0" w:color="auto"/>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915" w:type="dxa"/>
            <w:tcBorders>
              <w:top w:val="single" w:sz="4" w:space="0" w:color="auto"/>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915" w:type="dxa"/>
            <w:tcBorders>
              <w:top w:val="single" w:sz="4" w:space="0" w:color="auto"/>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r>
      <w:tr w:rsidR="00235B03" w:rsidRPr="00235B03" w:rsidTr="00F54766">
        <w:trPr>
          <w:cantSplit/>
        </w:trPr>
        <w:tc>
          <w:tcPr>
            <w:tcW w:w="3660" w:type="dxa"/>
            <w:tcBorders>
              <w:top w:val="single" w:sz="4" w:space="0" w:color="auto"/>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Trading Profit</w:t>
            </w:r>
          </w:p>
        </w:tc>
        <w:tc>
          <w:tcPr>
            <w:tcW w:w="915" w:type="dxa"/>
            <w:tcBorders>
              <w:top w:val="single" w:sz="4" w:space="0" w:color="auto"/>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t>
            </w:r>
          </w:p>
        </w:tc>
        <w:tc>
          <w:tcPr>
            <w:tcW w:w="915" w:type="dxa"/>
            <w:tcBorders>
              <w:top w:val="single" w:sz="4" w:space="0" w:color="auto"/>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t>
            </w:r>
          </w:p>
        </w:tc>
        <w:tc>
          <w:tcPr>
            <w:tcW w:w="915" w:type="dxa"/>
            <w:tcBorders>
              <w:top w:val="single" w:sz="4" w:space="0" w:color="auto"/>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t>
            </w:r>
          </w:p>
        </w:tc>
      </w:tr>
      <w:tr w:rsidR="00235B03" w:rsidRPr="00235B03" w:rsidTr="00F54766">
        <w:trPr>
          <w:cantSplit/>
        </w:trPr>
        <w:tc>
          <w:tcPr>
            <w:tcW w:w="3660" w:type="dxa"/>
            <w:tcBorders>
              <w:top w:val="single" w:sz="4" w:space="0" w:color="auto"/>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Add</w:t>
            </w:r>
            <w:r w:rsidRPr="00235B03">
              <w:rPr>
                <w:rFonts w:eastAsia="Times New Roman"/>
                <w:color w:val="000000"/>
                <w:sz w:val="20"/>
                <w:szCs w:val="20"/>
                <w:lang w:eastAsia="en-AU"/>
              </w:rPr>
              <w:t>:</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Personal expenses of owner (ie drawings) where included above</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Goods taken for own use</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Private expenses/cash</w:t>
            </w:r>
          </w:p>
          <w:p w:rsidR="00235B03" w:rsidRPr="00235B03" w:rsidRDefault="00235B03" w:rsidP="00235B03">
            <w:pPr>
              <w:keepLines/>
              <w:autoSpaceDE w:val="0"/>
              <w:autoSpaceDN w:val="0"/>
              <w:adjustRightInd w:val="0"/>
              <w:spacing w:before="120" w:after="0" w:line="240" w:lineRule="auto"/>
              <w:ind w:left="397"/>
              <w:jc w:val="left"/>
              <w:rPr>
                <w:rFonts w:eastAsia="Times New Roman"/>
                <w:color w:val="000000"/>
                <w:sz w:val="20"/>
                <w:szCs w:val="20"/>
                <w:lang w:eastAsia="en-AU"/>
              </w:rPr>
            </w:pPr>
            <w:r w:rsidRPr="00235B03">
              <w:rPr>
                <w:rFonts w:eastAsia="Times New Roman"/>
                <w:color w:val="000000"/>
                <w:sz w:val="20"/>
                <w:szCs w:val="20"/>
                <w:lang w:eastAsia="en-AU"/>
              </w:rPr>
              <w:t>(Proprietor’s) wages</w:t>
            </w:r>
          </w:p>
        </w:tc>
        <w:tc>
          <w:tcPr>
            <w:tcW w:w="915" w:type="dxa"/>
            <w:tcBorders>
              <w:top w:val="single" w:sz="4" w:space="0" w:color="auto"/>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915" w:type="dxa"/>
            <w:tcBorders>
              <w:top w:val="single" w:sz="4" w:space="0" w:color="auto"/>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c>
          <w:tcPr>
            <w:tcW w:w="915" w:type="dxa"/>
            <w:tcBorders>
              <w:top w:val="single" w:sz="4" w:space="0" w:color="auto"/>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r>
      <w:tr w:rsidR="00235B03" w:rsidRPr="00235B03" w:rsidTr="00F54766">
        <w:trPr>
          <w:cantSplit/>
        </w:trPr>
        <w:tc>
          <w:tcPr>
            <w:tcW w:w="3660" w:type="dxa"/>
            <w:tcBorders>
              <w:top w:val="single" w:sz="4" w:space="0" w:color="auto"/>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NET PROFIT</w:t>
            </w:r>
          </w:p>
        </w:tc>
        <w:tc>
          <w:tcPr>
            <w:tcW w:w="915" w:type="dxa"/>
            <w:tcBorders>
              <w:top w:val="single" w:sz="4" w:space="0" w:color="auto"/>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t>
            </w:r>
          </w:p>
        </w:tc>
        <w:tc>
          <w:tcPr>
            <w:tcW w:w="915" w:type="dxa"/>
            <w:tcBorders>
              <w:top w:val="single" w:sz="4" w:space="0" w:color="auto"/>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t>
            </w:r>
          </w:p>
        </w:tc>
        <w:tc>
          <w:tcPr>
            <w:tcW w:w="915" w:type="dxa"/>
            <w:tcBorders>
              <w:top w:val="single" w:sz="4" w:space="0" w:color="auto"/>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t>
            </w:r>
          </w:p>
        </w:tc>
      </w:tr>
      <w:tr w:rsidR="00235B03" w:rsidRPr="00235B03" w:rsidTr="00F54766">
        <w:trPr>
          <w:cantSplit/>
        </w:trPr>
        <w:tc>
          <w:tcPr>
            <w:tcW w:w="3660" w:type="dxa"/>
            <w:tcBorders>
              <w:top w:val="nil"/>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 xml:space="preserve">Net profit before income tax as a percentage of gross income </w:t>
            </w:r>
          </w:p>
        </w:tc>
        <w:tc>
          <w:tcPr>
            <w:tcW w:w="915" w:type="dxa"/>
            <w:tcBorders>
              <w:top w:val="nil"/>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right"/>
              <w:rPr>
                <w:rFonts w:eastAsia="Times New Roman"/>
                <w:color w:val="000000"/>
                <w:sz w:val="20"/>
                <w:szCs w:val="20"/>
                <w:lang w:eastAsia="en-AU"/>
              </w:rPr>
            </w:pPr>
            <w:r w:rsidRPr="00235B03">
              <w:rPr>
                <w:rFonts w:eastAsia="Times New Roman"/>
                <w:color w:val="000000"/>
                <w:sz w:val="20"/>
                <w:szCs w:val="20"/>
                <w:lang w:eastAsia="en-AU"/>
              </w:rPr>
              <w:t>%</w:t>
            </w:r>
          </w:p>
        </w:tc>
        <w:tc>
          <w:tcPr>
            <w:tcW w:w="915" w:type="dxa"/>
            <w:tcBorders>
              <w:top w:val="nil"/>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right"/>
              <w:rPr>
                <w:rFonts w:eastAsia="Times New Roman"/>
                <w:color w:val="000000"/>
                <w:sz w:val="20"/>
                <w:szCs w:val="20"/>
                <w:lang w:eastAsia="en-AU"/>
              </w:rPr>
            </w:pPr>
            <w:r w:rsidRPr="00235B03">
              <w:rPr>
                <w:rFonts w:eastAsia="Times New Roman"/>
                <w:color w:val="000000"/>
                <w:sz w:val="20"/>
                <w:szCs w:val="20"/>
                <w:lang w:eastAsia="en-AU"/>
              </w:rPr>
              <w:t>%</w:t>
            </w:r>
          </w:p>
        </w:tc>
        <w:tc>
          <w:tcPr>
            <w:tcW w:w="915" w:type="dxa"/>
            <w:tcBorders>
              <w:top w:val="nil"/>
              <w:left w:val="nil"/>
              <w:bottom w:val="single" w:sz="4" w:space="0" w:color="auto"/>
              <w:right w:val="nil"/>
            </w:tcBorders>
            <w:vAlign w:val="center"/>
          </w:tcPr>
          <w:p w:rsidR="00235B03" w:rsidRPr="00235B03" w:rsidRDefault="00235B03" w:rsidP="00235B03">
            <w:pPr>
              <w:keepLines/>
              <w:autoSpaceDE w:val="0"/>
              <w:autoSpaceDN w:val="0"/>
              <w:adjustRightInd w:val="0"/>
              <w:spacing w:before="120" w:after="0" w:line="240" w:lineRule="auto"/>
              <w:jc w:val="right"/>
              <w:rPr>
                <w:rFonts w:eastAsia="Times New Roman"/>
                <w:color w:val="000000"/>
                <w:sz w:val="20"/>
                <w:szCs w:val="20"/>
                <w:lang w:eastAsia="en-AU"/>
              </w:rPr>
            </w:pPr>
            <w:r w:rsidRPr="00235B03">
              <w:rPr>
                <w:rFonts w:eastAsia="Times New Roman"/>
                <w:color w:val="000000"/>
                <w:sz w:val="20"/>
                <w:szCs w:val="20"/>
                <w:lang w:eastAsia="en-AU"/>
              </w:rPr>
              <w:t>%</w:t>
            </w:r>
          </w:p>
        </w:tc>
      </w:tr>
    </w:tbl>
    <w:p w:rsidR="00235B03" w:rsidRPr="00235B03" w:rsidRDefault="00235B03" w:rsidP="00235B03">
      <w:pPr>
        <w:keepNext/>
        <w:keepLines/>
        <w:autoSpaceDE w:val="0"/>
        <w:autoSpaceDN w:val="0"/>
        <w:adjustRightInd w:val="0"/>
        <w:spacing w:before="160" w:after="0" w:line="240" w:lineRule="auto"/>
        <w:ind w:left="1588"/>
        <w:jc w:val="left"/>
        <w:rPr>
          <w:rFonts w:eastAsia="Times New Roman"/>
          <w:b/>
          <w:bCs/>
          <w:color w:val="000000"/>
          <w:sz w:val="26"/>
          <w:szCs w:val="26"/>
          <w:lang w:eastAsia="en-AU"/>
        </w:rPr>
      </w:pPr>
      <w:r w:rsidRPr="00235B03">
        <w:rPr>
          <w:rFonts w:eastAsia="Times New Roman"/>
          <w:b/>
          <w:bCs/>
          <w:color w:val="000000"/>
          <w:sz w:val="26"/>
          <w:szCs w:val="26"/>
          <w:lang w:eastAsia="en-AU"/>
        </w:rPr>
        <w:t>Schedule 1—Division 2—Further prescribed particulars relating to business</w:t>
      </w:r>
    </w:p>
    <w:p w:rsidR="00235B03" w:rsidRPr="00235B03" w:rsidRDefault="00235B03" w:rsidP="00235B03">
      <w:pPr>
        <w:keepLines/>
        <w:autoSpaceDE w:val="0"/>
        <w:autoSpaceDN w:val="0"/>
        <w:adjustRightInd w:val="0"/>
        <w:spacing w:before="160" w:after="0" w:line="240" w:lineRule="auto"/>
        <w:ind w:left="1588"/>
        <w:jc w:val="left"/>
        <w:rPr>
          <w:rFonts w:eastAsia="Times New Roman"/>
          <w:b/>
          <w:bCs/>
          <w:color w:val="000000"/>
          <w:sz w:val="26"/>
          <w:szCs w:val="26"/>
          <w:lang w:eastAsia="en-AU"/>
        </w:rPr>
      </w:pPr>
      <w:r w:rsidRPr="00235B03">
        <w:rPr>
          <w:rFonts w:eastAsia="Times New Roman"/>
          <w:b/>
          <w:bCs/>
          <w:color w:val="000000"/>
          <w:sz w:val="26"/>
          <w:szCs w:val="26"/>
          <w:lang w:eastAsia="en-AU"/>
        </w:rPr>
        <w:t>(section 8(1)(b))</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1</w:t>
      </w:r>
      <w:r w:rsidRPr="00235B03">
        <w:rPr>
          <w:rFonts w:eastAsia="Times New Roman"/>
          <w:color w:val="000000"/>
          <w:sz w:val="23"/>
          <w:szCs w:val="23"/>
          <w:lang w:eastAsia="en-AU"/>
        </w:rPr>
        <w:tab/>
        <w:t>(1)</w:t>
      </w:r>
      <w:r w:rsidRPr="00235B03">
        <w:rPr>
          <w:rFonts w:eastAsia="Times New Roman"/>
          <w:color w:val="000000"/>
          <w:sz w:val="23"/>
          <w:szCs w:val="23"/>
          <w:lang w:eastAsia="en-AU"/>
        </w:rPr>
        <w:tab/>
        <w:t>The vendor has carried on the business for a period of</w:t>
      </w:r>
      <w:r w:rsidRPr="00235B03">
        <w:rPr>
          <w:rFonts w:eastAsia="Times New Roman"/>
          <w:color w:val="000000"/>
          <w:sz w:val="20"/>
          <w:szCs w:val="20"/>
          <w:lang w:eastAsia="en-AU"/>
        </w:rPr>
        <w:t>                    </w:t>
      </w:r>
      <w:r w:rsidRPr="00235B03">
        <w:rPr>
          <w:rFonts w:eastAsia="Times New Roman"/>
          <w:color w:val="000000"/>
          <w:sz w:val="23"/>
          <w:szCs w:val="23"/>
          <w:lang w:eastAsia="en-AU"/>
        </w:rPr>
        <w:t>*years/months commencing on:</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(2)</w:t>
      </w:r>
      <w:r w:rsidRPr="00235B03">
        <w:rPr>
          <w:rFonts w:eastAsia="Times New Roman"/>
          <w:color w:val="000000"/>
          <w:sz w:val="23"/>
          <w:szCs w:val="23"/>
          <w:lang w:eastAsia="en-AU"/>
        </w:rPr>
        <w:tab/>
        <w:t>The vendor has carried on the business at the present location for</w:t>
      </w:r>
      <w:r w:rsidRPr="00235B03">
        <w:rPr>
          <w:rFonts w:eastAsia="Times New Roman"/>
          <w:color w:val="000000"/>
          <w:sz w:val="20"/>
          <w:szCs w:val="20"/>
          <w:lang w:eastAsia="en-AU"/>
        </w:rPr>
        <w:t>                    </w:t>
      </w:r>
      <w:r w:rsidRPr="00235B03">
        <w:rPr>
          <w:rFonts w:eastAsia="Times New Roman"/>
          <w:color w:val="000000"/>
          <w:sz w:val="23"/>
          <w:szCs w:val="23"/>
          <w:lang w:eastAsia="en-AU"/>
        </w:rPr>
        <w:t xml:space="preserve"> *years/months.</w:t>
      </w:r>
    </w:p>
    <w:p w:rsidR="00235B03" w:rsidRPr="00235B03" w:rsidRDefault="00235B03" w:rsidP="00235B0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(3)</w:t>
      </w:r>
      <w:r w:rsidRPr="00235B03">
        <w:rPr>
          <w:rFonts w:eastAsia="Times New Roman"/>
          <w:color w:val="000000"/>
          <w:sz w:val="23"/>
          <w:szCs w:val="23"/>
          <w:lang w:eastAsia="en-AU"/>
        </w:rPr>
        <w:tab/>
        <w:t>The name of the registered proprietor of the fee simple of the location at which the business is presently carried on is:</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†The name of the person who granted to the vendor the lease or licence to occupy that location is:</w:t>
      </w:r>
    </w:p>
    <w:p w:rsidR="00235B03" w:rsidRPr="00235B03" w:rsidRDefault="00235B03" w:rsidP="00235B03">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autoSpaceDE w:val="0"/>
        <w:autoSpaceDN w:val="0"/>
        <w:adjustRightInd w:val="0"/>
        <w:spacing w:before="120" w:after="0" w:line="240" w:lineRule="auto"/>
        <w:ind w:left="3176"/>
        <w:jc w:val="left"/>
        <w:rPr>
          <w:rFonts w:eastAsia="Times New Roman"/>
          <w:color w:val="000000"/>
          <w:sz w:val="20"/>
          <w:szCs w:val="20"/>
          <w:lang w:eastAsia="en-AU"/>
        </w:rPr>
      </w:pPr>
      <w:r w:rsidRPr="00235B03">
        <w:rPr>
          <w:rFonts w:eastAsia="Times New Roman"/>
          <w:color w:val="000000"/>
          <w:sz w:val="20"/>
          <w:szCs w:val="20"/>
          <w:lang w:eastAsia="en-AU"/>
        </w:rPr>
        <w:t>If the purchaser is not acquiring the fee simple of the location at which the business is presently carried on, it is necessary for the purchaser to ensure that they have a right to occupy the location.</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2</w:t>
      </w:r>
      <w:r w:rsidRPr="00235B03">
        <w:rPr>
          <w:rFonts w:eastAsia="Times New Roman"/>
          <w:color w:val="000000"/>
          <w:sz w:val="23"/>
          <w:szCs w:val="23"/>
          <w:lang w:eastAsia="en-AU"/>
        </w:rPr>
        <w:tab/>
        <w:t>(1)</w:t>
      </w:r>
      <w:r w:rsidRPr="00235B03">
        <w:rPr>
          <w:rFonts w:eastAsia="Times New Roman"/>
          <w:color w:val="000000"/>
          <w:sz w:val="23"/>
          <w:szCs w:val="23"/>
          <w:lang w:eastAsia="en-AU"/>
        </w:rPr>
        <w:tab/>
        <w:t>The vendor’s *lease/tenancy agreement/licence is *verbal/in writing but not registered on the certificate of title/registered on the certificate of title.</w:t>
      </w:r>
    </w:p>
    <w:p w:rsidR="00235B03" w:rsidRPr="00235B03" w:rsidRDefault="00235B03" w:rsidP="00235B0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(2)</w:t>
      </w:r>
      <w:r w:rsidRPr="00235B03">
        <w:rPr>
          <w:rFonts w:eastAsia="Times New Roman"/>
          <w:color w:val="000000"/>
          <w:sz w:val="23"/>
          <w:szCs w:val="23"/>
          <w:lang w:eastAsia="en-AU"/>
        </w:rPr>
        <w:tab/>
        <w:t>The particulars of the vendor’s *lease/tenancy agreement/licence are as follows:</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date of current *lease/tenancy agreement/licence:</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term of current *lease/tenancy agreement/licence:</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date of expiry of current *lease/tenancy agreement/licence:</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(d)</w:t>
      </w:r>
      <w:r w:rsidRPr="00235B03">
        <w:rPr>
          <w:rFonts w:eastAsia="Times New Roman"/>
          <w:color w:val="000000"/>
          <w:sz w:val="23"/>
          <w:szCs w:val="23"/>
          <w:lang w:eastAsia="en-AU"/>
        </w:rPr>
        <w:tab/>
        <w:t>rates and taxes payable by *landlord/licensor:</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(e)</w:t>
      </w:r>
      <w:r w:rsidRPr="00235B03">
        <w:rPr>
          <w:rFonts w:eastAsia="Times New Roman"/>
          <w:color w:val="000000"/>
          <w:sz w:val="23"/>
          <w:szCs w:val="23"/>
          <w:lang w:eastAsia="en-AU"/>
        </w:rPr>
        <w:tab/>
        <w:t>rates and taxes payable by *tenant/licensee:</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(f)</w:t>
      </w:r>
      <w:r w:rsidRPr="00235B03">
        <w:rPr>
          <w:rFonts w:eastAsia="Times New Roman"/>
          <w:color w:val="000000"/>
          <w:sz w:val="23"/>
          <w:szCs w:val="23"/>
          <w:lang w:eastAsia="en-AU"/>
        </w:rPr>
        <w:tab/>
        <w:t>right of renewal for the following period:</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(g)</w:t>
      </w:r>
      <w:r w:rsidRPr="00235B03">
        <w:rPr>
          <w:rFonts w:eastAsia="Times New Roman"/>
          <w:color w:val="000000"/>
          <w:sz w:val="23"/>
          <w:szCs w:val="23"/>
          <w:lang w:eastAsia="en-AU"/>
        </w:rPr>
        <w:tab/>
        <w:t>present rent: $</w:t>
      </w:r>
      <w:r w:rsidRPr="00235B03">
        <w:rPr>
          <w:rFonts w:eastAsia="Times New Roman"/>
          <w:color w:val="000000"/>
          <w:sz w:val="20"/>
          <w:szCs w:val="20"/>
          <w:lang w:eastAsia="en-AU"/>
        </w:rPr>
        <w:t>                    </w:t>
      </w:r>
      <w:r w:rsidRPr="00235B03">
        <w:rPr>
          <w:rFonts w:eastAsia="Times New Roman"/>
          <w:color w:val="000000"/>
          <w:sz w:val="23"/>
          <w:szCs w:val="23"/>
          <w:lang w:eastAsia="en-AU"/>
        </w:rPr>
        <w:t>per</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(h)</w:t>
      </w:r>
      <w:r w:rsidRPr="00235B03">
        <w:rPr>
          <w:rFonts w:eastAsia="Times New Roman"/>
          <w:color w:val="000000"/>
          <w:sz w:val="23"/>
          <w:szCs w:val="23"/>
          <w:lang w:eastAsia="en-AU"/>
        </w:rPr>
        <w:tab/>
        <w:t>due date for next adjustment of rent:</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(i)</w:t>
      </w:r>
      <w:r w:rsidRPr="00235B03">
        <w:rPr>
          <w:rFonts w:eastAsia="Times New Roman"/>
          <w:color w:val="000000"/>
          <w:sz w:val="23"/>
          <w:szCs w:val="23"/>
          <w:lang w:eastAsia="en-AU"/>
        </w:rPr>
        <w:tab/>
        <w:t>rent adjustment provisions for the term of the *lease/tenancy agreement/licence:</w:t>
      </w:r>
    </w:p>
    <w:p w:rsidR="00235B03" w:rsidRPr="00235B03" w:rsidRDefault="00235B03" w:rsidP="00235B0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(3)</w:t>
      </w:r>
      <w:r w:rsidRPr="00235B03">
        <w:rPr>
          <w:rFonts w:eastAsia="Times New Roman"/>
          <w:color w:val="000000"/>
          <w:sz w:val="23"/>
          <w:szCs w:val="23"/>
          <w:lang w:eastAsia="en-AU"/>
        </w:rPr>
        <w:tab/>
        <w:t>Have any written notices been given by the landlord or licensor to the vendor pursuant to the terms of the *lease/tenancy agreement/licence that have not been complied with? *YES/NO</w:t>
      </w:r>
    </w:p>
    <w:p w:rsidR="00235B03" w:rsidRPr="00235B03" w:rsidRDefault="00235B03" w:rsidP="00235B03">
      <w:pPr>
        <w:keepLines/>
        <w:autoSpaceDE w:val="0"/>
        <w:autoSpaceDN w:val="0"/>
        <w:adjustRightInd w:val="0"/>
        <w:spacing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If YES, give details:</w:t>
      </w:r>
    </w:p>
    <w:p w:rsidR="00235B03" w:rsidRPr="00235B03" w:rsidRDefault="00235B03" w:rsidP="00235B0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(4)</w:t>
      </w:r>
      <w:r w:rsidRPr="00235B03">
        <w:rPr>
          <w:rFonts w:eastAsia="Times New Roman"/>
          <w:color w:val="000000"/>
          <w:sz w:val="23"/>
          <w:szCs w:val="23"/>
          <w:lang w:eastAsia="en-AU"/>
        </w:rPr>
        <w:tab/>
        <w:t>Is the vendor aware of any written notice served on the landlord or licensor, or any circumstance, that may prospectively have a significant adverse effect on the business? *YES/NO</w:t>
      </w:r>
    </w:p>
    <w:p w:rsidR="00235B03" w:rsidRPr="00235B03" w:rsidRDefault="00235B03" w:rsidP="00235B03">
      <w:pPr>
        <w:keepLines/>
        <w:autoSpaceDE w:val="0"/>
        <w:autoSpaceDN w:val="0"/>
        <w:adjustRightInd w:val="0"/>
        <w:spacing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If YES, give details:</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3</w:t>
      </w:r>
      <w:r w:rsidRPr="00235B03">
        <w:rPr>
          <w:rFonts w:eastAsia="Times New Roman"/>
          <w:color w:val="000000"/>
          <w:sz w:val="23"/>
          <w:szCs w:val="23"/>
          <w:lang w:eastAsia="en-AU"/>
        </w:rPr>
        <w:tab/>
        <w:t>(1)</w:t>
      </w:r>
      <w:r w:rsidRPr="00235B03">
        <w:rPr>
          <w:rFonts w:eastAsia="Times New Roman"/>
          <w:color w:val="000000"/>
          <w:sz w:val="23"/>
          <w:szCs w:val="23"/>
          <w:lang w:eastAsia="en-AU"/>
        </w:rPr>
        <w:tab/>
        <w:t>The following goods (including plant, equipment, fixtures, fittings and stock in trade) in which any person has a present or contingent interest (whether by virtue of a mortgage, charge, lease or otherwise) are included in the sale:</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
          <w:szCs w:val="2"/>
          <w:lang w:eastAsia="en-AU"/>
        </w:rPr>
      </w:pPr>
    </w:p>
    <w:tbl>
      <w:tblPr>
        <w:tblW w:w="0" w:type="auto"/>
        <w:tblInd w:w="2442" w:type="dxa"/>
        <w:tblLayout w:type="fixed"/>
        <w:tblCellMar>
          <w:left w:w="60" w:type="dxa"/>
          <w:right w:w="60" w:type="dxa"/>
        </w:tblCellMar>
        <w:tblLook w:val="0000" w:firstRow="0" w:lastRow="0" w:firstColumn="0" w:lastColumn="0" w:noHBand="0" w:noVBand="0"/>
      </w:tblPr>
      <w:tblGrid>
        <w:gridCol w:w="1731"/>
        <w:gridCol w:w="2181"/>
        <w:gridCol w:w="2492"/>
      </w:tblGrid>
      <w:tr w:rsidR="00235B03" w:rsidRPr="00235B03" w:rsidTr="00F54766">
        <w:tc>
          <w:tcPr>
            <w:tcW w:w="173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Description of goods</w:t>
            </w:r>
          </w:p>
        </w:tc>
        <w:tc>
          <w:tcPr>
            <w:tcW w:w="2181"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Nature of interest and date of grant or creation</w:t>
            </w:r>
          </w:p>
        </w:tc>
        <w:tc>
          <w:tcPr>
            <w:tcW w:w="2492"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Name and address of person entitled to that interest</w:t>
            </w:r>
          </w:p>
        </w:tc>
      </w:tr>
    </w:tbl>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(2)</w:t>
      </w:r>
      <w:r w:rsidRPr="00235B03">
        <w:rPr>
          <w:rFonts w:eastAsia="Times New Roman"/>
          <w:color w:val="000000"/>
          <w:sz w:val="23"/>
          <w:szCs w:val="23"/>
          <w:lang w:eastAsia="en-AU"/>
        </w:rPr>
        <w:tab/>
        <w:t xml:space="preserve">The following goods may have been used by the vendor or may have been included in the vendor’s books of account (including depreciation Schedules) but are to be retained by the vendor and </w:t>
      </w:r>
      <w:r w:rsidRPr="00235B03">
        <w:rPr>
          <w:rFonts w:eastAsia="Times New Roman"/>
          <w:color w:val="000000"/>
          <w:sz w:val="23"/>
          <w:szCs w:val="23"/>
          <w:u w:val="single"/>
          <w:lang w:eastAsia="en-AU"/>
        </w:rPr>
        <w:t>not</w:t>
      </w:r>
      <w:r w:rsidRPr="00235B03">
        <w:rPr>
          <w:rFonts w:eastAsia="Times New Roman"/>
          <w:color w:val="000000"/>
          <w:sz w:val="23"/>
          <w:szCs w:val="23"/>
          <w:lang w:eastAsia="en-AU"/>
        </w:rPr>
        <w:t xml:space="preserve"> sold to the purchaser of the business:</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4</w:t>
      </w:r>
      <w:r w:rsidRPr="00235B03">
        <w:rPr>
          <w:rFonts w:eastAsia="Times New Roman"/>
          <w:color w:val="000000"/>
          <w:sz w:val="23"/>
          <w:szCs w:val="23"/>
          <w:lang w:eastAsia="en-AU"/>
        </w:rPr>
        <w:tab/>
        <w:t xml:space="preserve">Has any order been given under section 46 of the </w:t>
      </w:r>
      <w:r w:rsidRPr="00235B03">
        <w:rPr>
          <w:rFonts w:eastAsia="Times New Roman"/>
          <w:i/>
          <w:iCs/>
          <w:color w:val="000000"/>
          <w:sz w:val="23"/>
          <w:szCs w:val="23"/>
          <w:lang w:eastAsia="en-AU"/>
        </w:rPr>
        <w:t>Food Act 2001</w:t>
      </w:r>
      <w:r w:rsidRPr="00235B03">
        <w:rPr>
          <w:rFonts w:eastAsia="Times New Roman"/>
          <w:color w:val="000000"/>
          <w:sz w:val="23"/>
          <w:szCs w:val="23"/>
          <w:lang w:eastAsia="en-AU"/>
        </w:rPr>
        <w:t xml:space="preserve"> prohibiting the use of unclean, insanitary or unfit equipment for the manufacture, processing, transportation, preservation, display or other handling of food for sale? *YES/NO</w:t>
      </w:r>
    </w:p>
    <w:p w:rsidR="00235B03" w:rsidRPr="00235B03" w:rsidRDefault="00235B03" w:rsidP="00235B03">
      <w:pPr>
        <w:keepLines/>
        <w:autoSpaceDE w:val="0"/>
        <w:autoSpaceDN w:val="0"/>
        <w:adjustRightInd w:val="0"/>
        <w:spacing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If YES, specify—</w:t>
      </w:r>
    </w:p>
    <w:p w:rsidR="00235B03" w:rsidRPr="00235B03" w:rsidRDefault="00235B03" w:rsidP="00235B03">
      <w:pPr>
        <w:keepLines/>
        <w:autoSpaceDE w:val="0"/>
        <w:autoSpaceDN w:val="0"/>
        <w:adjustRightInd w:val="0"/>
        <w:spacing w:before="120" w:after="0" w:line="240" w:lineRule="auto"/>
        <w:ind w:left="2779"/>
        <w:jc w:val="left"/>
        <w:rPr>
          <w:rFonts w:eastAsia="Times New Roman"/>
          <w:color w:val="000000"/>
          <w:sz w:val="23"/>
          <w:szCs w:val="23"/>
          <w:lang w:eastAsia="en-AU"/>
        </w:rPr>
      </w:pPr>
      <w:r w:rsidRPr="00235B03">
        <w:rPr>
          <w:rFonts w:eastAsia="Times New Roman"/>
          <w:color w:val="000000"/>
          <w:sz w:val="23"/>
          <w:szCs w:val="23"/>
          <w:lang w:eastAsia="en-AU"/>
        </w:rPr>
        <w:t>Date order given:</w:t>
      </w:r>
    </w:p>
    <w:p w:rsidR="00235B03" w:rsidRPr="00235B03" w:rsidRDefault="00235B03" w:rsidP="00235B03">
      <w:pPr>
        <w:keepLines/>
        <w:autoSpaceDE w:val="0"/>
        <w:autoSpaceDN w:val="0"/>
        <w:adjustRightInd w:val="0"/>
        <w:spacing w:before="120" w:after="0" w:line="240" w:lineRule="auto"/>
        <w:ind w:left="2779"/>
        <w:jc w:val="left"/>
        <w:rPr>
          <w:rFonts w:eastAsia="Times New Roman"/>
          <w:color w:val="000000"/>
          <w:sz w:val="23"/>
          <w:szCs w:val="23"/>
          <w:lang w:eastAsia="en-AU"/>
        </w:rPr>
      </w:pPr>
      <w:r w:rsidRPr="00235B03">
        <w:rPr>
          <w:rFonts w:eastAsia="Times New Roman"/>
          <w:color w:val="000000"/>
          <w:sz w:val="23"/>
          <w:szCs w:val="23"/>
          <w:lang w:eastAsia="en-AU"/>
        </w:rPr>
        <w:t>Name of authority or person giving the order:</w:t>
      </w:r>
    </w:p>
    <w:p w:rsidR="00235B03" w:rsidRPr="00235B03" w:rsidRDefault="00235B03" w:rsidP="00235B03">
      <w:pPr>
        <w:keepLines/>
        <w:autoSpaceDE w:val="0"/>
        <w:autoSpaceDN w:val="0"/>
        <w:adjustRightInd w:val="0"/>
        <w:spacing w:before="120" w:after="0" w:line="240" w:lineRule="auto"/>
        <w:ind w:left="2779"/>
        <w:jc w:val="left"/>
        <w:rPr>
          <w:rFonts w:eastAsia="Times New Roman"/>
          <w:color w:val="000000"/>
          <w:sz w:val="23"/>
          <w:szCs w:val="23"/>
          <w:lang w:eastAsia="en-AU"/>
        </w:rPr>
      </w:pPr>
      <w:r w:rsidRPr="00235B03">
        <w:rPr>
          <w:rFonts w:eastAsia="Times New Roman"/>
          <w:color w:val="000000"/>
          <w:sz w:val="23"/>
          <w:szCs w:val="23"/>
          <w:lang w:eastAsia="en-AU"/>
        </w:rPr>
        <w:t>Requirements of the order:</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5</w:t>
      </w:r>
      <w:r w:rsidRPr="00235B03">
        <w:rPr>
          <w:rFonts w:eastAsia="Times New Roman"/>
          <w:color w:val="000000"/>
          <w:sz w:val="23"/>
          <w:szCs w:val="23"/>
          <w:lang w:eastAsia="en-AU"/>
        </w:rPr>
        <w:tab/>
        <w:t>(1)</w:t>
      </w:r>
      <w:r w:rsidRPr="00235B03">
        <w:rPr>
          <w:rFonts w:eastAsia="Times New Roman"/>
          <w:color w:val="000000"/>
          <w:sz w:val="23"/>
          <w:szCs w:val="23"/>
          <w:lang w:eastAsia="en-AU"/>
        </w:rPr>
        <w:tab/>
        <w:t xml:space="preserve">Is there a workplace within the meaning of the </w:t>
      </w:r>
      <w:hyperlink r:id="rId124" w:history="1">
        <w:r w:rsidRPr="00235B03">
          <w:rPr>
            <w:rFonts w:eastAsia="Times New Roman"/>
            <w:i/>
            <w:iCs/>
            <w:color w:val="000000"/>
            <w:sz w:val="23"/>
            <w:szCs w:val="23"/>
            <w:lang w:eastAsia="en-AU"/>
          </w:rPr>
          <w:t>Work Health and Safety Act 2012</w:t>
        </w:r>
      </w:hyperlink>
      <w:r w:rsidRPr="00235B03">
        <w:rPr>
          <w:rFonts w:eastAsia="Times New Roman"/>
          <w:color w:val="000000"/>
          <w:sz w:val="23"/>
          <w:szCs w:val="23"/>
          <w:lang w:eastAsia="en-AU"/>
        </w:rPr>
        <w:t xml:space="preserve"> used in the business? *YES/NO</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(2)</w:t>
      </w:r>
      <w:r w:rsidRPr="00235B03">
        <w:rPr>
          <w:rFonts w:eastAsia="Times New Roman"/>
          <w:color w:val="000000"/>
          <w:sz w:val="23"/>
          <w:szCs w:val="23"/>
          <w:lang w:eastAsia="en-AU"/>
        </w:rPr>
        <w:tab/>
        <w:t>If YES, is there an asbestos register for the workplace? *YES/NO</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(3)</w:t>
      </w:r>
      <w:r w:rsidRPr="00235B03">
        <w:rPr>
          <w:rFonts w:eastAsia="Times New Roman"/>
          <w:color w:val="000000"/>
          <w:sz w:val="23"/>
          <w:szCs w:val="23"/>
          <w:lang w:eastAsia="en-AU"/>
        </w:rPr>
        <w:tab/>
        <w:t>If YES, does that register record any asbestos or asbestos containing material at the workplace (or likely to be present at the workplace from time to time) and specify the location, type and condition of that asbestos or asbestos containing material? *YES/NO</w:t>
      </w:r>
    </w:p>
    <w:p w:rsidR="00235B03" w:rsidRPr="00235B03" w:rsidRDefault="00235B03" w:rsidP="00235B0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(4)</w:t>
      </w:r>
      <w:r w:rsidRPr="00235B03">
        <w:rPr>
          <w:rFonts w:eastAsia="Times New Roman"/>
          <w:color w:val="000000"/>
          <w:sz w:val="23"/>
          <w:szCs w:val="23"/>
          <w:lang w:eastAsia="en-AU"/>
        </w:rPr>
        <w:tab/>
        <w:t>If YES—</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give details of the location, type and condition of the asbestos or asbestos containing material:</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has a plan been prepared for the management of asbestos at the workplace? *YES/NO</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If YES, give details:</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is any asbestos or asbestos containing material to be removed before settlement? *YES/NO</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If YES, give details:</w:t>
      </w:r>
    </w:p>
    <w:p w:rsidR="00235B03" w:rsidRPr="00235B03" w:rsidRDefault="00235B03" w:rsidP="00235B0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(5)</w:t>
      </w:r>
      <w:r w:rsidRPr="00235B03">
        <w:rPr>
          <w:rFonts w:eastAsia="Times New Roman"/>
          <w:color w:val="000000"/>
          <w:sz w:val="23"/>
          <w:szCs w:val="23"/>
          <w:lang w:eastAsia="en-AU"/>
        </w:rPr>
        <w:tab/>
        <w:t>In this clause—</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b/>
          <w:bCs/>
          <w:i/>
          <w:iCs/>
          <w:color w:val="000000"/>
          <w:sz w:val="23"/>
          <w:szCs w:val="23"/>
          <w:lang w:eastAsia="en-AU"/>
        </w:rPr>
        <w:t>asbestos</w:t>
      </w:r>
      <w:r w:rsidRPr="00235B03">
        <w:rPr>
          <w:rFonts w:eastAsia="Times New Roman"/>
          <w:color w:val="000000"/>
          <w:sz w:val="23"/>
          <w:szCs w:val="23"/>
          <w:lang w:eastAsia="en-AU"/>
        </w:rPr>
        <w:t xml:space="preserve"> and </w:t>
      </w:r>
      <w:r w:rsidRPr="00235B03">
        <w:rPr>
          <w:rFonts w:eastAsia="Times New Roman"/>
          <w:b/>
          <w:bCs/>
          <w:i/>
          <w:iCs/>
          <w:color w:val="000000"/>
          <w:sz w:val="23"/>
          <w:szCs w:val="23"/>
          <w:lang w:eastAsia="en-AU"/>
        </w:rPr>
        <w:t>asbestos containing material</w:t>
      </w:r>
      <w:r w:rsidRPr="00235B03">
        <w:rPr>
          <w:rFonts w:eastAsia="Times New Roman"/>
          <w:color w:val="000000"/>
          <w:sz w:val="23"/>
          <w:szCs w:val="23"/>
          <w:lang w:eastAsia="en-AU"/>
        </w:rPr>
        <w:t xml:space="preserve"> have the same meaning as in the </w:t>
      </w:r>
      <w:hyperlink r:id="rId125" w:history="1">
        <w:r w:rsidRPr="00235B03">
          <w:rPr>
            <w:rFonts w:eastAsia="Times New Roman"/>
            <w:i/>
            <w:iCs/>
            <w:color w:val="000000"/>
            <w:sz w:val="23"/>
            <w:szCs w:val="23"/>
            <w:lang w:eastAsia="en-AU"/>
          </w:rPr>
          <w:t>Work Health and Safety Regulations 2012</w:t>
        </w:r>
      </w:hyperlink>
      <w:r w:rsidRPr="00235B03">
        <w:rPr>
          <w:rFonts w:eastAsia="Times New Roman"/>
          <w:color w:val="000000"/>
          <w:sz w:val="23"/>
          <w:szCs w:val="23"/>
          <w:lang w:eastAsia="en-AU"/>
        </w:rPr>
        <w:t>.</w:t>
      </w:r>
    </w:p>
    <w:p w:rsidR="00235B03" w:rsidRPr="00235B03" w:rsidRDefault="00235B03" w:rsidP="00235B03">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tabs>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rPr>
      </w:pPr>
      <w:r w:rsidRPr="00235B03">
        <w:rPr>
          <w:rFonts w:eastAsia="Times New Roman"/>
          <w:color w:val="000000"/>
          <w:sz w:val="20"/>
          <w:szCs w:val="20"/>
          <w:lang w:eastAsia="en-AU"/>
        </w:rPr>
        <w:t>1</w:t>
      </w:r>
      <w:r w:rsidRPr="00235B03">
        <w:rPr>
          <w:rFonts w:eastAsia="Times New Roman"/>
          <w:color w:val="000000"/>
          <w:sz w:val="20"/>
          <w:szCs w:val="20"/>
          <w:lang w:eastAsia="en-AU"/>
        </w:rPr>
        <w:tab/>
        <w:t>A register is not required to be prepared for a workplace—</w:t>
      </w:r>
    </w:p>
    <w:p w:rsidR="00235B03" w:rsidRPr="00235B03" w:rsidRDefault="00235B03" w:rsidP="00235B03">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0"/>
          <w:szCs w:val="20"/>
          <w:lang w:eastAsia="en-AU"/>
        </w:rPr>
      </w:pPr>
      <w:r w:rsidRPr="00235B03">
        <w:rPr>
          <w:rFonts w:eastAsia="Times New Roman"/>
          <w:color w:val="000000"/>
          <w:sz w:val="20"/>
          <w:szCs w:val="20"/>
          <w:lang w:eastAsia="en-AU"/>
        </w:rPr>
        <w:tab/>
        <w:t>(a)</w:t>
      </w:r>
      <w:r w:rsidRPr="00235B03">
        <w:rPr>
          <w:rFonts w:eastAsia="Times New Roman"/>
          <w:color w:val="000000"/>
          <w:sz w:val="20"/>
          <w:szCs w:val="20"/>
          <w:lang w:eastAsia="en-AU"/>
        </w:rPr>
        <w:tab/>
        <w:t>if a register has already been prepared for the workplace; or</w:t>
      </w:r>
    </w:p>
    <w:p w:rsidR="00235B03" w:rsidRPr="00235B03" w:rsidRDefault="00235B03" w:rsidP="00235B03">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0"/>
          <w:szCs w:val="20"/>
          <w:lang w:eastAsia="en-AU"/>
        </w:rPr>
      </w:pPr>
      <w:r w:rsidRPr="00235B03">
        <w:rPr>
          <w:rFonts w:eastAsia="Times New Roman"/>
          <w:color w:val="000000"/>
          <w:sz w:val="20"/>
          <w:szCs w:val="20"/>
          <w:lang w:eastAsia="en-AU"/>
        </w:rPr>
        <w:tab/>
        <w:t>(b)</w:t>
      </w:r>
      <w:r w:rsidRPr="00235B03">
        <w:rPr>
          <w:rFonts w:eastAsia="Times New Roman"/>
          <w:color w:val="000000"/>
          <w:sz w:val="20"/>
          <w:szCs w:val="20"/>
          <w:lang w:eastAsia="en-AU"/>
        </w:rPr>
        <w:tab/>
        <w:t>if—</w:t>
      </w:r>
    </w:p>
    <w:p w:rsidR="00235B03" w:rsidRPr="00235B03" w:rsidRDefault="00235B03" w:rsidP="00235B03">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0"/>
          <w:szCs w:val="20"/>
          <w:lang w:eastAsia="en-AU"/>
        </w:rPr>
      </w:pPr>
      <w:r w:rsidRPr="00235B03">
        <w:rPr>
          <w:rFonts w:eastAsia="Times New Roman"/>
          <w:color w:val="000000"/>
          <w:sz w:val="20"/>
          <w:szCs w:val="20"/>
          <w:lang w:eastAsia="en-AU"/>
        </w:rPr>
        <w:tab/>
        <w:t>(i)</w:t>
      </w:r>
      <w:r w:rsidRPr="00235B03">
        <w:rPr>
          <w:rFonts w:eastAsia="Times New Roman"/>
          <w:color w:val="000000"/>
          <w:sz w:val="20"/>
          <w:szCs w:val="20"/>
          <w:lang w:eastAsia="en-AU"/>
        </w:rPr>
        <w:tab/>
        <w:t>the workplace is a building that was constructed after 31 December 2003; and</w:t>
      </w:r>
    </w:p>
    <w:p w:rsidR="00235B03" w:rsidRPr="00235B03" w:rsidRDefault="00235B03" w:rsidP="00235B03">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0"/>
          <w:szCs w:val="20"/>
          <w:lang w:eastAsia="en-AU"/>
        </w:rPr>
      </w:pPr>
      <w:r w:rsidRPr="00235B03">
        <w:rPr>
          <w:rFonts w:eastAsia="Times New Roman"/>
          <w:color w:val="000000"/>
          <w:sz w:val="20"/>
          <w:szCs w:val="20"/>
          <w:lang w:eastAsia="en-AU"/>
        </w:rPr>
        <w:tab/>
        <w:t>(ii)</w:t>
      </w:r>
      <w:r w:rsidRPr="00235B03">
        <w:rPr>
          <w:rFonts w:eastAsia="Times New Roman"/>
          <w:color w:val="000000"/>
          <w:sz w:val="20"/>
          <w:szCs w:val="20"/>
          <w:lang w:eastAsia="en-AU"/>
        </w:rPr>
        <w:tab/>
        <w:t>no asbestos has been identified at the workplace; and</w:t>
      </w:r>
    </w:p>
    <w:p w:rsidR="00235B03" w:rsidRPr="00235B03" w:rsidRDefault="00235B03" w:rsidP="00235B03">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0"/>
          <w:szCs w:val="20"/>
          <w:lang w:eastAsia="en-AU"/>
        </w:rPr>
      </w:pPr>
      <w:r w:rsidRPr="00235B03">
        <w:rPr>
          <w:rFonts w:eastAsia="Times New Roman"/>
          <w:color w:val="000000"/>
          <w:sz w:val="20"/>
          <w:szCs w:val="20"/>
          <w:lang w:eastAsia="en-AU"/>
        </w:rPr>
        <w:tab/>
        <w:t>(iii)</w:t>
      </w:r>
      <w:r w:rsidRPr="00235B03">
        <w:rPr>
          <w:rFonts w:eastAsia="Times New Roman"/>
          <w:color w:val="000000"/>
          <w:sz w:val="20"/>
          <w:szCs w:val="20"/>
          <w:lang w:eastAsia="en-AU"/>
        </w:rPr>
        <w:tab/>
        <w:t>no asbestos is likely to be present at the workplace from time to time.</w:t>
      </w:r>
    </w:p>
    <w:p w:rsidR="00235B03" w:rsidRPr="00235B03" w:rsidRDefault="00235B03" w:rsidP="00235B03">
      <w:pPr>
        <w:keepLines/>
        <w:autoSpaceDE w:val="0"/>
        <w:autoSpaceDN w:val="0"/>
        <w:adjustRightInd w:val="0"/>
        <w:spacing w:before="120" w:after="0" w:line="240" w:lineRule="auto"/>
        <w:ind w:left="3970"/>
        <w:jc w:val="left"/>
        <w:rPr>
          <w:rFonts w:eastAsia="Times New Roman"/>
          <w:color w:val="000000"/>
          <w:sz w:val="20"/>
          <w:szCs w:val="20"/>
          <w:lang w:eastAsia="en-AU"/>
        </w:rPr>
      </w:pPr>
      <w:r w:rsidRPr="00235B03">
        <w:rPr>
          <w:rFonts w:eastAsia="Times New Roman"/>
          <w:color w:val="000000"/>
          <w:sz w:val="20"/>
          <w:szCs w:val="20"/>
          <w:lang w:eastAsia="en-AU"/>
        </w:rPr>
        <w:t xml:space="preserve">See regulation 425 of the </w:t>
      </w:r>
      <w:hyperlink r:id="rId126" w:history="1">
        <w:r w:rsidRPr="00235B03">
          <w:rPr>
            <w:rFonts w:eastAsia="Times New Roman"/>
            <w:i/>
            <w:iCs/>
            <w:color w:val="000000"/>
            <w:sz w:val="20"/>
            <w:szCs w:val="20"/>
            <w:lang w:eastAsia="en-AU"/>
          </w:rPr>
          <w:t>Work Health and Safety Regulations 2012</w:t>
        </w:r>
      </w:hyperlink>
      <w:r w:rsidRPr="00235B03">
        <w:rPr>
          <w:rFonts w:eastAsia="Times New Roman"/>
          <w:color w:val="000000"/>
          <w:sz w:val="20"/>
          <w:szCs w:val="20"/>
          <w:lang w:eastAsia="en-AU"/>
        </w:rPr>
        <w:t>.</w:t>
      </w:r>
    </w:p>
    <w:p w:rsidR="00235B03" w:rsidRPr="00235B03" w:rsidRDefault="00235B03" w:rsidP="00235B03">
      <w:pPr>
        <w:keepLines/>
        <w:tabs>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rPr>
      </w:pPr>
      <w:r w:rsidRPr="00235B03">
        <w:rPr>
          <w:rFonts w:eastAsia="Times New Roman"/>
          <w:color w:val="000000"/>
          <w:sz w:val="20"/>
          <w:szCs w:val="20"/>
          <w:lang w:eastAsia="en-AU"/>
        </w:rPr>
        <w:t>2</w:t>
      </w:r>
      <w:r w:rsidRPr="00235B03">
        <w:rPr>
          <w:rFonts w:eastAsia="Times New Roman"/>
          <w:color w:val="000000"/>
          <w:sz w:val="20"/>
          <w:szCs w:val="20"/>
          <w:lang w:eastAsia="en-AU"/>
        </w:rPr>
        <w:tab/>
        <w:t>A person with management or control of a workplace who plans to relinquish management or control must ensure (so far as is reasonably practicable) that the asbestos register is given to the person assuming management or control of the workplace.</w:t>
      </w:r>
    </w:p>
    <w:p w:rsidR="00235B03" w:rsidRPr="00235B03" w:rsidRDefault="00235B03" w:rsidP="00235B03">
      <w:pPr>
        <w:keepLines/>
        <w:autoSpaceDE w:val="0"/>
        <w:autoSpaceDN w:val="0"/>
        <w:adjustRightInd w:val="0"/>
        <w:spacing w:after="0" w:line="240" w:lineRule="auto"/>
        <w:ind w:left="3970"/>
        <w:jc w:val="left"/>
        <w:rPr>
          <w:rFonts w:eastAsia="Times New Roman"/>
          <w:color w:val="000000"/>
          <w:sz w:val="20"/>
          <w:szCs w:val="20"/>
          <w:lang w:eastAsia="en-AU"/>
        </w:rPr>
      </w:pPr>
      <w:r w:rsidRPr="00235B03">
        <w:rPr>
          <w:rFonts w:eastAsia="Times New Roman"/>
          <w:color w:val="000000"/>
          <w:sz w:val="20"/>
          <w:szCs w:val="20"/>
          <w:lang w:eastAsia="en-AU"/>
        </w:rPr>
        <w:t xml:space="preserve">See regulation 428 of the </w:t>
      </w:r>
      <w:hyperlink r:id="rId127" w:history="1">
        <w:r w:rsidRPr="00235B03">
          <w:rPr>
            <w:rFonts w:eastAsia="Times New Roman"/>
            <w:i/>
            <w:iCs/>
            <w:color w:val="000000"/>
            <w:sz w:val="20"/>
            <w:szCs w:val="20"/>
            <w:lang w:eastAsia="en-AU"/>
          </w:rPr>
          <w:t>Work Health and Safety Regulations 2012</w:t>
        </w:r>
      </w:hyperlink>
      <w:r w:rsidRPr="00235B03">
        <w:rPr>
          <w:rFonts w:eastAsia="Times New Roman"/>
          <w:color w:val="000000"/>
          <w:sz w:val="20"/>
          <w:szCs w:val="20"/>
          <w:lang w:eastAsia="en-AU"/>
        </w:rPr>
        <w:t>.</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67" w:name="ide958d642_622c_40b4_8e3a_c570a92f15b0_1"/>
      <w:r w:rsidRPr="00235B03">
        <w:rPr>
          <w:rFonts w:eastAsia="Times New Roman"/>
          <w:color w:val="000000"/>
          <w:sz w:val="23"/>
          <w:szCs w:val="23"/>
          <w:lang w:eastAsia="en-AU"/>
        </w:rPr>
        <w:t>6</w:t>
      </w:r>
      <w:r w:rsidRPr="00235B03">
        <w:rPr>
          <w:rFonts w:eastAsia="Times New Roman"/>
          <w:color w:val="000000"/>
          <w:sz w:val="23"/>
          <w:szCs w:val="23"/>
          <w:lang w:eastAsia="en-AU"/>
        </w:rPr>
        <w:tab/>
        <w:t xml:space="preserve">During the period between the end of the most recent financial year or period covered in the summary of Division 1 of Schedule 1 and the date appearing in </w:t>
      </w:r>
      <w:hyperlink w:anchor="id03e51d3c_84fc_47f8_960d_1498b2d3f1cf_0" w:history="1">
        <w:r w:rsidRPr="00235B03">
          <w:rPr>
            <w:rFonts w:eastAsia="Times New Roman"/>
            <w:color w:val="000000"/>
            <w:sz w:val="23"/>
            <w:szCs w:val="23"/>
            <w:lang w:eastAsia="en-AU"/>
          </w:rPr>
          <w:t>Part C</w:t>
        </w:r>
      </w:hyperlink>
      <w:r w:rsidRPr="00235B03">
        <w:rPr>
          <w:rFonts w:eastAsia="Times New Roman"/>
          <w:color w:val="000000"/>
          <w:sz w:val="23"/>
          <w:szCs w:val="23"/>
          <w:lang w:eastAsia="en-AU"/>
        </w:rPr>
        <w:t xml:space="preserve"> of this statement—</w:t>
      </w:r>
      <w:bookmarkEnd w:id="67"/>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the business *was/was not satisfactorily maintained</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no circumstances adversely affecting the business arose except the following:</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the average weekly sales have been: $</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(d)</w:t>
      </w:r>
      <w:r w:rsidRPr="00235B03">
        <w:rPr>
          <w:rFonts w:eastAsia="Times New Roman"/>
          <w:color w:val="000000"/>
          <w:sz w:val="23"/>
          <w:szCs w:val="23"/>
          <w:lang w:eastAsia="en-AU"/>
        </w:rPr>
        <w:tab/>
        <w:t>the daily hours of trading have been:</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7</w:t>
      </w:r>
      <w:r w:rsidRPr="00235B03">
        <w:rPr>
          <w:rFonts w:eastAsia="Times New Roman"/>
          <w:color w:val="000000"/>
          <w:sz w:val="23"/>
          <w:szCs w:val="23"/>
          <w:lang w:eastAsia="en-AU"/>
        </w:rPr>
        <w:tab/>
        <w:t xml:space="preserve">During the period referred to in item </w:t>
      </w:r>
      <w:hyperlink w:anchor="ide958d642_622c_40b4_8e3a_c570a92f15b0_1" w:history="1">
        <w:r w:rsidRPr="00235B03">
          <w:rPr>
            <w:rFonts w:eastAsia="Times New Roman"/>
            <w:color w:val="000000"/>
            <w:sz w:val="23"/>
            <w:szCs w:val="23"/>
            <w:lang w:eastAsia="en-AU"/>
          </w:rPr>
          <w:t>6</w:t>
        </w:r>
      </w:hyperlink>
      <w:r w:rsidRPr="00235B03">
        <w:rPr>
          <w:rFonts w:eastAsia="Times New Roman"/>
          <w:color w:val="000000"/>
          <w:sz w:val="23"/>
          <w:szCs w:val="23"/>
          <w:lang w:eastAsia="en-AU"/>
        </w:rPr>
        <w:t>, have any circumstances arisen or have any trading practices been adopted (including any substantial discounting of goods or services) that have affected—</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the gross profit of the business in dollar terms? *YES/NO</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the gross profit of the business in percentage terms? *YES/NO</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If the answer to either question is YES, give full particulars:</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†8</w:t>
      </w:r>
      <w:r w:rsidRPr="00235B03">
        <w:rPr>
          <w:rFonts w:eastAsia="Times New Roman"/>
          <w:color w:val="000000"/>
          <w:sz w:val="23"/>
          <w:szCs w:val="23"/>
          <w:lang w:eastAsia="en-AU"/>
        </w:rPr>
        <w:tab/>
        <w:t>(1)</w:t>
      </w:r>
      <w:r w:rsidRPr="00235B03">
        <w:rPr>
          <w:rFonts w:eastAsia="Times New Roman"/>
          <w:color w:val="000000"/>
          <w:sz w:val="23"/>
          <w:szCs w:val="23"/>
          <w:lang w:eastAsia="en-AU"/>
        </w:rPr>
        <w:tab/>
        <w:t>The asking price of the business (excluding stock and freehold interest in land (if any) being sold) is:</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(2)</w:t>
      </w:r>
      <w:r w:rsidRPr="00235B03">
        <w:rPr>
          <w:rFonts w:eastAsia="Times New Roman"/>
          <w:color w:val="000000"/>
          <w:sz w:val="23"/>
          <w:szCs w:val="23"/>
          <w:lang w:eastAsia="en-AU"/>
        </w:rPr>
        <w:tab/>
        <w:t>The estimated value of stock to be acquired with the business is:</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(3)</w:t>
      </w:r>
      <w:r w:rsidRPr="00235B03">
        <w:rPr>
          <w:rFonts w:eastAsia="Times New Roman"/>
          <w:color w:val="000000"/>
          <w:sz w:val="23"/>
          <w:szCs w:val="23"/>
          <w:lang w:eastAsia="en-AU"/>
        </w:rPr>
        <w:tab/>
        <w:t>The asking price for the business (including estimated value of stock but excluding price for land sold) is:</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0"/>
          <w:szCs w:val="20"/>
          <w:lang w:eastAsia="en-AU"/>
        </w:rPr>
      </w:pPr>
      <w:r w:rsidRPr="00235B03">
        <w:rPr>
          <w:rFonts w:eastAsia="Times New Roman"/>
          <w:color w:val="000000"/>
          <w:sz w:val="20"/>
          <w:szCs w:val="20"/>
          <w:lang w:eastAsia="en-AU"/>
        </w:rPr>
        <w:t>(† Strike out or omit this item if the sale is by auction)</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9</w:t>
      </w:r>
      <w:r w:rsidRPr="00235B03">
        <w:rPr>
          <w:rFonts w:eastAsia="Times New Roman"/>
          <w:color w:val="000000"/>
          <w:sz w:val="23"/>
          <w:szCs w:val="23"/>
          <w:lang w:eastAsia="en-AU"/>
        </w:rPr>
        <w:tab/>
        <w:t>(1)</w:t>
      </w:r>
      <w:r w:rsidRPr="00235B03">
        <w:rPr>
          <w:rFonts w:eastAsia="Times New Roman"/>
          <w:color w:val="000000"/>
          <w:sz w:val="23"/>
          <w:szCs w:val="23"/>
          <w:lang w:eastAsia="en-AU"/>
        </w:rPr>
        <w:tab/>
        <w:t>Does the business operate as a *company/sole trader/partnership/association, charitable or other organisation?</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(2)</w:t>
      </w:r>
      <w:r w:rsidRPr="00235B03">
        <w:rPr>
          <w:rFonts w:eastAsia="Times New Roman"/>
          <w:color w:val="000000"/>
          <w:sz w:val="23"/>
          <w:szCs w:val="23"/>
          <w:lang w:eastAsia="en-AU"/>
        </w:rPr>
        <w:tab/>
        <w:t>Does the vendor work in the business? *YES/NO</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(3)</w:t>
      </w:r>
      <w:r w:rsidRPr="00235B03">
        <w:rPr>
          <w:rFonts w:eastAsia="Times New Roman"/>
          <w:color w:val="000000"/>
          <w:sz w:val="23"/>
          <w:szCs w:val="23"/>
          <w:lang w:eastAsia="en-AU"/>
        </w:rPr>
        <w:tab/>
        <w:t>Does any other person work in the business? *YES/NO</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(4)</w:t>
      </w:r>
      <w:r w:rsidRPr="00235B03">
        <w:rPr>
          <w:rFonts w:eastAsia="Times New Roman"/>
          <w:color w:val="000000"/>
          <w:sz w:val="23"/>
          <w:szCs w:val="23"/>
          <w:lang w:eastAsia="en-AU"/>
        </w:rPr>
        <w:tab/>
        <w:t xml:space="preserve">If the business operates as a </w:t>
      </w:r>
      <w:r w:rsidRPr="00235B03">
        <w:rPr>
          <w:rFonts w:eastAsia="Times New Roman"/>
          <w:color w:val="000000"/>
          <w:sz w:val="23"/>
          <w:szCs w:val="23"/>
          <w:u w:val="single"/>
          <w:lang w:eastAsia="en-AU"/>
        </w:rPr>
        <w:t>partnership</w:t>
      </w:r>
      <w:r w:rsidRPr="00235B03">
        <w:rPr>
          <w:rFonts w:eastAsia="Times New Roman"/>
          <w:color w:val="000000"/>
          <w:sz w:val="23"/>
          <w:szCs w:val="23"/>
          <w:lang w:eastAsia="en-AU"/>
        </w:rPr>
        <w:t xml:space="preserve">, are </w:t>
      </w:r>
      <w:r w:rsidRPr="00235B03">
        <w:rPr>
          <w:rFonts w:eastAsia="Times New Roman"/>
          <w:color w:val="000000"/>
          <w:sz w:val="23"/>
          <w:szCs w:val="23"/>
          <w:u w:val="single"/>
          <w:lang w:eastAsia="en-AU"/>
        </w:rPr>
        <w:t>all</w:t>
      </w:r>
      <w:r w:rsidRPr="00235B03">
        <w:rPr>
          <w:rFonts w:eastAsia="Times New Roman"/>
          <w:color w:val="000000"/>
          <w:sz w:val="23"/>
          <w:szCs w:val="23"/>
          <w:lang w:eastAsia="en-AU"/>
        </w:rPr>
        <w:t xml:space="preserve"> of the other persons who work in the business partners in the business? *YES/NO</w:t>
      </w:r>
    </w:p>
    <w:p w:rsidR="00235B03" w:rsidRPr="00235B03" w:rsidRDefault="00235B03" w:rsidP="00235B0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(5)</w:t>
      </w:r>
      <w:r w:rsidRPr="00235B03">
        <w:rPr>
          <w:rFonts w:eastAsia="Times New Roman"/>
          <w:color w:val="000000"/>
          <w:sz w:val="23"/>
          <w:szCs w:val="23"/>
          <w:lang w:eastAsia="en-AU"/>
        </w:rPr>
        <w:tab/>
        <w:t>Has the vendor ever been registered with Return to Work Corporation or WorkCover Corporation as an employer? *YES/NO</w:t>
      </w:r>
    </w:p>
    <w:p w:rsidR="00235B03" w:rsidRPr="00235B03" w:rsidRDefault="00235B03" w:rsidP="00235B03">
      <w:pPr>
        <w:keepLines/>
        <w:autoSpaceDE w:val="0"/>
        <w:autoSpaceDN w:val="0"/>
        <w:adjustRightInd w:val="0"/>
        <w:spacing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If YES, is the vendor currently so registered? *YES/NO</w:t>
      </w:r>
    </w:p>
    <w:p w:rsidR="00235B03" w:rsidRPr="00235B03" w:rsidRDefault="00235B03" w:rsidP="00235B03">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autoSpaceDE w:val="0"/>
        <w:autoSpaceDN w:val="0"/>
        <w:adjustRightInd w:val="0"/>
        <w:spacing w:before="120" w:after="0" w:line="240" w:lineRule="auto"/>
        <w:ind w:left="3176"/>
        <w:jc w:val="left"/>
        <w:rPr>
          <w:rFonts w:eastAsia="Times New Roman"/>
          <w:color w:val="000000"/>
          <w:sz w:val="20"/>
          <w:szCs w:val="20"/>
          <w:lang w:eastAsia="en-AU"/>
        </w:rPr>
      </w:pPr>
      <w:r w:rsidRPr="00235B03">
        <w:rPr>
          <w:rFonts w:eastAsia="Times New Roman"/>
          <w:b/>
          <w:bCs/>
          <w:color w:val="000000"/>
          <w:sz w:val="20"/>
          <w:szCs w:val="20"/>
          <w:lang w:eastAsia="en-AU"/>
        </w:rPr>
        <w:t>To the purchaser:</w:t>
      </w:r>
    </w:p>
    <w:p w:rsidR="00235B03" w:rsidRPr="00235B03" w:rsidRDefault="00235B03" w:rsidP="00235B03">
      <w:pPr>
        <w:keepLines/>
        <w:autoSpaceDE w:val="0"/>
        <w:autoSpaceDN w:val="0"/>
        <w:adjustRightInd w:val="0"/>
        <w:spacing w:before="120" w:after="0" w:line="240" w:lineRule="auto"/>
        <w:ind w:left="3176"/>
        <w:jc w:val="left"/>
        <w:rPr>
          <w:rFonts w:eastAsia="Times New Roman"/>
          <w:color w:val="000000"/>
          <w:sz w:val="20"/>
          <w:szCs w:val="20"/>
          <w:lang w:eastAsia="en-AU"/>
        </w:rPr>
      </w:pPr>
      <w:r w:rsidRPr="00235B03">
        <w:rPr>
          <w:rFonts w:eastAsia="Times New Roman"/>
          <w:color w:val="000000"/>
          <w:sz w:val="20"/>
          <w:szCs w:val="20"/>
          <w:u w:val="single"/>
          <w:lang w:eastAsia="en-AU"/>
        </w:rPr>
        <w:t>You must register</w:t>
      </w:r>
      <w:r w:rsidRPr="00235B03">
        <w:rPr>
          <w:rFonts w:eastAsia="Times New Roman"/>
          <w:color w:val="000000"/>
          <w:sz w:val="20"/>
          <w:szCs w:val="20"/>
          <w:lang w:eastAsia="en-AU"/>
        </w:rPr>
        <w:t xml:space="preserve"> with Return to Work Corporation as an employer </w:t>
      </w:r>
      <w:r w:rsidRPr="00235B03">
        <w:rPr>
          <w:rFonts w:eastAsia="Times New Roman"/>
          <w:color w:val="000000"/>
          <w:sz w:val="20"/>
          <w:szCs w:val="20"/>
          <w:u w:val="single"/>
          <w:lang w:eastAsia="en-AU"/>
        </w:rPr>
        <w:t>within 14 days of commencing to employ</w:t>
      </w:r>
      <w:r w:rsidRPr="00235B03">
        <w:rPr>
          <w:rFonts w:eastAsia="Times New Roman"/>
          <w:color w:val="000000"/>
          <w:sz w:val="20"/>
          <w:szCs w:val="20"/>
          <w:lang w:eastAsia="en-AU"/>
        </w:rPr>
        <w:t xml:space="preserve"> workers if the amount payable to your workers in a financial year (being a financial year for the purposes of regulation 50 of the </w:t>
      </w:r>
      <w:hyperlink r:id="rId128" w:history="1">
        <w:r w:rsidRPr="00235B03">
          <w:rPr>
            <w:rFonts w:eastAsia="Times New Roman"/>
            <w:i/>
            <w:iCs/>
            <w:color w:val="000000"/>
            <w:sz w:val="20"/>
            <w:szCs w:val="20"/>
            <w:lang w:eastAsia="en-AU"/>
          </w:rPr>
          <w:t>Return to Work Regulations 2015</w:t>
        </w:r>
      </w:hyperlink>
      <w:r w:rsidRPr="00235B03">
        <w:rPr>
          <w:rFonts w:eastAsia="Times New Roman"/>
          <w:color w:val="000000"/>
          <w:sz w:val="20"/>
          <w:szCs w:val="20"/>
          <w:lang w:eastAsia="en-AU"/>
        </w:rPr>
        <w:t>) exceeds $12 286 (indexed) in total, otherwise significant penalties may be imposed.</w:t>
      </w:r>
    </w:p>
    <w:p w:rsidR="00235B03" w:rsidRPr="00235B03" w:rsidRDefault="00235B03" w:rsidP="00235B03">
      <w:pPr>
        <w:keepLines/>
        <w:autoSpaceDE w:val="0"/>
        <w:autoSpaceDN w:val="0"/>
        <w:adjustRightInd w:val="0"/>
        <w:spacing w:before="120" w:after="0" w:line="240" w:lineRule="auto"/>
        <w:ind w:left="3176"/>
        <w:jc w:val="left"/>
        <w:rPr>
          <w:rFonts w:eastAsia="Times New Roman"/>
          <w:color w:val="000000"/>
          <w:sz w:val="20"/>
          <w:szCs w:val="20"/>
          <w:lang w:eastAsia="en-AU"/>
        </w:rPr>
      </w:pPr>
      <w:r w:rsidRPr="00235B03">
        <w:rPr>
          <w:rFonts w:eastAsia="Times New Roman"/>
          <w:color w:val="000000"/>
          <w:sz w:val="20"/>
          <w:szCs w:val="20"/>
          <w:lang w:eastAsia="en-AU"/>
        </w:rPr>
        <w:t xml:space="preserve">You should determine whether the vendor has any workers suffering a work disability (particularly where their employment has been or is about to be terminated) as </w:t>
      </w:r>
      <w:r w:rsidRPr="00235B03">
        <w:rPr>
          <w:rFonts w:eastAsia="Times New Roman"/>
          <w:color w:val="000000"/>
          <w:sz w:val="20"/>
          <w:szCs w:val="20"/>
          <w:u w:val="single"/>
          <w:lang w:eastAsia="en-AU"/>
        </w:rPr>
        <w:t>you may be required</w:t>
      </w:r>
      <w:r w:rsidRPr="00235B03">
        <w:rPr>
          <w:rFonts w:eastAsia="Times New Roman"/>
          <w:color w:val="000000"/>
          <w:sz w:val="20"/>
          <w:szCs w:val="20"/>
          <w:lang w:eastAsia="en-AU"/>
        </w:rPr>
        <w:t xml:space="preserve"> to take on the vendor’s obligations under the </w:t>
      </w:r>
      <w:hyperlink r:id="rId129" w:history="1">
        <w:r w:rsidRPr="00235B03">
          <w:rPr>
            <w:rFonts w:eastAsia="Times New Roman"/>
            <w:i/>
            <w:iCs/>
            <w:color w:val="000000"/>
            <w:sz w:val="20"/>
            <w:szCs w:val="20"/>
            <w:lang w:eastAsia="en-AU"/>
          </w:rPr>
          <w:t>Return to Work Act 2014</w:t>
        </w:r>
      </w:hyperlink>
      <w:r w:rsidRPr="00235B03">
        <w:rPr>
          <w:rFonts w:eastAsia="Times New Roman"/>
          <w:color w:val="000000"/>
          <w:sz w:val="20"/>
          <w:szCs w:val="20"/>
          <w:lang w:eastAsia="en-AU"/>
        </w:rPr>
        <w:t>. (This information may be provided to you by the vendor subject to the confidentiality provisions applicable to employers under section 186 of that Act). The premium payable by you (compared to that currently paid by the vendor) may be affected by your willingness to retain, employ or re</w:t>
      </w:r>
      <w:r w:rsidRPr="00235B03">
        <w:rPr>
          <w:rFonts w:eastAsia="Times New Roman"/>
          <w:color w:val="000000"/>
          <w:sz w:val="20"/>
          <w:szCs w:val="20"/>
          <w:lang w:eastAsia="en-AU"/>
        </w:rPr>
        <w:noBreakHyphen/>
        <w:t>employ disabled workers with compensable injuries.</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10</w:t>
      </w:r>
      <w:r w:rsidRPr="00235B03">
        <w:rPr>
          <w:rFonts w:eastAsia="Times New Roman"/>
          <w:color w:val="000000"/>
          <w:sz w:val="23"/>
          <w:szCs w:val="23"/>
          <w:lang w:eastAsia="en-AU"/>
        </w:rPr>
        <w:tab/>
        <w:t>The following persons (including the vendor and members of the vendor’s family whether or not remunerated) are engaged in the business in the following full</w:t>
      </w:r>
      <w:r w:rsidRPr="00235B03">
        <w:rPr>
          <w:rFonts w:eastAsia="Times New Roman"/>
          <w:color w:val="000000"/>
          <w:sz w:val="23"/>
          <w:szCs w:val="23"/>
          <w:lang w:eastAsia="en-AU"/>
        </w:rPr>
        <w:noBreakHyphen/>
        <w:t>time and part</w:t>
      </w:r>
      <w:r w:rsidRPr="00235B03">
        <w:rPr>
          <w:rFonts w:eastAsia="Times New Roman"/>
          <w:color w:val="000000"/>
          <w:sz w:val="23"/>
          <w:szCs w:val="23"/>
          <w:lang w:eastAsia="en-AU"/>
        </w:rPr>
        <w:noBreakHyphen/>
        <w:t>time positions on the days, for the hours and at the rates of pay set out below:</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
          <w:szCs w:val="2"/>
          <w:lang w:eastAsia="en-AU"/>
        </w:rPr>
      </w:pPr>
    </w:p>
    <w:tbl>
      <w:tblPr>
        <w:tblW w:w="0" w:type="auto"/>
        <w:tblInd w:w="2442" w:type="dxa"/>
        <w:tblLayout w:type="fixed"/>
        <w:tblCellMar>
          <w:left w:w="60" w:type="dxa"/>
          <w:right w:w="60" w:type="dxa"/>
        </w:tblCellMar>
        <w:tblLook w:val="0000" w:firstRow="0" w:lastRow="0" w:firstColumn="0" w:lastColumn="0" w:noHBand="0" w:noVBand="0"/>
      </w:tblPr>
      <w:tblGrid>
        <w:gridCol w:w="1347"/>
        <w:gridCol w:w="1192"/>
        <w:gridCol w:w="1288"/>
        <w:gridCol w:w="1276"/>
        <w:gridCol w:w="1300"/>
      </w:tblGrid>
      <w:tr w:rsidR="00235B03" w:rsidRPr="00235B03" w:rsidTr="00F54766">
        <w:tc>
          <w:tcPr>
            <w:tcW w:w="1347" w:type="dxa"/>
            <w:tcBorders>
              <w:top w:val="nil"/>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position w:val="8"/>
                <w:sz w:val="10"/>
                <w:szCs w:val="10"/>
                <w:lang w:eastAsia="en-AU"/>
              </w:rPr>
              <w:t>1</w:t>
            </w:r>
            <w:r w:rsidRPr="00235B03">
              <w:rPr>
                <w:rFonts w:eastAsia="Times New Roman"/>
                <w:color w:val="000000"/>
                <w:sz w:val="20"/>
                <w:szCs w:val="20"/>
                <w:lang w:eastAsia="en-AU"/>
              </w:rPr>
              <w:t>Position / functions (if any)</w:t>
            </w:r>
          </w:p>
        </w:tc>
        <w:tc>
          <w:tcPr>
            <w:tcW w:w="1192" w:type="dxa"/>
            <w:tcBorders>
              <w:top w:val="nil"/>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Relationship to vendor</w:t>
            </w:r>
          </w:p>
        </w:tc>
        <w:tc>
          <w:tcPr>
            <w:tcW w:w="1288" w:type="dxa"/>
            <w:tcBorders>
              <w:top w:val="nil"/>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Days per week</w:t>
            </w:r>
          </w:p>
        </w:tc>
        <w:tc>
          <w:tcPr>
            <w:tcW w:w="1276" w:type="dxa"/>
            <w:tcBorders>
              <w:top w:val="nil"/>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Hours per ....</w:t>
            </w:r>
          </w:p>
        </w:tc>
        <w:tc>
          <w:tcPr>
            <w:tcW w:w="1300" w:type="dxa"/>
            <w:tcBorders>
              <w:top w:val="nil"/>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Rate of pay</w:t>
            </w:r>
          </w:p>
        </w:tc>
      </w:tr>
      <w:tr w:rsidR="00235B03" w:rsidRPr="00235B03" w:rsidTr="00F54766">
        <w:tc>
          <w:tcPr>
            <w:tcW w:w="1347" w:type="dxa"/>
            <w:tcBorders>
              <w:top w:val="single" w:sz="4" w:space="0" w:color="auto"/>
              <w:left w:val="nil"/>
              <w:bottom w:val="nil"/>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1192" w:type="dxa"/>
            <w:tcBorders>
              <w:top w:val="single" w:sz="4" w:space="0" w:color="auto"/>
              <w:left w:val="nil"/>
              <w:bottom w:val="nil"/>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1288" w:type="dxa"/>
            <w:tcBorders>
              <w:top w:val="single" w:sz="4" w:space="0" w:color="auto"/>
              <w:left w:val="nil"/>
              <w:bottom w:val="nil"/>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1276" w:type="dxa"/>
            <w:tcBorders>
              <w:top w:val="single" w:sz="4" w:space="0" w:color="auto"/>
              <w:left w:val="nil"/>
              <w:bottom w:val="nil"/>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1300" w:type="dxa"/>
            <w:tcBorders>
              <w:top w:val="single" w:sz="4" w:space="0" w:color="auto"/>
              <w:left w:val="nil"/>
              <w:bottom w:val="nil"/>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          per                    </w:t>
            </w:r>
          </w:p>
        </w:tc>
      </w:tr>
      <w:tr w:rsidR="00235B03" w:rsidRPr="00235B03" w:rsidTr="00F54766">
        <w:tc>
          <w:tcPr>
            <w:tcW w:w="6403" w:type="dxa"/>
            <w:gridSpan w:val="5"/>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position w:val="8"/>
                <w:sz w:val="10"/>
                <w:szCs w:val="10"/>
                <w:lang w:eastAsia="en-AU"/>
              </w:rPr>
              <w:t>1</w:t>
            </w:r>
            <w:r w:rsidRPr="00235B03">
              <w:rPr>
                <w:rFonts w:eastAsia="Times New Roman"/>
                <w:color w:val="000000"/>
                <w:sz w:val="20"/>
                <w:szCs w:val="20"/>
                <w:lang w:eastAsia="en-AU"/>
              </w:rPr>
              <w:t>If a person works in the business more than 20 hours per week, also provide the employee’s name in the first column.</w:t>
            </w:r>
          </w:p>
        </w:tc>
      </w:tr>
    </w:tbl>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Where the days or hours worked, or the rate of pay, or both, cannot be described as required above, provide alternative details:</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11</w:t>
      </w:r>
      <w:r w:rsidRPr="00235B03">
        <w:rPr>
          <w:rFonts w:eastAsia="Times New Roman"/>
          <w:color w:val="000000"/>
          <w:sz w:val="23"/>
          <w:szCs w:val="23"/>
          <w:lang w:eastAsia="en-AU"/>
        </w:rPr>
        <w:tab/>
        <w:t>Is there any current entitlement in excess of 3 working days in respect of any employee to—</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Long service leave *YES/NO</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Annual recreation leave *YES/NO</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Sick leave *YES/NO</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(d)</w:t>
      </w:r>
      <w:r w:rsidRPr="00235B03">
        <w:rPr>
          <w:rFonts w:eastAsia="Times New Roman"/>
          <w:color w:val="000000"/>
          <w:sz w:val="23"/>
          <w:szCs w:val="23"/>
          <w:lang w:eastAsia="en-AU"/>
        </w:rPr>
        <w:tab/>
        <w:t>Other leave *YES/NO</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If YES, specify type of leave:</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12</w:t>
      </w:r>
      <w:r w:rsidRPr="00235B03">
        <w:rPr>
          <w:rFonts w:eastAsia="Times New Roman"/>
          <w:color w:val="000000"/>
          <w:sz w:val="23"/>
          <w:szCs w:val="23"/>
          <w:lang w:eastAsia="en-AU"/>
        </w:rPr>
        <w:tab/>
        <w:t>The vendor’s income tax return was lodged by—</w:t>
      </w:r>
    </w:p>
    <w:p w:rsidR="00235B03" w:rsidRPr="00235B03" w:rsidRDefault="00235B03" w:rsidP="00235B03">
      <w:pPr>
        <w:keepLines/>
        <w:autoSpaceDE w:val="0"/>
        <w:autoSpaceDN w:val="0"/>
        <w:adjustRightInd w:val="0"/>
        <w:spacing w:before="120" w:after="0" w:line="240" w:lineRule="auto"/>
        <w:ind w:left="2779"/>
        <w:jc w:val="left"/>
        <w:rPr>
          <w:rFonts w:eastAsia="Times New Roman"/>
          <w:color w:val="000000"/>
          <w:sz w:val="23"/>
          <w:szCs w:val="23"/>
          <w:lang w:eastAsia="en-AU"/>
        </w:rPr>
      </w:pPr>
      <w:r w:rsidRPr="00235B03">
        <w:rPr>
          <w:rFonts w:eastAsia="Times New Roman"/>
          <w:color w:val="000000"/>
          <w:sz w:val="23"/>
          <w:szCs w:val="23"/>
          <w:lang w:eastAsia="en-AU"/>
        </w:rPr>
        <w:t>Name:</w:t>
      </w:r>
    </w:p>
    <w:p w:rsidR="00235B03" w:rsidRPr="00235B03" w:rsidRDefault="00235B03" w:rsidP="00235B03">
      <w:pPr>
        <w:keepLines/>
        <w:autoSpaceDE w:val="0"/>
        <w:autoSpaceDN w:val="0"/>
        <w:adjustRightInd w:val="0"/>
        <w:spacing w:before="120" w:after="0" w:line="240" w:lineRule="auto"/>
        <w:ind w:left="2779"/>
        <w:jc w:val="left"/>
        <w:rPr>
          <w:rFonts w:eastAsia="Times New Roman"/>
          <w:color w:val="000000"/>
          <w:sz w:val="23"/>
          <w:szCs w:val="23"/>
          <w:lang w:eastAsia="en-AU"/>
        </w:rPr>
      </w:pPr>
      <w:r w:rsidRPr="00235B03">
        <w:rPr>
          <w:rFonts w:eastAsia="Times New Roman"/>
          <w:color w:val="000000"/>
          <w:sz w:val="23"/>
          <w:szCs w:val="23"/>
          <w:lang w:eastAsia="en-AU"/>
        </w:rPr>
        <w:t>Address:</w:t>
      </w:r>
    </w:p>
    <w:p w:rsidR="00235B03" w:rsidRPr="00235B03" w:rsidRDefault="00235B03" w:rsidP="00235B03">
      <w:pPr>
        <w:keepLines/>
        <w:autoSpaceDE w:val="0"/>
        <w:autoSpaceDN w:val="0"/>
        <w:adjustRightInd w:val="0"/>
        <w:spacing w:before="120" w:after="0" w:line="240" w:lineRule="auto"/>
        <w:ind w:left="2779"/>
        <w:jc w:val="left"/>
        <w:rPr>
          <w:rFonts w:eastAsia="Times New Roman"/>
          <w:color w:val="000000"/>
          <w:sz w:val="23"/>
          <w:szCs w:val="23"/>
          <w:lang w:eastAsia="en-AU"/>
        </w:rPr>
      </w:pPr>
      <w:r w:rsidRPr="00235B03">
        <w:rPr>
          <w:rFonts w:eastAsia="Times New Roman"/>
          <w:color w:val="000000"/>
          <w:sz w:val="23"/>
          <w:szCs w:val="23"/>
          <w:lang w:eastAsia="en-AU"/>
        </w:rPr>
        <w:t>Occupation:</w:t>
      </w:r>
    </w:p>
    <w:p w:rsidR="00235B03" w:rsidRPr="00235B03" w:rsidRDefault="00235B03" w:rsidP="00235B03">
      <w:pPr>
        <w:keepLines/>
        <w:autoSpaceDE w:val="0"/>
        <w:autoSpaceDN w:val="0"/>
        <w:adjustRightInd w:val="0"/>
        <w:spacing w:before="120" w:after="0" w:line="240" w:lineRule="auto"/>
        <w:ind w:left="2779"/>
        <w:jc w:val="left"/>
        <w:rPr>
          <w:rFonts w:eastAsia="Times New Roman"/>
          <w:color w:val="000000"/>
          <w:sz w:val="23"/>
          <w:szCs w:val="23"/>
          <w:lang w:eastAsia="en-AU"/>
        </w:rPr>
      </w:pPr>
      <w:r w:rsidRPr="00235B03">
        <w:rPr>
          <w:rFonts w:eastAsia="Times New Roman"/>
          <w:color w:val="000000"/>
          <w:sz w:val="23"/>
          <w:szCs w:val="23"/>
          <w:lang w:eastAsia="en-AU"/>
        </w:rPr>
        <w:t>The year of the last return being:</w:t>
      </w:r>
    </w:p>
    <w:p w:rsidR="00235B03" w:rsidRPr="00235B03" w:rsidRDefault="00235B03" w:rsidP="00235B0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235B03">
        <w:rPr>
          <w:rFonts w:eastAsia="Times New Roman"/>
          <w:b/>
          <w:bCs/>
          <w:color w:val="000000"/>
          <w:sz w:val="26"/>
          <w:szCs w:val="26"/>
          <w:lang w:eastAsia="en-AU"/>
        </w:rPr>
        <w:t>†Schedule 2—Division 1—Particulars of mortgages, charges and prescribed encumbrances affecting the land</w:t>
      </w:r>
    </w:p>
    <w:p w:rsidR="00235B03" w:rsidRPr="00235B03" w:rsidRDefault="00235B03" w:rsidP="00235B03">
      <w:pPr>
        <w:keepLines/>
        <w:autoSpaceDE w:val="0"/>
        <w:autoSpaceDN w:val="0"/>
        <w:adjustRightInd w:val="0"/>
        <w:spacing w:before="120" w:after="0" w:line="240" w:lineRule="auto"/>
        <w:ind w:left="1588"/>
        <w:jc w:val="left"/>
        <w:rPr>
          <w:rFonts w:eastAsia="Times New Roman"/>
          <w:b/>
          <w:bCs/>
          <w:color w:val="000000"/>
          <w:sz w:val="23"/>
          <w:szCs w:val="23"/>
          <w:lang w:eastAsia="en-AU"/>
        </w:rPr>
      </w:pPr>
      <w:r w:rsidRPr="00235B03">
        <w:rPr>
          <w:rFonts w:eastAsia="Times New Roman"/>
          <w:b/>
          <w:bCs/>
          <w:color w:val="000000"/>
          <w:sz w:val="23"/>
          <w:szCs w:val="23"/>
          <w:lang w:eastAsia="en-AU"/>
        </w:rPr>
        <w:t>(section 7(1)(b))</w:t>
      </w:r>
    </w:p>
    <w:p w:rsidR="00235B03" w:rsidRPr="00235B03" w:rsidRDefault="00235B03" w:rsidP="00235B03">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0"/>
          <w:szCs w:val="20"/>
          <w:lang w:eastAsia="en-AU"/>
        </w:rPr>
      </w:pPr>
      <w:r w:rsidRPr="00235B03">
        <w:rPr>
          <w:rFonts w:eastAsia="Times New Roman"/>
          <w:color w:val="000000"/>
          <w:sz w:val="20"/>
          <w:szCs w:val="20"/>
          <w:lang w:eastAsia="en-AU"/>
        </w:rPr>
        <w:t>Section 7(3) of the Act provides that this statement need not include reference to charges arising from the imposition of rates or taxes less than 12 months before the date of service of the statement.</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0"/>
          <w:szCs w:val="20"/>
          <w:lang w:eastAsia="en-AU"/>
        </w:rPr>
      </w:pPr>
      <w:r w:rsidRPr="00235B03">
        <w:rPr>
          <w:rFonts w:eastAsia="Times New Roman"/>
          <w:color w:val="000000"/>
          <w:sz w:val="20"/>
          <w:szCs w:val="20"/>
          <w:lang w:eastAsia="en-AU"/>
        </w:rPr>
        <w:t>All the particulars required by column 3 of the table below in relation to a mortgage, charge or prescribed encumbrance referred to in column 1 must be set out in column 3 unless—</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ab/>
        <w:t>(a)</w:t>
      </w:r>
      <w:r w:rsidRPr="00235B03">
        <w:rPr>
          <w:rFonts w:eastAsia="Times New Roman"/>
          <w:color w:val="000000"/>
          <w:sz w:val="20"/>
          <w:szCs w:val="20"/>
          <w:lang w:eastAsia="en-AU"/>
        </w:rPr>
        <w:tab/>
        <w:t>a copy of a document is attached to this statement and—</w:t>
      </w:r>
    </w:p>
    <w:p w:rsidR="00235B03" w:rsidRPr="00235B03" w:rsidRDefault="00235B03" w:rsidP="00235B0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rPr>
      </w:pPr>
      <w:r w:rsidRPr="00235B03">
        <w:rPr>
          <w:rFonts w:eastAsia="Times New Roman"/>
          <w:color w:val="000000"/>
          <w:sz w:val="20"/>
          <w:szCs w:val="20"/>
          <w:lang w:eastAsia="en-AU"/>
        </w:rPr>
        <w:tab/>
        <w:t>(i)</w:t>
      </w:r>
      <w:r w:rsidRPr="00235B03">
        <w:rPr>
          <w:rFonts w:eastAsia="Times New Roman"/>
          <w:color w:val="000000"/>
          <w:sz w:val="20"/>
          <w:szCs w:val="20"/>
          <w:lang w:eastAsia="en-AU"/>
        </w:rPr>
        <w:tab/>
        <w:t>all the required particulars are contained in that document; and</w:t>
      </w:r>
    </w:p>
    <w:p w:rsidR="00235B03" w:rsidRPr="00235B03" w:rsidRDefault="00235B03" w:rsidP="00235B0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rPr>
      </w:pPr>
      <w:r w:rsidRPr="00235B03">
        <w:rPr>
          <w:rFonts w:eastAsia="Times New Roman"/>
          <w:color w:val="000000"/>
          <w:sz w:val="20"/>
          <w:szCs w:val="20"/>
          <w:lang w:eastAsia="en-AU"/>
        </w:rPr>
        <w:tab/>
        <w:t>(ii)</w:t>
      </w:r>
      <w:r w:rsidRPr="00235B03">
        <w:rPr>
          <w:rFonts w:eastAsia="Times New Roman"/>
          <w:color w:val="000000"/>
          <w:sz w:val="20"/>
          <w:szCs w:val="20"/>
          <w:lang w:eastAsia="en-AU"/>
        </w:rPr>
        <w:tab/>
        <w:t>those parts of the document that contain the required particulars are identified in column 3; or</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ab/>
        <w:t>(b)</w:t>
      </w:r>
      <w:r w:rsidRPr="00235B03">
        <w:rPr>
          <w:rFonts w:eastAsia="Times New Roman"/>
          <w:color w:val="000000"/>
          <w:sz w:val="20"/>
          <w:szCs w:val="20"/>
          <w:lang w:eastAsia="en-AU"/>
        </w:rPr>
        <w:tab/>
        <w:t>the mortgage, charge or prescribed encumbrance—</w:t>
      </w:r>
    </w:p>
    <w:p w:rsidR="00235B03" w:rsidRPr="00235B03" w:rsidRDefault="00235B03" w:rsidP="00235B0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rPr>
      </w:pPr>
      <w:r w:rsidRPr="00235B03">
        <w:rPr>
          <w:rFonts w:eastAsia="Times New Roman"/>
          <w:color w:val="000000"/>
          <w:sz w:val="20"/>
          <w:szCs w:val="20"/>
          <w:lang w:eastAsia="en-AU"/>
        </w:rPr>
        <w:tab/>
        <w:t>(i)</w:t>
      </w:r>
      <w:r w:rsidRPr="00235B03">
        <w:rPr>
          <w:rFonts w:eastAsia="Times New Roman"/>
          <w:color w:val="000000"/>
          <w:sz w:val="20"/>
          <w:szCs w:val="20"/>
          <w:lang w:eastAsia="en-AU"/>
        </w:rPr>
        <w:tab/>
        <w:t>is one of the following items in the table:</w:t>
      </w:r>
    </w:p>
    <w:p w:rsidR="00235B03" w:rsidRPr="00235B03" w:rsidRDefault="00235B03" w:rsidP="00235B03">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0"/>
          <w:szCs w:val="20"/>
          <w:lang w:eastAsia="en-AU"/>
        </w:rPr>
      </w:pPr>
      <w:r w:rsidRPr="00235B03">
        <w:rPr>
          <w:rFonts w:eastAsia="Times New Roman"/>
          <w:color w:val="000000"/>
          <w:sz w:val="20"/>
          <w:szCs w:val="20"/>
          <w:lang w:eastAsia="en-AU"/>
        </w:rPr>
        <w:tab/>
        <w:t>(A)</w:t>
      </w:r>
      <w:r w:rsidRPr="00235B03">
        <w:rPr>
          <w:rFonts w:eastAsia="Times New Roman"/>
          <w:color w:val="000000"/>
          <w:sz w:val="20"/>
          <w:szCs w:val="20"/>
          <w:lang w:eastAsia="en-AU"/>
        </w:rPr>
        <w:tab/>
        <w:t>under the heading “General”—</w:t>
      </w:r>
    </w:p>
    <w:p w:rsidR="00235B03" w:rsidRPr="00235B03" w:rsidRDefault="00235B03" w:rsidP="00235B03">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Mortgage of land</w:t>
      </w:r>
    </w:p>
    <w:p w:rsidR="00235B03" w:rsidRPr="00235B03" w:rsidRDefault="00235B03" w:rsidP="00235B03">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Lease, agreement for lease, tenancy agreement or licence;</w:t>
      </w:r>
    </w:p>
    <w:p w:rsidR="00235B03" w:rsidRPr="00235B03" w:rsidRDefault="00235B03" w:rsidP="00235B03">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0"/>
          <w:szCs w:val="20"/>
          <w:lang w:eastAsia="en-AU"/>
        </w:rPr>
      </w:pPr>
      <w:r w:rsidRPr="00235B03">
        <w:rPr>
          <w:rFonts w:eastAsia="Times New Roman"/>
          <w:color w:val="000000"/>
          <w:sz w:val="20"/>
          <w:szCs w:val="20"/>
          <w:lang w:eastAsia="en-AU"/>
        </w:rPr>
        <w:tab/>
        <w:t>(B)</w:t>
      </w:r>
      <w:r w:rsidRPr="00235B03">
        <w:rPr>
          <w:rFonts w:eastAsia="Times New Roman"/>
          <w:color w:val="000000"/>
          <w:sz w:val="20"/>
          <w:szCs w:val="20"/>
          <w:lang w:eastAsia="en-AU"/>
        </w:rPr>
        <w:tab/>
        <w:t>under the heading “Other”—</w:t>
      </w:r>
    </w:p>
    <w:p w:rsidR="00235B03" w:rsidRPr="00235B03" w:rsidRDefault="00235B03" w:rsidP="00235B03">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Caveat</w:t>
      </w:r>
    </w:p>
    <w:p w:rsidR="00235B03" w:rsidRPr="00235B03" w:rsidRDefault="00235B03" w:rsidP="00235B03">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Lien or notice of a lien</w:t>
      </w:r>
    </w:p>
    <w:p w:rsidR="00235B03" w:rsidRPr="00235B03" w:rsidRDefault="00235B03" w:rsidP="00235B03">
      <w:pPr>
        <w:keepLines/>
        <w:tabs>
          <w:tab w:val="center" w:pos="5161"/>
          <w:tab w:val="left" w:pos="5558"/>
        </w:tabs>
        <w:autoSpaceDE w:val="0"/>
        <w:autoSpaceDN w:val="0"/>
        <w:adjustRightInd w:val="0"/>
        <w:spacing w:before="120" w:after="0" w:line="240" w:lineRule="auto"/>
        <w:ind w:left="5558"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Charge of any kind affecting the land (not included in another item); and</w:t>
      </w:r>
    </w:p>
    <w:p w:rsidR="00235B03" w:rsidRPr="00235B03" w:rsidRDefault="00235B03" w:rsidP="00235B0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rPr>
      </w:pPr>
      <w:r w:rsidRPr="00235B03">
        <w:rPr>
          <w:rFonts w:eastAsia="Times New Roman"/>
          <w:color w:val="000000"/>
          <w:sz w:val="20"/>
          <w:szCs w:val="20"/>
          <w:lang w:eastAsia="en-AU"/>
        </w:rPr>
        <w:tab/>
        <w:t>(ii)</w:t>
      </w:r>
      <w:r w:rsidRPr="00235B03">
        <w:rPr>
          <w:rFonts w:eastAsia="Times New Roman"/>
          <w:color w:val="000000"/>
          <w:sz w:val="20"/>
          <w:szCs w:val="20"/>
          <w:lang w:eastAsia="en-AU"/>
        </w:rPr>
        <w:tab/>
        <w:t>is registered on the certificate of title to the land; and</w:t>
      </w:r>
    </w:p>
    <w:p w:rsidR="00235B03" w:rsidRPr="00235B03" w:rsidRDefault="00235B03" w:rsidP="00235B0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rPr>
      </w:pPr>
      <w:r w:rsidRPr="00235B03">
        <w:rPr>
          <w:rFonts w:eastAsia="Times New Roman"/>
          <w:color w:val="000000"/>
          <w:sz w:val="20"/>
          <w:szCs w:val="20"/>
          <w:lang w:eastAsia="en-AU"/>
        </w:rPr>
        <w:tab/>
        <w:t>(iii)</w:t>
      </w:r>
      <w:r w:rsidRPr="00235B03">
        <w:rPr>
          <w:rFonts w:eastAsia="Times New Roman"/>
          <w:color w:val="000000"/>
          <w:sz w:val="20"/>
          <w:szCs w:val="20"/>
          <w:lang w:eastAsia="en-AU"/>
        </w:rPr>
        <w:tab/>
        <w:t>is to be discharged or satisfied prior to or at settlement.</w:t>
      </w:r>
    </w:p>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
          <w:szCs w:val="2"/>
          <w:lang w:eastAsia="en-AU"/>
        </w:rPr>
      </w:pPr>
    </w:p>
    <w:p w:rsidR="00235B03" w:rsidRPr="00235B03" w:rsidRDefault="00235B03" w:rsidP="00235B03">
      <w:pPr>
        <w:keepNext/>
        <w:keepLines/>
        <w:autoSpaceDE w:val="0"/>
        <w:autoSpaceDN w:val="0"/>
        <w:adjustRightInd w:val="0"/>
        <w:spacing w:before="120" w:after="40" w:line="240" w:lineRule="auto"/>
        <w:ind w:left="1588"/>
        <w:jc w:val="left"/>
        <w:rPr>
          <w:rFonts w:eastAsia="Times New Roman"/>
          <w:color w:val="000000"/>
          <w:sz w:val="23"/>
          <w:szCs w:val="23"/>
          <w:lang w:eastAsia="en-AU"/>
        </w:rPr>
      </w:pPr>
      <w:r w:rsidRPr="00235B03">
        <w:rPr>
          <w:rFonts w:eastAsia="Times New Roman"/>
          <w:b/>
          <w:bCs/>
          <w:color w:val="000000"/>
          <w:sz w:val="23"/>
          <w:szCs w:val="23"/>
          <w:lang w:eastAsia="en-AU"/>
        </w:rPr>
        <w:t>Table of particulars</w:t>
      </w:r>
    </w:p>
    <w:tbl>
      <w:tblPr>
        <w:tblW w:w="0" w:type="auto"/>
        <w:tblInd w:w="1648" w:type="dxa"/>
        <w:tblLayout w:type="fixed"/>
        <w:tblCellMar>
          <w:left w:w="60" w:type="dxa"/>
          <w:right w:w="60" w:type="dxa"/>
        </w:tblCellMar>
        <w:tblLook w:val="0000" w:firstRow="0" w:lastRow="0" w:firstColumn="0" w:lastColumn="0" w:noHBand="0" w:noVBand="0"/>
      </w:tblPr>
      <w:tblGrid>
        <w:gridCol w:w="2620"/>
        <w:gridCol w:w="1747"/>
        <w:gridCol w:w="2830"/>
      </w:tblGrid>
      <w:tr w:rsidR="00235B03" w:rsidRPr="00235B03" w:rsidTr="00F54766">
        <w:trPr>
          <w:cantSplit/>
          <w:tblHeader/>
        </w:trPr>
        <w:tc>
          <w:tcPr>
            <w:tcW w:w="2620" w:type="dxa"/>
            <w:tcBorders>
              <w:top w:val="nil"/>
              <w:left w:val="nil"/>
              <w:bottom w:val="single" w:sz="4" w:space="0" w:color="auto"/>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235B03">
              <w:rPr>
                <w:rFonts w:eastAsia="Times New Roman"/>
                <w:b/>
                <w:bCs/>
                <w:color w:val="000000"/>
                <w:sz w:val="20"/>
                <w:szCs w:val="20"/>
                <w:lang w:eastAsia="en-AU"/>
              </w:rPr>
              <w:t>Column 1</w:t>
            </w:r>
          </w:p>
          <w:p w:rsidR="00235B03" w:rsidRPr="00235B03" w:rsidRDefault="00235B03" w:rsidP="00235B03">
            <w:pPr>
              <w:keepNext/>
              <w:keepLines/>
              <w:autoSpaceDE w:val="0"/>
              <w:autoSpaceDN w:val="0"/>
              <w:adjustRightInd w:val="0"/>
              <w:spacing w:after="0" w:line="240" w:lineRule="auto"/>
              <w:jc w:val="center"/>
              <w:rPr>
                <w:rFonts w:eastAsia="Times New Roman"/>
                <w:b/>
                <w:bCs/>
                <w:color w:val="000000"/>
                <w:sz w:val="20"/>
                <w:szCs w:val="20"/>
                <w:lang w:eastAsia="en-AU"/>
              </w:rPr>
            </w:pPr>
            <w:r w:rsidRPr="00235B03">
              <w:rPr>
                <w:rFonts w:eastAsia="Times New Roman"/>
                <w:b/>
                <w:bCs/>
                <w:color w:val="000000"/>
                <w:sz w:val="20"/>
                <w:szCs w:val="20"/>
                <w:lang w:eastAsia="en-AU"/>
              </w:rPr>
              <w:t>Prescribed encumbrance</w:t>
            </w:r>
          </w:p>
        </w:tc>
        <w:tc>
          <w:tcPr>
            <w:tcW w:w="1747" w:type="dxa"/>
            <w:tcBorders>
              <w:top w:val="nil"/>
              <w:left w:val="nil"/>
              <w:bottom w:val="single" w:sz="4" w:space="0" w:color="auto"/>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235B03">
              <w:rPr>
                <w:rFonts w:eastAsia="Times New Roman"/>
                <w:b/>
                <w:bCs/>
                <w:color w:val="000000"/>
                <w:sz w:val="20"/>
                <w:szCs w:val="20"/>
                <w:lang w:eastAsia="en-AU"/>
              </w:rPr>
              <w:t>Column 2</w:t>
            </w:r>
          </w:p>
          <w:p w:rsidR="00235B03" w:rsidRPr="00235B03" w:rsidRDefault="00235B03" w:rsidP="00235B03">
            <w:pPr>
              <w:keepNext/>
              <w:keepLines/>
              <w:autoSpaceDE w:val="0"/>
              <w:autoSpaceDN w:val="0"/>
              <w:adjustRightInd w:val="0"/>
              <w:spacing w:after="0" w:line="240" w:lineRule="auto"/>
              <w:jc w:val="center"/>
              <w:rPr>
                <w:rFonts w:eastAsia="Times New Roman"/>
                <w:b/>
                <w:bCs/>
                <w:color w:val="000000"/>
                <w:sz w:val="20"/>
                <w:szCs w:val="20"/>
                <w:lang w:eastAsia="en-AU"/>
              </w:rPr>
            </w:pPr>
            <w:r w:rsidRPr="00235B03">
              <w:rPr>
                <w:rFonts w:eastAsia="Times New Roman"/>
                <w:b/>
                <w:bCs/>
                <w:color w:val="000000"/>
                <w:sz w:val="20"/>
                <w:szCs w:val="20"/>
                <w:lang w:eastAsia="en-AU"/>
              </w:rPr>
              <w:t>Is the encumbrance to be discharged or satisfied prior to or at settlement?</w:t>
            </w:r>
          </w:p>
        </w:tc>
        <w:tc>
          <w:tcPr>
            <w:tcW w:w="2830" w:type="dxa"/>
            <w:tcBorders>
              <w:top w:val="nil"/>
              <w:left w:val="nil"/>
              <w:bottom w:val="single" w:sz="4" w:space="0" w:color="auto"/>
              <w:right w:val="nil"/>
            </w:tcBorders>
          </w:tcPr>
          <w:p w:rsidR="00235B03" w:rsidRPr="00235B03" w:rsidRDefault="00235B03" w:rsidP="00235B03">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235B03">
              <w:rPr>
                <w:rFonts w:eastAsia="Times New Roman"/>
                <w:b/>
                <w:bCs/>
                <w:color w:val="000000"/>
                <w:sz w:val="20"/>
                <w:szCs w:val="20"/>
                <w:lang w:eastAsia="en-AU"/>
              </w:rPr>
              <w:t>Column 3</w:t>
            </w:r>
          </w:p>
          <w:p w:rsidR="00235B03" w:rsidRPr="00235B03" w:rsidRDefault="00235B03" w:rsidP="00235B03">
            <w:pPr>
              <w:keepNext/>
              <w:keepLines/>
              <w:autoSpaceDE w:val="0"/>
              <w:autoSpaceDN w:val="0"/>
              <w:adjustRightInd w:val="0"/>
              <w:spacing w:after="0" w:line="240" w:lineRule="auto"/>
              <w:jc w:val="center"/>
              <w:rPr>
                <w:rFonts w:eastAsia="Times New Roman"/>
                <w:b/>
                <w:bCs/>
                <w:color w:val="000000"/>
                <w:sz w:val="20"/>
                <w:szCs w:val="20"/>
                <w:lang w:eastAsia="en-AU"/>
              </w:rPr>
            </w:pPr>
            <w:r w:rsidRPr="00235B03">
              <w:rPr>
                <w:rFonts w:eastAsia="Times New Roman"/>
                <w:b/>
                <w:bCs/>
                <w:color w:val="000000"/>
                <w:sz w:val="20"/>
                <w:szCs w:val="20"/>
                <w:lang w:eastAsia="en-AU"/>
              </w:rPr>
              <w:t>Other particulars required</w:t>
            </w:r>
          </w:p>
        </w:tc>
      </w:tr>
      <w:tr w:rsidR="00235B03" w:rsidRPr="00235B03" w:rsidTr="00F54766">
        <w:trPr>
          <w:cantSplit/>
        </w:trPr>
        <w:tc>
          <w:tcPr>
            <w:tcW w:w="7197" w:type="dxa"/>
            <w:gridSpan w:val="3"/>
            <w:tcBorders>
              <w:top w:val="single" w:sz="4" w:space="0" w:color="auto"/>
              <w:left w:val="nil"/>
              <w:bottom w:val="nil"/>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4"/>
                <w:szCs w:val="24"/>
                <w:lang w:eastAsia="en-AU"/>
              </w:rPr>
              <w:t>Part 1—Items that must be included in statement</w:t>
            </w:r>
          </w:p>
        </w:tc>
      </w:tr>
      <w:tr w:rsidR="00235B03" w:rsidRPr="00235B03" w:rsidTr="00F54766">
        <w:trPr>
          <w:cantSplit/>
        </w:trPr>
        <w:tc>
          <w:tcPr>
            <w:tcW w:w="7197" w:type="dxa"/>
            <w:gridSpan w:val="3"/>
            <w:tcBorders>
              <w:top w:val="nil"/>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an item is not applicable strike it out or write “NOT APPLICABLE” or “N/A” in column 1.]</w:t>
            </w:r>
          </w:p>
        </w:tc>
      </w:tr>
      <w:tr w:rsidR="00235B03" w:rsidRPr="00235B03" w:rsidTr="00F54766">
        <w:trPr>
          <w:cantSplit/>
        </w:trPr>
        <w:tc>
          <w:tcPr>
            <w:tcW w:w="7197" w:type="dxa"/>
            <w:gridSpan w:val="3"/>
            <w:tcBorders>
              <w:top w:val="nil"/>
              <w:left w:val="nil"/>
              <w:bottom w:val="single" w:sz="4" w:space="0" w:color="auto"/>
              <w:right w:val="nil"/>
            </w:tcBorders>
            <w:vAlign w:val="center"/>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General</w:t>
            </w:r>
          </w:p>
        </w:tc>
      </w:tr>
      <w:tr w:rsidR="00235B03" w:rsidRPr="00235B03" w:rsidTr="00F54766">
        <w:trPr>
          <w:cantSplit/>
        </w:trPr>
        <w:tc>
          <w:tcPr>
            <w:tcW w:w="2620"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Mortgage of land</w:t>
            </w:r>
          </w:p>
        </w:tc>
        <w:tc>
          <w:tcPr>
            <w:tcW w:w="1747"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Number of mortgage (if registered):</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mortgagee:</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Easement</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(whether over the land or annexed to the land)</w:t>
            </w:r>
          </w:p>
          <w:p w:rsidR="00235B03" w:rsidRPr="00235B03" w:rsidRDefault="00235B03" w:rsidP="00235B03">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color w:val="000000"/>
                <w:sz w:val="20"/>
                <w:szCs w:val="20"/>
                <w:lang w:eastAsia="en-AU"/>
              </w:rPr>
              <w:t>“Easement” includes rights of way and party wall rights.</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land subject to easement: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easement: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Are you aware of any encroachment on the easement? *YES/NO</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(If YES, give details):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If there is an encroachment, has approval for the encroachment been given? *YES/NO</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(If YES, give details):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[attach additional page(s) if more than 1 easement]</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Restrictive covenant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restrictive covenant: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person in whose favour restrictive covenant operates: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Does the restrictive covenant affect the whole of the land being acquired? *YES/NO</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(If NO, give details):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Does the restrictive covenant affect land other than that being acquired? *YES/NO</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Lease, agreement for lease, tenancy agreement or licence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(The information does not include information about any sublease or subtenancy. That information may be sought by the purchaser from the lessee or tenant or sublessee or subtenant.)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Period of lease, agreement for lease etc:</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 xml:space="preserve">From           to </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of rent or licence fee: $          per          (period)</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Is the lease, agreement for lease etc in writing? *YES/NO</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If the lease or licence was granted under an Act relating to the disposal of Crown lands, specify—</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35B03">
              <w:rPr>
                <w:rFonts w:eastAsia="Times New Roman"/>
                <w:color w:val="000000"/>
                <w:sz w:val="20"/>
                <w:szCs w:val="20"/>
                <w:lang w:eastAsia="en-AU"/>
              </w:rPr>
              <w:tab/>
              <w:t>(a)</w:t>
            </w:r>
            <w:r w:rsidRPr="00235B03">
              <w:rPr>
                <w:rFonts w:eastAsia="Times New Roman"/>
                <w:color w:val="000000"/>
                <w:sz w:val="20"/>
                <w:szCs w:val="20"/>
                <w:lang w:eastAsia="en-AU"/>
              </w:rPr>
              <w:tab/>
              <w:t>the Act under which the lease or licence was granted:</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35B03">
              <w:rPr>
                <w:rFonts w:eastAsia="Times New Roman"/>
                <w:color w:val="000000"/>
                <w:sz w:val="20"/>
                <w:szCs w:val="20"/>
                <w:lang w:eastAsia="en-AU"/>
              </w:rPr>
              <w:tab/>
              <w:t>(b)</w:t>
            </w:r>
            <w:r w:rsidRPr="00235B03">
              <w:rPr>
                <w:rFonts w:eastAsia="Times New Roman"/>
                <w:color w:val="000000"/>
                <w:sz w:val="20"/>
                <w:szCs w:val="20"/>
                <w:lang w:eastAsia="en-AU"/>
              </w:rPr>
              <w:tab/>
              <w:t xml:space="preserve">the outstanding amounts due (including any interest or penalty): </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30" w:history="1">
              <w:r w:rsidR="00235B03" w:rsidRPr="00235B03">
                <w:rPr>
                  <w:rFonts w:eastAsia="Times New Roman"/>
                  <w:b/>
                  <w:bCs/>
                  <w:i/>
                  <w:iCs/>
                  <w:color w:val="000000"/>
                  <w:sz w:val="20"/>
                  <w:szCs w:val="20"/>
                  <w:lang w:eastAsia="en-AU"/>
                </w:rPr>
                <w:t>Development Act 1993</w:t>
              </w:r>
            </w:hyperlink>
            <w:r w:rsidR="00235B03" w:rsidRPr="00235B03">
              <w:rPr>
                <w:rFonts w:eastAsia="Times New Roman"/>
                <w:b/>
                <w:bCs/>
                <w:color w:val="000000"/>
                <w:sz w:val="20"/>
                <w:szCs w:val="20"/>
                <w:lang w:eastAsia="en-AU"/>
              </w:rPr>
              <w:t xml:space="preserve"> (repealed)</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42—Condition (that continues to apply) of a development authorisation</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Condition(s) of authorisation:</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Repealed Act conditions</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 xml:space="preserve">Condition (that continues to apply) of an approval or authorisation granted under the </w:t>
            </w:r>
            <w:r w:rsidRPr="00235B03">
              <w:rPr>
                <w:rFonts w:eastAsia="Times New Roman"/>
                <w:i/>
                <w:iCs/>
                <w:color w:val="000000"/>
                <w:sz w:val="20"/>
                <w:szCs w:val="20"/>
                <w:lang w:eastAsia="en-AU"/>
              </w:rPr>
              <w:t>Building Act 1971</w:t>
            </w:r>
            <w:r w:rsidRPr="00235B03">
              <w:rPr>
                <w:rFonts w:eastAsia="Times New Roman"/>
                <w:color w:val="000000"/>
                <w:sz w:val="20"/>
                <w:szCs w:val="20"/>
                <w:lang w:eastAsia="en-AU"/>
              </w:rPr>
              <w:t xml:space="preserve"> (repealed), the </w:t>
            </w:r>
            <w:r w:rsidRPr="00235B03">
              <w:rPr>
                <w:rFonts w:eastAsia="Times New Roman"/>
                <w:i/>
                <w:iCs/>
                <w:color w:val="000000"/>
                <w:sz w:val="20"/>
                <w:szCs w:val="20"/>
                <w:lang w:eastAsia="en-AU"/>
              </w:rPr>
              <w:t>City of Adelaide Development Control Act 1976</w:t>
            </w:r>
            <w:r w:rsidRPr="00235B03">
              <w:rPr>
                <w:rFonts w:eastAsia="Times New Roman"/>
                <w:color w:val="000000"/>
                <w:sz w:val="20"/>
                <w:szCs w:val="20"/>
                <w:lang w:eastAsia="en-AU"/>
              </w:rPr>
              <w:t xml:space="preserve"> (repealed), the </w:t>
            </w:r>
            <w:r w:rsidRPr="00235B03">
              <w:rPr>
                <w:rFonts w:eastAsia="Times New Roman"/>
                <w:i/>
                <w:iCs/>
                <w:color w:val="000000"/>
                <w:sz w:val="20"/>
                <w:szCs w:val="20"/>
                <w:lang w:eastAsia="en-AU"/>
              </w:rPr>
              <w:t>Planning Act 1982</w:t>
            </w:r>
            <w:r w:rsidRPr="00235B03">
              <w:rPr>
                <w:rFonts w:eastAsia="Times New Roman"/>
                <w:color w:val="000000"/>
                <w:sz w:val="20"/>
                <w:szCs w:val="20"/>
                <w:lang w:eastAsia="en-AU"/>
              </w:rPr>
              <w:t xml:space="preserve"> (repealed) or the </w:t>
            </w:r>
            <w:r w:rsidRPr="00235B03">
              <w:rPr>
                <w:rFonts w:eastAsia="Times New Roman"/>
                <w:i/>
                <w:iCs/>
                <w:color w:val="000000"/>
                <w:sz w:val="20"/>
                <w:szCs w:val="20"/>
                <w:lang w:eastAsia="en-AU"/>
              </w:rPr>
              <w:t>Planning and Development Act 1966</w:t>
            </w:r>
            <w:r w:rsidRPr="00235B03">
              <w:rPr>
                <w:rFonts w:eastAsia="Times New Roman"/>
                <w:color w:val="000000"/>
                <w:sz w:val="20"/>
                <w:szCs w:val="20"/>
                <w:lang w:eastAsia="en-AU"/>
              </w:rPr>
              <w:t xml:space="preserve"> (repealed)</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condition(s):</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31" w:history="1">
              <w:r w:rsidR="00235B03" w:rsidRPr="00235B03">
                <w:rPr>
                  <w:rFonts w:eastAsia="Times New Roman"/>
                  <w:b/>
                  <w:bCs/>
                  <w:i/>
                  <w:iCs/>
                  <w:color w:val="000000"/>
                  <w:sz w:val="20"/>
                  <w:szCs w:val="20"/>
                  <w:lang w:eastAsia="en-AU"/>
                </w:rPr>
                <w:t>Planning, Development and Infrastructure Act 2016</w:t>
              </w:r>
            </w:hyperlink>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 5—Planning and Design Code</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Title or other brief description of zone, subzone and overlay in which the land is situated (as shown in the Planning and Design Code):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Is there a State heritage place on the land or is the land situated in a State heritage area? *YES/NO</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Is the land designated as a local heritage place? *YES/NO</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Is there a tree or stand of trees declared in Part 10 of the Planning and Design Code to be a significant tree or trees on the land? *YES/NO</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Is there a current amendment to the Planning and Design Code released for public consultation by a designated entity on which consultation is continuing or on which consultation has ended but whose proposed amendment has not yet come into operation? *YES/NO</w:t>
            </w:r>
          </w:p>
          <w:p w:rsidR="00235B03" w:rsidRPr="00235B03" w:rsidRDefault="00235B03" w:rsidP="00235B03">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color w:val="000000"/>
                <w:sz w:val="20"/>
                <w:szCs w:val="20"/>
                <w:lang w:eastAsia="en-AU"/>
              </w:rPr>
              <w:t xml:space="preserve">For further information about the Planning and Design Code visit </w:t>
            </w:r>
            <w:r w:rsidRPr="00235B03">
              <w:rPr>
                <w:rFonts w:eastAsia="Times New Roman"/>
                <w:i/>
                <w:iCs/>
                <w:color w:val="000000"/>
                <w:sz w:val="20"/>
                <w:szCs w:val="20"/>
                <w:lang w:eastAsia="en-AU"/>
              </w:rPr>
              <w:t>www.code.plan.sa.gov.au</w:t>
            </w:r>
            <w:r w:rsidRPr="00235B03">
              <w:rPr>
                <w:rFonts w:eastAsia="Times New Roman"/>
                <w:color w:val="000000"/>
                <w:sz w:val="20"/>
                <w:szCs w:val="20"/>
                <w:lang w:eastAsia="en-AU"/>
              </w:rPr>
              <w:t xml:space="preserve">. </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127—Condition (that continues to apply) of a development authorisation</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authorisation:</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relevant authority that granted authorisation:</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Condition(s) of authorisation:</w:t>
            </w:r>
          </w:p>
        </w:tc>
      </w:tr>
      <w:tr w:rsidR="00235B03" w:rsidRPr="00235B03" w:rsidTr="00F54766">
        <w:trPr>
          <w:cantSplit/>
        </w:trPr>
        <w:tc>
          <w:tcPr>
            <w:tcW w:w="7197" w:type="dxa"/>
            <w:gridSpan w:val="3"/>
            <w:tcBorders>
              <w:top w:val="single" w:sz="4" w:space="0" w:color="auto"/>
              <w:left w:val="nil"/>
              <w:bottom w:val="nil"/>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4"/>
                <w:szCs w:val="24"/>
                <w:lang w:eastAsia="en-AU"/>
              </w:rPr>
              <w:t>Part 2—Items to be included if land affected</w:t>
            </w:r>
          </w:p>
        </w:tc>
      </w:tr>
      <w:tr w:rsidR="00235B03" w:rsidRPr="00235B03" w:rsidTr="00F54766">
        <w:trPr>
          <w:cantSplit/>
        </w:trPr>
        <w:tc>
          <w:tcPr>
            <w:tcW w:w="7197" w:type="dxa"/>
            <w:gridSpan w:val="3"/>
            <w:tcBorders>
              <w:top w:val="nil"/>
              <w:left w:val="nil"/>
              <w:bottom w:val="single" w:sz="4" w:space="0" w:color="auto"/>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i/>
                <w:iCs/>
                <w:color w:val="000000"/>
                <w:sz w:val="20"/>
                <w:szCs w:val="20"/>
                <w:lang w:eastAsia="en-AU"/>
              </w:rPr>
              <w:t>[If an item is not applicable, strike it out or write “NOT APPLICABLE” or “N/A” in column 1, or else omit the items and headings that are not applicable.]</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32" w:history="1">
              <w:r w:rsidR="00235B03" w:rsidRPr="00235B03">
                <w:rPr>
                  <w:rFonts w:eastAsia="Times New Roman"/>
                  <w:b/>
                  <w:bCs/>
                  <w:i/>
                  <w:iCs/>
                  <w:color w:val="000000"/>
                  <w:sz w:val="20"/>
                  <w:szCs w:val="20"/>
                  <w:lang w:eastAsia="en-AU"/>
                </w:rPr>
                <w:t>Aboriginal Heritage Act 1988</w:t>
              </w:r>
            </w:hyperlink>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9—Registration in central archives of an Aboriginal site or object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Particulars of register entry:</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24—Directions prohibiting or restricting access to, or activities on, a site or an area surrounding a site</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Site or area to which notice relates: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Directions (as stated in notice):</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 3 Division 6—Aboriginal heritage agreement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agreement: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property subject to agreement: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agreement:</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33" w:history="1">
              <w:r w:rsidR="00235B03" w:rsidRPr="00235B03">
                <w:rPr>
                  <w:rFonts w:eastAsia="Times New Roman"/>
                  <w:b/>
                  <w:bCs/>
                  <w:i/>
                  <w:iCs/>
                  <w:color w:val="000000"/>
                  <w:sz w:val="20"/>
                  <w:szCs w:val="20"/>
                  <w:lang w:eastAsia="en-AU"/>
                </w:rPr>
                <w:t>Burial and Cremation Act 2013</w:t>
              </w:r>
            </w:hyperlink>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8—Human remains interred on land</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Have human remains been interred on the land that will not be exhumed prior to settlement? *YES/NO</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GPS coordinates of the remains:</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34" w:history="1">
              <w:r w:rsidR="00235B03" w:rsidRPr="00235B03">
                <w:rPr>
                  <w:rFonts w:eastAsia="Times New Roman"/>
                  <w:b/>
                  <w:bCs/>
                  <w:i/>
                  <w:iCs/>
                  <w:color w:val="000000"/>
                  <w:sz w:val="20"/>
                  <w:szCs w:val="20"/>
                  <w:lang w:eastAsia="en-AU"/>
                </w:rPr>
                <w:t>Crown Rates and Taxes Recovery Act 1945</w:t>
              </w:r>
            </w:hyperlink>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5—Notice requiring payment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Land in respect of which Crown rates and taxes are owing:</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 xml:space="preserve">Amount owing (as stated in the notice): </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35" w:history="1">
              <w:r w:rsidR="00235B03" w:rsidRPr="00235B03">
                <w:rPr>
                  <w:rFonts w:eastAsia="Times New Roman"/>
                  <w:b/>
                  <w:bCs/>
                  <w:i/>
                  <w:iCs/>
                  <w:color w:val="000000"/>
                  <w:sz w:val="20"/>
                  <w:szCs w:val="20"/>
                  <w:lang w:eastAsia="en-AU"/>
                </w:rPr>
                <w:t>Development Act 1993</w:t>
              </w:r>
            </w:hyperlink>
            <w:r w:rsidR="00235B03" w:rsidRPr="00235B03">
              <w:rPr>
                <w:rFonts w:eastAsia="Times New Roman"/>
                <w:b/>
                <w:bCs/>
                <w:color w:val="000000"/>
                <w:sz w:val="20"/>
                <w:szCs w:val="20"/>
                <w:lang w:eastAsia="en-AU"/>
              </w:rPr>
              <w:t xml:space="preserve"> (repealed)</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50(1)—Requirement to vest land in a council or the Crown to be held as open space</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requirement given:</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body giving requirement: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requirement: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Contribution payable (if any):</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50(2)—Agreement to vest land in a council or the Crown to be held as open space</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agreement: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agreement: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Contribution payable (if any):</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55—Order to remove or perform work</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Building work (if any) required to be carried out: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(if any):</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56—Notice to complete development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Building work (if any) required to be carried out: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(if any):</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57—Land management agreement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agreement: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agreement:</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60—Notice of intention by building owner</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Building work proposed (as stated in the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Other building work as required pursuant to the Act:</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69—Emergency order</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authorised officer who made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that appointed the authorised officer: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(if any):</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71—Fire safety notice</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giving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Building work (if any) required to be carried out: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(if any):</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84—Enforcement notice</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notice given:</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relevant authority giving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directions contained in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Building work (if any) required to be carried out: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(if any):</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85(6), 85(10) or 106—Enforcement order</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order made: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court that made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Action number: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Building work (if any) required to be carried out:</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 11 Division 2—Proceedings</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commencement of proceedings: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determination or order (if any):</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determination or order (if any):</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36" w:history="1">
              <w:r w:rsidR="00235B03" w:rsidRPr="00235B03">
                <w:rPr>
                  <w:rFonts w:eastAsia="Times New Roman"/>
                  <w:b/>
                  <w:bCs/>
                  <w:i/>
                  <w:iCs/>
                  <w:color w:val="000000"/>
                  <w:sz w:val="20"/>
                  <w:szCs w:val="20"/>
                  <w:lang w:eastAsia="en-AU"/>
                </w:rPr>
                <w:t>Emergency Services Funding Act 1998</w:t>
              </w:r>
            </w:hyperlink>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16—Notice to pay levy</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of levy payable:</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37" w:history="1">
              <w:r w:rsidR="00235B03" w:rsidRPr="00235B03">
                <w:rPr>
                  <w:rFonts w:eastAsia="Times New Roman"/>
                  <w:b/>
                  <w:bCs/>
                  <w:i/>
                  <w:iCs/>
                  <w:color w:val="000000"/>
                  <w:sz w:val="20"/>
                  <w:szCs w:val="20"/>
                  <w:lang w:eastAsia="en-AU"/>
                </w:rPr>
                <w:t>Environment Protection Act 1993</w:t>
              </w:r>
            </w:hyperlink>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59—Environment performance agreement that is registered in relation to the land</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agreement:</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93—Environment protection order that is registered in relation to the land</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issue: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Compliance date(s) specified in the order:</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93A—Environment protection order relating to cessation of activity that is registered in relation to the land</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issue: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Compliance date(s) specified in the order:</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99—Clean</w:t>
            </w:r>
            <w:r w:rsidRPr="00235B03">
              <w:rPr>
                <w:rFonts w:eastAsia="Times New Roman"/>
                <w:color w:val="000000"/>
                <w:sz w:val="20"/>
                <w:szCs w:val="20"/>
                <w:lang w:eastAsia="en-AU"/>
              </w:rPr>
              <w:noBreakHyphen/>
              <w:t>up order that is registered in relation to the land</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issue: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Compliance date(s) specified in the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 xml:space="preserve">Amount of charge on the land (if applicable and known): </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100—Clean</w:t>
            </w:r>
            <w:r w:rsidRPr="00235B03">
              <w:rPr>
                <w:rFonts w:eastAsia="Times New Roman"/>
                <w:color w:val="000000"/>
                <w:sz w:val="20"/>
                <w:szCs w:val="20"/>
                <w:lang w:eastAsia="en-AU"/>
              </w:rPr>
              <w:noBreakHyphen/>
              <w:t>up authorisation that is registered in relation to the land</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issue: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 xml:space="preserve">Amount of charge on the land (if known): </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103H—Site contamination assessment order that is registered in relation to the land</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issue: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Compliance date(s) specified in the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of charge on the land (if applicable and known):</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103J—Site remediation order that is registered in relation to the land</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issue: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Compliance date(s) specified in the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of charge on the land (if applicable and known):</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103N—Notice of declaration of special management area in relation to the land (due to possible existence of site contamination)</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Gazette in which notice published:</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area or areas to which the notice relates:</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103P—Notation of site contamination audit report in relation to the land</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notation:</w:t>
            </w:r>
          </w:p>
          <w:p w:rsidR="00235B03" w:rsidRPr="00235B03" w:rsidRDefault="00235B03" w:rsidP="00235B03">
            <w:pPr>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color w:val="000000"/>
                <w:sz w:val="20"/>
                <w:szCs w:val="20"/>
                <w:lang w:eastAsia="en-AU"/>
              </w:rPr>
              <w:t xml:space="preserve">Site contamination audit reports are kept by the EPA in the public register under section 109 of the </w:t>
            </w:r>
            <w:hyperlink r:id="rId138" w:history="1">
              <w:r w:rsidRPr="00235B03">
                <w:rPr>
                  <w:rFonts w:eastAsia="Times New Roman"/>
                  <w:i/>
                  <w:iCs/>
                  <w:color w:val="000000"/>
                  <w:sz w:val="20"/>
                  <w:szCs w:val="20"/>
                  <w:lang w:eastAsia="en-AU"/>
                </w:rPr>
                <w:t>Environment Protection Act 1993</w:t>
              </w:r>
            </w:hyperlink>
            <w:r w:rsidRPr="00235B03">
              <w:rPr>
                <w:rFonts w:eastAsia="Times New Roman"/>
                <w:color w:val="000000"/>
                <w:sz w:val="20"/>
                <w:szCs w:val="20"/>
                <w:lang w:eastAsia="en-AU"/>
              </w:rPr>
              <w:t>.</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103S—Notice of prohibition or restriction on taking water affected by site contamination in relation to the land</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Gazette in which notice published:</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the water to which the notice relates: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Particulars given in the notice of the site contamination affecting the water:</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39" w:history="1">
              <w:r w:rsidR="00235B03" w:rsidRPr="00235B03">
                <w:rPr>
                  <w:rFonts w:eastAsia="Times New Roman"/>
                  <w:b/>
                  <w:bCs/>
                  <w:i/>
                  <w:iCs/>
                  <w:color w:val="000000"/>
                  <w:sz w:val="20"/>
                  <w:szCs w:val="20"/>
                  <w:lang w:eastAsia="en-AU"/>
                </w:rPr>
                <w:t>Fences Act 1975</w:t>
              </w:r>
            </w:hyperlink>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5—Notice of intention to perform fencing work</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and address of person to whom notice was given or from whom notice was received:</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Particulars of relevant boundary:</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Kind of fence proposed to be constructed or nature of work proposed to be done to existing fence: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Cost or estimated cost of fence or work (as stated in the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sought by proponent from adjoining owner (as stated in the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If there is a cross</w:t>
            </w:r>
            <w:r w:rsidRPr="00235B03">
              <w:rPr>
                <w:rFonts w:eastAsia="Times New Roman"/>
                <w:color w:val="000000"/>
                <w:sz w:val="20"/>
                <w:szCs w:val="20"/>
                <w:lang w:eastAsia="en-AU"/>
              </w:rPr>
              <w:noBreakHyphen/>
              <w:t>notice under section 6, give details of—</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35B03">
              <w:rPr>
                <w:rFonts w:eastAsia="Times New Roman"/>
                <w:color w:val="000000"/>
                <w:sz w:val="20"/>
                <w:szCs w:val="20"/>
                <w:lang w:eastAsia="en-AU"/>
              </w:rPr>
              <w:tab/>
              <w:t>(a)</w:t>
            </w:r>
            <w:r w:rsidRPr="00235B03">
              <w:rPr>
                <w:rFonts w:eastAsia="Times New Roman"/>
                <w:color w:val="000000"/>
                <w:sz w:val="20"/>
                <w:szCs w:val="20"/>
                <w:lang w:eastAsia="en-AU"/>
              </w:rPr>
              <w:tab/>
              <w:t>the proposals objected to:</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35B03">
              <w:rPr>
                <w:rFonts w:eastAsia="Times New Roman"/>
                <w:color w:val="000000"/>
                <w:sz w:val="20"/>
                <w:szCs w:val="20"/>
                <w:lang w:eastAsia="en-AU"/>
              </w:rPr>
              <w:tab/>
              <w:t>(b)</w:t>
            </w:r>
            <w:r w:rsidRPr="00235B03">
              <w:rPr>
                <w:rFonts w:eastAsia="Times New Roman"/>
                <w:color w:val="000000"/>
                <w:sz w:val="20"/>
                <w:szCs w:val="20"/>
                <w:lang w:eastAsia="en-AU"/>
              </w:rPr>
              <w:tab/>
              <w:t>the counter</w:t>
            </w:r>
            <w:r w:rsidRPr="00235B03">
              <w:rPr>
                <w:rFonts w:eastAsia="Times New Roman"/>
                <w:color w:val="000000"/>
                <w:sz w:val="20"/>
                <w:szCs w:val="20"/>
                <w:lang w:eastAsia="en-AU"/>
              </w:rPr>
              <w:noBreakHyphen/>
              <w:t>proposals:</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40" w:history="1">
              <w:r w:rsidR="00235B03" w:rsidRPr="00235B03">
                <w:rPr>
                  <w:rFonts w:eastAsia="Times New Roman"/>
                  <w:b/>
                  <w:bCs/>
                  <w:i/>
                  <w:iCs/>
                  <w:color w:val="000000"/>
                  <w:sz w:val="20"/>
                  <w:szCs w:val="20"/>
                  <w:lang w:eastAsia="en-AU"/>
                </w:rPr>
                <w:t>Fire and Emergency Services Act 2005</w:t>
              </w:r>
            </w:hyperlink>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105F (or section 56 or 83 (repealed))—Notice to take action to prevent outbreak or spread of fire</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Person or body who issued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 (as stated therein):</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(if any):</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41" w:history="1">
              <w:r w:rsidR="00235B03" w:rsidRPr="00235B03">
                <w:rPr>
                  <w:rFonts w:eastAsia="Times New Roman"/>
                  <w:b/>
                  <w:bCs/>
                  <w:i/>
                  <w:iCs/>
                  <w:color w:val="000000"/>
                  <w:sz w:val="20"/>
                  <w:szCs w:val="20"/>
                  <w:lang w:eastAsia="en-AU"/>
                </w:rPr>
                <w:t>Food Act 2001</w:t>
              </w:r>
            </w:hyperlink>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44—Improvement notice</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authorised officer who served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that appointed officer: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46—Prohibition order</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or person who served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order:</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42" w:history="1">
              <w:r w:rsidR="00235B03" w:rsidRPr="00235B03">
                <w:rPr>
                  <w:rFonts w:eastAsia="Times New Roman"/>
                  <w:b/>
                  <w:bCs/>
                  <w:i/>
                  <w:iCs/>
                  <w:color w:val="000000"/>
                  <w:sz w:val="20"/>
                  <w:szCs w:val="20"/>
                  <w:lang w:eastAsia="en-AU"/>
                </w:rPr>
                <w:t>Ground Water (Qualco-Sunlands) Control Act 2000</w:t>
              </w:r>
            </w:hyperlink>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 6—Risk management allocation</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Is a waterlogging and salinity risk management allocation attached to the whole or any part of the land? *YES/NO</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If YES, give details of the allocation and the land to which it is attached:</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56—Notice to pay share of Trust costs, or for unauthorised use of water, in respect of irrigated property</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(as stated in notice):</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43" w:history="1">
              <w:r w:rsidR="00235B03" w:rsidRPr="00235B03">
                <w:rPr>
                  <w:rFonts w:eastAsia="Times New Roman"/>
                  <w:b/>
                  <w:bCs/>
                  <w:i/>
                  <w:iCs/>
                  <w:color w:val="000000"/>
                  <w:sz w:val="20"/>
                  <w:szCs w:val="20"/>
                  <w:lang w:eastAsia="en-AU"/>
                </w:rPr>
                <w:t>Heritage Places Act 1993</w:t>
              </w:r>
            </w:hyperlink>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14(2)(b)—Registration of an object of heritage significance</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registration:</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and location of object registered:</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17 or 18—Provisional registration or registration</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place registered:</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Has the place been designated as a place of geological, palaeontological or speleological significance or archaeological significance? *YES/NO</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If YES, give details:</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30—Stop order</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order:</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 6—Heritage agreement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agreement: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property subject to agreement: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agreement:</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38—”No development” order</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order:</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44" w:history="1">
              <w:r w:rsidR="00235B03" w:rsidRPr="00235B03">
                <w:rPr>
                  <w:rFonts w:eastAsia="Times New Roman"/>
                  <w:b/>
                  <w:bCs/>
                  <w:i/>
                  <w:iCs/>
                  <w:color w:val="000000"/>
                  <w:sz w:val="20"/>
                  <w:szCs w:val="20"/>
                  <w:lang w:eastAsia="en-AU"/>
                </w:rPr>
                <w:t>Highways Act 1926</w:t>
              </w:r>
            </w:hyperlink>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 2A—Establishment of control of access from any road abutting the land</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establishment of control of access: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boundary of land affected:</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45" w:history="1">
              <w:r w:rsidR="00235B03" w:rsidRPr="00235B03">
                <w:rPr>
                  <w:rFonts w:eastAsia="Times New Roman"/>
                  <w:b/>
                  <w:bCs/>
                  <w:i/>
                  <w:iCs/>
                  <w:color w:val="000000"/>
                  <w:sz w:val="20"/>
                  <w:szCs w:val="20"/>
                  <w:lang w:eastAsia="en-AU"/>
                </w:rPr>
                <w:t>Housing Improvement Act 1940</w:t>
              </w:r>
            </w:hyperlink>
            <w:r w:rsidR="00235B03" w:rsidRPr="00235B03">
              <w:rPr>
                <w:rFonts w:eastAsia="Times New Roman"/>
                <w:b/>
                <w:bCs/>
                <w:color w:val="000000"/>
                <w:sz w:val="20"/>
                <w:szCs w:val="20"/>
                <w:lang w:eastAsia="en-AU"/>
              </w:rPr>
              <w:t xml:space="preserve"> (repealed)</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23—Declaration that house is undesirable or unfit for human habitation</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declaration:</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Those particulars required to be provided by a council under section 23:</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 7 (rent control for substandard houses)—Notice or declaration</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 or declaration:</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Those particulars required to be provided by the housing authority under section 60:</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46" w:history="1">
              <w:r w:rsidR="00235B03" w:rsidRPr="00235B03">
                <w:rPr>
                  <w:rFonts w:eastAsia="Times New Roman"/>
                  <w:b/>
                  <w:bCs/>
                  <w:i/>
                  <w:iCs/>
                  <w:color w:val="000000"/>
                  <w:sz w:val="20"/>
                  <w:szCs w:val="20"/>
                  <w:lang w:eastAsia="en-AU"/>
                </w:rPr>
                <w:t>Housing Improvement Act 2016</w:t>
              </w:r>
            </w:hyperlink>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 3 Division 1—Assessment, improvement or demolition orders</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Those particulars required to be provided by the Minister under section 14 or 15 (if applicable):</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22—Notice to vacate premises</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that issued the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by which the premises must be vacated:</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25—Rent control notice</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Maximum rent payable (per week):</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47" w:history="1">
              <w:r w:rsidR="00235B03" w:rsidRPr="00235B03">
                <w:rPr>
                  <w:rFonts w:eastAsia="Times New Roman"/>
                  <w:b/>
                  <w:bCs/>
                  <w:i/>
                  <w:iCs/>
                  <w:color w:val="000000"/>
                  <w:sz w:val="20"/>
                  <w:szCs w:val="20"/>
                  <w:lang w:eastAsia="en-AU"/>
                </w:rPr>
                <w:t>Land Acquisition Act 1969</w:t>
              </w:r>
            </w:hyperlink>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10—Notice of intention to acquire</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who served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land intended to be acquired (as described in the notice):</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48" w:history="1">
              <w:r w:rsidR="00235B03" w:rsidRPr="00235B03">
                <w:rPr>
                  <w:rFonts w:eastAsia="Times New Roman"/>
                  <w:b/>
                  <w:bCs/>
                  <w:i/>
                  <w:iCs/>
                  <w:color w:val="000000"/>
                  <w:sz w:val="20"/>
                  <w:szCs w:val="20"/>
                  <w:lang w:eastAsia="en-AU"/>
                </w:rPr>
                <w:t>Landscape South Australia Act 2019</w:t>
              </w:r>
            </w:hyperlink>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72—Notice to pay levy in respect of costs of regional landscape board</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of levy payable:</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78—Notice to pay levy in respect of right to take water or taking of water</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of levy payable:</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99—Notice to prepare an action plan for compliance with general statutory duty</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or person that issued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 (as specified therein):</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107—Notice to rectify effects of unauthorised activity</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relevant authority that issued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 (as specified therein):</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108—Notice to maintain watercourse or lake in good condition</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relevant authority that issued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 (as specified therein):</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109—Notice restricting the taking of water or directing action in relation to the taking of water</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Water resource to which notice applies: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 (as specified therein):</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111—Notice to remove or modify a dam, embankment, wall or other obstruction or object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 (as specified therein):</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112—Permit (or condition of a permit) that remains in force</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permit: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relevant authority that granted permit: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Condition(s) of permit:</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120—Notice to take remedial or other action in relation to a well</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Location of well:</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 (as specified therein):</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135—Water resource works approval</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Details of site where works are authorised:</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142—Site use approval</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Details of location where water use is allowed:</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166—Forest water licence</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Details of location of forest to which licence relates:</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191—Notice of instruction as to keeping or management of animal or plant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authorised officer who issued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 (as specified therein):</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193—Notice to comply with action order for the destruction or control of animals or plants</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authorised officer who issued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 (as specified therein):</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194—Notice to pay costs of destruction or control of animals or plants on road reserve</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that issued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(as specified in notice):</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196—Notice requiring control or quarantine of animal or plant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 (as specified therein):</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207—Protection order to secure compliance with specified provisions of the Act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or person who issued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order (as specified therein):</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209—Reparation order requiring specified action or payment to make good damage resulting from contravention of the Act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or person who issued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order (as specified therein):</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211—Reparation authorisation authorising specified action to make good damage resulting from contravention of the Act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authorisation:</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relevant authority that issued authorisation:</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Person authorised to take action:</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authorisation (as specified therein):</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215—Orders made by ERD Court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order:</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219—Management agreements</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agreement: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agreement:</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235—Additional orders on conviction</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conviction:</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court by which conviction is recorded:</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additional order(s):</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49" w:history="1">
              <w:r w:rsidR="00235B03" w:rsidRPr="00235B03">
                <w:rPr>
                  <w:rFonts w:eastAsia="Times New Roman"/>
                  <w:b/>
                  <w:bCs/>
                  <w:i/>
                  <w:iCs/>
                  <w:color w:val="000000"/>
                  <w:sz w:val="20"/>
                  <w:szCs w:val="20"/>
                  <w:lang w:eastAsia="en-AU"/>
                </w:rPr>
                <w:t>Land Tax Act 1936</w:t>
              </w:r>
            </w:hyperlink>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Notice, order or demand for payment of land tax</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 order or demand:</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 xml:space="preserve">Amount payable (as stated in the notice): </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50" w:history="1">
              <w:r w:rsidR="00235B03" w:rsidRPr="00235B03">
                <w:rPr>
                  <w:rFonts w:eastAsia="Times New Roman"/>
                  <w:b/>
                  <w:bCs/>
                  <w:i/>
                  <w:iCs/>
                  <w:color w:val="000000"/>
                  <w:sz w:val="20"/>
                  <w:szCs w:val="20"/>
                  <w:lang w:eastAsia="en-AU"/>
                </w:rPr>
                <w:t>Local Government Act 1934</w:t>
              </w:r>
            </w:hyperlink>
            <w:r w:rsidR="00235B03" w:rsidRPr="00235B03">
              <w:rPr>
                <w:rFonts w:eastAsia="Times New Roman"/>
                <w:b/>
                <w:bCs/>
                <w:color w:val="000000"/>
                <w:sz w:val="20"/>
                <w:szCs w:val="20"/>
                <w:lang w:eastAsia="en-AU"/>
              </w:rPr>
              <w:t xml:space="preserve"> (repealed)</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Notice, order, declaration, charge, claim or demand given or made under the Act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 order etc:</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council by which, or person by whom, notice, order etc is given or made: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Land subject thereto:</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requirements contained in notice, order etc:</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Time for carrying out requirements: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(if any):</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51" w:history="1">
              <w:r w:rsidR="00235B03" w:rsidRPr="00235B03">
                <w:rPr>
                  <w:rFonts w:eastAsia="Times New Roman"/>
                  <w:b/>
                  <w:bCs/>
                  <w:i/>
                  <w:iCs/>
                  <w:color w:val="000000"/>
                  <w:sz w:val="20"/>
                  <w:szCs w:val="20"/>
                  <w:lang w:eastAsia="en-AU"/>
                </w:rPr>
                <w:t>Local Government Act 1999</w:t>
              </w:r>
            </w:hyperlink>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Notice, order, declaration, charge, claim or demand given or made under the Act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 order etc:</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council by which, or person by whom, notice, order etc is given or made: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Land subject thereto:</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requirements contained in notice, order etc:</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Time for carrying out requirements: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(if any):</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52" w:history="1">
              <w:r w:rsidR="00235B03" w:rsidRPr="00235B03">
                <w:rPr>
                  <w:rFonts w:eastAsia="Times New Roman"/>
                  <w:b/>
                  <w:bCs/>
                  <w:i/>
                  <w:iCs/>
                  <w:color w:val="000000"/>
                  <w:sz w:val="20"/>
                  <w:szCs w:val="20"/>
                  <w:lang w:eastAsia="en-AU"/>
                </w:rPr>
                <w:t>Local Nuisance and Litter Control Act 2016</w:t>
              </w:r>
            </w:hyperlink>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30—Nuisance or litter abatement notice</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Notice issued by:</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requirements contained in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Time for carrying out requirements:</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53" w:history="1">
              <w:r w:rsidR="00235B03" w:rsidRPr="00235B03">
                <w:rPr>
                  <w:rFonts w:eastAsia="Times New Roman"/>
                  <w:b/>
                  <w:bCs/>
                  <w:i/>
                  <w:iCs/>
                  <w:color w:val="000000"/>
                  <w:sz w:val="20"/>
                  <w:szCs w:val="20"/>
                  <w:lang w:eastAsia="en-AU"/>
                </w:rPr>
                <w:t>Metropolitan Adelaide Road Widening Plan Act 1972</w:t>
              </w:r>
            </w:hyperlink>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6—Restriction on building work</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Does the restriction apply to all of the land? *YES/NO</w:t>
            </w:r>
          </w:p>
          <w:p w:rsidR="00235B03" w:rsidRPr="00235B03" w:rsidRDefault="00235B03" w:rsidP="00235B03">
            <w:pPr>
              <w:keepLines/>
              <w:autoSpaceDE w:val="0"/>
              <w:autoSpaceDN w:val="0"/>
              <w:adjustRightInd w:val="0"/>
              <w:spacing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(If NO, give details about the part of the land to which the restriction applies):</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54" w:history="1">
              <w:r w:rsidR="00235B03" w:rsidRPr="00235B03">
                <w:rPr>
                  <w:rFonts w:eastAsia="Times New Roman"/>
                  <w:b/>
                  <w:bCs/>
                  <w:i/>
                  <w:iCs/>
                  <w:color w:val="000000"/>
                  <w:sz w:val="20"/>
                  <w:szCs w:val="20"/>
                  <w:lang w:eastAsia="en-AU"/>
                </w:rPr>
                <w:t>Mining Act 1971</w:t>
              </w:r>
            </w:hyperlink>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Mineral tenement (other than an exploration licence)</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Type of tenement: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tenement: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Condition(s) (if any) the tenement is subject to:</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9AA—Notice, agreement or order to waive exemption from authorised operations</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 agreement or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land subject to notice, agreement or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Period of waiver: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(and condition(s), if any) of notice, agreement or order:</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56T(1)—Consent to a change in authorised operations</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consent: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property subject to consent: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tenement holder who sought consent: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person who gave consent: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consent:</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58(a)—Agreement authorising tenement holder to enter land</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agreement: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property subject to agreement: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agreement:</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58A—Notice of intention to commence authorised operations or apply for lease or licence</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property subject to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person who served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person on whom notice was served:</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notice:</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61—Agreement or order to pay compensation for authorised operations</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agreement or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property subject to agreement or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agreement or order:</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75(1)—Consent relating to extractive minerals</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consent: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property subject to consent: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tenement holder who sought consent: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person who gave consent: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consent:</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82(1)—Deemed consent or agreement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consent or agreement: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property subject to consent or agreement: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owner of the land/tenement holder deemed to have provided consent or agreement: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consent or agreement:</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Proclamation with respect to a private mine</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proclamation:</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55" w:history="1">
              <w:r w:rsidR="00235B03" w:rsidRPr="00235B03">
                <w:rPr>
                  <w:rFonts w:eastAsia="Times New Roman"/>
                  <w:b/>
                  <w:bCs/>
                  <w:i/>
                  <w:iCs/>
                  <w:color w:val="000000"/>
                  <w:sz w:val="20"/>
                  <w:szCs w:val="20"/>
                  <w:lang w:eastAsia="en-AU"/>
                </w:rPr>
                <w:t>Native Vegetation Act 1991</w:t>
              </w:r>
            </w:hyperlink>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 4 Division 1—Heritage agreement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agreement: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property subject to agreement: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agreement:</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25C—Conditions of approval regarding achievement of environmental benefit by accredited third party provider</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approval:</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Condition(s) of approval:</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25D—Management agreement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agreement: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agreement:</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 5 Division 1—Refusal to grant consent, or condition of a consent, to clear native vegetation</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refusal or grant of consent: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If consent given, condition(s) (if any) of the consent:</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56" w:history="1">
              <w:r w:rsidR="00235B03" w:rsidRPr="00235B03">
                <w:rPr>
                  <w:rFonts w:eastAsia="Times New Roman"/>
                  <w:b/>
                  <w:bCs/>
                  <w:i/>
                  <w:iCs/>
                  <w:color w:val="000000"/>
                  <w:sz w:val="20"/>
                  <w:szCs w:val="20"/>
                  <w:lang w:eastAsia="en-AU"/>
                </w:rPr>
                <w:t>Natural Resources Management Act 2004</w:t>
              </w:r>
            </w:hyperlink>
            <w:r w:rsidR="00235B03" w:rsidRPr="00235B03">
              <w:rPr>
                <w:rFonts w:eastAsia="Times New Roman"/>
                <w:b/>
                <w:bCs/>
                <w:color w:val="000000"/>
                <w:sz w:val="20"/>
                <w:szCs w:val="20"/>
                <w:lang w:eastAsia="en-AU"/>
              </w:rPr>
              <w:t xml:space="preserve"> (repealed)</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97—Notice to pay levy in respect of costs of regional NRM board</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of levy payable:</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123—Notice to prepare an action plan for compliance with general statutory duty</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or person that issued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 (as specified therein):</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134—Notice to remove or modify a dam, embankment, wall or other obstruction or object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 (as specified therein):</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135—Condition (that remains in force) of a permit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permit: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relevant authority that granted permit: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Condition(s) of permit:</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181—Notice of instruction as to keeping or management of animal or plant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authorised officer who issued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 (as specified therein):</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183—Notice to prepare an action plan for the destruction or control of animals or plants</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authorised officer who issued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 (as specified therein):</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185—Notice to pay costs of destruction or control of animals or plants on road reserve</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that issued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(as specified in notice):</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187—Notice requiring control or quarantine of animal or plant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 (as specified therein):</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193—Protection order to secure compliance with specified provisions of the Act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or person who issued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order (as specified therein):</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195—Reparation order requiring specified action or payment to make good damage resulting from contravention of the Act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or person who issued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order (as specified therein):</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197—Reparation authorisation authorising specified action to make good damage resulting from contravention of the Act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authorisation:</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relevant authority that issued authorisation:</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Person authorised to take action:</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authorisation (as specified therein):</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57" w:history="1">
              <w:r w:rsidR="00235B03" w:rsidRPr="00235B03">
                <w:rPr>
                  <w:rFonts w:eastAsia="Times New Roman"/>
                  <w:b/>
                  <w:bCs/>
                  <w:i/>
                  <w:iCs/>
                  <w:color w:val="000000"/>
                  <w:sz w:val="20"/>
                  <w:szCs w:val="20"/>
                  <w:lang w:eastAsia="en-AU"/>
                </w:rPr>
                <w:t>Outback Communities (Administration and Management) Act 2009</w:t>
              </w:r>
            </w:hyperlink>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21—Notice of levy or contribution payable</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person or body giving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Type of levy or contribution:</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(as stated in notice):</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58" w:history="1">
              <w:r w:rsidR="00235B03" w:rsidRPr="00235B03">
                <w:rPr>
                  <w:rFonts w:eastAsia="Times New Roman"/>
                  <w:b/>
                  <w:bCs/>
                  <w:i/>
                  <w:iCs/>
                  <w:color w:val="000000"/>
                  <w:sz w:val="20"/>
                  <w:szCs w:val="20"/>
                  <w:lang w:eastAsia="en-AU"/>
                </w:rPr>
                <w:t>Phylloxera and Grape Industry Act 1995</w:t>
              </w:r>
            </w:hyperlink>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23(1)—Notice of contribution payable</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person or body giving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(as stated in notice):</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59" w:history="1">
              <w:r w:rsidR="00235B03" w:rsidRPr="00235B03">
                <w:rPr>
                  <w:rFonts w:eastAsia="Times New Roman"/>
                  <w:b/>
                  <w:bCs/>
                  <w:i/>
                  <w:iCs/>
                  <w:color w:val="000000"/>
                  <w:sz w:val="20"/>
                  <w:szCs w:val="20"/>
                  <w:lang w:eastAsia="en-AU"/>
                </w:rPr>
                <w:t>Planning, Development and Infrastructure Act 2016</w:t>
              </w:r>
            </w:hyperlink>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139—Notice of proposed work and notice may require access</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person giving notice of proposed work:</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Building work proposed (as stated in the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Other building work as required pursuant to the Act:</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140—Notice requesting access</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person requesting access: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Reason for which access is sought (as stated in the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Activity or work to be carried out:</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141—Order to remove or perform work</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Building work (if any) required to be carried out: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(if any):</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142—Notice to complete development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Building work (if any) required to be carried out: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(if any):</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155—Emergency order</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authorised officer who made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that appointed the authorised officer: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(if any):</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157—Fire safety notice</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giving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Building work (if any) required to be carried out: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(if any):</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192 or 193—Land management agreement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agreement: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agreement:</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198(1)—Requirement to vest land in a council or the Crown to be held as open space</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requirement given:</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body giving requirement: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requirement: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Contribution payable (if any):</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198(2)—Agreement to vest land in a council or the Crown to be held as open space</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agreement: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agreement: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Contribution payable (if any):</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 16 Division 1—Proceedings</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commencement of proceedings: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determination or order (if any):</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determination or order (if any):</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213—Enforcement notice</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notice given:</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designated authority giving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directions contained in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Building work (if any) required to be carried out: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(if any):</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214(6), 214(10) or 222—Enforcement order</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order made: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court that made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Action number: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parties: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Building work (if any) required to be carried out:</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60" w:history="1">
              <w:r w:rsidR="00235B03" w:rsidRPr="00235B03">
                <w:rPr>
                  <w:rFonts w:eastAsia="Times New Roman"/>
                  <w:b/>
                  <w:bCs/>
                  <w:i/>
                  <w:iCs/>
                  <w:color w:val="000000"/>
                  <w:sz w:val="20"/>
                  <w:szCs w:val="20"/>
                  <w:lang w:eastAsia="en-AU"/>
                </w:rPr>
                <w:t>Plant Health Act 2009</w:t>
              </w:r>
            </w:hyperlink>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8 or 9—Notice or order concerning pests</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 or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Gazette in which notice published (if applicable):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requirement, restriction or prohibition:</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61" w:history="1">
              <w:r w:rsidR="00235B03" w:rsidRPr="00235B03">
                <w:rPr>
                  <w:rFonts w:eastAsia="Times New Roman"/>
                  <w:b/>
                  <w:bCs/>
                  <w:i/>
                  <w:iCs/>
                  <w:color w:val="000000"/>
                  <w:sz w:val="20"/>
                  <w:szCs w:val="20"/>
                  <w:lang w:eastAsia="en-AU"/>
                </w:rPr>
                <w:t>Public and Environmental Health Act 1987</w:t>
              </w:r>
            </w:hyperlink>
            <w:r w:rsidR="00235B03" w:rsidRPr="00235B03">
              <w:rPr>
                <w:rFonts w:eastAsia="Times New Roman"/>
                <w:color w:val="000000"/>
                <w:sz w:val="20"/>
                <w:szCs w:val="20"/>
                <w:lang w:eastAsia="en-AU"/>
              </w:rPr>
              <w:t xml:space="preserve"> </w:t>
            </w:r>
            <w:r w:rsidR="00235B03" w:rsidRPr="00235B03">
              <w:rPr>
                <w:rFonts w:eastAsia="Times New Roman"/>
                <w:b/>
                <w:bCs/>
                <w:color w:val="000000"/>
                <w:sz w:val="20"/>
                <w:szCs w:val="20"/>
                <w:lang w:eastAsia="en-AU"/>
              </w:rPr>
              <w:t>(repealed)</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 3—Notice</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council or other authority giving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37537B" w:rsidP="00235B03">
            <w:pPr>
              <w:keepLines/>
              <w:autoSpaceDE w:val="0"/>
              <w:autoSpaceDN w:val="0"/>
              <w:adjustRightInd w:val="0"/>
              <w:spacing w:before="120" w:after="0" w:line="240" w:lineRule="auto"/>
              <w:jc w:val="left"/>
              <w:rPr>
                <w:rFonts w:eastAsia="Times New Roman"/>
                <w:color w:val="000000"/>
                <w:sz w:val="20"/>
                <w:szCs w:val="20"/>
                <w:lang w:eastAsia="en-AU"/>
              </w:rPr>
            </w:pPr>
            <w:hyperlink r:id="rId162" w:history="1">
              <w:r w:rsidR="00235B03" w:rsidRPr="00235B03">
                <w:rPr>
                  <w:rFonts w:eastAsia="Times New Roman"/>
                  <w:i/>
                  <w:iCs/>
                  <w:color w:val="000000"/>
                  <w:sz w:val="20"/>
                  <w:szCs w:val="20"/>
                  <w:lang w:eastAsia="en-AU"/>
                </w:rPr>
                <w:t>Public and Environmental Health (Waste Control) Regulations 2010</w:t>
              </w:r>
            </w:hyperlink>
            <w:r w:rsidR="00235B03" w:rsidRPr="00235B03">
              <w:rPr>
                <w:rFonts w:eastAsia="Times New Roman"/>
                <w:color w:val="000000"/>
                <w:sz w:val="20"/>
                <w:szCs w:val="20"/>
                <w:lang w:eastAsia="en-AU"/>
              </w:rPr>
              <w:t xml:space="preserve"> (or </w:t>
            </w:r>
            <w:hyperlink r:id="rId163" w:history="1">
              <w:r w:rsidR="00235B03" w:rsidRPr="00235B03">
                <w:rPr>
                  <w:rFonts w:eastAsia="Times New Roman"/>
                  <w:i/>
                  <w:iCs/>
                  <w:color w:val="000000"/>
                  <w:sz w:val="20"/>
                  <w:szCs w:val="20"/>
                  <w:lang w:eastAsia="en-AU"/>
                </w:rPr>
                <w:t>1995</w:t>
              </w:r>
            </w:hyperlink>
            <w:r w:rsidR="00235B03" w:rsidRPr="00235B03">
              <w:rPr>
                <w:rFonts w:eastAsia="Times New Roman"/>
                <w:color w:val="000000"/>
                <w:sz w:val="20"/>
                <w:szCs w:val="20"/>
                <w:lang w:eastAsia="en-AU"/>
              </w:rPr>
              <w:t>) (revoked) Part 2—Condition (that continues to apply) of an approval</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approval:</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relevant authority that granted the approval:</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Condition(s) of approval:</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37537B" w:rsidP="00235B03">
            <w:pPr>
              <w:keepLines/>
              <w:autoSpaceDE w:val="0"/>
              <w:autoSpaceDN w:val="0"/>
              <w:adjustRightInd w:val="0"/>
              <w:spacing w:before="120" w:after="0" w:line="240" w:lineRule="auto"/>
              <w:jc w:val="left"/>
              <w:rPr>
                <w:rFonts w:eastAsia="Times New Roman"/>
                <w:color w:val="000000"/>
                <w:sz w:val="20"/>
                <w:szCs w:val="20"/>
                <w:lang w:eastAsia="en-AU"/>
              </w:rPr>
            </w:pPr>
            <w:hyperlink r:id="rId164" w:history="1">
              <w:r w:rsidR="00235B03" w:rsidRPr="00235B03">
                <w:rPr>
                  <w:rFonts w:eastAsia="Times New Roman"/>
                  <w:i/>
                  <w:iCs/>
                  <w:color w:val="000000"/>
                  <w:sz w:val="20"/>
                  <w:szCs w:val="20"/>
                  <w:lang w:eastAsia="en-AU"/>
                </w:rPr>
                <w:t>Public and Environmental Health (Waste Control) Regulations 2010</w:t>
              </w:r>
            </w:hyperlink>
            <w:r w:rsidR="00235B03" w:rsidRPr="00235B03">
              <w:rPr>
                <w:rFonts w:eastAsia="Times New Roman"/>
                <w:color w:val="000000"/>
                <w:sz w:val="20"/>
                <w:szCs w:val="20"/>
                <w:lang w:eastAsia="en-AU"/>
              </w:rPr>
              <w:t xml:space="preserve"> (revoked) regulation 19—Maintenance order (that has not been complied with)</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relevant authority giving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order:</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65" w:history="1">
              <w:r w:rsidR="00235B03" w:rsidRPr="00235B03">
                <w:rPr>
                  <w:rFonts w:eastAsia="Times New Roman"/>
                  <w:b/>
                  <w:bCs/>
                  <w:i/>
                  <w:iCs/>
                  <w:color w:val="000000"/>
                  <w:sz w:val="20"/>
                  <w:szCs w:val="20"/>
                  <w:lang w:eastAsia="en-AU"/>
                </w:rPr>
                <w:t>South Australian Public Health Act 2011</w:t>
              </w:r>
            </w:hyperlink>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66—Direction or requirement to avert spread of disease</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direction or requirement: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authority giving direction or making requirement: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direction or requirement:</w:t>
            </w:r>
          </w:p>
        </w:tc>
      </w:tr>
      <w:tr w:rsidR="00235B03" w:rsidRPr="00235B03" w:rsidTr="00F54766">
        <w:trPr>
          <w:cantSplit/>
        </w:trPr>
        <w:tc>
          <w:tcPr>
            <w:tcW w:w="2620"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92—Notice</w:t>
            </w:r>
          </w:p>
        </w:tc>
        <w:tc>
          <w:tcPr>
            <w:tcW w:w="1747"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nil"/>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council or other relevant authority giving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Requirements of notice:</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37537B" w:rsidP="00235B03">
            <w:pPr>
              <w:keepLines/>
              <w:autoSpaceDE w:val="0"/>
              <w:autoSpaceDN w:val="0"/>
              <w:adjustRightInd w:val="0"/>
              <w:spacing w:before="120" w:after="0" w:line="240" w:lineRule="auto"/>
              <w:jc w:val="left"/>
              <w:rPr>
                <w:rFonts w:eastAsia="Times New Roman"/>
                <w:color w:val="000000"/>
                <w:sz w:val="20"/>
                <w:szCs w:val="20"/>
                <w:lang w:eastAsia="en-AU"/>
              </w:rPr>
            </w:pPr>
            <w:hyperlink r:id="rId166" w:history="1">
              <w:r w:rsidR="00235B03" w:rsidRPr="00235B03">
                <w:rPr>
                  <w:rFonts w:eastAsia="Times New Roman"/>
                  <w:i/>
                  <w:iCs/>
                  <w:color w:val="000000"/>
                  <w:sz w:val="20"/>
                  <w:szCs w:val="20"/>
                  <w:lang w:eastAsia="en-AU"/>
                </w:rPr>
                <w:t>South Australian Public Health (Wastewater) Regulations 2013</w:t>
              </w:r>
            </w:hyperlink>
            <w:r w:rsidR="00235B03" w:rsidRPr="00235B03">
              <w:rPr>
                <w:rFonts w:eastAsia="Times New Roman"/>
                <w:color w:val="000000"/>
                <w:sz w:val="20"/>
                <w:szCs w:val="20"/>
                <w:lang w:eastAsia="en-AU"/>
              </w:rPr>
              <w:t xml:space="preserve"> Part 4—Condition (that continues to apply) of an approval</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approval:</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person or body that granted the approval:</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Condition(s) of approval:</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67" w:history="1">
              <w:r w:rsidR="00235B03" w:rsidRPr="00235B03">
                <w:rPr>
                  <w:rFonts w:eastAsia="Times New Roman"/>
                  <w:b/>
                  <w:bCs/>
                  <w:i/>
                  <w:iCs/>
                  <w:color w:val="000000"/>
                  <w:sz w:val="20"/>
                  <w:szCs w:val="20"/>
                  <w:lang w:eastAsia="en-AU"/>
                </w:rPr>
                <w:t>Upper South East Dryland Salinity and Flood Management Act 2002</w:t>
              </w:r>
            </w:hyperlink>
            <w:r w:rsidR="00235B03" w:rsidRPr="00235B03">
              <w:rPr>
                <w:rFonts w:eastAsia="Times New Roman"/>
                <w:color w:val="000000"/>
                <w:sz w:val="20"/>
                <w:szCs w:val="20"/>
                <w:lang w:eastAsia="en-AU"/>
              </w:rPr>
              <w:t xml:space="preserve"> </w:t>
            </w:r>
            <w:r w:rsidR="00235B03" w:rsidRPr="00235B03">
              <w:rPr>
                <w:rFonts w:eastAsia="Times New Roman"/>
                <w:b/>
                <w:bCs/>
                <w:color w:val="000000"/>
                <w:sz w:val="20"/>
                <w:szCs w:val="20"/>
                <w:lang w:eastAsia="en-AU"/>
              </w:rPr>
              <w:t>(expired)</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23—Notice of contribution payable</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Terms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68" w:history="1">
              <w:r w:rsidR="00235B03" w:rsidRPr="00235B03">
                <w:rPr>
                  <w:rFonts w:eastAsia="Times New Roman"/>
                  <w:b/>
                  <w:bCs/>
                  <w:i/>
                  <w:iCs/>
                  <w:color w:val="000000"/>
                  <w:sz w:val="20"/>
                  <w:szCs w:val="20"/>
                  <w:lang w:eastAsia="en-AU"/>
                </w:rPr>
                <w:t>Water Industry Act 2012</w:t>
              </w:r>
            </w:hyperlink>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Notice or order under the Act requiring payment of charges or other amounts or making other requirement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 or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person or body who served notice or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payable (if any) as specified in the notice or order: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other requirement made (if any) as specified in the notice or order:</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37537B" w:rsidP="00235B03">
            <w:pPr>
              <w:keepNext/>
              <w:keepLines/>
              <w:autoSpaceDE w:val="0"/>
              <w:autoSpaceDN w:val="0"/>
              <w:adjustRightInd w:val="0"/>
              <w:spacing w:before="120" w:after="0" w:line="240" w:lineRule="auto"/>
              <w:jc w:val="left"/>
              <w:rPr>
                <w:rFonts w:eastAsia="Times New Roman"/>
                <w:color w:val="000000"/>
                <w:sz w:val="20"/>
                <w:szCs w:val="20"/>
                <w:lang w:eastAsia="en-AU"/>
              </w:rPr>
            </w:pPr>
            <w:hyperlink r:id="rId169" w:history="1">
              <w:r w:rsidR="00235B03" w:rsidRPr="00235B03">
                <w:rPr>
                  <w:rFonts w:eastAsia="Times New Roman"/>
                  <w:b/>
                  <w:bCs/>
                  <w:i/>
                  <w:iCs/>
                  <w:color w:val="000000"/>
                  <w:sz w:val="20"/>
                  <w:szCs w:val="20"/>
                  <w:lang w:eastAsia="en-AU"/>
                </w:rPr>
                <w:t>Water Resources Act 1997</w:t>
              </w:r>
            </w:hyperlink>
            <w:r w:rsidR="00235B03" w:rsidRPr="00235B03">
              <w:rPr>
                <w:rFonts w:eastAsia="Times New Roman"/>
                <w:b/>
                <w:bCs/>
                <w:color w:val="000000"/>
                <w:sz w:val="20"/>
                <w:szCs w:val="20"/>
                <w:lang w:eastAsia="en-AU"/>
              </w:rPr>
              <w:t xml:space="preserve"> (repealed)</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18—Condition (that remains in force) of a permit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permit: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relevant authority that granted permit:</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Condition(s) of permit:</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section 125 (or a corresponding previous enactment)—Notice to pay levy</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notice: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of levy payable:</w:t>
            </w:r>
          </w:p>
        </w:tc>
      </w:tr>
      <w:tr w:rsidR="00235B03" w:rsidRPr="00235B03" w:rsidTr="00F54766">
        <w:trPr>
          <w:cantSplit/>
        </w:trPr>
        <w:tc>
          <w:tcPr>
            <w:tcW w:w="7197" w:type="dxa"/>
            <w:gridSpan w:val="3"/>
            <w:tcBorders>
              <w:top w:val="single" w:sz="4" w:space="0" w:color="auto"/>
              <w:left w:val="nil"/>
              <w:bottom w:val="single" w:sz="4" w:space="0" w:color="auto"/>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b/>
                <w:bCs/>
                <w:color w:val="000000"/>
                <w:sz w:val="20"/>
                <w:szCs w:val="20"/>
                <w:lang w:eastAsia="en-AU"/>
              </w:rPr>
              <w:t>Other</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Caveat</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and address of caveator:</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Particulars of interest claimed:</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Lien or notice of a lien</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Land or other property subject to lien:</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lien:</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and address of person who has imposed lien or given notice of it:</w:t>
            </w:r>
          </w:p>
        </w:tc>
      </w:tr>
      <w:tr w:rsidR="00235B03" w:rsidRPr="00235B03" w:rsidTr="00F54766">
        <w:trPr>
          <w:cantSplit/>
        </w:trPr>
        <w:tc>
          <w:tcPr>
            <w:tcW w:w="262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Charge of any kind affecting the land (not included in another item)</w:t>
            </w:r>
          </w:p>
        </w:tc>
        <w:tc>
          <w:tcPr>
            <w:tcW w:w="1747"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0"/>
                <w:szCs w:val="20"/>
                <w:lang w:eastAsia="en-AU"/>
              </w:rPr>
            </w:pPr>
            <w:r w:rsidRPr="00235B03">
              <w:rPr>
                <w:rFonts w:eastAsia="Times New Roman"/>
                <w:color w:val="000000"/>
                <w:sz w:val="20"/>
                <w:szCs w:val="20"/>
                <w:lang w:eastAsia="en-AU"/>
              </w:rPr>
              <w:t>*YES/NO</w:t>
            </w:r>
          </w:p>
        </w:tc>
        <w:tc>
          <w:tcPr>
            <w:tcW w:w="2830" w:type="dxa"/>
            <w:tcBorders>
              <w:top w:val="single" w:sz="4" w:space="0" w:color="auto"/>
              <w:left w:val="nil"/>
              <w:bottom w:val="single" w:sz="4" w:space="0" w:color="auto"/>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Person or body in whose favour charge exists:</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Nature of charge:</w:t>
            </w:r>
          </w:p>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Amount of charge (if known):</w:t>
            </w:r>
          </w:p>
        </w:tc>
      </w:tr>
    </w:tbl>
    <w:p w:rsidR="00235B03" w:rsidRPr="00235B03" w:rsidRDefault="00235B03" w:rsidP="00235B0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235B03">
        <w:rPr>
          <w:rFonts w:eastAsia="Times New Roman"/>
          <w:b/>
          <w:bCs/>
          <w:color w:val="000000"/>
          <w:sz w:val="26"/>
          <w:szCs w:val="26"/>
          <w:lang w:eastAsia="en-AU"/>
        </w:rPr>
        <w:t>†Schedule 2—Division 2—Other particulars</w:t>
      </w:r>
    </w:p>
    <w:p w:rsidR="00235B03" w:rsidRPr="00235B03" w:rsidRDefault="00235B03" w:rsidP="00235B03">
      <w:pPr>
        <w:keepLines/>
        <w:autoSpaceDE w:val="0"/>
        <w:autoSpaceDN w:val="0"/>
        <w:adjustRightInd w:val="0"/>
        <w:spacing w:before="120" w:after="0" w:line="240" w:lineRule="auto"/>
        <w:ind w:left="1588"/>
        <w:jc w:val="left"/>
        <w:rPr>
          <w:rFonts w:eastAsia="Times New Roman"/>
          <w:b/>
          <w:bCs/>
          <w:color w:val="000000"/>
          <w:sz w:val="23"/>
          <w:szCs w:val="23"/>
          <w:lang w:eastAsia="en-AU"/>
        </w:rPr>
      </w:pPr>
      <w:r w:rsidRPr="00235B03">
        <w:rPr>
          <w:rFonts w:eastAsia="Times New Roman"/>
          <w:b/>
          <w:bCs/>
          <w:color w:val="000000"/>
          <w:sz w:val="23"/>
          <w:szCs w:val="23"/>
          <w:lang w:eastAsia="en-AU"/>
        </w:rPr>
        <w:t>(section 7(1)(b) and section 8(1)(b))</w:t>
      </w:r>
    </w:p>
    <w:p w:rsidR="00235B03" w:rsidRPr="00235B03" w:rsidRDefault="00235B03" w:rsidP="00235B0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235B03">
        <w:rPr>
          <w:rFonts w:eastAsia="Times New Roman"/>
          <w:b/>
          <w:bCs/>
          <w:color w:val="000000"/>
          <w:sz w:val="26"/>
          <w:szCs w:val="26"/>
          <w:lang w:eastAsia="en-AU"/>
        </w:rPr>
        <w:t>†Particulars of transactions in last 12 months</w:t>
      </w:r>
    </w:p>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If the vendor, within 12 months before the date of the contract of sale—</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obtained title to the land; or</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obtained an option to purchase the land; or</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entered into a contract to purchase the land (whether on the vendor’s own behalf or on behalf of another),</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the vendor must provide the following particulars of all transactions relating to the acquisition of the interest that occurred within that 12 month period:</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1</w:t>
      </w:r>
      <w:r w:rsidRPr="00235B03">
        <w:rPr>
          <w:rFonts w:eastAsia="Times New Roman"/>
          <w:color w:val="000000"/>
          <w:sz w:val="23"/>
          <w:szCs w:val="23"/>
          <w:lang w:eastAsia="en-AU"/>
        </w:rPr>
        <w:tab/>
        <w:t>The name and address of each party to the transaction and of each person in whom an interest vested as a result of the transaction:</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2</w:t>
      </w:r>
      <w:r w:rsidRPr="00235B03">
        <w:rPr>
          <w:rFonts w:eastAsia="Times New Roman"/>
          <w:color w:val="000000"/>
          <w:sz w:val="23"/>
          <w:szCs w:val="23"/>
          <w:lang w:eastAsia="en-AU"/>
        </w:rPr>
        <w:tab/>
        <w:t>The date and nature of each instrument registered on the certificate of title or, if no such instrument has been registered, the date and nature of each document forming the whole or part of a contract relating to the transaction:</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3</w:t>
      </w:r>
      <w:r w:rsidRPr="00235B03">
        <w:rPr>
          <w:rFonts w:eastAsia="Times New Roman"/>
          <w:color w:val="000000"/>
          <w:sz w:val="23"/>
          <w:szCs w:val="23"/>
          <w:lang w:eastAsia="en-AU"/>
        </w:rPr>
        <w:tab/>
        <w:t>Particulars of the consideration provided for the purposes of the transaction:</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 xml:space="preserve">The above particulars must be provided for </w:t>
      </w:r>
      <w:r w:rsidRPr="00235B03">
        <w:rPr>
          <w:rFonts w:eastAsia="Times New Roman"/>
          <w:color w:val="000000"/>
          <w:sz w:val="23"/>
          <w:szCs w:val="23"/>
          <w:u w:val="single"/>
          <w:lang w:eastAsia="en-AU"/>
        </w:rPr>
        <w:t>each</w:t>
      </w:r>
      <w:r w:rsidRPr="00235B03">
        <w:rPr>
          <w:rFonts w:eastAsia="Times New Roman"/>
          <w:color w:val="000000"/>
          <w:sz w:val="23"/>
          <w:szCs w:val="23"/>
          <w:lang w:eastAsia="en-AU"/>
        </w:rPr>
        <w:t xml:space="preserve"> transaction.</w:t>
      </w:r>
    </w:p>
    <w:p w:rsidR="00235B03" w:rsidRPr="00235B03" w:rsidRDefault="00235B03" w:rsidP="00235B03">
      <w:pPr>
        <w:keepNext/>
        <w:keepLines/>
        <w:autoSpaceDE w:val="0"/>
        <w:autoSpaceDN w:val="0"/>
        <w:adjustRightInd w:val="0"/>
        <w:spacing w:before="160" w:after="0" w:line="240" w:lineRule="auto"/>
        <w:ind w:left="1588"/>
        <w:jc w:val="left"/>
        <w:rPr>
          <w:rFonts w:eastAsia="Times New Roman"/>
          <w:b/>
          <w:bCs/>
          <w:color w:val="000000"/>
          <w:sz w:val="26"/>
          <w:szCs w:val="26"/>
          <w:lang w:eastAsia="en-AU"/>
        </w:rPr>
      </w:pPr>
      <w:r w:rsidRPr="00235B03">
        <w:rPr>
          <w:rFonts w:eastAsia="Times New Roman"/>
          <w:b/>
          <w:bCs/>
          <w:color w:val="000000"/>
          <w:sz w:val="26"/>
          <w:szCs w:val="26"/>
          <w:lang w:eastAsia="en-AU"/>
        </w:rPr>
        <w:t>†Particulars relating to community lot (including strata lot) or development lot</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1</w:t>
      </w:r>
      <w:r w:rsidRPr="00235B03">
        <w:rPr>
          <w:rFonts w:eastAsia="Times New Roman"/>
          <w:color w:val="000000"/>
          <w:sz w:val="23"/>
          <w:szCs w:val="23"/>
          <w:lang w:eastAsia="en-AU"/>
        </w:rPr>
        <w:tab/>
        <w:t>Name of community corporation:</w:t>
      </w:r>
    </w:p>
    <w:p w:rsidR="00235B03" w:rsidRPr="00235B03" w:rsidRDefault="00235B03" w:rsidP="00235B03">
      <w:pPr>
        <w:keepLines/>
        <w:autoSpaceDE w:val="0"/>
        <w:autoSpaceDN w:val="0"/>
        <w:adjustRightInd w:val="0"/>
        <w:spacing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Address of community corporation:</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2</w:t>
      </w:r>
      <w:r w:rsidRPr="00235B03">
        <w:rPr>
          <w:rFonts w:eastAsia="Times New Roman"/>
          <w:color w:val="000000"/>
          <w:sz w:val="23"/>
          <w:szCs w:val="23"/>
          <w:lang w:eastAsia="en-AU"/>
        </w:rPr>
        <w:tab/>
        <w:t xml:space="preserve">Application must be made in writing to the community corporation for the particulars and documents referred to in </w:t>
      </w:r>
      <w:hyperlink w:anchor="id01f87134_bec9_4755_bae7_764ddf7ac199_2" w:history="1">
        <w:r w:rsidRPr="00235B03">
          <w:rPr>
            <w:rFonts w:eastAsia="Times New Roman"/>
            <w:color w:val="000000"/>
            <w:sz w:val="23"/>
            <w:szCs w:val="23"/>
            <w:lang w:eastAsia="en-AU"/>
          </w:rPr>
          <w:t>3</w:t>
        </w:r>
      </w:hyperlink>
      <w:r w:rsidRPr="00235B03">
        <w:rPr>
          <w:rFonts w:eastAsia="Times New Roman"/>
          <w:color w:val="000000"/>
          <w:sz w:val="23"/>
          <w:szCs w:val="23"/>
          <w:lang w:eastAsia="en-AU"/>
        </w:rPr>
        <w:t xml:space="preserve"> and </w:t>
      </w:r>
      <w:hyperlink w:anchor="idb55829fc_ddbf_48b8_b5ba_b13746a498f5_c" w:history="1">
        <w:r w:rsidRPr="00235B03">
          <w:rPr>
            <w:rFonts w:eastAsia="Times New Roman"/>
            <w:color w:val="000000"/>
            <w:sz w:val="23"/>
            <w:szCs w:val="23"/>
            <w:lang w:eastAsia="en-AU"/>
          </w:rPr>
          <w:t>4</w:t>
        </w:r>
      </w:hyperlink>
      <w:r w:rsidRPr="00235B03">
        <w:rPr>
          <w:rFonts w:eastAsia="Times New Roman"/>
          <w:color w:val="000000"/>
          <w:sz w:val="23"/>
          <w:szCs w:val="23"/>
          <w:lang w:eastAsia="en-AU"/>
        </w:rPr>
        <w:t xml:space="preserve">. Application must also be made in writing to the community corporation for the documents referred to in </w:t>
      </w:r>
      <w:hyperlink w:anchor="idb581186f_3f01_4eea_8ea7_b25893931b5e_7" w:history="1">
        <w:r w:rsidRPr="00235B03">
          <w:rPr>
            <w:rFonts w:eastAsia="Times New Roman"/>
            <w:color w:val="000000"/>
            <w:sz w:val="23"/>
            <w:szCs w:val="23"/>
            <w:lang w:eastAsia="en-AU"/>
          </w:rPr>
          <w:t>6</w:t>
        </w:r>
      </w:hyperlink>
      <w:r w:rsidRPr="00235B03">
        <w:rPr>
          <w:rFonts w:eastAsia="Times New Roman"/>
          <w:color w:val="000000"/>
          <w:sz w:val="23"/>
          <w:szCs w:val="23"/>
          <w:lang w:eastAsia="en-AU"/>
        </w:rPr>
        <w:t xml:space="preserve"> unless those documents are obtained from the Lands Titles Registration Office.</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68" w:name="id01f87134_bec9_4755_bae7_764ddf7ac199_2"/>
      <w:r w:rsidRPr="00235B03">
        <w:rPr>
          <w:rFonts w:eastAsia="Times New Roman"/>
          <w:color w:val="000000"/>
          <w:sz w:val="23"/>
          <w:szCs w:val="23"/>
          <w:lang w:eastAsia="en-AU"/>
        </w:rPr>
        <w:t>3</w:t>
      </w:r>
      <w:r w:rsidRPr="00235B03">
        <w:rPr>
          <w:rFonts w:eastAsia="Times New Roman"/>
          <w:color w:val="000000"/>
          <w:sz w:val="23"/>
          <w:szCs w:val="23"/>
          <w:lang w:eastAsia="en-AU"/>
        </w:rPr>
        <w:tab/>
        <w:t>Particulars supplied by the community corporation or known to the vendor:</w:t>
      </w:r>
      <w:bookmarkEnd w:id="68"/>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69" w:name="idef6a47e9_05ef_423d_bd27_b012086f6366_5"/>
      <w:r w:rsidRPr="00235B03">
        <w:rPr>
          <w:rFonts w:eastAsia="Times New Roman"/>
          <w:color w:val="000000"/>
          <w:sz w:val="23"/>
          <w:szCs w:val="23"/>
          <w:lang w:eastAsia="en-AU"/>
        </w:rPr>
        <w:tab/>
        <w:t>(a)</w:t>
      </w:r>
      <w:r w:rsidRPr="00235B03">
        <w:rPr>
          <w:rFonts w:eastAsia="Times New Roman"/>
          <w:color w:val="000000"/>
          <w:sz w:val="23"/>
          <w:szCs w:val="23"/>
          <w:lang w:eastAsia="en-AU"/>
        </w:rPr>
        <w:tab/>
        <w:t>particulars of contributions payable in relation to the lot (including details of arrears of contributions related to the lot):</w:t>
      </w:r>
      <w:bookmarkEnd w:id="69"/>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particulars of assets and liabilities of the community corporation:</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70" w:name="idda4ab06b_4a71_4c5c_9cf2_f586a515e64b_9"/>
      <w:r w:rsidRPr="00235B03">
        <w:rPr>
          <w:rFonts w:eastAsia="Times New Roman"/>
          <w:color w:val="000000"/>
          <w:sz w:val="23"/>
          <w:szCs w:val="23"/>
          <w:lang w:eastAsia="en-AU"/>
        </w:rPr>
        <w:tab/>
        <w:t>(c)</w:t>
      </w:r>
      <w:r w:rsidRPr="00235B03">
        <w:rPr>
          <w:rFonts w:eastAsia="Times New Roman"/>
          <w:color w:val="000000"/>
          <w:sz w:val="23"/>
          <w:szCs w:val="23"/>
          <w:lang w:eastAsia="en-AU"/>
        </w:rPr>
        <w:tab/>
        <w:t>particulars of expenditure that the community corporation has incurred, or has resolved to incur, and to which the owner of the lot must contribute, or is likely to be required to contribute:</w:t>
      </w:r>
      <w:bookmarkEnd w:id="70"/>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(d)</w:t>
      </w:r>
      <w:r w:rsidRPr="00235B03">
        <w:rPr>
          <w:rFonts w:eastAsia="Times New Roman"/>
          <w:color w:val="000000"/>
          <w:sz w:val="23"/>
          <w:szCs w:val="23"/>
          <w:lang w:eastAsia="en-AU"/>
        </w:rPr>
        <w:tab/>
        <w:t>if the lot is a development lot, particulars of the scheme description relating to the development lot and particulars of the obligations of the owner of the development lot under the development contract:</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(e)</w:t>
      </w:r>
      <w:r w:rsidRPr="00235B03">
        <w:rPr>
          <w:rFonts w:eastAsia="Times New Roman"/>
          <w:color w:val="000000"/>
          <w:sz w:val="23"/>
          <w:szCs w:val="23"/>
          <w:lang w:eastAsia="en-AU"/>
        </w:rPr>
        <w:tab/>
        <w:t>if the lot is a community lot, particulars of the lot entitlement of the lot:</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i/>
          <w:iCs/>
          <w:color w:val="000000"/>
          <w:sz w:val="23"/>
          <w:szCs w:val="23"/>
          <w:lang w:eastAsia="en-AU"/>
        </w:rPr>
        <w:t>[State “not known” next to any particulars not supplied by the community corporation by the date of this statement and not known to the vendor.]</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71" w:name="idb55829fc_ddbf_48b8_b5ba_b13746a498f5_c"/>
      <w:r w:rsidRPr="00235B03">
        <w:rPr>
          <w:rFonts w:eastAsia="Times New Roman"/>
          <w:color w:val="000000"/>
          <w:sz w:val="23"/>
          <w:szCs w:val="23"/>
          <w:lang w:eastAsia="en-AU"/>
        </w:rPr>
        <w:t>4</w:t>
      </w:r>
      <w:r w:rsidRPr="00235B03">
        <w:rPr>
          <w:rFonts w:eastAsia="Times New Roman"/>
          <w:color w:val="000000"/>
          <w:sz w:val="23"/>
          <w:szCs w:val="23"/>
          <w:lang w:eastAsia="en-AU"/>
        </w:rPr>
        <w:tab/>
        <w:t>Documents supplied by the community corporation that are enclosed:</w:t>
      </w:r>
      <w:bookmarkEnd w:id="71"/>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a copy of the minutes of the general meetings of the community corporation and management committee *for the 2 years preceding this statement/since the deposit of the community plan;</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(*Strike out whichever is the greater period)</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a copy of the statement of accounts of the community corporation last prepared;</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a copy of current policies of insurance taken out by the community corporation.</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i/>
          <w:iCs/>
          <w:color w:val="000000"/>
          <w:sz w:val="23"/>
          <w:szCs w:val="23"/>
          <w:lang w:eastAsia="en-AU"/>
        </w:rPr>
        <w:t>[State “not supplied” next to any document not supplied by the community corporation by the date of this statement.]</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5</w:t>
      </w:r>
      <w:r w:rsidRPr="00235B03">
        <w:rPr>
          <w:rFonts w:eastAsia="Times New Roman"/>
          <w:color w:val="000000"/>
          <w:sz w:val="23"/>
          <w:szCs w:val="23"/>
          <w:lang w:eastAsia="en-AU"/>
        </w:rPr>
        <w:tab/>
        <w:t xml:space="preserve">If “not known” or “not supplied” has been specified for an item in </w:t>
      </w:r>
      <w:hyperlink w:anchor="id01f87134_bec9_4755_bae7_764ddf7ac199_2" w:history="1">
        <w:r w:rsidRPr="00235B03">
          <w:rPr>
            <w:rFonts w:eastAsia="Times New Roman"/>
            <w:color w:val="000000"/>
            <w:sz w:val="23"/>
            <w:szCs w:val="23"/>
            <w:lang w:eastAsia="en-AU"/>
          </w:rPr>
          <w:t>3</w:t>
        </w:r>
      </w:hyperlink>
      <w:r w:rsidRPr="00235B03">
        <w:rPr>
          <w:rFonts w:eastAsia="Times New Roman"/>
          <w:color w:val="000000"/>
          <w:sz w:val="23"/>
          <w:szCs w:val="23"/>
          <w:lang w:eastAsia="en-AU"/>
        </w:rPr>
        <w:t xml:space="preserve"> or </w:t>
      </w:r>
      <w:hyperlink w:anchor="idb55829fc_ddbf_48b8_b5ba_b13746a498f5_c" w:history="1">
        <w:r w:rsidRPr="00235B03">
          <w:rPr>
            <w:rFonts w:eastAsia="Times New Roman"/>
            <w:color w:val="000000"/>
            <w:sz w:val="23"/>
            <w:szCs w:val="23"/>
            <w:lang w:eastAsia="en-AU"/>
          </w:rPr>
          <w:t>4</w:t>
        </w:r>
      </w:hyperlink>
      <w:r w:rsidRPr="00235B03">
        <w:rPr>
          <w:rFonts w:eastAsia="Times New Roman"/>
          <w:color w:val="000000"/>
          <w:sz w:val="23"/>
          <w:szCs w:val="23"/>
          <w:lang w:eastAsia="en-AU"/>
        </w:rPr>
        <w:t>, set out the date of the application made to the community corporation and give details of any other steps taken to obtain the particulars or documents concerned:</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72" w:name="idb581186f_3f01_4eea_8ea7_b25893931b5e_7"/>
      <w:r w:rsidRPr="00235B03">
        <w:rPr>
          <w:rFonts w:eastAsia="Times New Roman"/>
          <w:color w:val="000000"/>
          <w:sz w:val="23"/>
          <w:szCs w:val="23"/>
          <w:lang w:eastAsia="en-AU"/>
        </w:rPr>
        <w:t>6</w:t>
      </w:r>
      <w:r w:rsidRPr="00235B03">
        <w:rPr>
          <w:rFonts w:eastAsia="Times New Roman"/>
          <w:color w:val="000000"/>
          <w:sz w:val="23"/>
          <w:szCs w:val="23"/>
          <w:lang w:eastAsia="en-AU"/>
        </w:rPr>
        <w:tab/>
        <w:t>The following documents are enclosed:</w:t>
      </w:r>
      <w:bookmarkEnd w:id="72"/>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a copy of the scheme description (if any) and the development contract (if any);</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a copy of the by</w:t>
      </w:r>
      <w:r w:rsidRPr="00235B03">
        <w:rPr>
          <w:rFonts w:eastAsia="Times New Roman"/>
          <w:color w:val="000000"/>
          <w:sz w:val="23"/>
          <w:szCs w:val="23"/>
          <w:lang w:eastAsia="en-AU"/>
        </w:rPr>
        <w:noBreakHyphen/>
        <w:t>laws of the community scheme.</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†7</w:t>
      </w:r>
      <w:r w:rsidRPr="00235B03">
        <w:rPr>
          <w:rFonts w:eastAsia="Times New Roman"/>
          <w:color w:val="000000"/>
          <w:sz w:val="23"/>
          <w:szCs w:val="23"/>
          <w:lang w:eastAsia="en-AU"/>
        </w:rPr>
        <w:tab/>
        <w:t>The following additional particulars are known to the vendor or have been supplied by the community corporation:</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8</w:t>
      </w:r>
      <w:r w:rsidRPr="00235B03">
        <w:rPr>
          <w:rFonts w:eastAsia="Times New Roman"/>
          <w:color w:val="000000"/>
          <w:sz w:val="23"/>
          <w:szCs w:val="23"/>
          <w:lang w:eastAsia="en-AU"/>
        </w:rPr>
        <w:tab/>
        <w:t>Further inquiries may be made to the secretary of the community corporation or the appointed community scheme manager.</w:t>
      </w:r>
    </w:p>
    <w:p w:rsidR="00235B03" w:rsidRPr="00235B03" w:rsidRDefault="00235B03" w:rsidP="00235B03">
      <w:pPr>
        <w:keepLines/>
        <w:autoSpaceDE w:val="0"/>
        <w:autoSpaceDN w:val="0"/>
        <w:adjustRightInd w:val="0"/>
        <w:spacing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Name:</w:t>
      </w:r>
    </w:p>
    <w:p w:rsidR="00235B03" w:rsidRPr="00235B03" w:rsidRDefault="00235B03" w:rsidP="00235B03">
      <w:pPr>
        <w:keepLines/>
        <w:autoSpaceDE w:val="0"/>
        <w:autoSpaceDN w:val="0"/>
        <w:adjustRightInd w:val="0"/>
        <w:spacing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Address:</w:t>
      </w:r>
    </w:p>
    <w:p w:rsidR="00235B03" w:rsidRPr="00235B03" w:rsidRDefault="00235B03" w:rsidP="00235B03">
      <w:pPr>
        <w:keepNext/>
        <w:keepLines/>
        <w:autoSpaceDE w:val="0"/>
        <w:autoSpaceDN w:val="0"/>
        <w:adjustRightInd w:val="0"/>
        <w:spacing w:before="120" w:after="0" w:line="240" w:lineRule="auto"/>
        <w:ind w:left="2382" w:hanging="567"/>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tabs>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1</w:t>
      </w:r>
      <w:r w:rsidRPr="00235B03">
        <w:rPr>
          <w:rFonts w:eastAsia="Times New Roman"/>
          <w:color w:val="000000"/>
          <w:sz w:val="20"/>
          <w:szCs w:val="20"/>
          <w:lang w:eastAsia="en-AU"/>
        </w:rPr>
        <w:tab/>
        <w:t xml:space="preserve">A community corporation must (on application by or on behalf of a current or prospective owner or other relevant person) provide the particulars and documents referred to in </w:t>
      </w:r>
      <w:hyperlink w:anchor="idef6a47e9_05ef_423d_bd27_b012086f6366_5" w:history="1">
        <w:r w:rsidRPr="00235B03">
          <w:rPr>
            <w:rFonts w:eastAsia="Times New Roman"/>
            <w:color w:val="000000"/>
            <w:sz w:val="20"/>
            <w:szCs w:val="20"/>
            <w:lang w:eastAsia="en-AU"/>
          </w:rPr>
          <w:t>3(a)</w:t>
        </w:r>
      </w:hyperlink>
      <w:r w:rsidRPr="00235B03">
        <w:rPr>
          <w:rFonts w:eastAsia="Times New Roman"/>
          <w:color w:val="000000"/>
          <w:sz w:val="20"/>
          <w:szCs w:val="20"/>
          <w:lang w:eastAsia="en-AU"/>
        </w:rPr>
        <w:t>—</w:t>
      </w:r>
      <w:hyperlink w:anchor="idda4ab06b_4a71_4c5c_9cf2_f586a515e64b_9" w:history="1">
        <w:r w:rsidRPr="00235B03">
          <w:rPr>
            <w:rFonts w:eastAsia="Times New Roman"/>
            <w:color w:val="000000"/>
            <w:sz w:val="20"/>
            <w:szCs w:val="20"/>
            <w:lang w:eastAsia="en-AU"/>
          </w:rPr>
          <w:t>(c)</w:t>
        </w:r>
      </w:hyperlink>
      <w:r w:rsidRPr="00235B03">
        <w:rPr>
          <w:rFonts w:eastAsia="Times New Roman"/>
          <w:color w:val="000000"/>
          <w:sz w:val="20"/>
          <w:szCs w:val="20"/>
          <w:lang w:eastAsia="en-AU"/>
        </w:rPr>
        <w:t xml:space="preserve"> and </w:t>
      </w:r>
      <w:hyperlink w:anchor="idb55829fc_ddbf_48b8_b5ba_b13746a498f5_c" w:history="1">
        <w:r w:rsidRPr="00235B03">
          <w:rPr>
            <w:rFonts w:eastAsia="Times New Roman"/>
            <w:color w:val="000000"/>
            <w:sz w:val="20"/>
            <w:szCs w:val="20"/>
            <w:lang w:eastAsia="en-AU"/>
          </w:rPr>
          <w:t>4</w:t>
        </w:r>
      </w:hyperlink>
      <w:r w:rsidRPr="00235B03">
        <w:rPr>
          <w:rFonts w:eastAsia="Times New Roman"/>
          <w:color w:val="000000"/>
          <w:sz w:val="20"/>
          <w:szCs w:val="20"/>
          <w:lang w:eastAsia="en-AU"/>
        </w:rPr>
        <w:t xml:space="preserve"> and must also make available for inspection any information required to establish the current financial position of the corporation, a copy of any contract with a body corporate manager and the register of owners and lot entitlements that the corporation maintains: see sections 139 and 140 of the </w:t>
      </w:r>
      <w:r w:rsidRPr="00235B03">
        <w:rPr>
          <w:rFonts w:eastAsia="Times New Roman"/>
          <w:i/>
          <w:iCs/>
          <w:color w:val="000000"/>
          <w:sz w:val="20"/>
          <w:szCs w:val="20"/>
          <w:lang w:eastAsia="en-AU"/>
        </w:rPr>
        <w:t>Community Titles Act 1996</w:t>
      </w:r>
      <w:r w:rsidRPr="00235B03">
        <w:rPr>
          <w:rFonts w:eastAsia="Times New Roman"/>
          <w:color w:val="000000"/>
          <w:sz w:val="20"/>
          <w:szCs w:val="20"/>
          <w:lang w:eastAsia="en-AU"/>
        </w:rPr>
        <w:t>.</w:t>
      </w:r>
    </w:p>
    <w:p w:rsidR="00235B03" w:rsidRPr="00235B03" w:rsidRDefault="00235B03" w:rsidP="00235B03">
      <w:pPr>
        <w:keepLines/>
        <w:tabs>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2</w:t>
      </w:r>
      <w:r w:rsidRPr="00235B03">
        <w:rPr>
          <w:rFonts w:eastAsia="Times New Roman"/>
          <w:color w:val="000000"/>
          <w:sz w:val="20"/>
          <w:szCs w:val="20"/>
          <w:lang w:eastAsia="en-AU"/>
        </w:rPr>
        <w:tab/>
        <w:t>Copies of the scheme description, the development contract or the by</w:t>
      </w:r>
      <w:r w:rsidRPr="00235B03">
        <w:rPr>
          <w:rFonts w:eastAsia="Times New Roman"/>
          <w:color w:val="000000"/>
          <w:sz w:val="20"/>
          <w:szCs w:val="20"/>
          <w:lang w:eastAsia="en-AU"/>
        </w:rPr>
        <w:noBreakHyphen/>
        <w:t>laws of the community scheme may be obtained from the community corporation or from the Lands Titles Registration Office.</w:t>
      </w:r>
    </w:p>
    <w:p w:rsidR="00235B03" w:rsidRPr="00235B03" w:rsidRDefault="00235B03" w:rsidP="00235B03">
      <w:pPr>
        <w:keepLines/>
        <w:tabs>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3</w:t>
      </w:r>
      <w:r w:rsidRPr="00235B03">
        <w:rPr>
          <w:rFonts w:eastAsia="Times New Roman"/>
          <w:color w:val="000000"/>
          <w:sz w:val="20"/>
          <w:szCs w:val="20"/>
          <w:lang w:eastAsia="en-AU"/>
        </w:rPr>
        <w:tab/>
        <w:t>All owners of a community lot are bound by the by</w:t>
      </w:r>
      <w:r w:rsidRPr="00235B03">
        <w:rPr>
          <w:rFonts w:eastAsia="Times New Roman"/>
          <w:color w:val="000000"/>
          <w:sz w:val="20"/>
          <w:szCs w:val="20"/>
          <w:lang w:eastAsia="en-AU"/>
        </w:rPr>
        <w:noBreakHyphen/>
        <w:t>laws of the community scheme. The by</w:t>
      </w:r>
      <w:r w:rsidRPr="00235B03">
        <w:rPr>
          <w:rFonts w:eastAsia="Times New Roman"/>
          <w:color w:val="000000"/>
          <w:sz w:val="20"/>
          <w:szCs w:val="20"/>
          <w:lang w:eastAsia="en-AU"/>
        </w:rPr>
        <w:noBreakHyphen/>
        <w:t>laws regulate the rights and liabilities of owners of lots in relation to their lots and the common property and matters of common concern.</w:t>
      </w:r>
    </w:p>
    <w:p w:rsidR="00235B03" w:rsidRPr="00235B03" w:rsidRDefault="00235B03" w:rsidP="00235B03">
      <w:pPr>
        <w:keepLines/>
        <w:tabs>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4</w:t>
      </w:r>
      <w:r w:rsidRPr="00235B03">
        <w:rPr>
          <w:rFonts w:eastAsia="Times New Roman"/>
          <w:color w:val="000000"/>
          <w:sz w:val="20"/>
          <w:szCs w:val="20"/>
          <w:lang w:eastAsia="en-AU"/>
        </w:rPr>
        <w:tab/>
        <w:t>For a brief description of some of the matters that need to be considered before purchasing a community lot, see Division 3 of this Schedule.</w:t>
      </w:r>
    </w:p>
    <w:p w:rsidR="00235B03" w:rsidRPr="00235B03" w:rsidRDefault="00235B03" w:rsidP="00235B03">
      <w:pPr>
        <w:keepNext/>
        <w:keepLines/>
        <w:autoSpaceDE w:val="0"/>
        <w:autoSpaceDN w:val="0"/>
        <w:adjustRightInd w:val="0"/>
        <w:spacing w:before="160" w:after="0" w:line="240" w:lineRule="auto"/>
        <w:ind w:left="1588"/>
        <w:jc w:val="left"/>
        <w:rPr>
          <w:rFonts w:eastAsia="Times New Roman"/>
          <w:b/>
          <w:bCs/>
          <w:color w:val="000000"/>
          <w:sz w:val="26"/>
          <w:szCs w:val="26"/>
          <w:lang w:eastAsia="en-AU"/>
        </w:rPr>
      </w:pPr>
      <w:r w:rsidRPr="00235B03">
        <w:rPr>
          <w:rFonts w:eastAsia="Times New Roman"/>
          <w:b/>
          <w:bCs/>
          <w:color w:val="000000"/>
          <w:sz w:val="26"/>
          <w:szCs w:val="26"/>
          <w:lang w:eastAsia="en-AU"/>
        </w:rPr>
        <w:t>†Particulars relating to strata unit</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1</w:t>
      </w:r>
      <w:r w:rsidRPr="00235B03">
        <w:rPr>
          <w:rFonts w:eastAsia="Times New Roman"/>
          <w:color w:val="000000"/>
          <w:sz w:val="23"/>
          <w:szCs w:val="23"/>
          <w:lang w:eastAsia="en-AU"/>
        </w:rPr>
        <w:tab/>
        <w:t>Name of strata corporation:</w:t>
      </w:r>
    </w:p>
    <w:p w:rsidR="00235B03" w:rsidRPr="00235B03" w:rsidRDefault="00235B03" w:rsidP="00235B03">
      <w:pPr>
        <w:keepLines/>
        <w:autoSpaceDE w:val="0"/>
        <w:autoSpaceDN w:val="0"/>
        <w:adjustRightInd w:val="0"/>
        <w:spacing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Address of strata corporation:</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2</w:t>
      </w:r>
      <w:r w:rsidRPr="00235B03">
        <w:rPr>
          <w:rFonts w:eastAsia="Times New Roman"/>
          <w:color w:val="000000"/>
          <w:sz w:val="23"/>
          <w:szCs w:val="23"/>
          <w:lang w:eastAsia="en-AU"/>
        </w:rPr>
        <w:tab/>
        <w:t xml:space="preserve">Application must be made in writing to the strata corporation for the particulars and documents referred to in </w:t>
      </w:r>
      <w:hyperlink w:anchor="id6f400f70_102a_4dec_9526_9ae00a3d92fa_5" w:history="1">
        <w:r w:rsidRPr="00235B03">
          <w:rPr>
            <w:rFonts w:eastAsia="Times New Roman"/>
            <w:color w:val="000000"/>
            <w:sz w:val="23"/>
            <w:szCs w:val="23"/>
            <w:lang w:eastAsia="en-AU"/>
          </w:rPr>
          <w:t>3</w:t>
        </w:r>
      </w:hyperlink>
      <w:r w:rsidRPr="00235B03">
        <w:rPr>
          <w:rFonts w:eastAsia="Times New Roman"/>
          <w:color w:val="000000"/>
          <w:sz w:val="23"/>
          <w:szCs w:val="23"/>
          <w:lang w:eastAsia="en-AU"/>
        </w:rPr>
        <w:t xml:space="preserve"> and </w:t>
      </w:r>
      <w:hyperlink w:anchor="ida1ae2402_5d8b_4ce1_81b1_d9253b71114b_3" w:history="1">
        <w:r w:rsidRPr="00235B03">
          <w:rPr>
            <w:rFonts w:eastAsia="Times New Roman"/>
            <w:color w:val="000000"/>
            <w:sz w:val="23"/>
            <w:szCs w:val="23"/>
            <w:lang w:eastAsia="en-AU"/>
          </w:rPr>
          <w:t>4</w:t>
        </w:r>
      </w:hyperlink>
      <w:r w:rsidRPr="00235B03">
        <w:rPr>
          <w:rFonts w:eastAsia="Times New Roman"/>
          <w:color w:val="000000"/>
          <w:sz w:val="23"/>
          <w:szCs w:val="23"/>
          <w:lang w:eastAsia="en-AU"/>
        </w:rPr>
        <w:t xml:space="preserve">. Application must also be made in writing to the strata corporation for the articles referred to in </w:t>
      </w:r>
      <w:hyperlink w:anchor="id79f3f0c2_5717_4ba8_b480_c25a0688098e_e" w:history="1">
        <w:r w:rsidRPr="00235B03">
          <w:rPr>
            <w:rFonts w:eastAsia="Times New Roman"/>
            <w:color w:val="000000"/>
            <w:sz w:val="23"/>
            <w:szCs w:val="23"/>
            <w:lang w:eastAsia="en-AU"/>
          </w:rPr>
          <w:t>6</w:t>
        </w:r>
      </w:hyperlink>
      <w:r w:rsidRPr="00235B03">
        <w:rPr>
          <w:rFonts w:eastAsia="Times New Roman"/>
          <w:color w:val="000000"/>
          <w:sz w:val="23"/>
          <w:szCs w:val="23"/>
          <w:lang w:eastAsia="en-AU"/>
        </w:rPr>
        <w:t xml:space="preserve"> unless the articles are obtained from the Lands Titles Registration Office.</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73" w:name="id6f400f70_102a_4dec_9526_9ae00a3d92fa_5"/>
      <w:r w:rsidRPr="00235B03">
        <w:rPr>
          <w:rFonts w:eastAsia="Times New Roman"/>
          <w:color w:val="000000"/>
          <w:sz w:val="23"/>
          <w:szCs w:val="23"/>
          <w:lang w:eastAsia="en-AU"/>
        </w:rPr>
        <w:t>3</w:t>
      </w:r>
      <w:r w:rsidRPr="00235B03">
        <w:rPr>
          <w:rFonts w:eastAsia="Times New Roman"/>
          <w:color w:val="000000"/>
          <w:sz w:val="23"/>
          <w:szCs w:val="23"/>
          <w:lang w:eastAsia="en-AU"/>
        </w:rPr>
        <w:tab/>
        <w:t>Particulars supplied by the strata corporation or known to the vendor:</w:t>
      </w:r>
      <w:bookmarkEnd w:id="73"/>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74" w:name="id518630b7_f259_444b_b092_b23b8aed084e_d"/>
      <w:r w:rsidRPr="00235B03">
        <w:rPr>
          <w:rFonts w:eastAsia="Times New Roman"/>
          <w:color w:val="000000"/>
          <w:sz w:val="23"/>
          <w:szCs w:val="23"/>
          <w:lang w:eastAsia="en-AU"/>
        </w:rPr>
        <w:tab/>
        <w:t>(a)</w:t>
      </w:r>
      <w:r w:rsidRPr="00235B03">
        <w:rPr>
          <w:rFonts w:eastAsia="Times New Roman"/>
          <w:color w:val="000000"/>
          <w:sz w:val="23"/>
          <w:szCs w:val="23"/>
          <w:lang w:eastAsia="en-AU"/>
        </w:rPr>
        <w:tab/>
        <w:t>particulars of contributions payable in relation to the unit (including details of arrears of contributions related to the unit):</w:t>
      </w:r>
      <w:bookmarkEnd w:id="74"/>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particulars of the assets and liabilities of the strata corporation:</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75" w:name="id3ec72251_f099_413b_a1b1_2e763269ba23_3"/>
      <w:r w:rsidRPr="00235B03">
        <w:rPr>
          <w:rFonts w:eastAsia="Times New Roman"/>
          <w:color w:val="000000"/>
          <w:sz w:val="23"/>
          <w:szCs w:val="23"/>
          <w:lang w:eastAsia="en-AU"/>
        </w:rPr>
        <w:tab/>
        <w:t>(c)</w:t>
      </w:r>
      <w:r w:rsidRPr="00235B03">
        <w:rPr>
          <w:rFonts w:eastAsia="Times New Roman"/>
          <w:color w:val="000000"/>
          <w:sz w:val="23"/>
          <w:szCs w:val="23"/>
          <w:lang w:eastAsia="en-AU"/>
        </w:rPr>
        <w:tab/>
        <w:t>particulars of expenditure that the strata corporation has incurred, or has resolved to incur, and to which the unit holder of the unit must contribute, or is likely to be required to contribute:</w:t>
      </w:r>
      <w:bookmarkEnd w:id="75"/>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(d)</w:t>
      </w:r>
      <w:r w:rsidRPr="00235B03">
        <w:rPr>
          <w:rFonts w:eastAsia="Times New Roman"/>
          <w:color w:val="000000"/>
          <w:sz w:val="23"/>
          <w:szCs w:val="23"/>
          <w:lang w:eastAsia="en-AU"/>
        </w:rPr>
        <w:tab/>
        <w:t>particulars of the unit entitlement of the unit:</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i/>
          <w:iCs/>
          <w:color w:val="000000"/>
          <w:sz w:val="23"/>
          <w:szCs w:val="23"/>
          <w:lang w:eastAsia="en-AU"/>
        </w:rPr>
        <w:t>[State “not known” next to any particulars not supplied by the strata corporation by the date of this statement and not known to the vendor.]</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76" w:name="ida1ae2402_5d8b_4ce1_81b1_d9253b71114b_3"/>
      <w:r w:rsidRPr="00235B03">
        <w:rPr>
          <w:rFonts w:eastAsia="Times New Roman"/>
          <w:color w:val="000000"/>
          <w:sz w:val="23"/>
          <w:szCs w:val="23"/>
          <w:lang w:eastAsia="en-AU"/>
        </w:rPr>
        <w:t>4</w:t>
      </w:r>
      <w:r w:rsidRPr="00235B03">
        <w:rPr>
          <w:rFonts w:eastAsia="Times New Roman"/>
          <w:color w:val="000000"/>
          <w:sz w:val="23"/>
          <w:szCs w:val="23"/>
          <w:lang w:eastAsia="en-AU"/>
        </w:rPr>
        <w:tab/>
        <w:t>Documents supplied by the strata corporation that are enclosed:</w:t>
      </w:r>
      <w:bookmarkEnd w:id="76"/>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a copy of the minutes of the general meetings of the strata corporation and management committee *for the 2 years preceding this statement/since the deposit of the strata plan;</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(*Strike out whichever is the greater period)</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a copy of the statement of accounts of the strata corporation last prepared;</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a copy of current policies of insurance taken out by the strata corporation.</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i/>
          <w:iCs/>
          <w:color w:val="000000"/>
          <w:sz w:val="23"/>
          <w:szCs w:val="23"/>
          <w:lang w:eastAsia="en-AU"/>
        </w:rPr>
        <w:t>[State “not supplied” next to any document not supplied by the strata corporation by the date of this statement.]</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5</w:t>
      </w:r>
      <w:r w:rsidRPr="00235B03">
        <w:rPr>
          <w:rFonts w:eastAsia="Times New Roman"/>
          <w:color w:val="000000"/>
          <w:sz w:val="23"/>
          <w:szCs w:val="23"/>
          <w:lang w:eastAsia="en-AU"/>
        </w:rPr>
        <w:tab/>
        <w:t xml:space="preserve">If “not known” or “not supplied” has been specified for an item in </w:t>
      </w:r>
      <w:hyperlink w:anchor="id6f400f70_102a_4dec_9526_9ae00a3d92fa_5" w:history="1">
        <w:r w:rsidRPr="00235B03">
          <w:rPr>
            <w:rFonts w:eastAsia="Times New Roman"/>
            <w:color w:val="000000"/>
            <w:sz w:val="23"/>
            <w:szCs w:val="23"/>
            <w:lang w:eastAsia="en-AU"/>
          </w:rPr>
          <w:t>3</w:t>
        </w:r>
      </w:hyperlink>
      <w:r w:rsidRPr="00235B03">
        <w:rPr>
          <w:rFonts w:eastAsia="Times New Roman"/>
          <w:color w:val="000000"/>
          <w:sz w:val="23"/>
          <w:szCs w:val="23"/>
          <w:lang w:eastAsia="en-AU"/>
        </w:rPr>
        <w:t xml:space="preserve"> or </w:t>
      </w:r>
      <w:hyperlink w:anchor="ida1ae2402_5d8b_4ce1_81b1_d9253b71114b_3" w:history="1">
        <w:r w:rsidRPr="00235B03">
          <w:rPr>
            <w:rFonts w:eastAsia="Times New Roman"/>
            <w:color w:val="000000"/>
            <w:sz w:val="23"/>
            <w:szCs w:val="23"/>
            <w:lang w:eastAsia="en-AU"/>
          </w:rPr>
          <w:t>4</w:t>
        </w:r>
      </w:hyperlink>
      <w:r w:rsidRPr="00235B03">
        <w:rPr>
          <w:rFonts w:eastAsia="Times New Roman"/>
          <w:color w:val="000000"/>
          <w:sz w:val="23"/>
          <w:szCs w:val="23"/>
          <w:lang w:eastAsia="en-AU"/>
        </w:rPr>
        <w:t>, set out the date of the application made to the strata corporation and give details of any other steps taken to obtain the particulars or documents concerned:</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77" w:name="id79f3f0c2_5717_4ba8_b480_c25a0688098e_e"/>
      <w:r w:rsidRPr="00235B03">
        <w:rPr>
          <w:rFonts w:eastAsia="Times New Roman"/>
          <w:color w:val="000000"/>
          <w:sz w:val="23"/>
          <w:szCs w:val="23"/>
          <w:lang w:eastAsia="en-AU"/>
        </w:rPr>
        <w:t>6</w:t>
      </w:r>
      <w:r w:rsidRPr="00235B03">
        <w:rPr>
          <w:rFonts w:eastAsia="Times New Roman"/>
          <w:color w:val="000000"/>
          <w:sz w:val="23"/>
          <w:szCs w:val="23"/>
          <w:lang w:eastAsia="en-AU"/>
        </w:rPr>
        <w:tab/>
        <w:t>A copy of the articles of the strata corporation is enclosed.</w:t>
      </w:r>
      <w:bookmarkEnd w:id="77"/>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†7</w:t>
      </w:r>
      <w:r w:rsidRPr="00235B03">
        <w:rPr>
          <w:rFonts w:eastAsia="Times New Roman"/>
          <w:color w:val="000000"/>
          <w:sz w:val="23"/>
          <w:szCs w:val="23"/>
          <w:lang w:eastAsia="en-AU"/>
        </w:rPr>
        <w:tab/>
        <w:t>The following additional particulars are known to the vendor or have been supplied by the strata corporation:</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8</w:t>
      </w:r>
      <w:r w:rsidRPr="00235B03">
        <w:rPr>
          <w:rFonts w:eastAsia="Times New Roman"/>
          <w:color w:val="000000"/>
          <w:sz w:val="23"/>
          <w:szCs w:val="23"/>
          <w:lang w:eastAsia="en-AU"/>
        </w:rPr>
        <w:tab/>
        <w:t>Further inquiries may be made to the secretary of the strata corporation or the appointed strata manager.</w:t>
      </w:r>
    </w:p>
    <w:p w:rsidR="00235B03" w:rsidRPr="00235B03" w:rsidRDefault="00235B03" w:rsidP="00235B03">
      <w:pPr>
        <w:keepLines/>
        <w:autoSpaceDE w:val="0"/>
        <w:autoSpaceDN w:val="0"/>
        <w:adjustRightInd w:val="0"/>
        <w:spacing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Name:</w:t>
      </w:r>
    </w:p>
    <w:p w:rsidR="00235B03" w:rsidRPr="00235B03" w:rsidRDefault="00235B03" w:rsidP="00235B03">
      <w:pPr>
        <w:keepLines/>
        <w:autoSpaceDE w:val="0"/>
        <w:autoSpaceDN w:val="0"/>
        <w:adjustRightInd w:val="0"/>
        <w:spacing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Address:</w:t>
      </w:r>
    </w:p>
    <w:p w:rsidR="00235B03" w:rsidRPr="00235B03" w:rsidRDefault="00235B03" w:rsidP="00235B03">
      <w:pPr>
        <w:keepNext/>
        <w:keepLines/>
        <w:autoSpaceDE w:val="0"/>
        <w:autoSpaceDN w:val="0"/>
        <w:adjustRightInd w:val="0"/>
        <w:spacing w:before="120" w:after="0" w:line="240" w:lineRule="auto"/>
        <w:ind w:left="2382" w:hanging="567"/>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tabs>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1</w:t>
      </w:r>
      <w:r w:rsidRPr="00235B03">
        <w:rPr>
          <w:rFonts w:eastAsia="Times New Roman"/>
          <w:color w:val="000000"/>
          <w:sz w:val="20"/>
          <w:szCs w:val="20"/>
          <w:lang w:eastAsia="en-AU"/>
        </w:rPr>
        <w:tab/>
        <w:t xml:space="preserve">A strata corporation must (on application by or on behalf of a current owner, prospective purchaser or other relevant person) provide the particulars and documents referred to in </w:t>
      </w:r>
      <w:hyperlink w:anchor="id518630b7_f259_444b_b092_b23b8aed084e_d" w:history="1">
        <w:r w:rsidRPr="00235B03">
          <w:rPr>
            <w:rFonts w:eastAsia="Times New Roman"/>
            <w:color w:val="000000"/>
            <w:sz w:val="20"/>
            <w:szCs w:val="20"/>
            <w:lang w:eastAsia="en-AU"/>
          </w:rPr>
          <w:t>3(a)</w:t>
        </w:r>
      </w:hyperlink>
      <w:r w:rsidRPr="00235B03">
        <w:rPr>
          <w:rFonts w:eastAsia="Times New Roman"/>
          <w:color w:val="000000"/>
          <w:sz w:val="20"/>
          <w:szCs w:val="20"/>
          <w:lang w:eastAsia="en-AU"/>
        </w:rPr>
        <w:t>—</w:t>
      </w:r>
      <w:hyperlink w:anchor="id3ec72251_f099_413b_a1b1_2e763269ba23_3" w:history="1">
        <w:r w:rsidRPr="00235B03">
          <w:rPr>
            <w:rFonts w:eastAsia="Times New Roman"/>
            <w:color w:val="000000"/>
            <w:sz w:val="20"/>
            <w:szCs w:val="20"/>
            <w:lang w:eastAsia="en-AU"/>
          </w:rPr>
          <w:t>(c)</w:t>
        </w:r>
      </w:hyperlink>
      <w:r w:rsidRPr="00235B03">
        <w:rPr>
          <w:rFonts w:eastAsia="Times New Roman"/>
          <w:color w:val="000000"/>
          <w:sz w:val="20"/>
          <w:szCs w:val="20"/>
          <w:lang w:eastAsia="en-AU"/>
        </w:rPr>
        <w:t xml:space="preserve">, </w:t>
      </w:r>
      <w:hyperlink w:anchor="ida1ae2402_5d8b_4ce1_81b1_d9253b71114b_3" w:history="1">
        <w:r w:rsidRPr="00235B03">
          <w:rPr>
            <w:rFonts w:eastAsia="Times New Roman"/>
            <w:color w:val="000000"/>
            <w:sz w:val="20"/>
            <w:szCs w:val="20"/>
            <w:lang w:eastAsia="en-AU"/>
          </w:rPr>
          <w:t>4</w:t>
        </w:r>
      </w:hyperlink>
      <w:r w:rsidRPr="00235B03">
        <w:rPr>
          <w:rFonts w:eastAsia="Times New Roman"/>
          <w:color w:val="000000"/>
          <w:sz w:val="20"/>
          <w:szCs w:val="20"/>
          <w:lang w:eastAsia="en-AU"/>
        </w:rPr>
        <w:t xml:space="preserve"> and </w:t>
      </w:r>
      <w:hyperlink w:anchor="id79f3f0c2_5717_4ba8_b480_c25a0688098e_e" w:history="1">
        <w:r w:rsidRPr="00235B03">
          <w:rPr>
            <w:rFonts w:eastAsia="Times New Roman"/>
            <w:color w:val="000000"/>
            <w:sz w:val="20"/>
            <w:szCs w:val="20"/>
            <w:lang w:eastAsia="en-AU"/>
          </w:rPr>
          <w:t>6</w:t>
        </w:r>
      </w:hyperlink>
      <w:r w:rsidRPr="00235B03">
        <w:rPr>
          <w:rFonts w:eastAsia="Times New Roman"/>
          <w:color w:val="000000"/>
          <w:sz w:val="20"/>
          <w:szCs w:val="20"/>
          <w:lang w:eastAsia="en-AU"/>
        </w:rPr>
        <w:t xml:space="preserve"> and must also make available for inspection its accountancy records and minute books, any contract with a body corporate manager, the register of unit holders and unit holder entitlements that it maintains, and any documents in its possession relating to the design and construction of the buildings or improvements on the site or relating to the strata scheme.</w:t>
      </w:r>
    </w:p>
    <w:p w:rsidR="00235B03" w:rsidRPr="00235B03" w:rsidRDefault="00235B03" w:rsidP="00235B03">
      <w:pPr>
        <w:keepLines/>
        <w:tabs>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2</w:t>
      </w:r>
      <w:r w:rsidRPr="00235B03">
        <w:rPr>
          <w:rFonts w:eastAsia="Times New Roman"/>
          <w:color w:val="000000"/>
          <w:sz w:val="20"/>
          <w:szCs w:val="20"/>
          <w:lang w:eastAsia="en-AU"/>
        </w:rPr>
        <w:tab/>
        <w:t>Copies of the articles of the strata corporation may also be obtained from the Lands Titles Registration Office.</w:t>
      </w:r>
    </w:p>
    <w:p w:rsidR="00235B03" w:rsidRPr="00235B03" w:rsidRDefault="00235B03" w:rsidP="00235B03">
      <w:pPr>
        <w:keepLines/>
        <w:tabs>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3</w:t>
      </w:r>
      <w:r w:rsidRPr="00235B03">
        <w:rPr>
          <w:rFonts w:eastAsia="Times New Roman"/>
          <w:color w:val="000000"/>
          <w:sz w:val="20"/>
          <w:szCs w:val="20"/>
          <w:lang w:eastAsia="en-AU"/>
        </w:rPr>
        <w:tab/>
        <w:t>All owners of a strata unit are bound by the articles of the strata corporation. The articles regulate the rights and liabilities of owners of units in relation to their units and the common property and matters of common concern.</w:t>
      </w:r>
    </w:p>
    <w:p w:rsidR="00235B03" w:rsidRPr="00235B03" w:rsidRDefault="00235B03" w:rsidP="00235B03">
      <w:pPr>
        <w:keepLines/>
        <w:tabs>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4</w:t>
      </w:r>
      <w:r w:rsidRPr="00235B03">
        <w:rPr>
          <w:rFonts w:eastAsia="Times New Roman"/>
          <w:color w:val="000000"/>
          <w:sz w:val="20"/>
          <w:szCs w:val="20"/>
          <w:lang w:eastAsia="en-AU"/>
        </w:rPr>
        <w:tab/>
        <w:t>For a brief description of some of the matters that need to be considered before purchasing a strata unit, see Division 3 of this Schedule.</w:t>
      </w:r>
    </w:p>
    <w:p w:rsidR="00235B03" w:rsidRPr="00235B03" w:rsidRDefault="00235B03" w:rsidP="00235B0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235B03">
        <w:rPr>
          <w:rFonts w:eastAsia="Times New Roman"/>
          <w:b/>
          <w:bCs/>
          <w:color w:val="000000"/>
          <w:sz w:val="26"/>
          <w:szCs w:val="26"/>
          <w:lang w:eastAsia="en-AU"/>
        </w:rPr>
        <w:t>†Particulars of building indemnity insurance</w:t>
      </w:r>
    </w:p>
    <w:p w:rsidR="00235B03" w:rsidRPr="00235B03" w:rsidRDefault="00235B03" w:rsidP="00235B03">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0"/>
          <w:szCs w:val="20"/>
          <w:lang w:eastAsia="en-AU"/>
        </w:rPr>
      </w:pPr>
      <w:r w:rsidRPr="00235B03">
        <w:rPr>
          <w:rFonts w:eastAsia="Times New Roman"/>
          <w:color w:val="000000"/>
          <w:sz w:val="20"/>
          <w:szCs w:val="20"/>
          <w:lang w:eastAsia="en-AU"/>
        </w:rPr>
        <w:t>Building indemnity insurance is not required for—</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ab/>
        <w:t>(a)</w:t>
      </w:r>
      <w:r w:rsidRPr="00235B03">
        <w:rPr>
          <w:rFonts w:eastAsia="Times New Roman"/>
          <w:color w:val="000000"/>
          <w:sz w:val="20"/>
          <w:szCs w:val="20"/>
          <w:lang w:eastAsia="en-AU"/>
        </w:rPr>
        <w:tab/>
        <w:t xml:space="preserve">domestic building work for which approval under the </w:t>
      </w:r>
      <w:hyperlink r:id="rId170" w:history="1">
        <w:r w:rsidRPr="00235B03">
          <w:rPr>
            <w:rFonts w:eastAsia="Times New Roman"/>
            <w:i/>
            <w:iCs/>
            <w:color w:val="000000"/>
            <w:sz w:val="20"/>
            <w:szCs w:val="20"/>
            <w:lang w:eastAsia="en-AU"/>
          </w:rPr>
          <w:t>Planning, Development and Infrastructure Act 2016</w:t>
        </w:r>
      </w:hyperlink>
      <w:r w:rsidRPr="00235B03">
        <w:rPr>
          <w:rFonts w:eastAsia="Times New Roman"/>
          <w:color w:val="000000"/>
          <w:sz w:val="20"/>
          <w:szCs w:val="20"/>
          <w:lang w:eastAsia="en-AU"/>
        </w:rPr>
        <w:t xml:space="preserve">, the repealed </w:t>
      </w:r>
      <w:r w:rsidRPr="00235B03">
        <w:rPr>
          <w:rFonts w:eastAsia="Times New Roman"/>
          <w:i/>
          <w:iCs/>
          <w:color w:val="000000"/>
          <w:sz w:val="20"/>
          <w:szCs w:val="20"/>
          <w:lang w:eastAsia="en-AU"/>
        </w:rPr>
        <w:t>Development Act 1993</w:t>
      </w:r>
      <w:r w:rsidRPr="00235B03">
        <w:rPr>
          <w:rFonts w:eastAsia="Times New Roman"/>
          <w:color w:val="000000"/>
          <w:sz w:val="20"/>
          <w:szCs w:val="20"/>
          <w:lang w:eastAsia="en-AU"/>
        </w:rPr>
        <w:t xml:space="preserve"> or the repealed </w:t>
      </w:r>
      <w:r w:rsidRPr="00235B03">
        <w:rPr>
          <w:rFonts w:eastAsia="Times New Roman"/>
          <w:i/>
          <w:iCs/>
          <w:color w:val="000000"/>
          <w:sz w:val="20"/>
          <w:szCs w:val="20"/>
          <w:lang w:eastAsia="en-AU"/>
        </w:rPr>
        <w:t>Building Act 1971</w:t>
      </w:r>
      <w:r w:rsidRPr="00235B03">
        <w:rPr>
          <w:rFonts w:eastAsia="Times New Roman"/>
          <w:color w:val="000000"/>
          <w:sz w:val="20"/>
          <w:szCs w:val="20"/>
          <w:lang w:eastAsia="en-AU"/>
        </w:rPr>
        <w:t xml:space="preserve"> is or was not required; or</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ab/>
        <w:t>(b)</w:t>
      </w:r>
      <w:r w:rsidRPr="00235B03">
        <w:rPr>
          <w:rFonts w:eastAsia="Times New Roman"/>
          <w:color w:val="000000"/>
          <w:sz w:val="20"/>
          <w:szCs w:val="20"/>
          <w:lang w:eastAsia="en-AU"/>
        </w:rPr>
        <w:tab/>
        <w:t xml:space="preserve">minor domestic building work (see section 3 of the </w:t>
      </w:r>
      <w:r w:rsidRPr="00235B03">
        <w:rPr>
          <w:rFonts w:eastAsia="Times New Roman"/>
          <w:i/>
          <w:iCs/>
          <w:color w:val="000000"/>
          <w:sz w:val="20"/>
          <w:szCs w:val="20"/>
          <w:lang w:eastAsia="en-AU"/>
        </w:rPr>
        <w:t>Building Work Contractors Act 1995</w:t>
      </w:r>
      <w:r w:rsidRPr="00235B03">
        <w:rPr>
          <w:rFonts w:eastAsia="Times New Roman"/>
          <w:color w:val="000000"/>
          <w:sz w:val="20"/>
          <w:szCs w:val="20"/>
          <w:lang w:eastAsia="en-AU"/>
        </w:rPr>
        <w:t>); or</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ab/>
        <w:t>(c)</w:t>
      </w:r>
      <w:r w:rsidRPr="00235B03">
        <w:rPr>
          <w:rFonts w:eastAsia="Times New Roman"/>
          <w:color w:val="000000"/>
          <w:sz w:val="20"/>
          <w:szCs w:val="20"/>
          <w:lang w:eastAsia="en-AU"/>
        </w:rPr>
        <w:tab/>
        <w:t>domestic building work commenced before 1 May 1987; or</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ab/>
        <w:t>(d)</w:t>
      </w:r>
      <w:r w:rsidRPr="00235B03">
        <w:rPr>
          <w:rFonts w:eastAsia="Times New Roman"/>
          <w:color w:val="000000"/>
          <w:sz w:val="20"/>
          <w:szCs w:val="20"/>
          <w:lang w:eastAsia="en-AU"/>
        </w:rPr>
        <w:tab/>
        <w:t xml:space="preserve">building work in respect of which an exemption from the application of Division 3 of Part 5 of the </w:t>
      </w:r>
      <w:r w:rsidRPr="00235B03">
        <w:rPr>
          <w:rFonts w:eastAsia="Times New Roman"/>
          <w:i/>
          <w:iCs/>
          <w:color w:val="000000"/>
          <w:sz w:val="20"/>
          <w:szCs w:val="20"/>
          <w:lang w:eastAsia="en-AU"/>
        </w:rPr>
        <w:t>Building Work Contractors Act 1995</w:t>
      </w:r>
      <w:r w:rsidRPr="00235B03">
        <w:rPr>
          <w:rFonts w:eastAsia="Times New Roman"/>
          <w:color w:val="000000"/>
          <w:sz w:val="20"/>
          <w:szCs w:val="20"/>
          <w:lang w:eastAsia="en-AU"/>
        </w:rPr>
        <w:t xml:space="preserve"> applies under the </w:t>
      </w:r>
      <w:r w:rsidRPr="00235B03">
        <w:rPr>
          <w:rFonts w:eastAsia="Times New Roman"/>
          <w:i/>
          <w:iCs/>
          <w:color w:val="000000"/>
          <w:sz w:val="20"/>
          <w:szCs w:val="20"/>
          <w:lang w:eastAsia="en-AU"/>
        </w:rPr>
        <w:t>Building Work Contractors Regulations 2011</w:t>
      </w:r>
      <w:r w:rsidRPr="00235B03">
        <w:rPr>
          <w:rFonts w:eastAsia="Times New Roman"/>
          <w:color w:val="000000"/>
          <w:sz w:val="20"/>
          <w:szCs w:val="20"/>
          <w:lang w:eastAsia="en-AU"/>
        </w:rPr>
        <w:t>; or</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ab/>
        <w:t>(e)</w:t>
      </w:r>
      <w:r w:rsidRPr="00235B03">
        <w:rPr>
          <w:rFonts w:eastAsia="Times New Roman"/>
          <w:color w:val="000000"/>
          <w:sz w:val="20"/>
          <w:szCs w:val="20"/>
          <w:lang w:eastAsia="en-AU"/>
        </w:rPr>
        <w:tab/>
        <w:t xml:space="preserve">building work in respect of which an exemption from the application of Division 3 of Part 5 of the </w:t>
      </w:r>
      <w:r w:rsidRPr="00235B03">
        <w:rPr>
          <w:rFonts w:eastAsia="Times New Roman"/>
          <w:i/>
          <w:iCs/>
          <w:color w:val="000000"/>
          <w:sz w:val="20"/>
          <w:szCs w:val="20"/>
          <w:lang w:eastAsia="en-AU"/>
        </w:rPr>
        <w:t>Building Work Contractors Act 1995</w:t>
      </w:r>
      <w:r w:rsidRPr="00235B03">
        <w:rPr>
          <w:rFonts w:eastAsia="Times New Roman"/>
          <w:color w:val="000000"/>
          <w:sz w:val="20"/>
          <w:szCs w:val="20"/>
          <w:lang w:eastAsia="en-AU"/>
        </w:rPr>
        <w:t xml:space="preserve"> has been granted under section 45 of that Act.</w:t>
      </w:r>
    </w:p>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6661"/>
        <w:gridCol w:w="537"/>
      </w:tblGrid>
      <w:tr w:rsidR="00235B03" w:rsidRPr="00235B03" w:rsidTr="00F54766">
        <w:trPr>
          <w:cantSplit/>
        </w:trPr>
        <w:tc>
          <w:tcPr>
            <w:tcW w:w="6661"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r w:rsidRPr="00235B03">
              <w:rPr>
                <w:rFonts w:eastAsia="Times New Roman"/>
                <w:b/>
                <w:bCs/>
                <w:color w:val="000000"/>
                <w:sz w:val="26"/>
                <w:szCs w:val="26"/>
                <w:lang w:eastAsia="en-AU"/>
              </w:rPr>
              <w:t>Details of building indemnity insurance still in existence for building work on the land:</w:t>
            </w:r>
          </w:p>
        </w:tc>
        <w:tc>
          <w:tcPr>
            <w:tcW w:w="53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center"/>
              <w:rPr>
                <w:rFonts w:eastAsia="Times New Roman"/>
                <w:color w:val="000000"/>
                <w:sz w:val="26"/>
                <w:szCs w:val="26"/>
                <w:lang w:eastAsia="en-AU"/>
              </w:rPr>
            </w:pPr>
          </w:p>
        </w:tc>
      </w:tr>
    </w:tbl>
    <w:p w:rsidR="00235B03" w:rsidRPr="00235B03" w:rsidRDefault="00235B03" w:rsidP="00235B03">
      <w:pPr>
        <w:keepLines/>
        <w:autoSpaceDE w:val="0"/>
        <w:autoSpaceDN w:val="0"/>
        <w:adjustRightInd w:val="0"/>
        <w:spacing w:before="120" w:after="0" w:line="240" w:lineRule="auto"/>
        <w:jc w:val="left"/>
        <w:rPr>
          <w:rFonts w:eastAsia="Times New Roman"/>
          <w:color w:val="000000"/>
          <w:sz w:val="26"/>
          <w:szCs w:val="26"/>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571"/>
        <w:gridCol w:w="6077"/>
        <w:gridCol w:w="549"/>
      </w:tblGrid>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35B03">
              <w:rPr>
                <w:rFonts w:eastAsia="Times New Roman"/>
                <w:color w:val="000000"/>
                <w:sz w:val="20"/>
                <w:szCs w:val="20"/>
                <w:lang w:eastAsia="en-AU"/>
              </w:rPr>
              <w:t>1</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Name(s) of person(s) insured:</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r>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35B03">
              <w:rPr>
                <w:rFonts w:eastAsia="Times New Roman"/>
                <w:color w:val="000000"/>
                <w:sz w:val="20"/>
                <w:szCs w:val="20"/>
                <w:lang w:eastAsia="en-AU"/>
              </w:rPr>
              <w:t>2</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insurer:</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r>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35B03">
              <w:rPr>
                <w:rFonts w:eastAsia="Times New Roman"/>
                <w:color w:val="000000"/>
                <w:sz w:val="20"/>
                <w:szCs w:val="20"/>
                <w:lang w:eastAsia="en-AU"/>
              </w:rPr>
              <w:t>3</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Limitations on the liability of the insurer:</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r>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35B03">
              <w:rPr>
                <w:rFonts w:eastAsia="Times New Roman"/>
                <w:color w:val="000000"/>
                <w:sz w:val="20"/>
                <w:szCs w:val="20"/>
                <w:lang w:eastAsia="en-AU"/>
              </w:rPr>
              <w:t>4</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Name of builder:</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r>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35B03">
              <w:rPr>
                <w:rFonts w:eastAsia="Times New Roman"/>
                <w:color w:val="000000"/>
                <w:sz w:val="20"/>
                <w:szCs w:val="20"/>
                <w:lang w:eastAsia="en-AU"/>
              </w:rPr>
              <w:t>5</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Builder’s licence number:</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r>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35B03">
              <w:rPr>
                <w:rFonts w:eastAsia="Times New Roman"/>
                <w:color w:val="000000"/>
                <w:sz w:val="20"/>
                <w:szCs w:val="20"/>
                <w:lang w:eastAsia="en-AU"/>
              </w:rPr>
              <w:t>6</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Date of issue of insurance:</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r>
      <w:tr w:rsidR="00235B03" w:rsidRPr="00235B03" w:rsidTr="00F54766">
        <w:trPr>
          <w:cantSplit/>
        </w:trPr>
        <w:tc>
          <w:tcPr>
            <w:tcW w:w="571" w:type="dxa"/>
            <w:tcBorders>
              <w:top w:val="nil"/>
              <w:left w:val="nil"/>
              <w:bottom w:val="nil"/>
              <w:right w:val="nil"/>
            </w:tcBorders>
          </w:tcPr>
          <w:p w:rsidR="00235B03" w:rsidRPr="00235B03" w:rsidRDefault="00235B03" w:rsidP="00235B03">
            <w:pPr>
              <w:keepLines/>
              <w:tabs>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35B03">
              <w:rPr>
                <w:rFonts w:eastAsia="Times New Roman"/>
                <w:color w:val="000000"/>
                <w:sz w:val="20"/>
                <w:szCs w:val="20"/>
                <w:lang w:eastAsia="en-AU"/>
              </w:rPr>
              <w:t>7</w:t>
            </w:r>
          </w:p>
        </w:tc>
        <w:tc>
          <w:tcPr>
            <w:tcW w:w="6077"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Description of insured building work:</w:t>
            </w:r>
          </w:p>
        </w:tc>
        <w:tc>
          <w:tcPr>
            <w:tcW w:w="549" w:type="dxa"/>
            <w:tcBorders>
              <w:top w:val="nil"/>
              <w:left w:val="nil"/>
              <w:bottom w:val="nil"/>
              <w:right w:val="nil"/>
            </w:tcBorders>
            <w:vAlign w:val="center"/>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p>
        </w:tc>
      </w:tr>
    </w:tbl>
    <w:p w:rsidR="00235B03" w:rsidRPr="00235B03" w:rsidRDefault="00235B03" w:rsidP="00235B0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235B03">
        <w:rPr>
          <w:rFonts w:eastAsia="Times New Roman"/>
          <w:b/>
          <w:bCs/>
          <w:color w:val="000000"/>
          <w:sz w:val="26"/>
          <w:szCs w:val="26"/>
          <w:lang w:eastAsia="en-AU"/>
        </w:rPr>
        <w:t>Exemption from holding insurance:</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 xml:space="preserve">If particulars of insurance are not given, has an exemption been granted under section 45 of the </w:t>
      </w:r>
      <w:hyperlink r:id="rId171" w:history="1">
        <w:r w:rsidRPr="00235B03">
          <w:rPr>
            <w:rFonts w:eastAsia="Times New Roman"/>
            <w:i/>
            <w:iCs/>
            <w:color w:val="000000"/>
            <w:sz w:val="23"/>
            <w:szCs w:val="23"/>
            <w:lang w:eastAsia="en-AU"/>
          </w:rPr>
          <w:t>Building Work Contractors Act 1995</w:t>
        </w:r>
      </w:hyperlink>
      <w:r w:rsidRPr="00235B03">
        <w:rPr>
          <w:rFonts w:eastAsia="Times New Roman"/>
          <w:color w:val="000000"/>
          <w:sz w:val="23"/>
          <w:szCs w:val="23"/>
          <w:lang w:eastAsia="en-AU"/>
        </w:rPr>
        <w:t xml:space="preserve"> from the requirement to hold an insurance policy in accordance with Division 3 of Part 5 of that Act? *YES/NO</w:t>
      </w:r>
    </w:p>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If YES, give details:</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Date of the exemption:</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Name of builder granted the exemption:</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Licence number of builder granted the exemption:</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(d)</w:t>
      </w:r>
      <w:r w:rsidRPr="00235B03">
        <w:rPr>
          <w:rFonts w:eastAsia="Times New Roman"/>
          <w:color w:val="000000"/>
          <w:sz w:val="23"/>
          <w:szCs w:val="23"/>
          <w:lang w:eastAsia="en-AU"/>
        </w:rPr>
        <w:tab/>
        <w:t xml:space="preserve">Details of building work to which the exemption applies: </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(e)</w:t>
      </w:r>
      <w:r w:rsidRPr="00235B03">
        <w:rPr>
          <w:rFonts w:eastAsia="Times New Roman"/>
          <w:color w:val="000000"/>
          <w:sz w:val="23"/>
          <w:szCs w:val="23"/>
          <w:lang w:eastAsia="en-AU"/>
        </w:rPr>
        <w:tab/>
        <w:t xml:space="preserve">Details of conditions (if any) to which the exemption is subject: </w:t>
      </w:r>
    </w:p>
    <w:p w:rsidR="00235B03" w:rsidRPr="00235B03" w:rsidRDefault="00235B03" w:rsidP="00235B03">
      <w:pPr>
        <w:keepNext/>
        <w:keepLines/>
        <w:autoSpaceDE w:val="0"/>
        <w:autoSpaceDN w:val="0"/>
        <w:adjustRightInd w:val="0"/>
        <w:spacing w:before="160" w:after="0" w:line="240" w:lineRule="auto"/>
        <w:ind w:left="1588"/>
        <w:jc w:val="left"/>
        <w:rPr>
          <w:rFonts w:eastAsia="Times New Roman"/>
          <w:b/>
          <w:bCs/>
          <w:color w:val="000000"/>
          <w:sz w:val="26"/>
          <w:szCs w:val="26"/>
          <w:lang w:eastAsia="en-AU"/>
        </w:rPr>
      </w:pPr>
      <w:r w:rsidRPr="00235B03">
        <w:rPr>
          <w:rFonts w:eastAsia="Times New Roman"/>
          <w:b/>
          <w:bCs/>
          <w:color w:val="000000"/>
          <w:sz w:val="26"/>
          <w:szCs w:val="26"/>
          <w:lang w:eastAsia="en-AU"/>
        </w:rPr>
        <w:t>†Particulars relating to asbestos at workplaces</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1</w:t>
      </w:r>
      <w:r w:rsidRPr="00235B03">
        <w:rPr>
          <w:rFonts w:eastAsia="Times New Roman"/>
          <w:color w:val="000000"/>
          <w:sz w:val="23"/>
          <w:szCs w:val="23"/>
          <w:lang w:eastAsia="en-AU"/>
        </w:rPr>
        <w:tab/>
        <w:t>In these particulars—</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b/>
          <w:bCs/>
          <w:i/>
          <w:iCs/>
          <w:color w:val="000000"/>
          <w:sz w:val="23"/>
          <w:szCs w:val="23"/>
          <w:lang w:eastAsia="en-AU"/>
        </w:rPr>
        <w:t>asbestos</w:t>
      </w:r>
      <w:r w:rsidRPr="00235B03">
        <w:rPr>
          <w:rFonts w:eastAsia="Times New Roman"/>
          <w:color w:val="000000"/>
          <w:sz w:val="23"/>
          <w:szCs w:val="23"/>
          <w:lang w:eastAsia="en-AU"/>
        </w:rPr>
        <w:t xml:space="preserve"> and </w:t>
      </w:r>
      <w:r w:rsidRPr="00235B03">
        <w:rPr>
          <w:rFonts w:eastAsia="Times New Roman"/>
          <w:b/>
          <w:bCs/>
          <w:i/>
          <w:iCs/>
          <w:color w:val="000000"/>
          <w:sz w:val="23"/>
          <w:szCs w:val="23"/>
          <w:lang w:eastAsia="en-AU"/>
        </w:rPr>
        <w:t>asbestos containing material</w:t>
      </w:r>
      <w:r w:rsidRPr="00235B03">
        <w:rPr>
          <w:rFonts w:eastAsia="Times New Roman"/>
          <w:color w:val="000000"/>
          <w:sz w:val="23"/>
          <w:szCs w:val="23"/>
          <w:lang w:eastAsia="en-AU"/>
        </w:rPr>
        <w:t xml:space="preserve"> have the same meaning as in the </w:t>
      </w:r>
      <w:hyperlink r:id="rId172" w:history="1">
        <w:r w:rsidRPr="00235B03">
          <w:rPr>
            <w:rFonts w:eastAsia="Times New Roman"/>
            <w:i/>
            <w:iCs/>
            <w:color w:val="000000"/>
            <w:sz w:val="23"/>
            <w:szCs w:val="23"/>
            <w:lang w:eastAsia="en-AU"/>
          </w:rPr>
          <w:t>Work Health and Safety Regulations 2012</w:t>
        </w:r>
      </w:hyperlink>
      <w:r w:rsidRPr="00235B03">
        <w:rPr>
          <w:rFonts w:eastAsia="Times New Roman"/>
          <w:color w:val="000000"/>
          <w:sz w:val="23"/>
          <w:szCs w:val="23"/>
          <w:lang w:eastAsia="en-AU"/>
        </w:rPr>
        <w:t>;</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b/>
          <w:bCs/>
          <w:i/>
          <w:iCs/>
          <w:color w:val="000000"/>
          <w:sz w:val="23"/>
          <w:szCs w:val="23"/>
          <w:lang w:eastAsia="en-AU"/>
        </w:rPr>
        <w:t>workplace</w:t>
      </w:r>
      <w:r w:rsidRPr="00235B03">
        <w:rPr>
          <w:rFonts w:eastAsia="Times New Roman"/>
          <w:color w:val="000000"/>
          <w:sz w:val="23"/>
          <w:szCs w:val="23"/>
          <w:lang w:eastAsia="en-AU"/>
        </w:rPr>
        <w:t xml:space="preserve"> has the same meaning as in the </w:t>
      </w:r>
      <w:hyperlink r:id="rId173" w:history="1">
        <w:r w:rsidRPr="00235B03">
          <w:rPr>
            <w:rFonts w:eastAsia="Times New Roman"/>
            <w:i/>
            <w:iCs/>
            <w:color w:val="000000"/>
            <w:sz w:val="23"/>
            <w:szCs w:val="23"/>
            <w:lang w:eastAsia="en-AU"/>
          </w:rPr>
          <w:t>Work Health and Safety Act 2012</w:t>
        </w:r>
      </w:hyperlink>
      <w:r w:rsidRPr="00235B03">
        <w:rPr>
          <w:rFonts w:eastAsia="Times New Roman"/>
          <w:color w:val="000000"/>
          <w:sz w:val="23"/>
          <w:szCs w:val="23"/>
          <w:lang w:eastAsia="en-AU"/>
        </w:rPr>
        <w:t>.</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2</w:t>
      </w:r>
      <w:r w:rsidRPr="00235B03">
        <w:rPr>
          <w:rFonts w:eastAsia="Times New Roman"/>
          <w:color w:val="000000"/>
          <w:sz w:val="23"/>
          <w:szCs w:val="23"/>
          <w:lang w:eastAsia="en-AU"/>
        </w:rPr>
        <w:tab/>
        <w:t>Is there a workplace on the land? *YES/NO</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3</w:t>
      </w:r>
      <w:r w:rsidRPr="00235B03">
        <w:rPr>
          <w:rFonts w:eastAsia="Times New Roman"/>
          <w:color w:val="000000"/>
          <w:sz w:val="23"/>
          <w:szCs w:val="23"/>
          <w:lang w:eastAsia="en-AU"/>
        </w:rPr>
        <w:tab/>
        <w:t>If YES, is there an asbestos register for the workplace? *YES/NO</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4</w:t>
      </w:r>
      <w:r w:rsidRPr="00235B03">
        <w:rPr>
          <w:rFonts w:eastAsia="Times New Roman"/>
          <w:color w:val="000000"/>
          <w:sz w:val="23"/>
          <w:szCs w:val="23"/>
          <w:lang w:eastAsia="en-AU"/>
        </w:rPr>
        <w:tab/>
        <w:t>If YES, does that register record any asbestos or asbestos containing material at the workplace (or likely to be present at the workplace from time to time) and specify the location, type and condition of that asbestos or asbestos containing material? *YES/NO</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5</w:t>
      </w:r>
      <w:r w:rsidRPr="00235B03">
        <w:rPr>
          <w:rFonts w:eastAsia="Times New Roman"/>
          <w:color w:val="000000"/>
          <w:sz w:val="23"/>
          <w:szCs w:val="23"/>
          <w:lang w:eastAsia="en-AU"/>
        </w:rPr>
        <w:tab/>
        <w:t>If YES—</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give details of the location, type and condition of the asbestos or asbestos containing material:</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has a plan been prepared for the management of asbestos at the workplace? *YES/NO</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If YES, give details:</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is any asbestos or asbestos containing material to be removed before settlement? *YES/NO</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If YES, give details:</w:t>
      </w:r>
    </w:p>
    <w:p w:rsidR="00235B03" w:rsidRPr="00235B03" w:rsidRDefault="00235B03" w:rsidP="00235B03">
      <w:pPr>
        <w:keepNext/>
        <w:keepLines/>
        <w:autoSpaceDE w:val="0"/>
        <w:autoSpaceDN w:val="0"/>
        <w:adjustRightInd w:val="0"/>
        <w:spacing w:before="120" w:after="0" w:line="240" w:lineRule="auto"/>
        <w:ind w:left="2382" w:hanging="567"/>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ab/>
        <w:t>1.</w:t>
      </w:r>
      <w:r w:rsidRPr="00235B03">
        <w:rPr>
          <w:rFonts w:eastAsia="Times New Roman"/>
          <w:color w:val="000000"/>
          <w:sz w:val="20"/>
          <w:szCs w:val="20"/>
          <w:lang w:eastAsia="en-AU"/>
        </w:rPr>
        <w:tab/>
        <w:t>A register is not required to be prepared for a workplace—</w:t>
      </w:r>
    </w:p>
    <w:p w:rsidR="00235B03" w:rsidRPr="00235B03" w:rsidRDefault="00235B03" w:rsidP="00235B0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rPr>
      </w:pPr>
      <w:r w:rsidRPr="00235B03">
        <w:rPr>
          <w:rFonts w:eastAsia="Times New Roman"/>
          <w:color w:val="000000"/>
          <w:sz w:val="20"/>
          <w:szCs w:val="20"/>
          <w:lang w:eastAsia="en-AU"/>
        </w:rPr>
        <w:tab/>
        <w:t>(a)</w:t>
      </w:r>
      <w:r w:rsidRPr="00235B03">
        <w:rPr>
          <w:rFonts w:eastAsia="Times New Roman"/>
          <w:color w:val="000000"/>
          <w:sz w:val="20"/>
          <w:szCs w:val="20"/>
          <w:lang w:eastAsia="en-AU"/>
        </w:rPr>
        <w:tab/>
        <w:t>if a register has already been prepared for the workplace; or</w:t>
      </w:r>
    </w:p>
    <w:p w:rsidR="00235B03" w:rsidRPr="00235B03" w:rsidRDefault="00235B03" w:rsidP="00235B0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rPr>
      </w:pPr>
      <w:r w:rsidRPr="00235B03">
        <w:rPr>
          <w:rFonts w:eastAsia="Times New Roman"/>
          <w:color w:val="000000"/>
          <w:sz w:val="20"/>
          <w:szCs w:val="20"/>
          <w:lang w:eastAsia="en-AU"/>
        </w:rPr>
        <w:tab/>
        <w:t>(b)</w:t>
      </w:r>
      <w:r w:rsidRPr="00235B03">
        <w:rPr>
          <w:rFonts w:eastAsia="Times New Roman"/>
          <w:color w:val="000000"/>
          <w:sz w:val="20"/>
          <w:szCs w:val="20"/>
          <w:lang w:eastAsia="en-AU"/>
        </w:rPr>
        <w:tab/>
        <w:t>if—</w:t>
      </w:r>
    </w:p>
    <w:p w:rsidR="00235B03" w:rsidRPr="00235B03" w:rsidRDefault="00235B03" w:rsidP="00235B03">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0"/>
          <w:szCs w:val="20"/>
          <w:lang w:eastAsia="en-AU"/>
        </w:rPr>
      </w:pPr>
      <w:r w:rsidRPr="00235B03">
        <w:rPr>
          <w:rFonts w:eastAsia="Times New Roman"/>
          <w:color w:val="000000"/>
          <w:sz w:val="20"/>
          <w:szCs w:val="20"/>
          <w:lang w:eastAsia="en-AU"/>
        </w:rPr>
        <w:tab/>
        <w:t>(i)</w:t>
      </w:r>
      <w:r w:rsidRPr="00235B03">
        <w:rPr>
          <w:rFonts w:eastAsia="Times New Roman"/>
          <w:color w:val="000000"/>
          <w:sz w:val="20"/>
          <w:szCs w:val="20"/>
          <w:lang w:eastAsia="en-AU"/>
        </w:rPr>
        <w:tab/>
        <w:t>the workplace is a building that was constructed after 31 December 2003; and</w:t>
      </w:r>
    </w:p>
    <w:p w:rsidR="00235B03" w:rsidRPr="00235B03" w:rsidRDefault="00235B03" w:rsidP="00235B03">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0"/>
          <w:szCs w:val="20"/>
          <w:lang w:eastAsia="en-AU"/>
        </w:rPr>
      </w:pPr>
      <w:r w:rsidRPr="00235B03">
        <w:rPr>
          <w:rFonts w:eastAsia="Times New Roman"/>
          <w:color w:val="000000"/>
          <w:sz w:val="20"/>
          <w:szCs w:val="20"/>
          <w:lang w:eastAsia="en-AU"/>
        </w:rPr>
        <w:tab/>
        <w:t>(ii)</w:t>
      </w:r>
      <w:r w:rsidRPr="00235B03">
        <w:rPr>
          <w:rFonts w:eastAsia="Times New Roman"/>
          <w:color w:val="000000"/>
          <w:sz w:val="20"/>
          <w:szCs w:val="20"/>
          <w:lang w:eastAsia="en-AU"/>
        </w:rPr>
        <w:tab/>
        <w:t>no asbestos has been identified at the workplace; and</w:t>
      </w:r>
    </w:p>
    <w:p w:rsidR="00235B03" w:rsidRPr="00235B03" w:rsidRDefault="00235B03" w:rsidP="00235B03">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0"/>
          <w:szCs w:val="20"/>
          <w:lang w:eastAsia="en-AU"/>
        </w:rPr>
      </w:pPr>
      <w:r w:rsidRPr="00235B03">
        <w:rPr>
          <w:rFonts w:eastAsia="Times New Roman"/>
          <w:color w:val="000000"/>
          <w:sz w:val="20"/>
          <w:szCs w:val="20"/>
          <w:lang w:eastAsia="en-AU"/>
        </w:rPr>
        <w:tab/>
        <w:t>(iii)</w:t>
      </w:r>
      <w:r w:rsidRPr="00235B03">
        <w:rPr>
          <w:rFonts w:eastAsia="Times New Roman"/>
          <w:color w:val="000000"/>
          <w:sz w:val="20"/>
          <w:szCs w:val="20"/>
          <w:lang w:eastAsia="en-AU"/>
        </w:rPr>
        <w:tab/>
        <w:t>no asbestos is likely to be present at the workplace from time to time.</w:t>
      </w:r>
    </w:p>
    <w:p w:rsidR="00235B03" w:rsidRPr="00235B03" w:rsidRDefault="00235B03" w:rsidP="00235B03">
      <w:pPr>
        <w:keepLines/>
        <w:autoSpaceDE w:val="0"/>
        <w:autoSpaceDN w:val="0"/>
        <w:adjustRightInd w:val="0"/>
        <w:spacing w:before="120" w:after="0" w:line="240" w:lineRule="auto"/>
        <w:ind w:left="3176"/>
        <w:jc w:val="left"/>
        <w:rPr>
          <w:rFonts w:eastAsia="Times New Roman"/>
          <w:color w:val="000000"/>
          <w:sz w:val="20"/>
          <w:szCs w:val="20"/>
          <w:lang w:eastAsia="en-AU"/>
        </w:rPr>
      </w:pPr>
      <w:r w:rsidRPr="00235B03">
        <w:rPr>
          <w:rFonts w:eastAsia="Times New Roman"/>
          <w:color w:val="000000"/>
          <w:sz w:val="20"/>
          <w:szCs w:val="20"/>
          <w:lang w:eastAsia="en-AU"/>
        </w:rPr>
        <w:t xml:space="preserve">See regulation 425 of the </w:t>
      </w:r>
      <w:hyperlink r:id="rId174" w:history="1">
        <w:r w:rsidRPr="00235B03">
          <w:rPr>
            <w:rFonts w:eastAsia="Times New Roman"/>
            <w:i/>
            <w:iCs/>
            <w:color w:val="000000"/>
            <w:sz w:val="20"/>
            <w:szCs w:val="20"/>
            <w:lang w:eastAsia="en-AU"/>
          </w:rPr>
          <w:t>Work Health and Safety Regulations 2012</w:t>
        </w:r>
      </w:hyperlink>
      <w:r w:rsidRPr="00235B03">
        <w:rPr>
          <w:rFonts w:eastAsia="Times New Roman"/>
          <w:color w:val="000000"/>
          <w:sz w:val="20"/>
          <w:szCs w:val="20"/>
          <w:lang w:eastAsia="en-AU"/>
        </w:rPr>
        <w:t>.</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ab/>
        <w:t>2.</w:t>
      </w:r>
      <w:r w:rsidRPr="00235B03">
        <w:rPr>
          <w:rFonts w:eastAsia="Times New Roman"/>
          <w:color w:val="000000"/>
          <w:sz w:val="20"/>
          <w:szCs w:val="20"/>
          <w:lang w:eastAsia="en-AU"/>
        </w:rPr>
        <w:tab/>
        <w:t>A person with management or control of a workplace who plans to relinquish management or control must ensure (so far as is reasonably practicable) that the asbestos register is given to the person assuming management or control of the workplace.</w:t>
      </w:r>
    </w:p>
    <w:p w:rsidR="00235B03" w:rsidRPr="00235B03" w:rsidRDefault="00235B03" w:rsidP="00235B03">
      <w:pPr>
        <w:keepLines/>
        <w:autoSpaceDE w:val="0"/>
        <w:autoSpaceDN w:val="0"/>
        <w:adjustRightInd w:val="0"/>
        <w:spacing w:before="120" w:after="0" w:line="240" w:lineRule="auto"/>
        <w:ind w:left="3176"/>
        <w:jc w:val="left"/>
        <w:rPr>
          <w:rFonts w:eastAsia="Times New Roman"/>
          <w:color w:val="000000"/>
          <w:sz w:val="20"/>
          <w:szCs w:val="20"/>
          <w:lang w:eastAsia="en-AU"/>
        </w:rPr>
      </w:pPr>
      <w:r w:rsidRPr="00235B03">
        <w:rPr>
          <w:rFonts w:eastAsia="Times New Roman"/>
          <w:color w:val="000000"/>
          <w:sz w:val="20"/>
          <w:szCs w:val="20"/>
          <w:lang w:eastAsia="en-AU"/>
        </w:rPr>
        <w:t xml:space="preserve">See regulation 428 of the </w:t>
      </w:r>
      <w:hyperlink r:id="rId175" w:history="1">
        <w:r w:rsidRPr="00235B03">
          <w:rPr>
            <w:rFonts w:eastAsia="Times New Roman"/>
            <w:i/>
            <w:iCs/>
            <w:color w:val="000000"/>
            <w:sz w:val="20"/>
            <w:szCs w:val="20"/>
            <w:lang w:eastAsia="en-AU"/>
          </w:rPr>
          <w:t>Work Health and Safety Regulations 2012</w:t>
        </w:r>
      </w:hyperlink>
      <w:r w:rsidRPr="00235B03">
        <w:rPr>
          <w:rFonts w:eastAsia="Times New Roman"/>
          <w:color w:val="000000"/>
          <w:sz w:val="20"/>
          <w:szCs w:val="20"/>
          <w:lang w:eastAsia="en-AU"/>
        </w:rPr>
        <w:t>.</w:t>
      </w:r>
    </w:p>
    <w:p w:rsidR="00235B03" w:rsidRPr="00235B03" w:rsidRDefault="00235B03" w:rsidP="00235B0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235B03">
        <w:rPr>
          <w:rFonts w:eastAsia="Times New Roman"/>
          <w:b/>
          <w:bCs/>
          <w:color w:val="000000"/>
          <w:sz w:val="26"/>
          <w:szCs w:val="26"/>
          <w:lang w:eastAsia="en-AU"/>
        </w:rPr>
        <w:t>†Particulars relating to aluminium composite panels</w:t>
      </w:r>
    </w:p>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Has the vendor been notified that a building on the land has been identified, as part of a South Australian Building Cladding Audit initiated in 2017 and conducted by the former Department of Planning, Transport and Infrastructure in conjunction with the Metropolitan Fire Service, Country Fire Service and councils—</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as having aluminium composite panels installed on the exterior of the building; and</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as constituting a moderate, high or extreme risk as a result of that installation; and</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as requiring remediation to reduce the risk to an acceptable level; and</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(d)</w:t>
      </w:r>
      <w:r w:rsidRPr="00235B03">
        <w:rPr>
          <w:rFonts w:eastAsia="Times New Roman"/>
          <w:color w:val="000000"/>
          <w:sz w:val="23"/>
          <w:szCs w:val="23"/>
          <w:lang w:eastAsia="en-AU"/>
        </w:rPr>
        <w:tab/>
        <w:t xml:space="preserve">as not having had the necessary remedial work performed or a determination made by the appropriate authority of the relevant council (within the meaning of section 157 of the </w:t>
      </w:r>
      <w:hyperlink r:id="rId176" w:history="1">
        <w:r w:rsidRPr="00235B03">
          <w:rPr>
            <w:rFonts w:eastAsia="Times New Roman"/>
            <w:i/>
            <w:iCs/>
            <w:color w:val="000000"/>
            <w:sz w:val="23"/>
            <w:szCs w:val="23"/>
            <w:lang w:eastAsia="en-AU"/>
          </w:rPr>
          <w:t>Planning, Development and Infrastructure Act 2016</w:t>
        </w:r>
      </w:hyperlink>
      <w:r w:rsidRPr="00235B03">
        <w:rPr>
          <w:rFonts w:eastAsia="Times New Roman"/>
          <w:color w:val="000000"/>
          <w:sz w:val="23"/>
          <w:szCs w:val="23"/>
          <w:lang w:eastAsia="en-AU"/>
        </w:rPr>
        <w:t>) that no further action is required?</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*YES/NO</w:t>
      </w:r>
    </w:p>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If YES, give details of the following:</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1</w:t>
      </w:r>
      <w:r w:rsidRPr="00235B03">
        <w:rPr>
          <w:rFonts w:eastAsia="Times New Roman"/>
          <w:color w:val="000000"/>
          <w:sz w:val="23"/>
          <w:szCs w:val="23"/>
          <w:lang w:eastAsia="en-AU"/>
        </w:rPr>
        <w:tab/>
        <w:t>the actions required to remediate the risk (if known):</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2</w:t>
      </w:r>
      <w:r w:rsidRPr="00235B03">
        <w:rPr>
          <w:rFonts w:eastAsia="Times New Roman"/>
          <w:color w:val="000000"/>
          <w:sz w:val="23"/>
          <w:szCs w:val="23"/>
          <w:lang w:eastAsia="en-AU"/>
        </w:rPr>
        <w:tab/>
        <w:t>the estimated costs of remediation (if known):</w:t>
      </w:r>
    </w:p>
    <w:p w:rsidR="00235B03" w:rsidRPr="00235B03" w:rsidRDefault="00235B03" w:rsidP="00235B0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235B03">
        <w:rPr>
          <w:rFonts w:eastAsia="Times New Roman"/>
          <w:b/>
          <w:bCs/>
          <w:color w:val="000000"/>
          <w:sz w:val="26"/>
          <w:szCs w:val="26"/>
          <w:lang w:eastAsia="en-AU"/>
        </w:rPr>
        <w:t>†Particulars relating to court or tribunal process</w:t>
      </w:r>
    </w:p>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If process has issued out of any court or tribunal in relation to a claim—</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that is stated to affect the land or the value of which is $5 000 or more; and</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that presently affects (or may prospectively affect) title to, or the possession or enjoyment of, the land,</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the vendor must provide the following particulars:</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1</w:t>
      </w:r>
      <w:r w:rsidRPr="00235B03">
        <w:rPr>
          <w:rFonts w:eastAsia="Times New Roman"/>
          <w:color w:val="000000"/>
          <w:sz w:val="23"/>
          <w:szCs w:val="23"/>
          <w:lang w:eastAsia="en-AU"/>
        </w:rPr>
        <w:tab/>
        <w:t>Name of court or tribunal:</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2</w:t>
      </w:r>
      <w:r w:rsidRPr="00235B03">
        <w:rPr>
          <w:rFonts w:eastAsia="Times New Roman"/>
          <w:color w:val="000000"/>
          <w:sz w:val="23"/>
          <w:szCs w:val="23"/>
          <w:lang w:eastAsia="en-AU"/>
        </w:rPr>
        <w:tab/>
        <w:t>Names of parties:</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3</w:t>
      </w:r>
      <w:r w:rsidRPr="00235B03">
        <w:rPr>
          <w:rFonts w:eastAsia="Times New Roman"/>
          <w:color w:val="000000"/>
          <w:sz w:val="23"/>
          <w:szCs w:val="23"/>
          <w:lang w:eastAsia="en-AU"/>
        </w:rPr>
        <w:tab/>
        <w:t>Nature of claim:</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4</w:t>
      </w:r>
      <w:r w:rsidRPr="00235B03">
        <w:rPr>
          <w:rFonts w:eastAsia="Times New Roman"/>
          <w:color w:val="000000"/>
          <w:sz w:val="23"/>
          <w:szCs w:val="23"/>
          <w:lang w:eastAsia="en-AU"/>
        </w:rPr>
        <w:tab/>
        <w:t>Amount of claim (if applicable):</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5</w:t>
      </w:r>
      <w:r w:rsidRPr="00235B03">
        <w:rPr>
          <w:rFonts w:eastAsia="Times New Roman"/>
          <w:color w:val="000000"/>
          <w:sz w:val="23"/>
          <w:szCs w:val="23"/>
          <w:lang w:eastAsia="en-AU"/>
        </w:rPr>
        <w:tab/>
        <w:t>Amount of judgment (if applicable):</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6</w:t>
      </w:r>
      <w:r w:rsidRPr="00235B03">
        <w:rPr>
          <w:rFonts w:eastAsia="Times New Roman"/>
          <w:color w:val="000000"/>
          <w:sz w:val="23"/>
          <w:szCs w:val="23"/>
          <w:lang w:eastAsia="en-AU"/>
        </w:rPr>
        <w:tab/>
        <w:t>Name of judgment creditor (if applicable):</w:t>
      </w:r>
    </w:p>
    <w:p w:rsidR="00235B03" w:rsidRPr="00235B03" w:rsidRDefault="00235B03" w:rsidP="00235B03">
      <w:pPr>
        <w:keepNext/>
        <w:keepLines/>
        <w:autoSpaceDE w:val="0"/>
        <w:autoSpaceDN w:val="0"/>
        <w:adjustRightInd w:val="0"/>
        <w:spacing w:before="160" w:after="0" w:line="240" w:lineRule="auto"/>
        <w:ind w:left="1588"/>
        <w:jc w:val="left"/>
        <w:rPr>
          <w:rFonts w:eastAsia="Times New Roman"/>
          <w:b/>
          <w:bCs/>
          <w:color w:val="000000"/>
          <w:sz w:val="26"/>
          <w:szCs w:val="26"/>
          <w:lang w:eastAsia="en-AU"/>
        </w:rPr>
      </w:pPr>
      <w:r w:rsidRPr="00235B03">
        <w:rPr>
          <w:rFonts w:eastAsia="Times New Roman"/>
          <w:b/>
          <w:bCs/>
          <w:color w:val="000000"/>
          <w:sz w:val="26"/>
          <w:szCs w:val="26"/>
          <w:lang w:eastAsia="en-AU"/>
        </w:rPr>
        <w:t>†Particulars relating to land irrigated or drained under Irrigation Acts</w:t>
      </w:r>
    </w:p>
    <w:p w:rsidR="00235B03" w:rsidRPr="00235B03" w:rsidRDefault="00235B03" w:rsidP="00235B0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35B03">
        <w:rPr>
          <w:rFonts w:eastAsia="Times New Roman"/>
          <w:b/>
          <w:bCs/>
          <w:color w:val="000000"/>
          <w:sz w:val="26"/>
          <w:szCs w:val="26"/>
          <w:lang w:eastAsia="en-AU"/>
        </w:rPr>
        <w:t xml:space="preserve">†1—Land irrigated or drained under </w:t>
      </w:r>
      <w:r w:rsidRPr="00235B03">
        <w:rPr>
          <w:rFonts w:eastAsia="Times New Roman"/>
          <w:b/>
          <w:bCs/>
          <w:i/>
          <w:iCs/>
          <w:color w:val="000000"/>
          <w:sz w:val="26"/>
          <w:szCs w:val="26"/>
          <w:lang w:eastAsia="en-AU"/>
        </w:rPr>
        <w:t>Irrigation Act 2009</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 xml:space="preserve">If the land is land in respect of which water is supplied or delivered, or is drained, through an irrigation or drainage system provided by an irrigation trust under the </w:t>
      </w:r>
      <w:hyperlink r:id="rId177" w:history="1">
        <w:r w:rsidRPr="00235B03">
          <w:rPr>
            <w:rFonts w:eastAsia="Times New Roman"/>
            <w:i/>
            <w:iCs/>
            <w:color w:val="000000"/>
            <w:sz w:val="23"/>
            <w:szCs w:val="23"/>
            <w:lang w:eastAsia="en-AU"/>
          </w:rPr>
          <w:t>Irrigation Act 2009</w:t>
        </w:r>
      </w:hyperlink>
      <w:r w:rsidRPr="00235B03">
        <w:rPr>
          <w:rFonts w:eastAsia="Times New Roman"/>
          <w:color w:val="000000"/>
          <w:sz w:val="23"/>
          <w:szCs w:val="23"/>
          <w:lang w:eastAsia="en-AU"/>
        </w:rPr>
        <w:t>—</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has the trust given notice under section 40 of that Act in respect of the land? *YES/NO</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If YES, specify—</w:t>
      </w:r>
    </w:p>
    <w:p w:rsidR="00235B03" w:rsidRPr="00235B03" w:rsidRDefault="00235B03" w:rsidP="00235B0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35B03">
        <w:rPr>
          <w:rFonts w:eastAsia="Times New Roman"/>
          <w:color w:val="000000"/>
          <w:sz w:val="23"/>
          <w:szCs w:val="23"/>
          <w:lang w:eastAsia="en-AU"/>
        </w:rPr>
        <w:tab/>
        <w:t>(i)</w:t>
      </w:r>
      <w:r w:rsidRPr="00235B03">
        <w:rPr>
          <w:rFonts w:eastAsia="Times New Roman"/>
          <w:color w:val="000000"/>
          <w:sz w:val="23"/>
          <w:szCs w:val="23"/>
          <w:lang w:eastAsia="en-AU"/>
        </w:rPr>
        <w:tab/>
        <w:t>the date on which notice was given:</w:t>
      </w:r>
    </w:p>
    <w:p w:rsidR="00235B03" w:rsidRPr="00235B03" w:rsidRDefault="00235B03" w:rsidP="00235B0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35B03">
        <w:rPr>
          <w:rFonts w:eastAsia="Times New Roman"/>
          <w:color w:val="000000"/>
          <w:sz w:val="23"/>
          <w:szCs w:val="23"/>
          <w:lang w:eastAsia="en-AU"/>
        </w:rPr>
        <w:tab/>
        <w:t>(ii)</w:t>
      </w:r>
      <w:r w:rsidRPr="00235B03">
        <w:rPr>
          <w:rFonts w:eastAsia="Times New Roman"/>
          <w:color w:val="000000"/>
          <w:sz w:val="23"/>
          <w:szCs w:val="23"/>
          <w:lang w:eastAsia="en-AU"/>
        </w:rPr>
        <w:tab/>
        <w:t>the requirements of the notice:</w:t>
      </w:r>
    </w:p>
    <w:p w:rsidR="00235B03" w:rsidRPr="00235B03" w:rsidRDefault="00235B03" w:rsidP="00235B0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35B03">
        <w:rPr>
          <w:rFonts w:eastAsia="Times New Roman"/>
          <w:color w:val="000000"/>
          <w:sz w:val="23"/>
          <w:szCs w:val="23"/>
          <w:lang w:eastAsia="en-AU"/>
        </w:rPr>
        <w:tab/>
        <w:t>(iii)</w:t>
      </w:r>
      <w:r w:rsidRPr="00235B03">
        <w:rPr>
          <w:rFonts w:eastAsia="Times New Roman"/>
          <w:color w:val="000000"/>
          <w:sz w:val="23"/>
          <w:szCs w:val="23"/>
          <w:lang w:eastAsia="en-AU"/>
        </w:rPr>
        <w:tab/>
        <w:t>the amount (if any) payable under section 40(7) of the Act:</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has the trust given notice under section 50 of that Act? *YES/NO</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If YES, specify—</w:t>
      </w:r>
    </w:p>
    <w:p w:rsidR="00235B03" w:rsidRPr="00235B03" w:rsidRDefault="00235B03" w:rsidP="00235B0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35B03">
        <w:rPr>
          <w:rFonts w:eastAsia="Times New Roman"/>
          <w:color w:val="000000"/>
          <w:sz w:val="23"/>
          <w:szCs w:val="23"/>
          <w:lang w:eastAsia="en-AU"/>
        </w:rPr>
        <w:tab/>
        <w:t>(i)</w:t>
      </w:r>
      <w:r w:rsidRPr="00235B03">
        <w:rPr>
          <w:rFonts w:eastAsia="Times New Roman"/>
          <w:color w:val="000000"/>
          <w:sz w:val="23"/>
          <w:szCs w:val="23"/>
          <w:lang w:eastAsia="en-AU"/>
        </w:rPr>
        <w:tab/>
        <w:t>the date on which notice was given:</w:t>
      </w:r>
    </w:p>
    <w:p w:rsidR="00235B03" w:rsidRPr="00235B03" w:rsidRDefault="00235B03" w:rsidP="00235B0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35B03">
        <w:rPr>
          <w:rFonts w:eastAsia="Times New Roman"/>
          <w:color w:val="000000"/>
          <w:sz w:val="23"/>
          <w:szCs w:val="23"/>
          <w:lang w:eastAsia="en-AU"/>
        </w:rPr>
        <w:tab/>
        <w:t>(ii)</w:t>
      </w:r>
      <w:r w:rsidRPr="00235B03">
        <w:rPr>
          <w:rFonts w:eastAsia="Times New Roman"/>
          <w:color w:val="000000"/>
          <w:sz w:val="23"/>
          <w:szCs w:val="23"/>
          <w:lang w:eastAsia="en-AU"/>
        </w:rPr>
        <w:tab/>
        <w:t>the amount payable (including interest, if any):</w:t>
      </w:r>
    </w:p>
    <w:p w:rsidR="00235B03" w:rsidRPr="00235B03" w:rsidRDefault="00235B03" w:rsidP="00235B0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35B03">
        <w:rPr>
          <w:rFonts w:eastAsia="Times New Roman"/>
          <w:b/>
          <w:bCs/>
          <w:color w:val="000000"/>
          <w:sz w:val="26"/>
          <w:szCs w:val="26"/>
          <w:lang w:eastAsia="en-AU"/>
        </w:rPr>
        <w:t xml:space="preserve">†2—Land irrigated or drained under </w:t>
      </w:r>
      <w:r w:rsidRPr="00235B03">
        <w:rPr>
          <w:rFonts w:eastAsia="Times New Roman"/>
          <w:b/>
          <w:bCs/>
          <w:i/>
          <w:iCs/>
          <w:color w:val="000000"/>
          <w:sz w:val="26"/>
          <w:szCs w:val="26"/>
          <w:lang w:eastAsia="en-AU"/>
        </w:rPr>
        <w:t>Renmark Irrigation Trust Act 2009</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 xml:space="preserve">If the land is land in respect of which water is supplied or delivered, or is drained, through an irrigation or drainage system provided by the Renmark Irrigation Trust under the </w:t>
      </w:r>
      <w:hyperlink r:id="rId178" w:history="1">
        <w:r w:rsidRPr="00235B03">
          <w:rPr>
            <w:rFonts w:eastAsia="Times New Roman"/>
            <w:i/>
            <w:iCs/>
            <w:color w:val="000000"/>
            <w:sz w:val="23"/>
            <w:szCs w:val="23"/>
            <w:lang w:eastAsia="en-AU"/>
          </w:rPr>
          <w:t>Renmark Irrigation Trust Act 2009</w:t>
        </w:r>
      </w:hyperlink>
      <w:r w:rsidRPr="00235B03">
        <w:rPr>
          <w:rFonts w:eastAsia="Times New Roman"/>
          <w:color w:val="000000"/>
          <w:sz w:val="23"/>
          <w:szCs w:val="23"/>
          <w:lang w:eastAsia="en-AU"/>
        </w:rPr>
        <w:t>—</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has the Trust given notice under section 41 of that Act in respect of the land? *YES/NO</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If YES, specify—</w:t>
      </w:r>
    </w:p>
    <w:p w:rsidR="00235B03" w:rsidRPr="00235B03" w:rsidRDefault="00235B03" w:rsidP="00235B0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35B03">
        <w:rPr>
          <w:rFonts w:eastAsia="Times New Roman"/>
          <w:color w:val="000000"/>
          <w:sz w:val="23"/>
          <w:szCs w:val="23"/>
          <w:lang w:eastAsia="en-AU"/>
        </w:rPr>
        <w:tab/>
        <w:t>(i)</w:t>
      </w:r>
      <w:r w:rsidRPr="00235B03">
        <w:rPr>
          <w:rFonts w:eastAsia="Times New Roman"/>
          <w:color w:val="000000"/>
          <w:sz w:val="23"/>
          <w:szCs w:val="23"/>
          <w:lang w:eastAsia="en-AU"/>
        </w:rPr>
        <w:tab/>
        <w:t>the date on which notice was given:</w:t>
      </w:r>
    </w:p>
    <w:p w:rsidR="00235B03" w:rsidRPr="00235B03" w:rsidRDefault="00235B03" w:rsidP="00235B0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35B03">
        <w:rPr>
          <w:rFonts w:eastAsia="Times New Roman"/>
          <w:color w:val="000000"/>
          <w:sz w:val="23"/>
          <w:szCs w:val="23"/>
          <w:lang w:eastAsia="en-AU"/>
        </w:rPr>
        <w:tab/>
        <w:t>(ii)</w:t>
      </w:r>
      <w:r w:rsidRPr="00235B03">
        <w:rPr>
          <w:rFonts w:eastAsia="Times New Roman"/>
          <w:color w:val="000000"/>
          <w:sz w:val="23"/>
          <w:szCs w:val="23"/>
          <w:lang w:eastAsia="en-AU"/>
        </w:rPr>
        <w:tab/>
        <w:t>the requirements of the notice:</w:t>
      </w:r>
    </w:p>
    <w:p w:rsidR="00235B03" w:rsidRPr="00235B03" w:rsidRDefault="00235B03" w:rsidP="00235B0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35B03">
        <w:rPr>
          <w:rFonts w:eastAsia="Times New Roman"/>
          <w:color w:val="000000"/>
          <w:sz w:val="23"/>
          <w:szCs w:val="23"/>
          <w:lang w:eastAsia="en-AU"/>
        </w:rPr>
        <w:tab/>
        <w:t>(iii)</w:t>
      </w:r>
      <w:r w:rsidRPr="00235B03">
        <w:rPr>
          <w:rFonts w:eastAsia="Times New Roman"/>
          <w:color w:val="000000"/>
          <w:sz w:val="23"/>
          <w:szCs w:val="23"/>
          <w:lang w:eastAsia="en-AU"/>
        </w:rPr>
        <w:tab/>
        <w:t>the amount (if any) payable under section 41(7) of the Act:</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has the Trust given notice under section 52 of that Act in respect of the land? *YES/NO</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If YES, specify—</w:t>
      </w:r>
    </w:p>
    <w:p w:rsidR="00235B03" w:rsidRPr="00235B03" w:rsidRDefault="00235B03" w:rsidP="00235B0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35B03">
        <w:rPr>
          <w:rFonts w:eastAsia="Times New Roman"/>
          <w:color w:val="000000"/>
          <w:sz w:val="23"/>
          <w:szCs w:val="23"/>
          <w:lang w:eastAsia="en-AU"/>
        </w:rPr>
        <w:tab/>
        <w:t>(i)</w:t>
      </w:r>
      <w:r w:rsidRPr="00235B03">
        <w:rPr>
          <w:rFonts w:eastAsia="Times New Roman"/>
          <w:color w:val="000000"/>
          <w:sz w:val="23"/>
          <w:szCs w:val="23"/>
          <w:lang w:eastAsia="en-AU"/>
        </w:rPr>
        <w:tab/>
        <w:t>the date on which notice was given:</w:t>
      </w:r>
    </w:p>
    <w:p w:rsidR="00235B03" w:rsidRPr="00235B03" w:rsidRDefault="00235B03" w:rsidP="00235B0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35B03">
        <w:rPr>
          <w:rFonts w:eastAsia="Times New Roman"/>
          <w:color w:val="000000"/>
          <w:sz w:val="23"/>
          <w:szCs w:val="23"/>
          <w:lang w:eastAsia="en-AU"/>
        </w:rPr>
        <w:tab/>
        <w:t>(ii)</w:t>
      </w:r>
      <w:r w:rsidRPr="00235B03">
        <w:rPr>
          <w:rFonts w:eastAsia="Times New Roman"/>
          <w:color w:val="000000"/>
          <w:sz w:val="23"/>
          <w:szCs w:val="23"/>
          <w:lang w:eastAsia="en-AU"/>
        </w:rPr>
        <w:tab/>
        <w:t>the amount payable (including interest, if any):</w:t>
      </w:r>
    </w:p>
    <w:p w:rsidR="00235B03" w:rsidRPr="00235B03" w:rsidRDefault="00235B03" w:rsidP="00235B03">
      <w:pPr>
        <w:keepNext/>
        <w:keepLines/>
        <w:autoSpaceDE w:val="0"/>
        <w:autoSpaceDN w:val="0"/>
        <w:adjustRightInd w:val="0"/>
        <w:spacing w:before="160" w:after="0" w:line="240" w:lineRule="auto"/>
        <w:ind w:left="1588"/>
        <w:jc w:val="left"/>
        <w:rPr>
          <w:rFonts w:eastAsia="Times New Roman"/>
          <w:b/>
          <w:bCs/>
          <w:color w:val="000000"/>
          <w:sz w:val="26"/>
          <w:szCs w:val="26"/>
          <w:lang w:eastAsia="en-AU"/>
        </w:rPr>
      </w:pPr>
      <w:r w:rsidRPr="00235B03">
        <w:rPr>
          <w:rFonts w:eastAsia="Times New Roman"/>
          <w:b/>
          <w:bCs/>
          <w:color w:val="000000"/>
          <w:sz w:val="26"/>
          <w:szCs w:val="26"/>
          <w:lang w:eastAsia="en-AU"/>
        </w:rPr>
        <w:t>†Particulars relating to environment protection</w:t>
      </w:r>
    </w:p>
    <w:p w:rsidR="00235B03" w:rsidRPr="00235B03" w:rsidRDefault="00235B03" w:rsidP="00235B0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35B03">
        <w:rPr>
          <w:rFonts w:eastAsia="Times New Roman"/>
          <w:b/>
          <w:bCs/>
          <w:color w:val="000000"/>
          <w:sz w:val="26"/>
          <w:szCs w:val="26"/>
          <w:lang w:eastAsia="en-AU"/>
        </w:rPr>
        <w:t>1—Interpretation</w:t>
      </w:r>
    </w:p>
    <w:p w:rsidR="00235B03" w:rsidRPr="00235B03" w:rsidRDefault="00235B03" w:rsidP="00235B0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(1)</w:t>
      </w:r>
      <w:r w:rsidRPr="00235B03">
        <w:rPr>
          <w:rFonts w:eastAsia="Times New Roman"/>
          <w:color w:val="000000"/>
          <w:sz w:val="23"/>
          <w:szCs w:val="23"/>
          <w:lang w:eastAsia="en-AU"/>
        </w:rPr>
        <w:tab/>
        <w:t xml:space="preserve">In this and the following items (items </w:t>
      </w:r>
      <w:hyperlink w:anchor="id0dbbe61c_5116_4ab2_b967_d9aedd93e836_0" w:history="1">
        <w:r w:rsidRPr="00235B03">
          <w:rPr>
            <w:rFonts w:eastAsia="Times New Roman"/>
            <w:color w:val="000000"/>
            <w:sz w:val="23"/>
            <w:szCs w:val="23"/>
            <w:lang w:eastAsia="en-AU"/>
          </w:rPr>
          <w:t>1</w:t>
        </w:r>
      </w:hyperlink>
      <w:r w:rsidRPr="00235B03">
        <w:rPr>
          <w:rFonts w:eastAsia="Times New Roman"/>
          <w:color w:val="000000"/>
          <w:sz w:val="23"/>
          <w:szCs w:val="23"/>
          <w:lang w:eastAsia="en-AU"/>
        </w:rPr>
        <w:t xml:space="preserve"> to </w:t>
      </w:r>
      <w:hyperlink w:anchor="id5e1a25d5_bdae_48ab_9073_e40c45c20d39_e" w:history="1">
        <w:r w:rsidRPr="00235B03">
          <w:rPr>
            <w:rFonts w:eastAsia="Times New Roman"/>
            <w:color w:val="000000"/>
            <w:sz w:val="23"/>
            <w:szCs w:val="23"/>
            <w:lang w:eastAsia="en-AU"/>
          </w:rPr>
          <w:t>7</w:t>
        </w:r>
      </w:hyperlink>
      <w:r w:rsidRPr="00235B03">
        <w:rPr>
          <w:rFonts w:eastAsia="Times New Roman"/>
          <w:color w:val="000000"/>
          <w:sz w:val="23"/>
          <w:szCs w:val="23"/>
          <w:lang w:eastAsia="en-AU"/>
        </w:rPr>
        <w:t xml:space="preserve"> inclusive)—</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b/>
          <w:bCs/>
          <w:i/>
          <w:iCs/>
          <w:color w:val="000000"/>
          <w:sz w:val="23"/>
          <w:szCs w:val="23"/>
          <w:lang w:eastAsia="en-AU"/>
        </w:rPr>
        <w:t>domestic activity</w:t>
      </w:r>
      <w:r w:rsidRPr="00235B03">
        <w:rPr>
          <w:rFonts w:eastAsia="Times New Roman"/>
          <w:color w:val="000000"/>
          <w:sz w:val="23"/>
          <w:szCs w:val="23"/>
          <w:lang w:eastAsia="en-AU"/>
        </w:rPr>
        <w:t xml:space="preserve"> has the same meaning as in the </w:t>
      </w:r>
      <w:hyperlink r:id="rId179"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b/>
          <w:bCs/>
          <w:i/>
          <w:iCs/>
          <w:color w:val="000000"/>
          <w:sz w:val="23"/>
          <w:szCs w:val="23"/>
          <w:lang w:eastAsia="en-AU"/>
        </w:rPr>
        <w:t>environmental assessment</w:t>
      </w:r>
      <w:r w:rsidRPr="00235B03">
        <w:rPr>
          <w:rFonts w:eastAsia="Times New Roman"/>
          <w:color w:val="000000"/>
          <w:sz w:val="23"/>
          <w:szCs w:val="23"/>
          <w:lang w:eastAsia="en-AU"/>
        </w:rPr>
        <w:t>, in relation to land, means an assessment of the existence or nature or extent of—</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 xml:space="preserve">site contamination (within the meaning of the </w:t>
      </w:r>
      <w:hyperlink r:id="rId180"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 at the land; or</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any other contamination of the land by chemical substances,</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and includes such an assessment in relation to water on or below the surface of the land;</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b/>
          <w:bCs/>
          <w:i/>
          <w:iCs/>
          <w:color w:val="000000"/>
          <w:sz w:val="23"/>
          <w:szCs w:val="23"/>
          <w:lang w:eastAsia="en-AU"/>
        </w:rPr>
        <w:t>EPA</w:t>
      </w:r>
      <w:r w:rsidRPr="00235B03">
        <w:rPr>
          <w:rFonts w:eastAsia="Times New Roman"/>
          <w:color w:val="000000"/>
          <w:sz w:val="23"/>
          <w:szCs w:val="23"/>
          <w:lang w:eastAsia="en-AU"/>
        </w:rPr>
        <w:t xml:space="preserve"> means the Environment Protection Authority established under the </w:t>
      </w:r>
      <w:hyperlink r:id="rId181"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b/>
          <w:bCs/>
          <w:i/>
          <w:iCs/>
          <w:color w:val="000000"/>
          <w:sz w:val="23"/>
          <w:szCs w:val="23"/>
          <w:lang w:eastAsia="en-AU"/>
        </w:rPr>
        <w:t>pre-1 July 2009 site audit</w:t>
      </w:r>
      <w:r w:rsidRPr="00235B03">
        <w:rPr>
          <w:rFonts w:eastAsia="Times New Roman"/>
          <w:color w:val="000000"/>
          <w:sz w:val="23"/>
          <w:szCs w:val="23"/>
          <w:lang w:eastAsia="en-AU"/>
        </w:rPr>
        <w:t>, in relation to land, means a review (carried out by a person recognised by the EPA as an environmental auditor) that examines environmental assessments or remediation of the land for the purposes of determining—</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the nature and extent of contamination of the land by chemical substances present or remaining on or below the surface of the land; and</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the suitability of the land for a particular use; and</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what remediation is or remains necessary for a particular use,</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but does not include a site contamination audit (as defined below) completed on or after 1 July 2009;</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b/>
          <w:bCs/>
          <w:i/>
          <w:iCs/>
          <w:color w:val="000000"/>
          <w:sz w:val="23"/>
          <w:szCs w:val="23"/>
          <w:lang w:eastAsia="en-AU"/>
        </w:rPr>
        <w:t>pre-1 July 2009 site audit report</w:t>
      </w:r>
      <w:r w:rsidRPr="00235B03">
        <w:rPr>
          <w:rFonts w:eastAsia="Times New Roman"/>
          <w:color w:val="000000"/>
          <w:sz w:val="23"/>
          <w:szCs w:val="23"/>
          <w:lang w:eastAsia="en-AU"/>
        </w:rPr>
        <w:t xml:space="preserve"> means a detailed written report that sets out the findings of a pre</w:t>
      </w:r>
      <w:r w:rsidRPr="00235B03">
        <w:rPr>
          <w:rFonts w:eastAsia="Times New Roman"/>
          <w:color w:val="000000"/>
          <w:sz w:val="23"/>
          <w:szCs w:val="23"/>
          <w:lang w:eastAsia="en-AU"/>
        </w:rPr>
        <w:noBreakHyphen/>
        <w:t>1 July 2009 site audit;</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b/>
          <w:bCs/>
          <w:i/>
          <w:iCs/>
          <w:color w:val="000000"/>
          <w:sz w:val="23"/>
          <w:szCs w:val="23"/>
          <w:lang w:eastAsia="en-AU"/>
        </w:rPr>
        <w:t>prescribed commercial or industrial activity</w:t>
      </w:r>
      <w:r w:rsidRPr="00235B03">
        <w:rPr>
          <w:rFonts w:eastAsia="Times New Roman"/>
          <w:color w:val="000000"/>
          <w:sz w:val="23"/>
          <w:szCs w:val="23"/>
          <w:lang w:eastAsia="en-AU"/>
        </w:rPr>
        <w:t xml:space="preserve">—see </w:t>
      </w:r>
      <w:hyperlink w:anchor="id1f388d39_abfb_4f54_b6a8_0caae9148a4c_4" w:history="1">
        <w:r w:rsidRPr="00235B03">
          <w:rPr>
            <w:rFonts w:eastAsia="Times New Roman"/>
            <w:color w:val="000000"/>
            <w:sz w:val="23"/>
            <w:szCs w:val="23"/>
            <w:lang w:eastAsia="en-AU"/>
          </w:rPr>
          <w:t>item 1(2)</w:t>
        </w:r>
      </w:hyperlink>
      <w:r w:rsidRPr="00235B03">
        <w:rPr>
          <w:rFonts w:eastAsia="Times New Roman"/>
          <w:color w:val="000000"/>
          <w:sz w:val="23"/>
          <w:szCs w:val="23"/>
          <w:lang w:eastAsia="en-AU"/>
        </w:rPr>
        <w:t>;</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b/>
          <w:bCs/>
          <w:i/>
          <w:iCs/>
          <w:color w:val="000000"/>
          <w:sz w:val="23"/>
          <w:szCs w:val="23"/>
          <w:lang w:eastAsia="en-AU"/>
        </w:rPr>
        <w:t>prescribed fee</w:t>
      </w:r>
      <w:r w:rsidRPr="00235B03">
        <w:rPr>
          <w:rFonts w:eastAsia="Times New Roman"/>
          <w:color w:val="000000"/>
          <w:sz w:val="23"/>
          <w:szCs w:val="23"/>
          <w:lang w:eastAsia="en-AU"/>
        </w:rPr>
        <w:t xml:space="preserve"> means the fee prescribed under the </w:t>
      </w:r>
      <w:hyperlink r:id="rId182"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 xml:space="preserve"> for inspection of, or obtaining copies of information on, the public register;</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b/>
          <w:bCs/>
          <w:i/>
          <w:iCs/>
          <w:color w:val="000000"/>
          <w:sz w:val="23"/>
          <w:szCs w:val="23"/>
          <w:lang w:eastAsia="en-AU"/>
        </w:rPr>
        <w:t>public register</w:t>
      </w:r>
      <w:r w:rsidRPr="00235B03">
        <w:rPr>
          <w:rFonts w:eastAsia="Times New Roman"/>
          <w:color w:val="000000"/>
          <w:sz w:val="23"/>
          <w:szCs w:val="23"/>
          <w:lang w:eastAsia="en-AU"/>
        </w:rPr>
        <w:t xml:space="preserve"> means the public register kept by the EPA under section 109 of the </w:t>
      </w:r>
      <w:hyperlink r:id="rId183"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b/>
          <w:bCs/>
          <w:i/>
          <w:iCs/>
          <w:color w:val="000000"/>
          <w:sz w:val="23"/>
          <w:szCs w:val="23"/>
          <w:lang w:eastAsia="en-AU"/>
        </w:rPr>
        <w:t>site contamination audit</w:t>
      </w:r>
      <w:r w:rsidRPr="00235B03">
        <w:rPr>
          <w:rFonts w:eastAsia="Times New Roman"/>
          <w:color w:val="000000"/>
          <w:sz w:val="23"/>
          <w:szCs w:val="23"/>
          <w:lang w:eastAsia="en-AU"/>
        </w:rPr>
        <w:t xml:space="preserve"> has the same meaning as in the </w:t>
      </w:r>
      <w:hyperlink r:id="rId184"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b/>
          <w:bCs/>
          <w:i/>
          <w:iCs/>
          <w:color w:val="000000"/>
          <w:sz w:val="23"/>
          <w:szCs w:val="23"/>
          <w:lang w:eastAsia="en-AU"/>
        </w:rPr>
        <w:t>site contamination audit report</w:t>
      </w:r>
      <w:r w:rsidRPr="00235B03">
        <w:rPr>
          <w:rFonts w:eastAsia="Times New Roman"/>
          <w:color w:val="000000"/>
          <w:sz w:val="23"/>
          <w:szCs w:val="23"/>
          <w:lang w:eastAsia="en-AU"/>
        </w:rPr>
        <w:t xml:space="preserve"> has the same meaning as in the </w:t>
      </w:r>
      <w:hyperlink r:id="rId185"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w:t>
      </w:r>
    </w:p>
    <w:p w:rsidR="00235B03" w:rsidRPr="00235B03" w:rsidRDefault="00235B03" w:rsidP="00235B0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78" w:name="id1f388d39_abfb_4f54_b6a8_0caae9148a4c_4"/>
      <w:r w:rsidRPr="00235B03">
        <w:rPr>
          <w:rFonts w:eastAsia="Times New Roman"/>
          <w:color w:val="000000"/>
          <w:sz w:val="23"/>
          <w:szCs w:val="23"/>
          <w:lang w:eastAsia="en-AU"/>
        </w:rPr>
        <w:tab/>
        <w:t>(2)</w:t>
      </w:r>
      <w:r w:rsidRPr="00235B03">
        <w:rPr>
          <w:rFonts w:eastAsia="Times New Roman"/>
          <w:color w:val="000000"/>
          <w:sz w:val="23"/>
          <w:szCs w:val="23"/>
          <w:lang w:eastAsia="en-AU"/>
        </w:rPr>
        <w:tab/>
        <w:t>For the purposes of this and the following items (items </w:t>
      </w:r>
      <w:hyperlink w:anchor="id0dbbe61c_5116_4ab2_b967_d9aedd93e836_0" w:history="1">
        <w:r w:rsidRPr="00235B03">
          <w:rPr>
            <w:rFonts w:eastAsia="Times New Roman"/>
            <w:color w:val="000000"/>
            <w:sz w:val="23"/>
            <w:szCs w:val="23"/>
            <w:lang w:eastAsia="en-AU"/>
          </w:rPr>
          <w:t>1</w:t>
        </w:r>
      </w:hyperlink>
      <w:r w:rsidRPr="00235B03">
        <w:rPr>
          <w:rFonts w:eastAsia="Times New Roman"/>
          <w:color w:val="000000"/>
          <w:sz w:val="23"/>
          <w:szCs w:val="23"/>
          <w:lang w:eastAsia="en-AU"/>
        </w:rPr>
        <w:t xml:space="preserve"> to </w:t>
      </w:r>
      <w:hyperlink w:anchor="id5e1a25d5_bdae_48ab_9073_e40c45c20d39_e" w:history="1">
        <w:r w:rsidRPr="00235B03">
          <w:rPr>
            <w:rFonts w:eastAsia="Times New Roman"/>
            <w:color w:val="000000"/>
            <w:sz w:val="23"/>
            <w:szCs w:val="23"/>
            <w:lang w:eastAsia="en-AU"/>
          </w:rPr>
          <w:t>7</w:t>
        </w:r>
      </w:hyperlink>
      <w:r w:rsidRPr="00235B03">
        <w:rPr>
          <w:rFonts w:eastAsia="Times New Roman"/>
          <w:color w:val="000000"/>
          <w:sz w:val="23"/>
          <w:szCs w:val="23"/>
          <w:lang w:eastAsia="en-AU"/>
        </w:rPr>
        <w:t xml:space="preserve"> inclusive), each of the following activities (as defined in Schedule 3 clause 2 of the </w:t>
      </w:r>
      <w:hyperlink r:id="rId186" w:history="1">
        <w:r w:rsidRPr="00235B03">
          <w:rPr>
            <w:rFonts w:eastAsia="Times New Roman"/>
            <w:i/>
            <w:iCs/>
            <w:color w:val="000000"/>
            <w:sz w:val="23"/>
            <w:szCs w:val="23"/>
            <w:lang w:eastAsia="en-AU"/>
          </w:rPr>
          <w:t>Environment Protection Regulations 2009</w:t>
        </w:r>
      </w:hyperlink>
      <w:r w:rsidRPr="00235B03">
        <w:rPr>
          <w:rFonts w:eastAsia="Times New Roman"/>
          <w:color w:val="000000"/>
          <w:sz w:val="23"/>
          <w:szCs w:val="23"/>
          <w:lang w:eastAsia="en-AU"/>
        </w:rPr>
        <w:t>) is a prescribed commercial or industrial activity:</w:t>
      </w:r>
      <w:bookmarkEnd w:id="78"/>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
          <w:szCs w:val="2"/>
          <w:lang w:eastAsia="en-AU"/>
        </w:rPr>
      </w:pPr>
    </w:p>
    <w:tbl>
      <w:tblPr>
        <w:tblW w:w="0" w:type="auto"/>
        <w:tblInd w:w="2442" w:type="dxa"/>
        <w:tblLayout w:type="fixed"/>
        <w:tblCellMar>
          <w:left w:w="60" w:type="dxa"/>
          <w:right w:w="60" w:type="dxa"/>
        </w:tblCellMar>
        <w:tblLook w:val="0000" w:firstRow="0" w:lastRow="0" w:firstColumn="0" w:lastColumn="0" w:noHBand="0" w:noVBand="0"/>
      </w:tblPr>
      <w:tblGrid>
        <w:gridCol w:w="2059"/>
        <w:gridCol w:w="2224"/>
        <w:gridCol w:w="2121"/>
      </w:tblGrid>
      <w:tr w:rsidR="00235B03" w:rsidRPr="00235B03" w:rsidTr="00F54766">
        <w:trPr>
          <w:cantSplit/>
        </w:trPr>
        <w:tc>
          <w:tcPr>
            <w:tcW w:w="205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abrasive blasting</w:t>
            </w:r>
          </w:p>
        </w:tc>
        <w:tc>
          <w:tcPr>
            <w:tcW w:w="2224"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acid sulphate soil generation</w:t>
            </w:r>
          </w:p>
        </w:tc>
        <w:tc>
          <w:tcPr>
            <w:tcW w:w="2121"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agricultural activities</w:t>
            </w:r>
          </w:p>
        </w:tc>
      </w:tr>
      <w:tr w:rsidR="00235B03" w:rsidRPr="00235B03" w:rsidTr="00F54766">
        <w:trPr>
          <w:cantSplit/>
        </w:trPr>
        <w:tc>
          <w:tcPr>
            <w:tcW w:w="205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airports, aerodromes or aerospace industry</w:t>
            </w:r>
          </w:p>
        </w:tc>
        <w:tc>
          <w:tcPr>
            <w:tcW w:w="2224"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animal burial</w:t>
            </w:r>
          </w:p>
        </w:tc>
        <w:tc>
          <w:tcPr>
            <w:tcW w:w="2121"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animal dips or spray race facilities</w:t>
            </w:r>
          </w:p>
        </w:tc>
      </w:tr>
      <w:tr w:rsidR="00235B03" w:rsidRPr="00235B03" w:rsidTr="00F54766">
        <w:trPr>
          <w:cantSplit/>
        </w:trPr>
        <w:tc>
          <w:tcPr>
            <w:tcW w:w="205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animal feedlots</w:t>
            </w:r>
          </w:p>
        </w:tc>
        <w:tc>
          <w:tcPr>
            <w:tcW w:w="2224"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animal saleyards</w:t>
            </w:r>
          </w:p>
        </w:tc>
        <w:tc>
          <w:tcPr>
            <w:tcW w:w="2121"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asbestos disposal</w:t>
            </w:r>
          </w:p>
        </w:tc>
      </w:tr>
      <w:tr w:rsidR="00235B03" w:rsidRPr="00235B03" w:rsidTr="00F54766">
        <w:trPr>
          <w:cantSplit/>
        </w:trPr>
        <w:tc>
          <w:tcPr>
            <w:tcW w:w="205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asphalt or bitumen works</w:t>
            </w:r>
          </w:p>
        </w:tc>
        <w:tc>
          <w:tcPr>
            <w:tcW w:w="2224"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battery manufacture, recycling or disposal</w:t>
            </w:r>
          </w:p>
        </w:tc>
        <w:tc>
          <w:tcPr>
            <w:tcW w:w="2121"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breweries</w:t>
            </w:r>
          </w:p>
        </w:tc>
      </w:tr>
      <w:tr w:rsidR="00235B03" w:rsidRPr="00235B03" w:rsidTr="00F54766">
        <w:trPr>
          <w:cantSplit/>
        </w:trPr>
        <w:tc>
          <w:tcPr>
            <w:tcW w:w="205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brickworks</w:t>
            </w:r>
          </w:p>
        </w:tc>
        <w:tc>
          <w:tcPr>
            <w:tcW w:w="2224"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bulk shipping facilities</w:t>
            </w:r>
          </w:p>
        </w:tc>
        <w:tc>
          <w:tcPr>
            <w:tcW w:w="2121"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cement works</w:t>
            </w:r>
          </w:p>
        </w:tc>
      </w:tr>
      <w:tr w:rsidR="00235B03" w:rsidRPr="00235B03" w:rsidTr="00F54766">
        <w:trPr>
          <w:cantSplit/>
        </w:trPr>
        <w:tc>
          <w:tcPr>
            <w:tcW w:w="205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ceramic works</w:t>
            </w:r>
          </w:p>
        </w:tc>
        <w:tc>
          <w:tcPr>
            <w:tcW w:w="2224"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charcoal manufacture</w:t>
            </w:r>
          </w:p>
        </w:tc>
        <w:tc>
          <w:tcPr>
            <w:tcW w:w="2121"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coal handling or storage</w:t>
            </w:r>
          </w:p>
        </w:tc>
      </w:tr>
      <w:tr w:rsidR="00235B03" w:rsidRPr="00235B03" w:rsidTr="00F54766">
        <w:trPr>
          <w:cantSplit/>
        </w:trPr>
        <w:tc>
          <w:tcPr>
            <w:tcW w:w="205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coke works</w:t>
            </w:r>
          </w:p>
        </w:tc>
        <w:tc>
          <w:tcPr>
            <w:tcW w:w="2224"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compost or mulch production or storage</w:t>
            </w:r>
          </w:p>
        </w:tc>
        <w:tc>
          <w:tcPr>
            <w:tcW w:w="2121"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concrete batching works</w:t>
            </w:r>
          </w:p>
        </w:tc>
      </w:tr>
      <w:tr w:rsidR="00235B03" w:rsidRPr="00235B03" w:rsidTr="00F54766">
        <w:trPr>
          <w:cantSplit/>
        </w:trPr>
        <w:tc>
          <w:tcPr>
            <w:tcW w:w="205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curing or drying works</w:t>
            </w:r>
          </w:p>
        </w:tc>
        <w:tc>
          <w:tcPr>
            <w:tcW w:w="2224"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defence works</w:t>
            </w:r>
          </w:p>
        </w:tc>
        <w:tc>
          <w:tcPr>
            <w:tcW w:w="2121"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desalination plants</w:t>
            </w:r>
          </w:p>
        </w:tc>
      </w:tr>
      <w:tr w:rsidR="00235B03" w:rsidRPr="00235B03" w:rsidTr="00F54766">
        <w:trPr>
          <w:cantSplit/>
        </w:trPr>
        <w:tc>
          <w:tcPr>
            <w:tcW w:w="205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dredge spoil disposal or storage</w:t>
            </w:r>
          </w:p>
        </w:tc>
        <w:tc>
          <w:tcPr>
            <w:tcW w:w="2224"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drum reconditioning or recycling works</w:t>
            </w:r>
          </w:p>
        </w:tc>
        <w:tc>
          <w:tcPr>
            <w:tcW w:w="2121"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dry cleaning</w:t>
            </w:r>
          </w:p>
        </w:tc>
      </w:tr>
      <w:tr w:rsidR="00235B03" w:rsidRPr="00235B03" w:rsidTr="00F54766">
        <w:trPr>
          <w:cantSplit/>
        </w:trPr>
        <w:tc>
          <w:tcPr>
            <w:tcW w:w="205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electrical or electronics component manufacture</w:t>
            </w:r>
          </w:p>
        </w:tc>
        <w:tc>
          <w:tcPr>
            <w:tcW w:w="2224"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electrical substations</w:t>
            </w:r>
          </w:p>
        </w:tc>
        <w:tc>
          <w:tcPr>
            <w:tcW w:w="2121"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electrical transformer or capacitor works</w:t>
            </w:r>
          </w:p>
        </w:tc>
      </w:tr>
      <w:tr w:rsidR="00235B03" w:rsidRPr="00235B03" w:rsidTr="00F54766">
        <w:trPr>
          <w:cantSplit/>
        </w:trPr>
        <w:tc>
          <w:tcPr>
            <w:tcW w:w="205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electricity generation or power plants</w:t>
            </w:r>
          </w:p>
        </w:tc>
        <w:tc>
          <w:tcPr>
            <w:tcW w:w="2224"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explosives or pyrotechnics facilities</w:t>
            </w:r>
          </w:p>
        </w:tc>
        <w:tc>
          <w:tcPr>
            <w:tcW w:w="2121"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fertiliser manufacture</w:t>
            </w:r>
          </w:p>
        </w:tc>
      </w:tr>
      <w:tr w:rsidR="00235B03" w:rsidRPr="00235B03" w:rsidTr="00F54766">
        <w:trPr>
          <w:cantSplit/>
        </w:trPr>
        <w:tc>
          <w:tcPr>
            <w:tcW w:w="205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fibreglass manufacture</w:t>
            </w:r>
          </w:p>
        </w:tc>
        <w:tc>
          <w:tcPr>
            <w:tcW w:w="2224"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fill or soil importation</w:t>
            </w:r>
          </w:p>
        </w:tc>
        <w:tc>
          <w:tcPr>
            <w:tcW w:w="2121"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fire extinguisher or retardant manufacture</w:t>
            </w:r>
          </w:p>
        </w:tc>
      </w:tr>
      <w:tr w:rsidR="00235B03" w:rsidRPr="00235B03" w:rsidTr="00F54766">
        <w:trPr>
          <w:cantSplit/>
        </w:trPr>
        <w:tc>
          <w:tcPr>
            <w:tcW w:w="205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fire stations</w:t>
            </w:r>
          </w:p>
        </w:tc>
        <w:tc>
          <w:tcPr>
            <w:tcW w:w="2224"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fire training areas</w:t>
            </w:r>
          </w:p>
        </w:tc>
        <w:tc>
          <w:tcPr>
            <w:tcW w:w="2121"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foundry</w:t>
            </w:r>
          </w:p>
        </w:tc>
      </w:tr>
      <w:tr w:rsidR="00235B03" w:rsidRPr="00235B03" w:rsidTr="00F54766">
        <w:trPr>
          <w:cantSplit/>
        </w:trPr>
        <w:tc>
          <w:tcPr>
            <w:tcW w:w="205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fuel burning facilities</w:t>
            </w:r>
          </w:p>
        </w:tc>
        <w:tc>
          <w:tcPr>
            <w:tcW w:w="2224"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furniture restoration</w:t>
            </w:r>
          </w:p>
        </w:tc>
        <w:tc>
          <w:tcPr>
            <w:tcW w:w="2121"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gasworks</w:t>
            </w:r>
          </w:p>
        </w:tc>
      </w:tr>
      <w:tr w:rsidR="00235B03" w:rsidRPr="00235B03" w:rsidTr="00F54766">
        <w:trPr>
          <w:cantSplit/>
        </w:trPr>
        <w:tc>
          <w:tcPr>
            <w:tcW w:w="205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glass works</w:t>
            </w:r>
          </w:p>
        </w:tc>
        <w:tc>
          <w:tcPr>
            <w:tcW w:w="2224"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glazing</w:t>
            </w:r>
          </w:p>
        </w:tc>
        <w:tc>
          <w:tcPr>
            <w:tcW w:w="2121"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hat manufacture or felt processing</w:t>
            </w:r>
          </w:p>
        </w:tc>
      </w:tr>
      <w:tr w:rsidR="00235B03" w:rsidRPr="00235B03" w:rsidTr="00F54766">
        <w:trPr>
          <w:cantSplit/>
        </w:trPr>
        <w:tc>
          <w:tcPr>
            <w:tcW w:w="205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incineration</w:t>
            </w:r>
          </w:p>
        </w:tc>
        <w:tc>
          <w:tcPr>
            <w:tcW w:w="2224"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iron or steel works</w:t>
            </w:r>
          </w:p>
        </w:tc>
        <w:tc>
          <w:tcPr>
            <w:tcW w:w="2121"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laboratories</w:t>
            </w:r>
          </w:p>
        </w:tc>
      </w:tr>
      <w:tr w:rsidR="00235B03" w:rsidRPr="00235B03" w:rsidTr="00F54766">
        <w:trPr>
          <w:cantSplit/>
        </w:trPr>
        <w:tc>
          <w:tcPr>
            <w:tcW w:w="205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landfill sites</w:t>
            </w:r>
          </w:p>
        </w:tc>
        <w:tc>
          <w:tcPr>
            <w:tcW w:w="2224"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lime burner</w:t>
            </w:r>
          </w:p>
        </w:tc>
        <w:tc>
          <w:tcPr>
            <w:tcW w:w="2121"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metal coating, finishing or spray painting</w:t>
            </w:r>
          </w:p>
        </w:tc>
      </w:tr>
      <w:tr w:rsidR="00235B03" w:rsidRPr="00235B03" w:rsidTr="00F54766">
        <w:trPr>
          <w:cantSplit/>
        </w:trPr>
        <w:tc>
          <w:tcPr>
            <w:tcW w:w="205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metal forging</w:t>
            </w:r>
          </w:p>
        </w:tc>
        <w:tc>
          <w:tcPr>
            <w:tcW w:w="2224"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 xml:space="preserve">metal processing, smelting, refining or metallurgical works </w:t>
            </w:r>
          </w:p>
        </w:tc>
        <w:tc>
          <w:tcPr>
            <w:tcW w:w="2121"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mineral processing, metallurgical laboratories or mining or extractive industries</w:t>
            </w:r>
          </w:p>
        </w:tc>
      </w:tr>
      <w:tr w:rsidR="00235B03" w:rsidRPr="00235B03" w:rsidTr="00F54766">
        <w:trPr>
          <w:cantSplit/>
        </w:trPr>
        <w:tc>
          <w:tcPr>
            <w:tcW w:w="205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mirror manufacture</w:t>
            </w:r>
          </w:p>
        </w:tc>
        <w:tc>
          <w:tcPr>
            <w:tcW w:w="2224"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motor vehicle manufacture</w:t>
            </w:r>
          </w:p>
        </w:tc>
        <w:tc>
          <w:tcPr>
            <w:tcW w:w="2121"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motor vehicle racing or testing venues</w:t>
            </w:r>
          </w:p>
        </w:tc>
      </w:tr>
      <w:tr w:rsidR="00235B03" w:rsidRPr="00235B03" w:rsidTr="00F54766">
        <w:trPr>
          <w:cantSplit/>
        </w:trPr>
        <w:tc>
          <w:tcPr>
            <w:tcW w:w="205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motor vehicle repair or maintenance</w:t>
            </w:r>
          </w:p>
        </w:tc>
        <w:tc>
          <w:tcPr>
            <w:tcW w:w="2224"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motor vehicle wrecking yards</w:t>
            </w:r>
          </w:p>
        </w:tc>
        <w:tc>
          <w:tcPr>
            <w:tcW w:w="2121"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mushroom farming</w:t>
            </w:r>
          </w:p>
        </w:tc>
      </w:tr>
      <w:tr w:rsidR="00235B03" w:rsidRPr="00235B03" w:rsidTr="00F54766">
        <w:trPr>
          <w:cantSplit/>
        </w:trPr>
        <w:tc>
          <w:tcPr>
            <w:tcW w:w="205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oil recycling works</w:t>
            </w:r>
          </w:p>
        </w:tc>
        <w:tc>
          <w:tcPr>
            <w:tcW w:w="2224"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oil refineries</w:t>
            </w:r>
          </w:p>
        </w:tc>
        <w:tc>
          <w:tcPr>
            <w:tcW w:w="2121"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paint manufacture</w:t>
            </w:r>
          </w:p>
        </w:tc>
      </w:tr>
      <w:tr w:rsidR="00235B03" w:rsidRPr="00235B03" w:rsidTr="00F54766">
        <w:trPr>
          <w:cantSplit/>
        </w:trPr>
        <w:tc>
          <w:tcPr>
            <w:tcW w:w="205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pest control works</w:t>
            </w:r>
          </w:p>
        </w:tc>
        <w:tc>
          <w:tcPr>
            <w:tcW w:w="2224"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plastics manufacture works</w:t>
            </w:r>
          </w:p>
        </w:tc>
        <w:tc>
          <w:tcPr>
            <w:tcW w:w="2121"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printing works</w:t>
            </w:r>
          </w:p>
        </w:tc>
      </w:tr>
      <w:tr w:rsidR="00235B03" w:rsidRPr="00235B03" w:rsidTr="00F54766">
        <w:trPr>
          <w:cantSplit/>
        </w:trPr>
        <w:tc>
          <w:tcPr>
            <w:tcW w:w="205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pulp or paper works</w:t>
            </w:r>
          </w:p>
        </w:tc>
        <w:tc>
          <w:tcPr>
            <w:tcW w:w="2224"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railway operations</w:t>
            </w:r>
          </w:p>
        </w:tc>
        <w:tc>
          <w:tcPr>
            <w:tcW w:w="2121"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rubber manufacture or processing</w:t>
            </w:r>
          </w:p>
        </w:tc>
      </w:tr>
      <w:tr w:rsidR="00235B03" w:rsidRPr="00235B03" w:rsidTr="00F54766">
        <w:trPr>
          <w:cantSplit/>
        </w:trPr>
        <w:tc>
          <w:tcPr>
            <w:tcW w:w="205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scrap metal recovery</w:t>
            </w:r>
          </w:p>
        </w:tc>
        <w:tc>
          <w:tcPr>
            <w:tcW w:w="2224"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service stations</w:t>
            </w:r>
          </w:p>
        </w:tc>
        <w:tc>
          <w:tcPr>
            <w:tcW w:w="2121"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ship breaking</w:t>
            </w:r>
          </w:p>
        </w:tc>
      </w:tr>
      <w:tr w:rsidR="00235B03" w:rsidRPr="00235B03" w:rsidTr="00F54766">
        <w:trPr>
          <w:cantSplit/>
        </w:trPr>
        <w:tc>
          <w:tcPr>
            <w:tcW w:w="205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spray painting</w:t>
            </w:r>
          </w:p>
        </w:tc>
        <w:tc>
          <w:tcPr>
            <w:tcW w:w="2224"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tannery, fellmongery or hide curing</w:t>
            </w:r>
          </w:p>
        </w:tc>
        <w:tc>
          <w:tcPr>
            <w:tcW w:w="2121"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textile operations</w:t>
            </w:r>
          </w:p>
        </w:tc>
      </w:tr>
      <w:tr w:rsidR="00235B03" w:rsidRPr="00235B03" w:rsidTr="00F54766">
        <w:trPr>
          <w:cantSplit/>
        </w:trPr>
        <w:tc>
          <w:tcPr>
            <w:tcW w:w="205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transport depots or loading sites</w:t>
            </w:r>
          </w:p>
        </w:tc>
        <w:tc>
          <w:tcPr>
            <w:tcW w:w="2224"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tyre manufacture or retreading</w:t>
            </w:r>
          </w:p>
        </w:tc>
        <w:tc>
          <w:tcPr>
            <w:tcW w:w="2121"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vermiculture</w:t>
            </w:r>
          </w:p>
        </w:tc>
      </w:tr>
      <w:tr w:rsidR="00235B03" w:rsidRPr="00235B03" w:rsidTr="00F54766">
        <w:trPr>
          <w:cantSplit/>
        </w:trPr>
        <w:tc>
          <w:tcPr>
            <w:tcW w:w="205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vessel construction, repair or maintenance</w:t>
            </w:r>
          </w:p>
        </w:tc>
        <w:tc>
          <w:tcPr>
            <w:tcW w:w="2224"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waste depots</w:t>
            </w:r>
          </w:p>
        </w:tc>
        <w:tc>
          <w:tcPr>
            <w:tcW w:w="2121"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wastewater storage, treatment or disposal</w:t>
            </w:r>
          </w:p>
        </w:tc>
      </w:tr>
      <w:tr w:rsidR="00235B03" w:rsidRPr="00235B03" w:rsidTr="00F54766">
        <w:trPr>
          <w:cantSplit/>
        </w:trPr>
        <w:tc>
          <w:tcPr>
            <w:tcW w:w="205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water discharge to underground aquifer</w:t>
            </w:r>
          </w:p>
        </w:tc>
        <w:tc>
          <w:tcPr>
            <w:tcW w:w="2224"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wetlands or detention basins</w:t>
            </w:r>
          </w:p>
        </w:tc>
        <w:tc>
          <w:tcPr>
            <w:tcW w:w="2121"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wineries or distilleries</w:t>
            </w:r>
          </w:p>
        </w:tc>
      </w:tr>
      <w:tr w:rsidR="00235B03" w:rsidRPr="00235B03" w:rsidTr="00F54766">
        <w:trPr>
          <w:cantSplit/>
        </w:trPr>
        <w:tc>
          <w:tcPr>
            <w:tcW w:w="2059" w:type="dxa"/>
            <w:tcBorders>
              <w:top w:val="single" w:sz="4" w:space="0" w:color="auto"/>
              <w:left w:val="single" w:sz="4" w:space="0" w:color="auto"/>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wood preservation works</w:t>
            </w:r>
          </w:p>
        </w:tc>
        <w:tc>
          <w:tcPr>
            <w:tcW w:w="2224"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woolscouring or wool carbonising works</w:t>
            </w:r>
          </w:p>
        </w:tc>
        <w:tc>
          <w:tcPr>
            <w:tcW w:w="2121" w:type="dxa"/>
            <w:tcBorders>
              <w:top w:val="single" w:sz="4" w:space="0" w:color="auto"/>
              <w:left w:val="nil"/>
              <w:bottom w:val="single" w:sz="4" w:space="0" w:color="auto"/>
              <w:right w:val="single" w:sz="4" w:space="0" w:color="auto"/>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works depots (operated by councils or utilities)</w:t>
            </w:r>
          </w:p>
        </w:tc>
      </w:tr>
    </w:tbl>
    <w:p w:rsidR="00235B03" w:rsidRPr="00235B03" w:rsidRDefault="00235B03" w:rsidP="00235B0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35B03">
        <w:rPr>
          <w:rFonts w:eastAsia="Times New Roman"/>
          <w:b/>
          <w:bCs/>
          <w:color w:val="000000"/>
          <w:sz w:val="26"/>
          <w:szCs w:val="26"/>
          <w:lang w:eastAsia="en-AU"/>
        </w:rPr>
        <w:t>2—Pollution and site contamination on the land—questions for vendor</w:t>
      </w:r>
    </w:p>
    <w:p w:rsidR="00235B03" w:rsidRPr="00235B03" w:rsidRDefault="00235B03" w:rsidP="00235B0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79" w:name="id0d06c768_e55b_4927_be90_030341c7ac65_3"/>
      <w:r w:rsidRPr="00235B03">
        <w:rPr>
          <w:rFonts w:eastAsia="Times New Roman"/>
          <w:color w:val="000000"/>
          <w:sz w:val="23"/>
          <w:szCs w:val="23"/>
          <w:lang w:eastAsia="en-AU"/>
        </w:rPr>
        <w:tab/>
        <w:t>(1)</w:t>
      </w:r>
      <w:r w:rsidRPr="00235B03">
        <w:rPr>
          <w:rFonts w:eastAsia="Times New Roman"/>
          <w:color w:val="000000"/>
          <w:sz w:val="23"/>
          <w:szCs w:val="23"/>
          <w:lang w:eastAsia="en-AU"/>
        </w:rPr>
        <w:tab/>
        <w:t>Is the vendor aware of any of the following activities ever having taken place at the land:</w:t>
      </w:r>
      <w:bookmarkEnd w:id="79"/>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80" w:name="id973d31a1_e401_4eed_82bc_95b030320833_c"/>
      <w:r w:rsidRPr="00235B03">
        <w:rPr>
          <w:rFonts w:eastAsia="Times New Roman"/>
          <w:color w:val="000000"/>
          <w:sz w:val="23"/>
          <w:szCs w:val="23"/>
          <w:lang w:eastAsia="en-AU"/>
        </w:rPr>
        <w:tab/>
        <w:t>(a)</w:t>
      </w:r>
      <w:r w:rsidRPr="00235B03">
        <w:rPr>
          <w:rFonts w:eastAsia="Times New Roman"/>
          <w:color w:val="000000"/>
          <w:sz w:val="23"/>
          <w:szCs w:val="23"/>
          <w:lang w:eastAsia="en-AU"/>
        </w:rPr>
        <w:tab/>
        <w:t>storage, handling or disposal of waste or fuel or other chemicals (other than in the ordinary course of domestic activities)?</w:t>
      </w:r>
      <w:bookmarkEnd w:id="80"/>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importation of soil or other fill from a site at which—</w:t>
      </w:r>
    </w:p>
    <w:p w:rsidR="00235B03" w:rsidRPr="00235B03" w:rsidRDefault="00235B03" w:rsidP="00235B0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35B03">
        <w:rPr>
          <w:rFonts w:eastAsia="Times New Roman"/>
          <w:color w:val="000000"/>
          <w:sz w:val="23"/>
          <w:szCs w:val="23"/>
          <w:lang w:eastAsia="en-AU"/>
        </w:rPr>
        <w:tab/>
        <w:t>(i)</w:t>
      </w:r>
      <w:r w:rsidRPr="00235B03">
        <w:rPr>
          <w:rFonts w:eastAsia="Times New Roman"/>
          <w:color w:val="000000"/>
          <w:sz w:val="23"/>
          <w:szCs w:val="23"/>
          <w:lang w:eastAsia="en-AU"/>
        </w:rPr>
        <w:tab/>
        <w:t xml:space="preserve">an activity of a kind listed in </w:t>
      </w:r>
      <w:hyperlink w:anchor="id973d31a1_e401_4eed_82bc_95b030320833_c" w:history="1">
        <w:r w:rsidRPr="00235B03">
          <w:rPr>
            <w:rFonts w:eastAsia="Times New Roman"/>
            <w:color w:val="000000"/>
            <w:sz w:val="23"/>
            <w:szCs w:val="23"/>
            <w:lang w:eastAsia="en-AU"/>
          </w:rPr>
          <w:t>paragraph (a)</w:t>
        </w:r>
      </w:hyperlink>
      <w:r w:rsidRPr="00235B03">
        <w:rPr>
          <w:rFonts w:eastAsia="Times New Roman"/>
          <w:color w:val="000000"/>
          <w:sz w:val="23"/>
          <w:szCs w:val="23"/>
          <w:lang w:eastAsia="en-AU"/>
        </w:rPr>
        <w:t xml:space="preserve"> has taken place; or</w:t>
      </w:r>
    </w:p>
    <w:p w:rsidR="00235B03" w:rsidRPr="00235B03" w:rsidRDefault="00235B03" w:rsidP="00235B0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235B03">
        <w:rPr>
          <w:rFonts w:eastAsia="Times New Roman"/>
          <w:color w:val="000000"/>
          <w:sz w:val="23"/>
          <w:szCs w:val="23"/>
          <w:lang w:eastAsia="en-AU"/>
        </w:rPr>
        <w:tab/>
        <w:t>(ii)</w:t>
      </w:r>
      <w:r w:rsidRPr="00235B03">
        <w:rPr>
          <w:rFonts w:eastAsia="Times New Roman"/>
          <w:color w:val="000000"/>
          <w:sz w:val="23"/>
          <w:szCs w:val="23"/>
          <w:lang w:eastAsia="en-AU"/>
        </w:rPr>
        <w:tab/>
        <w:t xml:space="preserve">a prescribed commercial or industrial activity (see </w:t>
      </w:r>
      <w:hyperlink w:anchor="id1f388d39_abfb_4f54_b6a8_0caae9148a4c_4" w:history="1">
        <w:r w:rsidRPr="00235B03">
          <w:rPr>
            <w:rFonts w:eastAsia="Times New Roman"/>
            <w:color w:val="000000"/>
            <w:sz w:val="23"/>
            <w:szCs w:val="23"/>
            <w:lang w:eastAsia="en-AU"/>
          </w:rPr>
          <w:t>item 1(2)</w:t>
        </w:r>
      </w:hyperlink>
      <w:r w:rsidRPr="00235B03">
        <w:rPr>
          <w:rFonts w:eastAsia="Times New Roman"/>
          <w:color w:val="000000"/>
          <w:sz w:val="23"/>
          <w:szCs w:val="23"/>
          <w:lang w:eastAsia="en-AU"/>
        </w:rPr>
        <w:t xml:space="preserve"> above) has taken place?</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*YES/NO</w:t>
      </w:r>
    </w:p>
    <w:p w:rsidR="00235B03" w:rsidRPr="00235B03" w:rsidRDefault="00235B03" w:rsidP="00235B03">
      <w:pPr>
        <w:keepLines/>
        <w:autoSpaceDE w:val="0"/>
        <w:autoSpaceDN w:val="0"/>
        <w:adjustRightInd w:val="0"/>
        <w:spacing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If YES, give details of all activities that the vendor is aware of and whether they have taken place before or after the vendor acquired an interest in the land:</w:t>
      </w:r>
    </w:p>
    <w:p w:rsidR="00235B03" w:rsidRPr="00235B03" w:rsidRDefault="00235B03" w:rsidP="00235B0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81" w:name="id993af379_a097_4c25_9fe0_f1c536fd6757_a"/>
      <w:r w:rsidRPr="00235B03">
        <w:rPr>
          <w:rFonts w:eastAsia="Times New Roman"/>
          <w:color w:val="000000"/>
          <w:sz w:val="23"/>
          <w:szCs w:val="23"/>
          <w:lang w:eastAsia="en-AU"/>
        </w:rPr>
        <w:tab/>
        <w:t>(2)</w:t>
      </w:r>
      <w:r w:rsidRPr="00235B03">
        <w:rPr>
          <w:rFonts w:eastAsia="Times New Roman"/>
          <w:color w:val="000000"/>
          <w:sz w:val="23"/>
          <w:szCs w:val="23"/>
          <w:lang w:eastAsia="en-AU"/>
        </w:rPr>
        <w:tab/>
        <w:t xml:space="preserve">Is the vendor aware of any prescribed commercial or industrial activities (see </w:t>
      </w:r>
      <w:hyperlink w:anchor="id1f388d39_abfb_4f54_b6a8_0caae9148a4c_4" w:history="1">
        <w:r w:rsidRPr="00235B03">
          <w:rPr>
            <w:rFonts w:eastAsia="Times New Roman"/>
            <w:color w:val="000000"/>
            <w:sz w:val="23"/>
            <w:szCs w:val="23"/>
            <w:lang w:eastAsia="en-AU"/>
          </w:rPr>
          <w:t>item 1(2)</w:t>
        </w:r>
      </w:hyperlink>
      <w:r w:rsidRPr="00235B03">
        <w:rPr>
          <w:rFonts w:eastAsia="Times New Roman"/>
          <w:color w:val="000000"/>
          <w:sz w:val="23"/>
          <w:szCs w:val="23"/>
          <w:lang w:eastAsia="en-AU"/>
        </w:rPr>
        <w:t xml:space="preserve"> above) ever having taken place at the land?</w:t>
      </w:r>
      <w:bookmarkEnd w:id="81"/>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*YES/NO</w:t>
      </w:r>
    </w:p>
    <w:p w:rsidR="00235B03" w:rsidRPr="00235B03" w:rsidRDefault="00235B03" w:rsidP="00235B03">
      <w:pPr>
        <w:keepLines/>
        <w:autoSpaceDE w:val="0"/>
        <w:autoSpaceDN w:val="0"/>
        <w:adjustRightInd w:val="0"/>
        <w:spacing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If YES, give details of all activities that the vendor is aware of and whether they have taken place before or after the vendor acquired an interest in the land:</w:t>
      </w:r>
    </w:p>
    <w:p w:rsidR="00235B03" w:rsidRPr="00235B03" w:rsidRDefault="00235B03" w:rsidP="00235B0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(3)</w:t>
      </w:r>
      <w:r w:rsidRPr="00235B03">
        <w:rPr>
          <w:rFonts w:eastAsia="Times New Roman"/>
          <w:color w:val="000000"/>
          <w:sz w:val="23"/>
          <w:szCs w:val="23"/>
          <w:lang w:eastAsia="en-AU"/>
        </w:rPr>
        <w:tab/>
        <w:t xml:space="preserve">Is the vendor aware of any dangerous substances ever having been kept at the land pursuant to a licence under the </w:t>
      </w:r>
      <w:hyperlink r:id="rId187" w:history="1">
        <w:r w:rsidRPr="00235B03">
          <w:rPr>
            <w:rFonts w:eastAsia="Times New Roman"/>
            <w:i/>
            <w:iCs/>
            <w:color w:val="000000"/>
            <w:sz w:val="23"/>
            <w:szCs w:val="23"/>
            <w:lang w:eastAsia="en-AU"/>
          </w:rPr>
          <w:t>Dangerous Substances Act 1979</w:t>
        </w:r>
      </w:hyperlink>
      <w:r w:rsidRPr="00235B03">
        <w:rPr>
          <w:rFonts w:eastAsia="Times New Roman"/>
          <w:color w:val="000000"/>
          <w:sz w:val="23"/>
          <w:szCs w:val="23"/>
          <w:lang w:eastAsia="en-AU"/>
        </w:rPr>
        <w:t>?</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*YES/NO</w:t>
      </w:r>
    </w:p>
    <w:p w:rsidR="00235B03" w:rsidRPr="00235B03" w:rsidRDefault="00235B03" w:rsidP="00235B03">
      <w:pPr>
        <w:keepLines/>
        <w:autoSpaceDE w:val="0"/>
        <w:autoSpaceDN w:val="0"/>
        <w:adjustRightInd w:val="0"/>
        <w:spacing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If YES, give details of all dangerous substances that the vendor is aware of and whether they were kept at the land before or after the vendor acquired an interest in the land:</w:t>
      </w:r>
    </w:p>
    <w:p w:rsidR="00235B03" w:rsidRPr="00235B03" w:rsidRDefault="00235B03" w:rsidP="00235B0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(4)</w:t>
      </w:r>
      <w:r w:rsidRPr="00235B03">
        <w:rPr>
          <w:rFonts w:eastAsia="Times New Roman"/>
          <w:color w:val="000000"/>
          <w:sz w:val="23"/>
          <w:szCs w:val="23"/>
          <w:lang w:eastAsia="en-AU"/>
        </w:rPr>
        <w:tab/>
        <w:t xml:space="preserve">Is the vendor aware of the sale or transfer of the land or part of the land ever having occurred subject to an agreement for the exclusion or limitation of liability for site contamination to which section 103E of the </w:t>
      </w:r>
      <w:hyperlink r:id="rId188"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 xml:space="preserve"> applies?</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*YES/NO</w:t>
      </w:r>
    </w:p>
    <w:p w:rsidR="00235B03" w:rsidRPr="00235B03" w:rsidRDefault="00235B03" w:rsidP="00235B03">
      <w:pPr>
        <w:keepLines/>
        <w:autoSpaceDE w:val="0"/>
        <w:autoSpaceDN w:val="0"/>
        <w:adjustRightInd w:val="0"/>
        <w:spacing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If YES, give details of each sale or transfer and agreement that the vendor is aware of:</w:t>
      </w:r>
    </w:p>
    <w:p w:rsidR="00235B03" w:rsidRPr="00235B03" w:rsidRDefault="00235B03" w:rsidP="00235B0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(5)</w:t>
      </w:r>
      <w:r w:rsidRPr="00235B03">
        <w:rPr>
          <w:rFonts w:eastAsia="Times New Roman"/>
          <w:color w:val="000000"/>
          <w:sz w:val="23"/>
          <w:szCs w:val="23"/>
          <w:lang w:eastAsia="en-AU"/>
        </w:rPr>
        <w:tab/>
        <w:t>Is the vendor aware of an environmental assessment of the land or part of the land ever having been carried out or commenced (whether or not completed)?</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*YES/NO</w:t>
      </w:r>
    </w:p>
    <w:p w:rsidR="00235B03" w:rsidRPr="00235B03" w:rsidRDefault="00235B03" w:rsidP="00235B03">
      <w:pPr>
        <w:keepLines/>
        <w:autoSpaceDE w:val="0"/>
        <w:autoSpaceDN w:val="0"/>
        <w:adjustRightInd w:val="0"/>
        <w:spacing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If YES, give details of all environmental assessments that the vendor is aware of and whether they were carried out or commenced before or after the vendor acquired an interest in the land:</w:t>
      </w:r>
    </w:p>
    <w:p w:rsidR="00235B03" w:rsidRPr="00235B03" w:rsidRDefault="00235B03" w:rsidP="00235B03">
      <w:pPr>
        <w:keepNext/>
        <w:keepLines/>
        <w:autoSpaceDE w:val="0"/>
        <w:autoSpaceDN w:val="0"/>
        <w:adjustRightInd w:val="0"/>
        <w:spacing w:before="120" w:after="0" w:line="240" w:lineRule="auto"/>
        <w:ind w:left="2382" w:hanging="567"/>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0"/>
          <w:szCs w:val="20"/>
          <w:lang w:eastAsia="en-AU"/>
        </w:rPr>
      </w:pPr>
      <w:r w:rsidRPr="00235B03">
        <w:rPr>
          <w:rFonts w:eastAsia="Times New Roman"/>
          <w:color w:val="000000"/>
          <w:sz w:val="20"/>
          <w:szCs w:val="20"/>
          <w:lang w:eastAsia="en-AU"/>
        </w:rPr>
        <w:t xml:space="preserve">These questions relate to details about the land that may be known by the vendor. A “YES” answer to the questions at </w:t>
      </w:r>
      <w:hyperlink w:anchor="id0d06c768_e55b_4927_be90_030341c7ac65_3" w:history="1">
        <w:r w:rsidRPr="00235B03">
          <w:rPr>
            <w:rFonts w:eastAsia="Times New Roman"/>
            <w:color w:val="000000"/>
            <w:sz w:val="20"/>
            <w:szCs w:val="20"/>
            <w:lang w:eastAsia="en-AU"/>
          </w:rPr>
          <w:t>items 2(1)</w:t>
        </w:r>
      </w:hyperlink>
      <w:r w:rsidRPr="00235B03">
        <w:rPr>
          <w:rFonts w:eastAsia="Times New Roman"/>
          <w:color w:val="000000"/>
          <w:sz w:val="20"/>
          <w:szCs w:val="20"/>
          <w:lang w:eastAsia="en-AU"/>
        </w:rPr>
        <w:t xml:space="preserve"> or </w:t>
      </w:r>
      <w:hyperlink w:anchor="id993af379_a097_4c25_9fe0_f1c536fd6757_a" w:history="1">
        <w:r w:rsidRPr="00235B03">
          <w:rPr>
            <w:rFonts w:eastAsia="Times New Roman"/>
            <w:color w:val="000000"/>
            <w:sz w:val="20"/>
            <w:szCs w:val="20"/>
            <w:lang w:eastAsia="en-AU"/>
          </w:rPr>
          <w:t>2(2)</w:t>
        </w:r>
      </w:hyperlink>
      <w:r w:rsidRPr="00235B03">
        <w:rPr>
          <w:rFonts w:eastAsia="Times New Roman"/>
          <w:color w:val="000000"/>
          <w:sz w:val="20"/>
          <w:szCs w:val="20"/>
          <w:lang w:eastAsia="en-AU"/>
        </w:rPr>
        <w:t xml:space="preserve"> may indicate that a </w:t>
      </w:r>
      <w:r w:rsidRPr="00235B03">
        <w:rPr>
          <w:rFonts w:eastAsia="Times New Roman"/>
          <w:b/>
          <w:bCs/>
          <w:i/>
          <w:iCs/>
          <w:color w:val="000000"/>
          <w:sz w:val="20"/>
          <w:szCs w:val="20"/>
          <w:lang w:eastAsia="en-AU"/>
        </w:rPr>
        <w:t>potentially contaminating activity</w:t>
      </w:r>
      <w:r w:rsidRPr="00235B03">
        <w:rPr>
          <w:rFonts w:eastAsia="Times New Roman"/>
          <w:color w:val="000000"/>
          <w:sz w:val="20"/>
          <w:szCs w:val="20"/>
          <w:lang w:eastAsia="en-AU"/>
        </w:rPr>
        <w:t xml:space="preserve"> has taken place at the land (see sections 103C and 103H of the </w:t>
      </w:r>
      <w:hyperlink r:id="rId189" w:history="1">
        <w:r w:rsidRPr="00235B03">
          <w:rPr>
            <w:rFonts w:eastAsia="Times New Roman"/>
            <w:i/>
            <w:iCs/>
            <w:color w:val="000000"/>
            <w:sz w:val="20"/>
            <w:szCs w:val="20"/>
            <w:lang w:eastAsia="en-AU"/>
          </w:rPr>
          <w:t>Environment Protection Act 1993</w:t>
        </w:r>
      </w:hyperlink>
      <w:r w:rsidRPr="00235B03">
        <w:rPr>
          <w:rFonts w:eastAsia="Times New Roman"/>
          <w:color w:val="000000"/>
          <w:sz w:val="20"/>
          <w:szCs w:val="20"/>
          <w:lang w:eastAsia="en-AU"/>
        </w:rPr>
        <w:t>) and that assessments or remediation of the land may be required at some future time.</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0"/>
          <w:szCs w:val="20"/>
          <w:lang w:eastAsia="en-AU"/>
        </w:rPr>
      </w:pPr>
      <w:r w:rsidRPr="00235B03">
        <w:rPr>
          <w:rFonts w:eastAsia="Times New Roman"/>
          <w:color w:val="000000"/>
          <w:sz w:val="20"/>
          <w:szCs w:val="20"/>
          <w:lang w:eastAsia="en-AU"/>
        </w:rPr>
        <w:t>A “YES” answer to any of the questions in this item may indicate the need for the purchaser to seek further information regarding the activities, for example, from the council or the EPA.</w:t>
      </w:r>
    </w:p>
    <w:p w:rsidR="00235B03" w:rsidRPr="00235B03" w:rsidRDefault="00235B03" w:rsidP="00235B0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35B03">
        <w:rPr>
          <w:rFonts w:eastAsia="Times New Roman"/>
          <w:b/>
          <w:bCs/>
          <w:color w:val="000000"/>
          <w:sz w:val="26"/>
          <w:szCs w:val="26"/>
          <w:lang w:eastAsia="en-AU"/>
        </w:rPr>
        <w:t>3—Licences and exemptions recorded by EPA in public register</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Does the EPA hold any of the following details in the public register:</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82" w:name="id368935ef_e457_4cfc_ae35_89b41395a45e_7"/>
      <w:r w:rsidRPr="00235B03">
        <w:rPr>
          <w:rFonts w:eastAsia="Times New Roman"/>
          <w:color w:val="000000"/>
          <w:sz w:val="23"/>
          <w:szCs w:val="23"/>
          <w:lang w:eastAsia="en-AU"/>
        </w:rPr>
        <w:tab/>
        <w:t>(a)</w:t>
      </w:r>
      <w:r w:rsidRPr="00235B03">
        <w:rPr>
          <w:rFonts w:eastAsia="Times New Roman"/>
          <w:color w:val="000000"/>
          <w:sz w:val="23"/>
          <w:szCs w:val="23"/>
          <w:lang w:eastAsia="en-AU"/>
        </w:rPr>
        <w:tab/>
        <w:t xml:space="preserve">details of a current licence issued under Part 6 of the </w:t>
      </w:r>
      <w:hyperlink r:id="rId190"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 xml:space="preserve"> to conduct any prescribed activity of environmental significance under Schedule 1 of that Act at the land?</w:t>
      </w:r>
      <w:bookmarkEnd w:id="82"/>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*YES/NO</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83" w:name="id751cdf9c_8be3_43ea_89a1_5a0182069468_8"/>
      <w:r w:rsidRPr="00235B03">
        <w:rPr>
          <w:rFonts w:eastAsia="Times New Roman"/>
          <w:color w:val="000000"/>
          <w:sz w:val="23"/>
          <w:szCs w:val="23"/>
          <w:lang w:eastAsia="en-AU"/>
        </w:rPr>
        <w:tab/>
        <w:t>(b)</w:t>
      </w:r>
      <w:r w:rsidRPr="00235B03">
        <w:rPr>
          <w:rFonts w:eastAsia="Times New Roman"/>
          <w:color w:val="000000"/>
          <w:sz w:val="23"/>
          <w:szCs w:val="23"/>
          <w:lang w:eastAsia="en-AU"/>
        </w:rPr>
        <w:tab/>
        <w:t xml:space="preserve">details of a licence no longer in force issued under Part 6 of the </w:t>
      </w:r>
      <w:hyperlink r:id="rId191"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 xml:space="preserve"> to conduct any prescribed activity of environmental significance under Schedule 1 of that Act at the land?</w:t>
      </w:r>
      <w:bookmarkEnd w:id="83"/>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*YES/NO</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 xml:space="preserve">details of a current exemption issued under Part 6 of the </w:t>
      </w:r>
      <w:hyperlink r:id="rId192"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 xml:space="preserve"> from the application of a specified provision of that Act in relation to an activity carried on at the land?</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*YES/NO</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(d)</w:t>
      </w:r>
      <w:r w:rsidRPr="00235B03">
        <w:rPr>
          <w:rFonts w:eastAsia="Times New Roman"/>
          <w:color w:val="000000"/>
          <w:sz w:val="23"/>
          <w:szCs w:val="23"/>
          <w:lang w:eastAsia="en-AU"/>
        </w:rPr>
        <w:tab/>
        <w:t xml:space="preserve">details of an exemption no longer in force issued under Part 6 of the </w:t>
      </w:r>
      <w:hyperlink r:id="rId193"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 xml:space="preserve"> from the application of a specified provision of that Act in relation to an activity carried on at the land?</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*YES/NO</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(e)</w:t>
      </w:r>
      <w:r w:rsidRPr="00235B03">
        <w:rPr>
          <w:rFonts w:eastAsia="Times New Roman"/>
          <w:color w:val="000000"/>
          <w:sz w:val="23"/>
          <w:szCs w:val="23"/>
          <w:lang w:eastAsia="en-AU"/>
        </w:rPr>
        <w:tab/>
        <w:t xml:space="preserve">details of a licence issued under the repealed </w:t>
      </w:r>
      <w:hyperlink r:id="rId194" w:history="1">
        <w:r w:rsidRPr="00235B03">
          <w:rPr>
            <w:rFonts w:eastAsia="Times New Roman"/>
            <w:i/>
            <w:iCs/>
            <w:color w:val="000000"/>
            <w:sz w:val="23"/>
            <w:szCs w:val="23"/>
            <w:lang w:eastAsia="en-AU"/>
          </w:rPr>
          <w:t>South Australian Waste Management Commission Act 1979</w:t>
        </w:r>
      </w:hyperlink>
      <w:r w:rsidRPr="00235B03">
        <w:rPr>
          <w:rFonts w:eastAsia="Times New Roman"/>
          <w:color w:val="000000"/>
          <w:sz w:val="23"/>
          <w:szCs w:val="23"/>
          <w:lang w:eastAsia="en-AU"/>
        </w:rPr>
        <w:t xml:space="preserve"> to operate a waste depot at the land?</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*YES/NO</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(f)</w:t>
      </w:r>
      <w:r w:rsidRPr="00235B03">
        <w:rPr>
          <w:rFonts w:eastAsia="Times New Roman"/>
          <w:color w:val="000000"/>
          <w:sz w:val="23"/>
          <w:szCs w:val="23"/>
          <w:lang w:eastAsia="en-AU"/>
        </w:rPr>
        <w:tab/>
        <w:t xml:space="preserve">details of a licence issued under the repealed </w:t>
      </w:r>
      <w:hyperlink r:id="rId195" w:history="1">
        <w:r w:rsidRPr="00235B03">
          <w:rPr>
            <w:rFonts w:eastAsia="Times New Roman"/>
            <w:i/>
            <w:iCs/>
            <w:color w:val="000000"/>
            <w:sz w:val="23"/>
            <w:szCs w:val="23"/>
            <w:lang w:eastAsia="en-AU"/>
          </w:rPr>
          <w:t>Waste Management Act 1987</w:t>
        </w:r>
      </w:hyperlink>
      <w:r w:rsidRPr="00235B03">
        <w:rPr>
          <w:rFonts w:eastAsia="Times New Roman"/>
          <w:color w:val="000000"/>
          <w:sz w:val="23"/>
          <w:szCs w:val="23"/>
          <w:lang w:eastAsia="en-AU"/>
        </w:rPr>
        <w:t xml:space="preserve"> to operate a waste depot at the land?</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*YES/NO</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(g)</w:t>
      </w:r>
      <w:r w:rsidRPr="00235B03">
        <w:rPr>
          <w:rFonts w:eastAsia="Times New Roman"/>
          <w:color w:val="000000"/>
          <w:sz w:val="23"/>
          <w:szCs w:val="23"/>
          <w:lang w:eastAsia="en-AU"/>
        </w:rPr>
        <w:tab/>
        <w:t xml:space="preserve">details of a licence issued under the repealed </w:t>
      </w:r>
      <w:hyperlink r:id="rId196" w:history="1">
        <w:r w:rsidRPr="00235B03">
          <w:rPr>
            <w:rFonts w:eastAsia="Times New Roman"/>
            <w:i/>
            <w:iCs/>
            <w:color w:val="000000"/>
            <w:sz w:val="23"/>
            <w:szCs w:val="23"/>
            <w:lang w:eastAsia="en-AU"/>
          </w:rPr>
          <w:t>South Australian Waste Management Commission Act 1979</w:t>
        </w:r>
      </w:hyperlink>
      <w:r w:rsidRPr="00235B03">
        <w:rPr>
          <w:rFonts w:eastAsia="Times New Roman"/>
          <w:color w:val="000000"/>
          <w:sz w:val="23"/>
          <w:szCs w:val="23"/>
          <w:lang w:eastAsia="en-AU"/>
        </w:rPr>
        <w:t xml:space="preserve"> to produce waste of a prescribed kind (within the meaning of that Act) at the land?</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*YES/NO</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(h)</w:t>
      </w:r>
      <w:r w:rsidRPr="00235B03">
        <w:rPr>
          <w:rFonts w:eastAsia="Times New Roman"/>
          <w:color w:val="000000"/>
          <w:sz w:val="23"/>
          <w:szCs w:val="23"/>
          <w:lang w:eastAsia="en-AU"/>
        </w:rPr>
        <w:tab/>
        <w:t xml:space="preserve">details of a licence issued under the repealed </w:t>
      </w:r>
      <w:hyperlink r:id="rId197" w:history="1">
        <w:r w:rsidRPr="00235B03">
          <w:rPr>
            <w:rFonts w:eastAsia="Times New Roman"/>
            <w:i/>
            <w:iCs/>
            <w:color w:val="000000"/>
            <w:sz w:val="23"/>
            <w:szCs w:val="23"/>
            <w:lang w:eastAsia="en-AU"/>
          </w:rPr>
          <w:t>Waste Management Act 1987</w:t>
        </w:r>
      </w:hyperlink>
      <w:r w:rsidRPr="00235B03">
        <w:rPr>
          <w:rFonts w:eastAsia="Times New Roman"/>
          <w:color w:val="000000"/>
          <w:sz w:val="23"/>
          <w:szCs w:val="23"/>
          <w:lang w:eastAsia="en-AU"/>
        </w:rPr>
        <w:t xml:space="preserve"> to produce prescribed waste (within the meaning of that Act) at the land?</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*YES/NO</w:t>
      </w:r>
    </w:p>
    <w:p w:rsidR="00235B03" w:rsidRPr="00235B03" w:rsidRDefault="00235B03" w:rsidP="00235B03">
      <w:pPr>
        <w:keepNext/>
        <w:keepLines/>
        <w:autoSpaceDE w:val="0"/>
        <w:autoSpaceDN w:val="0"/>
        <w:adjustRightInd w:val="0"/>
        <w:spacing w:before="120" w:after="0" w:line="240" w:lineRule="auto"/>
        <w:ind w:left="2382" w:hanging="567"/>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0"/>
          <w:szCs w:val="20"/>
          <w:lang w:eastAsia="en-AU"/>
        </w:rPr>
      </w:pPr>
      <w:r w:rsidRPr="00235B03">
        <w:rPr>
          <w:rFonts w:eastAsia="Times New Roman"/>
          <w:color w:val="000000"/>
          <w:sz w:val="20"/>
          <w:szCs w:val="20"/>
          <w:lang w:eastAsia="en-AU"/>
        </w:rPr>
        <w:t>These questions relate to details about licences and exemptions required to be recorded by the EPA in the public register. If the EPA answers “YES” to any of the questions—</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 xml:space="preserve">in the case of a licence or exemption under the </w:t>
      </w:r>
      <w:hyperlink r:id="rId198" w:history="1">
        <w:r w:rsidRPr="00235B03">
          <w:rPr>
            <w:rFonts w:eastAsia="Times New Roman"/>
            <w:i/>
            <w:iCs/>
            <w:color w:val="000000"/>
            <w:sz w:val="20"/>
            <w:szCs w:val="20"/>
            <w:lang w:eastAsia="en-AU"/>
          </w:rPr>
          <w:t>Environment Protection Act 1993</w:t>
        </w:r>
      </w:hyperlink>
      <w:r w:rsidRPr="00235B03">
        <w:rPr>
          <w:rFonts w:eastAsia="Times New Roman"/>
          <w:color w:val="000000"/>
          <w:sz w:val="20"/>
          <w:szCs w:val="20"/>
          <w:lang w:eastAsia="en-AU"/>
        </w:rPr>
        <w:t>—</w:t>
      </w:r>
    </w:p>
    <w:p w:rsidR="00235B03" w:rsidRPr="00235B03" w:rsidRDefault="00235B03" w:rsidP="00235B0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the purchaser may obtain a copy of the licence or exemption from the public register on payment of the prescribed fee; and</w:t>
      </w:r>
    </w:p>
    <w:p w:rsidR="00235B03" w:rsidRPr="00235B03" w:rsidRDefault="00235B03" w:rsidP="00235B0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 xml:space="preserve">the purchaser should note that transfer of a licence or exemption is subject to the conditions of the licence or exemption and the approval of the EPA (see section 49 of the </w:t>
      </w:r>
      <w:hyperlink r:id="rId199" w:history="1">
        <w:r w:rsidRPr="00235B03">
          <w:rPr>
            <w:rFonts w:eastAsia="Times New Roman"/>
            <w:i/>
            <w:iCs/>
            <w:color w:val="000000"/>
            <w:sz w:val="20"/>
            <w:szCs w:val="20"/>
            <w:lang w:eastAsia="en-AU"/>
          </w:rPr>
          <w:t>Environment Protection Act 1993</w:t>
        </w:r>
      </w:hyperlink>
      <w:r w:rsidRPr="00235B03">
        <w:rPr>
          <w:rFonts w:eastAsia="Times New Roman"/>
          <w:color w:val="000000"/>
          <w:sz w:val="20"/>
          <w:szCs w:val="20"/>
          <w:lang w:eastAsia="en-AU"/>
        </w:rPr>
        <w:t>); and</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in the case of a licence under a repealed Act—the purchaser may obtain details about the licence from the public register on payment of the prescribed fee.</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0"/>
          <w:szCs w:val="20"/>
          <w:lang w:eastAsia="en-AU"/>
        </w:rPr>
      </w:pPr>
      <w:r w:rsidRPr="00235B03">
        <w:rPr>
          <w:rFonts w:eastAsia="Times New Roman"/>
          <w:color w:val="000000"/>
          <w:sz w:val="20"/>
          <w:szCs w:val="20"/>
          <w:lang w:eastAsia="en-AU"/>
        </w:rPr>
        <w:t xml:space="preserve">A “YES” answer to any of these questions may indicate that a </w:t>
      </w:r>
      <w:r w:rsidRPr="00235B03">
        <w:rPr>
          <w:rFonts w:eastAsia="Times New Roman"/>
          <w:b/>
          <w:bCs/>
          <w:i/>
          <w:iCs/>
          <w:color w:val="000000"/>
          <w:sz w:val="20"/>
          <w:szCs w:val="20"/>
          <w:lang w:eastAsia="en-AU"/>
        </w:rPr>
        <w:t>potentially contaminating activity</w:t>
      </w:r>
      <w:r w:rsidRPr="00235B03">
        <w:rPr>
          <w:rFonts w:eastAsia="Times New Roman"/>
          <w:color w:val="000000"/>
          <w:sz w:val="20"/>
          <w:szCs w:val="20"/>
          <w:lang w:eastAsia="en-AU"/>
        </w:rPr>
        <w:t xml:space="preserve"> has taken place at the land (see sections 103C and 103H of the </w:t>
      </w:r>
      <w:hyperlink r:id="rId200" w:history="1">
        <w:r w:rsidRPr="00235B03">
          <w:rPr>
            <w:rFonts w:eastAsia="Times New Roman"/>
            <w:i/>
            <w:iCs/>
            <w:color w:val="000000"/>
            <w:sz w:val="20"/>
            <w:szCs w:val="20"/>
            <w:lang w:eastAsia="en-AU"/>
          </w:rPr>
          <w:t>Environment Protection Act 1993</w:t>
        </w:r>
      </w:hyperlink>
      <w:r w:rsidRPr="00235B03">
        <w:rPr>
          <w:rFonts w:eastAsia="Times New Roman"/>
          <w:color w:val="000000"/>
          <w:sz w:val="20"/>
          <w:szCs w:val="20"/>
          <w:lang w:eastAsia="en-AU"/>
        </w:rPr>
        <w:t>) and that assessments or remediation of the land may be required at some future time.</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0"/>
          <w:szCs w:val="20"/>
          <w:lang w:eastAsia="en-AU"/>
        </w:rPr>
      </w:pPr>
      <w:r w:rsidRPr="00235B03">
        <w:rPr>
          <w:rFonts w:eastAsia="Times New Roman"/>
          <w:color w:val="000000"/>
          <w:sz w:val="20"/>
          <w:szCs w:val="20"/>
          <w:lang w:eastAsia="en-AU"/>
        </w:rPr>
        <w:t xml:space="preserve">The EPA will not provide details about licences to conduct the following prescribed activities of environmental significance (within the meaning of Schedule 1 Part A of the </w:t>
      </w:r>
      <w:hyperlink r:id="rId201" w:history="1">
        <w:r w:rsidRPr="00235B03">
          <w:rPr>
            <w:rFonts w:eastAsia="Times New Roman"/>
            <w:i/>
            <w:iCs/>
            <w:color w:val="000000"/>
            <w:sz w:val="20"/>
            <w:szCs w:val="20"/>
            <w:lang w:eastAsia="en-AU"/>
          </w:rPr>
          <w:t>Environment Protection Act 1993</w:t>
        </w:r>
      </w:hyperlink>
      <w:r w:rsidRPr="00235B03">
        <w:rPr>
          <w:rFonts w:eastAsia="Times New Roman"/>
          <w:color w:val="000000"/>
          <w:sz w:val="20"/>
          <w:szCs w:val="20"/>
          <w:lang w:eastAsia="en-AU"/>
        </w:rPr>
        <w:t>): waste transport business (category A), waste transport business (category B), dredging, earthworks drainage, any other activities referred to in Schedule 1 Part A undertaken by means of mobile works, helicopter landing facilities, marinas and boating facilities or discharges to marine or inland waters.</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0"/>
          <w:szCs w:val="20"/>
          <w:lang w:eastAsia="en-AU"/>
        </w:rPr>
      </w:pPr>
      <w:r w:rsidRPr="00235B03">
        <w:rPr>
          <w:rFonts w:eastAsia="Times New Roman"/>
          <w:color w:val="000000"/>
          <w:sz w:val="20"/>
          <w:szCs w:val="20"/>
          <w:lang w:eastAsia="en-AU"/>
        </w:rPr>
        <w:t>The EPA will not provide details about exemptions relating to—</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the conduct of any of the licensed activities in the immediately preceding paragraph in this note; or</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noise.</w:t>
      </w:r>
    </w:p>
    <w:p w:rsidR="00235B03" w:rsidRPr="00235B03" w:rsidRDefault="00235B03" w:rsidP="00235B0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35B03">
        <w:rPr>
          <w:rFonts w:eastAsia="Times New Roman"/>
          <w:b/>
          <w:bCs/>
          <w:color w:val="000000"/>
          <w:sz w:val="26"/>
          <w:szCs w:val="26"/>
          <w:lang w:eastAsia="en-AU"/>
        </w:rPr>
        <w:t>4—Pollution and site contamination on the land—details recorded by EPA in public register</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Does the EPA hold any of the following details in the public register in relation to the land or part of the land:</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 xml:space="preserve">details of serious or material environmental harm caused or threatened in the course of an activity (whether or not notified under section 83 of the </w:t>
      </w:r>
      <w:hyperlink r:id="rId202"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*YES/NO</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 xml:space="preserve">details of site contamination notified to the EPA under section 83A of the </w:t>
      </w:r>
      <w:hyperlink r:id="rId203"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*YES/NO</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a copy of a report of an environmental assessment (whether prepared by the EPA or some other person or body and whether or not required under legislation) that forms part of the information required to be recorded in the public register?</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*YES/NO</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(d)</w:t>
      </w:r>
      <w:r w:rsidRPr="00235B03">
        <w:rPr>
          <w:rFonts w:eastAsia="Times New Roman"/>
          <w:color w:val="000000"/>
          <w:sz w:val="23"/>
          <w:szCs w:val="23"/>
          <w:lang w:eastAsia="en-AU"/>
        </w:rPr>
        <w:tab/>
        <w:t>a copy of a site contamination audit report?</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*YES/NO</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(e)</w:t>
      </w:r>
      <w:r w:rsidRPr="00235B03">
        <w:rPr>
          <w:rFonts w:eastAsia="Times New Roman"/>
          <w:color w:val="000000"/>
          <w:sz w:val="23"/>
          <w:szCs w:val="23"/>
          <w:lang w:eastAsia="en-AU"/>
        </w:rPr>
        <w:tab/>
        <w:t xml:space="preserve">details of an agreement for the exclusion or limitation of liability for site contamination to which section 103E of the </w:t>
      </w:r>
      <w:hyperlink r:id="rId204"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 xml:space="preserve"> applies?</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*YES/NO</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(f)</w:t>
      </w:r>
      <w:r w:rsidRPr="00235B03">
        <w:rPr>
          <w:rFonts w:eastAsia="Times New Roman"/>
          <w:color w:val="000000"/>
          <w:sz w:val="23"/>
          <w:szCs w:val="23"/>
          <w:lang w:eastAsia="en-AU"/>
        </w:rPr>
        <w:tab/>
        <w:t xml:space="preserve">details of an agreement entered into with the EPA relating to an approved voluntary site contamination assessment proposal under section 103I of the </w:t>
      </w:r>
      <w:hyperlink r:id="rId205"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*YES/NO</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(g)</w:t>
      </w:r>
      <w:r w:rsidRPr="00235B03">
        <w:rPr>
          <w:rFonts w:eastAsia="Times New Roman"/>
          <w:color w:val="000000"/>
          <w:sz w:val="23"/>
          <w:szCs w:val="23"/>
          <w:lang w:eastAsia="en-AU"/>
        </w:rPr>
        <w:tab/>
        <w:t xml:space="preserve">details of an agreement entered into with the EPA relating to an approved voluntary site remediation proposal under section 103K of the </w:t>
      </w:r>
      <w:hyperlink r:id="rId206"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*YES/NO</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(h)</w:t>
      </w:r>
      <w:r w:rsidRPr="00235B03">
        <w:rPr>
          <w:rFonts w:eastAsia="Times New Roman"/>
          <w:color w:val="000000"/>
          <w:sz w:val="23"/>
          <w:szCs w:val="23"/>
          <w:lang w:eastAsia="en-AU"/>
        </w:rPr>
        <w:tab/>
        <w:t xml:space="preserve">details of a notification under section 103Z(1) of the </w:t>
      </w:r>
      <w:hyperlink r:id="rId207"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 xml:space="preserve"> relating to the commencement of a site contamination audit?</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*YES/NO</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(i)</w:t>
      </w:r>
      <w:r w:rsidRPr="00235B03">
        <w:rPr>
          <w:rFonts w:eastAsia="Times New Roman"/>
          <w:color w:val="000000"/>
          <w:sz w:val="23"/>
          <w:szCs w:val="23"/>
          <w:lang w:eastAsia="en-AU"/>
        </w:rPr>
        <w:tab/>
        <w:t xml:space="preserve">details of a notification under section 103Z(2) of the </w:t>
      </w:r>
      <w:hyperlink r:id="rId208"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 xml:space="preserve"> relating to the termination before completion of a site contamination audit?</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*YES/NO</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(j)</w:t>
      </w:r>
      <w:r w:rsidRPr="00235B03">
        <w:rPr>
          <w:rFonts w:eastAsia="Times New Roman"/>
          <w:color w:val="000000"/>
          <w:sz w:val="23"/>
          <w:szCs w:val="23"/>
          <w:lang w:eastAsia="en-AU"/>
        </w:rPr>
        <w:tab/>
        <w:t xml:space="preserve">details of records, held by the former South Australian Waste Management Commission under the repealed </w:t>
      </w:r>
      <w:r w:rsidRPr="00235B03">
        <w:rPr>
          <w:rFonts w:eastAsia="Times New Roman"/>
          <w:i/>
          <w:iCs/>
          <w:color w:val="000000"/>
          <w:sz w:val="23"/>
          <w:szCs w:val="23"/>
          <w:lang w:eastAsia="en-AU"/>
        </w:rPr>
        <w:t>Waste Management Act 1987</w:t>
      </w:r>
      <w:r w:rsidRPr="00235B03">
        <w:rPr>
          <w:rFonts w:eastAsia="Times New Roman"/>
          <w:color w:val="000000"/>
          <w:sz w:val="23"/>
          <w:szCs w:val="23"/>
          <w:lang w:eastAsia="en-AU"/>
        </w:rPr>
        <w:t>, of waste (within the meaning of that Act) having been deposited on the land between 1 January 1983 and 30 April 1995?</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*YES/NO</w:t>
      </w:r>
    </w:p>
    <w:p w:rsidR="00235B03" w:rsidRPr="00235B03" w:rsidRDefault="00235B03" w:rsidP="00235B03">
      <w:pPr>
        <w:keepNext/>
        <w:keepLines/>
        <w:autoSpaceDE w:val="0"/>
        <w:autoSpaceDN w:val="0"/>
        <w:adjustRightInd w:val="0"/>
        <w:spacing w:before="120" w:after="0" w:line="240" w:lineRule="auto"/>
        <w:ind w:left="2382" w:hanging="567"/>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0"/>
          <w:szCs w:val="20"/>
          <w:lang w:eastAsia="en-AU"/>
        </w:rPr>
      </w:pPr>
      <w:r w:rsidRPr="00235B03">
        <w:rPr>
          <w:rFonts w:eastAsia="Times New Roman"/>
          <w:color w:val="000000"/>
          <w:sz w:val="20"/>
          <w:szCs w:val="20"/>
          <w:lang w:eastAsia="en-AU"/>
        </w:rPr>
        <w:t>These questions relate to details required to be recorded by the EPA in the public register. If the EPA answers “YES” to any of the questions, the purchaser may obtain those details from the public register on payment of the prescribed fee.</w:t>
      </w:r>
    </w:p>
    <w:p w:rsidR="00235B03" w:rsidRPr="00235B03" w:rsidRDefault="00235B03" w:rsidP="00235B0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35B03">
        <w:rPr>
          <w:rFonts w:eastAsia="Times New Roman"/>
          <w:b/>
          <w:bCs/>
          <w:color w:val="000000"/>
          <w:sz w:val="26"/>
          <w:szCs w:val="26"/>
          <w:lang w:eastAsia="en-AU"/>
        </w:rPr>
        <w:t>5—Pollution and site contamination on the land—other details held by EPA</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Does the EPA hold any of the following details in relation to the land or part of the land:</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 xml:space="preserve">a copy of a report known as a “Health Commission Report” prepared by or on behalf of the South Australian Health Commission (under the repealed </w:t>
      </w:r>
      <w:hyperlink r:id="rId209" w:history="1">
        <w:r w:rsidRPr="00235B03">
          <w:rPr>
            <w:rFonts w:eastAsia="Times New Roman"/>
            <w:i/>
            <w:iCs/>
            <w:color w:val="000000"/>
            <w:sz w:val="23"/>
            <w:szCs w:val="23"/>
            <w:lang w:eastAsia="en-AU"/>
          </w:rPr>
          <w:t>South Australian Health Commission Act 1976</w:t>
        </w:r>
      </w:hyperlink>
      <w:r w:rsidRPr="00235B03">
        <w:rPr>
          <w:rFonts w:eastAsia="Times New Roman"/>
          <w:color w:val="000000"/>
          <w:sz w:val="23"/>
          <w:szCs w:val="23"/>
          <w:lang w:eastAsia="en-AU"/>
        </w:rPr>
        <w:t>)?</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*YES/NO</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 xml:space="preserve">details (which may include a report of an environmental assessment) relevant to an agreement entered into with the EPA relating to an approved voluntary site contamination assessment proposal under section 103I of the </w:t>
      </w:r>
      <w:hyperlink r:id="rId210"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*YES/NO</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 xml:space="preserve">details (which may include a report of an environmental assessment) relevant to an agreement entered into with the EPA relating to an approved voluntary site remediation proposal under section 103K of the </w:t>
      </w:r>
      <w:hyperlink r:id="rId211" w:history="1">
        <w:r w:rsidRPr="00235B03">
          <w:rPr>
            <w:rFonts w:eastAsia="Times New Roman"/>
            <w:i/>
            <w:iCs/>
            <w:color w:val="000000"/>
            <w:sz w:val="23"/>
            <w:szCs w:val="23"/>
            <w:lang w:eastAsia="en-AU"/>
          </w:rPr>
          <w:t>Environment Protection Act 1993</w:t>
        </w:r>
      </w:hyperlink>
      <w:r w:rsidRPr="00235B03">
        <w:rPr>
          <w:rFonts w:eastAsia="Times New Roman"/>
          <w:color w:val="000000"/>
          <w:sz w:val="23"/>
          <w:szCs w:val="23"/>
          <w:lang w:eastAsia="en-AU"/>
        </w:rPr>
        <w:t>?</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*YES/NO</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84" w:name="id290b0222_b40a_4481_ad69_9b366e893dd6_1"/>
      <w:r w:rsidRPr="00235B03">
        <w:rPr>
          <w:rFonts w:eastAsia="Times New Roman"/>
          <w:color w:val="000000"/>
          <w:sz w:val="23"/>
          <w:szCs w:val="23"/>
          <w:lang w:eastAsia="en-AU"/>
        </w:rPr>
        <w:tab/>
        <w:t>(d)</w:t>
      </w:r>
      <w:r w:rsidRPr="00235B03">
        <w:rPr>
          <w:rFonts w:eastAsia="Times New Roman"/>
          <w:color w:val="000000"/>
          <w:sz w:val="23"/>
          <w:szCs w:val="23"/>
          <w:lang w:eastAsia="en-AU"/>
        </w:rPr>
        <w:tab/>
        <w:t>a copy of a pre</w:t>
      </w:r>
      <w:r w:rsidRPr="00235B03">
        <w:rPr>
          <w:rFonts w:eastAsia="Times New Roman"/>
          <w:color w:val="000000"/>
          <w:sz w:val="23"/>
          <w:szCs w:val="23"/>
          <w:lang w:eastAsia="en-AU"/>
        </w:rPr>
        <w:noBreakHyphen/>
        <w:t>1 July 2009 site audit report?</w:t>
      </w:r>
      <w:bookmarkEnd w:id="84"/>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*YES/NO</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(e)</w:t>
      </w:r>
      <w:r w:rsidRPr="00235B03">
        <w:rPr>
          <w:rFonts w:eastAsia="Times New Roman"/>
          <w:color w:val="000000"/>
          <w:sz w:val="23"/>
          <w:szCs w:val="23"/>
          <w:lang w:eastAsia="en-AU"/>
        </w:rPr>
        <w:tab/>
        <w:t>details relating to the termination before completion of a pre</w:t>
      </w:r>
      <w:r w:rsidRPr="00235B03">
        <w:rPr>
          <w:rFonts w:eastAsia="Times New Roman"/>
          <w:color w:val="000000"/>
          <w:sz w:val="23"/>
          <w:szCs w:val="23"/>
          <w:lang w:eastAsia="en-AU"/>
        </w:rPr>
        <w:noBreakHyphen/>
        <w:t>1 July 2009 site audit?</w:t>
      </w:r>
    </w:p>
    <w:p w:rsidR="00235B03" w:rsidRPr="00235B03" w:rsidRDefault="00235B03" w:rsidP="00235B03">
      <w:pPr>
        <w:keepLines/>
        <w:autoSpaceDE w:val="0"/>
        <w:autoSpaceDN w:val="0"/>
        <w:adjustRightInd w:val="0"/>
        <w:spacing w:after="0" w:line="240" w:lineRule="auto"/>
        <w:ind w:left="3176"/>
        <w:jc w:val="left"/>
        <w:rPr>
          <w:rFonts w:eastAsia="Times New Roman"/>
          <w:color w:val="000000"/>
          <w:sz w:val="23"/>
          <w:szCs w:val="23"/>
          <w:lang w:eastAsia="en-AU"/>
        </w:rPr>
      </w:pPr>
      <w:r w:rsidRPr="00235B03">
        <w:rPr>
          <w:rFonts w:eastAsia="Times New Roman"/>
          <w:color w:val="000000"/>
          <w:sz w:val="23"/>
          <w:szCs w:val="23"/>
          <w:lang w:eastAsia="en-AU"/>
        </w:rPr>
        <w:t>*YES/NO</w:t>
      </w:r>
    </w:p>
    <w:p w:rsidR="00235B03" w:rsidRPr="00235B03" w:rsidRDefault="00235B03" w:rsidP="00235B03">
      <w:pPr>
        <w:keepNext/>
        <w:keepLines/>
        <w:autoSpaceDE w:val="0"/>
        <w:autoSpaceDN w:val="0"/>
        <w:adjustRightInd w:val="0"/>
        <w:spacing w:before="120" w:after="0" w:line="240" w:lineRule="auto"/>
        <w:ind w:left="2382" w:hanging="567"/>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0"/>
          <w:szCs w:val="20"/>
          <w:lang w:eastAsia="en-AU"/>
        </w:rPr>
      </w:pPr>
      <w:r w:rsidRPr="00235B03">
        <w:rPr>
          <w:rFonts w:eastAsia="Times New Roman"/>
          <w:color w:val="000000"/>
          <w:sz w:val="20"/>
          <w:szCs w:val="20"/>
          <w:lang w:eastAsia="en-AU"/>
        </w:rPr>
        <w:t>These questions relate to details that the EPA may hold. If the EPA answers “YES” to any of the questions, the purchaser may obtain those details from the EPA (on payment of any fee fixed by the EPA).</w:t>
      </w:r>
    </w:p>
    <w:p w:rsidR="00235B03" w:rsidRPr="00235B03" w:rsidRDefault="00235B03" w:rsidP="00235B0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35B03">
        <w:rPr>
          <w:rFonts w:eastAsia="Times New Roman"/>
          <w:b/>
          <w:bCs/>
          <w:color w:val="000000"/>
          <w:sz w:val="26"/>
          <w:szCs w:val="26"/>
          <w:lang w:eastAsia="en-AU"/>
        </w:rPr>
        <w:t>6—Further information held by councils</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Does the council hold details of any development approvals relating to—</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commercial or industrial activity at the land; or</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 xml:space="preserve">a change in the use of the land or part of the land (within the meaning of the repealed </w:t>
      </w:r>
      <w:hyperlink r:id="rId212" w:history="1">
        <w:r w:rsidRPr="00235B03">
          <w:rPr>
            <w:rFonts w:eastAsia="Times New Roman"/>
            <w:i/>
            <w:iCs/>
            <w:color w:val="000000"/>
            <w:sz w:val="23"/>
            <w:szCs w:val="23"/>
            <w:lang w:eastAsia="en-AU"/>
          </w:rPr>
          <w:t>Development Act 1993</w:t>
        </w:r>
      </w:hyperlink>
      <w:r w:rsidRPr="00235B03">
        <w:rPr>
          <w:rFonts w:eastAsia="Times New Roman"/>
          <w:color w:val="000000"/>
          <w:sz w:val="23"/>
          <w:szCs w:val="23"/>
          <w:lang w:eastAsia="en-AU"/>
        </w:rPr>
        <w:t xml:space="preserve"> or the </w:t>
      </w:r>
      <w:hyperlink r:id="rId213" w:history="1">
        <w:r w:rsidRPr="00235B03">
          <w:rPr>
            <w:rFonts w:eastAsia="Times New Roman"/>
            <w:i/>
            <w:iCs/>
            <w:color w:val="000000"/>
            <w:sz w:val="23"/>
            <w:szCs w:val="23"/>
            <w:lang w:eastAsia="en-AU"/>
          </w:rPr>
          <w:t>Planning, Development and Infrastructure Act 2016</w:t>
        </w:r>
      </w:hyperlink>
      <w:r w:rsidRPr="00235B03">
        <w:rPr>
          <w:rFonts w:eastAsia="Times New Roman"/>
          <w:color w:val="000000"/>
          <w:sz w:val="23"/>
          <w:szCs w:val="23"/>
          <w:lang w:eastAsia="en-AU"/>
        </w:rPr>
        <w:t>)?</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*YES/NO</w:t>
      </w:r>
    </w:p>
    <w:p w:rsidR="00235B03" w:rsidRPr="00235B03" w:rsidRDefault="00235B03" w:rsidP="00235B03">
      <w:pPr>
        <w:keepNext/>
        <w:keepLines/>
        <w:autoSpaceDE w:val="0"/>
        <w:autoSpaceDN w:val="0"/>
        <w:adjustRightInd w:val="0"/>
        <w:spacing w:before="120" w:after="0" w:line="240" w:lineRule="auto"/>
        <w:ind w:left="2382" w:hanging="567"/>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0"/>
          <w:szCs w:val="20"/>
          <w:lang w:eastAsia="en-AU"/>
        </w:rPr>
      </w:pPr>
      <w:r w:rsidRPr="00235B03">
        <w:rPr>
          <w:rFonts w:eastAsia="Times New Roman"/>
          <w:color w:val="000000"/>
          <w:sz w:val="20"/>
          <w:szCs w:val="20"/>
          <w:lang w:eastAsia="en-AU"/>
        </w:rPr>
        <w:t>The question relates to information that the council for the area in which the land is situated may hold. If the council answers “YES” to the question, it will provide a description of the nature of each development approved in respect of the land. The purchaser may then obtain further details from the council (on payment of any fee fixed by the council). However, it is expected that the ability to supply further details will vary considerably between councils.</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0"/>
          <w:szCs w:val="20"/>
          <w:lang w:eastAsia="en-AU"/>
        </w:rPr>
      </w:pPr>
      <w:r w:rsidRPr="00235B03">
        <w:rPr>
          <w:rFonts w:eastAsia="Times New Roman"/>
          <w:color w:val="000000"/>
          <w:sz w:val="20"/>
          <w:szCs w:val="20"/>
          <w:lang w:eastAsia="en-AU"/>
        </w:rPr>
        <w:t xml:space="preserve">A “YES” answer to paragraph (a) of the question may indicate that a </w:t>
      </w:r>
      <w:r w:rsidRPr="00235B03">
        <w:rPr>
          <w:rFonts w:eastAsia="Times New Roman"/>
          <w:b/>
          <w:bCs/>
          <w:i/>
          <w:iCs/>
          <w:color w:val="000000"/>
          <w:sz w:val="20"/>
          <w:szCs w:val="20"/>
          <w:lang w:eastAsia="en-AU"/>
        </w:rPr>
        <w:t>potentially contaminating activity</w:t>
      </w:r>
      <w:r w:rsidRPr="00235B03">
        <w:rPr>
          <w:rFonts w:eastAsia="Times New Roman"/>
          <w:color w:val="000000"/>
          <w:sz w:val="20"/>
          <w:szCs w:val="20"/>
          <w:lang w:eastAsia="en-AU"/>
        </w:rPr>
        <w:t xml:space="preserve"> has taken place at the land (see sections 103C and 103H of the </w:t>
      </w:r>
      <w:hyperlink r:id="rId214" w:history="1">
        <w:r w:rsidRPr="00235B03">
          <w:rPr>
            <w:rFonts w:eastAsia="Times New Roman"/>
            <w:i/>
            <w:iCs/>
            <w:color w:val="000000"/>
            <w:sz w:val="20"/>
            <w:szCs w:val="20"/>
            <w:lang w:eastAsia="en-AU"/>
          </w:rPr>
          <w:t>Environment Protection Act 1993</w:t>
        </w:r>
      </w:hyperlink>
      <w:r w:rsidRPr="00235B03">
        <w:rPr>
          <w:rFonts w:eastAsia="Times New Roman"/>
          <w:color w:val="000000"/>
          <w:sz w:val="20"/>
          <w:szCs w:val="20"/>
          <w:lang w:eastAsia="en-AU"/>
        </w:rPr>
        <w:t>) and that assessments or remediation of the land may be required at some future time.</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0"/>
          <w:szCs w:val="20"/>
          <w:lang w:eastAsia="en-AU"/>
        </w:rPr>
      </w:pPr>
      <w:r w:rsidRPr="00235B03">
        <w:rPr>
          <w:rFonts w:eastAsia="Times New Roman"/>
          <w:color w:val="000000"/>
          <w:sz w:val="20"/>
          <w:szCs w:val="20"/>
          <w:lang w:eastAsia="en-AU"/>
        </w:rPr>
        <w:t>It should be noted that:</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the approval of development by a council does not necessarily mean that the development has taken place;</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the council will not necessarily be able to provide a complete history of all such development that has taken place at the land.</w:t>
      </w:r>
    </w:p>
    <w:p w:rsidR="00235B03" w:rsidRPr="00235B03" w:rsidRDefault="00235B03" w:rsidP="00235B0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35B03">
        <w:rPr>
          <w:rFonts w:eastAsia="Times New Roman"/>
          <w:b/>
          <w:bCs/>
          <w:color w:val="000000"/>
          <w:sz w:val="26"/>
          <w:szCs w:val="26"/>
          <w:lang w:eastAsia="en-AU"/>
        </w:rPr>
        <w:t>7—Further information for purchasers</w:t>
      </w:r>
    </w:p>
    <w:p w:rsidR="00235B03" w:rsidRPr="00235B03" w:rsidRDefault="00235B03" w:rsidP="00235B03">
      <w:pPr>
        <w:keepNext/>
        <w:keepLines/>
        <w:autoSpaceDE w:val="0"/>
        <w:autoSpaceDN w:val="0"/>
        <w:adjustRightInd w:val="0"/>
        <w:spacing w:before="120" w:after="0" w:line="240" w:lineRule="auto"/>
        <w:ind w:left="2382" w:hanging="567"/>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0"/>
          <w:szCs w:val="20"/>
          <w:lang w:eastAsia="en-AU"/>
        </w:rPr>
      </w:pPr>
      <w:r w:rsidRPr="00235B03">
        <w:rPr>
          <w:rFonts w:eastAsia="Times New Roman"/>
          <w:color w:val="000000"/>
          <w:sz w:val="20"/>
          <w:szCs w:val="20"/>
          <w:lang w:eastAsia="en-AU"/>
        </w:rPr>
        <w:t xml:space="preserve">The purchaser is advised that other matters under the </w:t>
      </w:r>
      <w:hyperlink r:id="rId215" w:history="1">
        <w:r w:rsidRPr="00235B03">
          <w:rPr>
            <w:rFonts w:eastAsia="Times New Roman"/>
            <w:i/>
            <w:iCs/>
            <w:color w:val="000000"/>
            <w:sz w:val="20"/>
            <w:szCs w:val="20"/>
            <w:lang w:eastAsia="en-AU"/>
          </w:rPr>
          <w:t>Environment Protection Act 1993</w:t>
        </w:r>
      </w:hyperlink>
      <w:r w:rsidRPr="00235B03">
        <w:rPr>
          <w:rFonts w:eastAsia="Times New Roman"/>
          <w:color w:val="000000"/>
          <w:sz w:val="20"/>
          <w:szCs w:val="20"/>
          <w:lang w:eastAsia="en-AU"/>
        </w:rPr>
        <w:t xml:space="preserve"> (that is, matters other than those referred to in this Statement) that may be relevant to the purchaser’s further enquiries may also be recorded in the public register. These include:</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details relating to environmental authorisations such as applications, applicants, locations of activities, conditions, suspension, cancellation or surrender of authorisations, disqualifications, testing requirements and test results;</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details relating to activities undertaken on the land under licences or other environmental authorisations no longer in force;</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 xml:space="preserve">written warnings relating to alleged contraventions of the </w:t>
      </w:r>
      <w:hyperlink r:id="rId216" w:history="1">
        <w:r w:rsidRPr="00235B03">
          <w:rPr>
            <w:rFonts w:eastAsia="Times New Roman"/>
            <w:i/>
            <w:iCs/>
            <w:color w:val="000000"/>
            <w:sz w:val="20"/>
            <w:szCs w:val="20"/>
            <w:lang w:eastAsia="en-AU"/>
          </w:rPr>
          <w:t>Environment Protection Act 1993</w:t>
        </w:r>
      </w:hyperlink>
      <w:r w:rsidRPr="00235B03">
        <w:rPr>
          <w:rFonts w:eastAsia="Times New Roman"/>
          <w:color w:val="000000"/>
          <w:sz w:val="20"/>
          <w:szCs w:val="20"/>
          <w:lang w:eastAsia="en-AU"/>
        </w:rPr>
        <w:t>;</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details of prosecutions and other enforcement action;</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details of civil proceedings;</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 xml:space="preserve">other details prescribed under the </w:t>
      </w:r>
      <w:hyperlink r:id="rId217" w:history="1">
        <w:r w:rsidRPr="00235B03">
          <w:rPr>
            <w:rFonts w:eastAsia="Times New Roman"/>
            <w:i/>
            <w:iCs/>
            <w:color w:val="000000"/>
            <w:sz w:val="20"/>
            <w:szCs w:val="20"/>
            <w:lang w:eastAsia="en-AU"/>
          </w:rPr>
          <w:t>Environment Protection Act 1993</w:t>
        </w:r>
      </w:hyperlink>
      <w:r w:rsidRPr="00235B03">
        <w:rPr>
          <w:rFonts w:eastAsia="Times New Roman"/>
          <w:color w:val="000000"/>
          <w:sz w:val="20"/>
          <w:szCs w:val="20"/>
          <w:lang w:eastAsia="en-AU"/>
        </w:rPr>
        <w:t xml:space="preserve"> (see section 109(3)(l)).</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0"/>
          <w:szCs w:val="20"/>
          <w:lang w:eastAsia="en-AU"/>
        </w:rPr>
      </w:pPr>
      <w:r w:rsidRPr="00235B03">
        <w:rPr>
          <w:rFonts w:eastAsia="Times New Roman"/>
          <w:color w:val="000000"/>
          <w:sz w:val="20"/>
          <w:szCs w:val="20"/>
          <w:lang w:eastAsia="en-AU"/>
        </w:rPr>
        <w:t>Details of these matters may be obtained from the public register on payment to the EPA of the prescribed fee.</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0"/>
          <w:szCs w:val="20"/>
          <w:lang w:eastAsia="en-AU"/>
        </w:rPr>
      </w:pPr>
      <w:r w:rsidRPr="00235B03">
        <w:rPr>
          <w:rFonts w:eastAsia="Times New Roman"/>
          <w:color w:val="000000"/>
          <w:sz w:val="20"/>
          <w:szCs w:val="20"/>
          <w:lang w:eastAsia="en-AU"/>
        </w:rPr>
        <w:t>If—</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an environment performance agreement, environment protection order, clean</w:t>
      </w:r>
      <w:r w:rsidRPr="00235B03">
        <w:rPr>
          <w:rFonts w:eastAsia="Times New Roman"/>
          <w:color w:val="000000"/>
          <w:sz w:val="20"/>
          <w:szCs w:val="20"/>
          <w:lang w:eastAsia="en-AU"/>
        </w:rPr>
        <w:noBreakHyphen/>
        <w:t>up order, clean</w:t>
      </w:r>
      <w:r w:rsidRPr="00235B03">
        <w:rPr>
          <w:rFonts w:eastAsia="Times New Roman"/>
          <w:color w:val="000000"/>
          <w:sz w:val="20"/>
          <w:szCs w:val="20"/>
          <w:lang w:eastAsia="en-AU"/>
        </w:rPr>
        <w:noBreakHyphen/>
        <w:t>up authorisation, site contamination assessment order or site remediation order has been registered on the certificate of title for the land; or</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a notice of declaration of special management area in relation to the land has been gazetted; or</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a notation has been made on the certificate of title for the land that a site contamination audit report has been prepared in respect of the land; or</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0"/>
          <w:szCs w:val="20"/>
          <w:lang w:eastAsia="en-AU"/>
        </w:rPr>
      </w:pPr>
      <w:r w:rsidRPr="00235B03">
        <w:rPr>
          <w:rFonts w:eastAsia="Times New Roman"/>
          <w:color w:val="000000"/>
          <w:sz w:val="20"/>
          <w:szCs w:val="20"/>
          <w:lang w:eastAsia="en-AU"/>
        </w:rPr>
        <w:tab/>
        <w:t>•</w:t>
      </w:r>
      <w:r w:rsidRPr="00235B03">
        <w:rPr>
          <w:rFonts w:eastAsia="Times New Roman"/>
          <w:color w:val="000000"/>
          <w:sz w:val="20"/>
          <w:szCs w:val="20"/>
          <w:lang w:eastAsia="en-AU"/>
        </w:rPr>
        <w:tab/>
        <w:t>a notice of prohibition or restriction on taking water affected by site contamination in relation to the land has been gazetted,</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0"/>
          <w:szCs w:val="20"/>
          <w:lang w:eastAsia="en-AU"/>
        </w:rPr>
      </w:pPr>
      <w:r w:rsidRPr="00235B03">
        <w:rPr>
          <w:rFonts w:eastAsia="Times New Roman"/>
          <w:color w:val="000000"/>
          <w:sz w:val="20"/>
          <w:szCs w:val="20"/>
          <w:lang w:eastAsia="en-AU"/>
        </w:rPr>
        <w:t xml:space="preserve">it will be noted in the items under the heading </w:t>
      </w:r>
      <w:hyperlink r:id="rId218" w:history="1">
        <w:r w:rsidRPr="00235B03">
          <w:rPr>
            <w:rFonts w:eastAsia="Times New Roman"/>
            <w:i/>
            <w:iCs/>
            <w:color w:val="000000"/>
            <w:sz w:val="20"/>
            <w:szCs w:val="20"/>
            <w:lang w:eastAsia="en-AU"/>
          </w:rPr>
          <w:t>Environment Protection Act 1993</w:t>
        </w:r>
      </w:hyperlink>
      <w:r w:rsidRPr="00235B03">
        <w:rPr>
          <w:rFonts w:eastAsia="Times New Roman"/>
          <w:color w:val="000000"/>
          <w:sz w:val="20"/>
          <w:szCs w:val="20"/>
          <w:lang w:eastAsia="en-AU"/>
        </w:rPr>
        <w:t xml:space="preserve"> under the Table of Particulars in this Statement. Details of any registered documents may be obtained from the Lands Titles Registration Office.</w:t>
      </w:r>
    </w:p>
    <w:p w:rsidR="00235B03" w:rsidRPr="00235B03" w:rsidRDefault="00235B03" w:rsidP="00235B03">
      <w:pPr>
        <w:keepNext/>
        <w:keepLines/>
        <w:autoSpaceDE w:val="0"/>
        <w:autoSpaceDN w:val="0"/>
        <w:adjustRightInd w:val="0"/>
        <w:spacing w:before="160" w:after="0" w:line="240" w:lineRule="auto"/>
        <w:ind w:left="1588"/>
        <w:jc w:val="left"/>
        <w:rPr>
          <w:rFonts w:eastAsia="Times New Roman"/>
          <w:b/>
          <w:bCs/>
          <w:color w:val="000000"/>
          <w:sz w:val="26"/>
          <w:szCs w:val="26"/>
          <w:lang w:eastAsia="en-AU"/>
        </w:rPr>
      </w:pPr>
      <w:r w:rsidRPr="00235B03">
        <w:rPr>
          <w:rFonts w:eastAsia="Times New Roman"/>
          <w:b/>
          <w:bCs/>
          <w:color w:val="000000"/>
          <w:sz w:val="26"/>
          <w:szCs w:val="26"/>
          <w:lang w:eastAsia="en-AU"/>
        </w:rPr>
        <w:t xml:space="preserve">†Particulars relating to </w:t>
      </w:r>
      <w:r w:rsidRPr="00235B03">
        <w:rPr>
          <w:rFonts w:eastAsia="Times New Roman"/>
          <w:b/>
          <w:bCs/>
          <w:i/>
          <w:iCs/>
          <w:color w:val="000000"/>
          <w:sz w:val="26"/>
          <w:szCs w:val="26"/>
          <w:lang w:eastAsia="en-AU"/>
        </w:rPr>
        <w:t>Livestock Act 1997</w:t>
      </w:r>
    </w:p>
    <w:p w:rsidR="00235B03" w:rsidRPr="00235B03" w:rsidRDefault="00235B03" w:rsidP="00235B0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35B03">
        <w:rPr>
          <w:rFonts w:eastAsia="Times New Roman"/>
          <w:b/>
          <w:bCs/>
          <w:color w:val="000000"/>
          <w:sz w:val="26"/>
          <w:szCs w:val="26"/>
          <w:lang w:eastAsia="en-AU"/>
        </w:rPr>
        <w:t>†1—Sale of land</w:t>
      </w:r>
    </w:p>
    <w:p w:rsidR="00235B03" w:rsidRPr="00235B03" w:rsidRDefault="00235B03" w:rsidP="00235B0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(1)</w:t>
      </w:r>
      <w:r w:rsidRPr="00235B03">
        <w:rPr>
          <w:rFonts w:eastAsia="Times New Roman"/>
          <w:color w:val="000000"/>
          <w:sz w:val="23"/>
          <w:szCs w:val="23"/>
          <w:lang w:eastAsia="en-AU"/>
        </w:rPr>
        <w:tab/>
        <w:t xml:space="preserve">Has any notice under section 33 or 37 of the </w:t>
      </w:r>
      <w:r w:rsidRPr="00235B03">
        <w:rPr>
          <w:rFonts w:eastAsia="Times New Roman"/>
          <w:i/>
          <w:iCs/>
          <w:color w:val="000000"/>
          <w:sz w:val="23"/>
          <w:szCs w:val="23"/>
          <w:lang w:eastAsia="en-AU"/>
        </w:rPr>
        <w:t>Livestock Act 1997</w:t>
      </w:r>
      <w:r w:rsidRPr="00235B03">
        <w:rPr>
          <w:rFonts w:eastAsia="Times New Roman"/>
          <w:color w:val="000000"/>
          <w:sz w:val="23"/>
          <w:szCs w:val="23"/>
          <w:lang w:eastAsia="en-AU"/>
        </w:rPr>
        <w:t xml:space="preserve"> been made that affects, presently or prospectively, enjoyment of the land? *YES/NO</w:t>
      </w:r>
    </w:p>
    <w:p w:rsidR="00235B03" w:rsidRPr="00235B03" w:rsidRDefault="00235B03" w:rsidP="00235B03">
      <w:pPr>
        <w:keepLines/>
        <w:autoSpaceDE w:val="0"/>
        <w:autoSpaceDN w:val="0"/>
        <w:adjustRightInd w:val="0"/>
        <w:spacing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If YES, give details of the following:</w:t>
      </w:r>
    </w:p>
    <w:p w:rsidR="00235B03" w:rsidRPr="00235B03" w:rsidRDefault="00235B03" w:rsidP="00235B03">
      <w:pPr>
        <w:keepLines/>
        <w:autoSpaceDE w:val="0"/>
        <w:autoSpaceDN w:val="0"/>
        <w:adjustRightInd w:val="0"/>
        <w:spacing w:before="120" w:after="0" w:line="240" w:lineRule="auto"/>
        <w:ind w:left="2779"/>
        <w:jc w:val="left"/>
        <w:rPr>
          <w:rFonts w:eastAsia="Times New Roman"/>
          <w:color w:val="000000"/>
          <w:sz w:val="23"/>
          <w:szCs w:val="23"/>
          <w:lang w:eastAsia="en-AU"/>
        </w:rPr>
      </w:pPr>
      <w:r w:rsidRPr="00235B03">
        <w:rPr>
          <w:rFonts w:eastAsia="Times New Roman"/>
          <w:color w:val="000000"/>
          <w:sz w:val="23"/>
          <w:szCs w:val="23"/>
          <w:lang w:eastAsia="en-AU"/>
        </w:rPr>
        <w:t>Date of notice:</w:t>
      </w:r>
    </w:p>
    <w:p w:rsidR="00235B03" w:rsidRPr="00235B03" w:rsidRDefault="00235B03" w:rsidP="00235B03">
      <w:pPr>
        <w:keepLines/>
        <w:autoSpaceDE w:val="0"/>
        <w:autoSpaceDN w:val="0"/>
        <w:adjustRightInd w:val="0"/>
        <w:spacing w:before="120" w:after="0" w:line="240" w:lineRule="auto"/>
        <w:ind w:left="2779"/>
        <w:jc w:val="left"/>
        <w:rPr>
          <w:rFonts w:eastAsia="Times New Roman"/>
          <w:color w:val="000000"/>
          <w:sz w:val="23"/>
          <w:szCs w:val="23"/>
          <w:lang w:eastAsia="en-AU"/>
        </w:rPr>
      </w:pPr>
      <w:r w:rsidRPr="00235B03">
        <w:rPr>
          <w:rFonts w:eastAsia="Times New Roman"/>
          <w:color w:val="000000"/>
          <w:sz w:val="23"/>
          <w:szCs w:val="23"/>
          <w:lang w:eastAsia="en-AU"/>
        </w:rPr>
        <w:t>Terms of notice:</w:t>
      </w:r>
    </w:p>
    <w:p w:rsidR="00235B03" w:rsidRPr="00235B03" w:rsidRDefault="00235B03" w:rsidP="00235B0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(2)</w:t>
      </w:r>
      <w:r w:rsidRPr="00235B03">
        <w:rPr>
          <w:rFonts w:eastAsia="Times New Roman"/>
          <w:color w:val="000000"/>
          <w:sz w:val="23"/>
          <w:szCs w:val="23"/>
          <w:lang w:eastAsia="en-AU"/>
        </w:rPr>
        <w:tab/>
        <w:t xml:space="preserve">Has any order under section 38, or notice under section 72, of the </w:t>
      </w:r>
      <w:r w:rsidRPr="00235B03">
        <w:rPr>
          <w:rFonts w:eastAsia="Times New Roman"/>
          <w:i/>
          <w:iCs/>
          <w:color w:val="000000"/>
          <w:sz w:val="23"/>
          <w:szCs w:val="23"/>
          <w:lang w:eastAsia="en-AU"/>
        </w:rPr>
        <w:t>Livestock Act 1997</w:t>
      </w:r>
      <w:r w:rsidRPr="00235B03">
        <w:rPr>
          <w:rFonts w:eastAsia="Times New Roman"/>
          <w:color w:val="000000"/>
          <w:sz w:val="23"/>
          <w:szCs w:val="23"/>
          <w:lang w:eastAsia="en-AU"/>
        </w:rPr>
        <w:t xml:space="preserve"> been issued to the vendor in relation to the land or any building on the land? *YES/NO</w:t>
      </w:r>
    </w:p>
    <w:p w:rsidR="00235B03" w:rsidRPr="00235B03" w:rsidRDefault="00235B03" w:rsidP="00235B03">
      <w:pPr>
        <w:keepLines/>
        <w:autoSpaceDE w:val="0"/>
        <w:autoSpaceDN w:val="0"/>
        <w:adjustRightInd w:val="0"/>
        <w:spacing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If YES, give details of the following:</w:t>
      </w:r>
    </w:p>
    <w:p w:rsidR="00235B03" w:rsidRPr="00235B03" w:rsidRDefault="00235B03" w:rsidP="00235B03">
      <w:pPr>
        <w:keepLines/>
        <w:autoSpaceDE w:val="0"/>
        <w:autoSpaceDN w:val="0"/>
        <w:adjustRightInd w:val="0"/>
        <w:spacing w:before="120" w:after="0" w:line="240" w:lineRule="auto"/>
        <w:ind w:left="2779"/>
        <w:jc w:val="left"/>
        <w:rPr>
          <w:rFonts w:eastAsia="Times New Roman"/>
          <w:color w:val="000000"/>
          <w:sz w:val="23"/>
          <w:szCs w:val="23"/>
          <w:lang w:eastAsia="en-AU"/>
        </w:rPr>
      </w:pPr>
      <w:r w:rsidRPr="00235B03">
        <w:rPr>
          <w:rFonts w:eastAsia="Times New Roman"/>
          <w:color w:val="000000"/>
          <w:sz w:val="23"/>
          <w:szCs w:val="23"/>
          <w:lang w:eastAsia="en-AU"/>
        </w:rPr>
        <w:t>Date of order or notice:</w:t>
      </w:r>
    </w:p>
    <w:p w:rsidR="00235B03" w:rsidRPr="00235B03" w:rsidRDefault="00235B03" w:rsidP="00235B03">
      <w:pPr>
        <w:keepLines/>
        <w:autoSpaceDE w:val="0"/>
        <w:autoSpaceDN w:val="0"/>
        <w:adjustRightInd w:val="0"/>
        <w:spacing w:before="120" w:after="0" w:line="240" w:lineRule="auto"/>
        <w:ind w:left="2779"/>
        <w:jc w:val="left"/>
        <w:rPr>
          <w:rFonts w:eastAsia="Times New Roman"/>
          <w:color w:val="000000"/>
          <w:sz w:val="23"/>
          <w:szCs w:val="23"/>
          <w:lang w:eastAsia="en-AU"/>
        </w:rPr>
      </w:pPr>
      <w:r w:rsidRPr="00235B03">
        <w:rPr>
          <w:rFonts w:eastAsia="Times New Roman"/>
          <w:color w:val="000000"/>
          <w:sz w:val="23"/>
          <w:szCs w:val="23"/>
          <w:lang w:eastAsia="en-AU"/>
        </w:rPr>
        <w:t>Terms of order or notice:</w:t>
      </w:r>
    </w:p>
    <w:p w:rsidR="00235B03" w:rsidRPr="00235B03" w:rsidRDefault="00235B03" w:rsidP="00235B03">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235B03">
        <w:rPr>
          <w:rFonts w:eastAsia="Times New Roman"/>
          <w:b/>
          <w:bCs/>
          <w:color w:val="000000"/>
          <w:sz w:val="26"/>
          <w:szCs w:val="26"/>
          <w:lang w:eastAsia="en-AU"/>
        </w:rPr>
        <w:t>†2—Sale of small business</w:t>
      </w:r>
    </w:p>
    <w:p w:rsidR="00235B03" w:rsidRPr="00235B03" w:rsidRDefault="00235B03" w:rsidP="00235B03">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Does the small business the subject of the sale involve the keeping or handling of livestock, the handling of livestock products or the handling of property in connection with such an activity? *YES/NO</w:t>
      </w:r>
    </w:p>
    <w:p w:rsidR="00235B03" w:rsidRPr="00235B03" w:rsidRDefault="00235B03" w:rsidP="00235B03">
      <w:pPr>
        <w:keepLines/>
        <w:autoSpaceDE w:val="0"/>
        <w:autoSpaceDN w:val="0"/>
        <w:adjustRightInd w:val="0"/>
        <w:spacing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 xml:space="preserve">If YES, has any notice or order been issued under the </w:t>
      </w:r>
      <w:r w:rsidRPr="00235B03">
        <w:rPr>
          <w:rFonts w:eastAsia="Times New Roman"/>
          <w:i/>
          <w:iCs/>
          <w:color w:val="000000"/>
          <w:sz w:val="23"/>
          <w:szCs w:val="23"/>
          <w:lang w:eastAsia="en-AU"/>
        </w:rPr>
        <w:t>Livestock Act 1997</w:t>
      </w:r>
      <w:r w:rsidRPr="00235B03">
        <w:rPr>
          <w:rFonts w:eastAsia="Times New Roman"/>
          <w:color w:val="000000"/>
          <w:sz w:val="23"/>
          <w:szCs w:val="23"/>
          <w:lang w:eastAsia="en-AU"/>
        </w:rPr>
        <w:t xml:space="preserve"> in relation to any livestock, livestock products or other property (other than land or any building on the land) included in the sale? *YES/NO</w:t>
      </w:r>
    </w:p>
    <w:p w:rsidR="00235B03" w:rsidRPr="00235B03" w:rsidRDefault="00235B03" w:rsidP="00235B03">
      <w:pPr>
        <w:keepLines/>
        <w:autoSpaceDE w:val="0"/>
        <w:autoSpaceDN w:val="0"/>
        <w:adjustRightInd w:val="0"/>
        <w:spacing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If YES, give details of the following:</w:t>
      </w:r>
    </w:p>
    <w:p w:rsidR="00235B03" w:rsidRPr="00235B03" w:rsidRDefault="00235B03" w:rsidP="00235B03">
      <w:pPr>
        <w:keepLines/>
        <w:autoSpaceDE w:val="0"/>
        <w:autoSpaceDN w:val="0"/>
        <w:adjustRightInd w:val="0"/>
        <w:spacing w:before="120" w:after="0" w:line="240" w:lineRule="auto"/>
        <w:ind w:left="2779"/>
        <w:jc w:val="left"/>
        <w:rPr>
          <w:rFonts w:eastAsia="Times New Roman"/>
          <w:color w:val="000000"/>
          <w:sz w:val="23"/>
          <w:szCs w:val="23"/>
          <w:lang w:eastAsia="en-AU"/>
        </w:rPr>
      </w:pPr>
      <w:r w:rsidRPr="00235B03">
        <w:rPr>
          <w:rFonts w:eastAsia="Times New Roman"/>
          <w:color w:val="000000"/>
          <w:sz w:val="23"/>
          <w:szCs w:val="23"/>
          <w:lang w:eastAsia="en-AU"/>
        </w:rPr>
        <w:t>Date of notice or order:</w:t>
      </w:r>
    </w:p>
    <w:p w:rsidR="00235B03" w:rsidRPr="00235B03" w:rsidRDefault="00235B03" w:rsidP="00235B03">
      <w:pPr>
        <w:keepLines/>
        <w:autoSpaceDE w:val="0"/>
        <w:autoSpaceDN w:val="0"/>
        <w:adjustRightInd w:val="0"/>
        <w:spacing w:before="120" w:after="0" w:line="240" w:lineRule="auto"/>
        <w:ind w:left="2779"/>
        <w:jc w:val="left"/>
        <w:rPr>
          <w:rFonts w:eastAsia="Times New Roman"/>
          <w:color w:val="000000"/>
          <w:sz w:val="23"/>
          <w:szCs w:val="23"/>
          <w:lang w:eastAsia="en-AU"/>
        </w:rPr>
      </w:pPr>
      <w:r w:rsidRPr="00235B03">
        <w:rPr>
          <w:rFonts w:eastAsia="Times New Roman"/>
          <w:color w:val="000000"/>
          <w:sz w:val="23"/>
          <w:szCs w:val="23"/>
          <w:lang w:eastAsia="en-AU"/>
        </w:rPr>
        <w:t>Terms of notice or order:</w:t>
      </w:r>
    </w:p>
    <w:p w:rsidR="00235B03" w:rsidRPr="00235B03" w:rsidRDefault="00235B03" w:rsidP="00235B0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235B03">
        <w:rPr>
          <w:rFonts w:eastAsia="Times New Roman"/>
          <w:b/>
          <w:bCs/>
          <w:color w:val="000000"/>
          <w:sz w:val="26"/>
          <w:szCs w:val="26"/>
          <w:lang w:eastAsia="en-AU"/>
        </w:rPr>
        <w:t>†Schedule 2—Division 3—Community lots and strata units</w:t>
      </w:r>
    </w:p>
    <w:p w:rsidR="00235B03" w:rsidRPr="00235B03" w:rsidRDefault="00235B03" w:rsidP="00235B0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235B03">
        <w:rPr>
          <w:rFonts w:eastAsia="Times New Roman"/>
          <w:b/>
          <w:bCs/>
          <w:color w:val="000000"/>
          <w:sz w:val="26"/>
          <w:szCs w:val="26"/>
          <w:lang w:eastAsia="en-AU"/>
        </w:rPr>
        <w:t>Matters to be considered in purchasing a community lot or strata unit</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 xml:space="preserve">The property you are buying is on strata or community title. There are </w:t>
      </w:r>
      <w:r w:rsidRPr="00235B03">
        <w:rPr>
          <w:rFonts w:eastAsia="Times New Roman"/>
          <w:b/>
          <w:bCs/>
          <w:color w:val="000000"/>
          <w:sz w:val="23"/>
          <w:szCs w:val="23"/>
          <w:lang w:eastAsia="en-AU"/>
        </w:rPr>
        <w:t>special obligations and restrictions</w:t>
      </w:r>
      <w:r w:rsidRPr="00235B03">
        <w:rPr>
          <w:rFonts w:eastAsia="Times New Roman"/>
          <w:color w:val="000000"/>
          <w:sz w:val="23"/>
          <w:szCs w:val="23"/>
          <w:lang w:eastAsia="en-AU"/>
        </w:rPr>
        <w:t xml:space="preserve"> that go with this kind of title. Make sure you understand these. If unsure, seek legal advice before signing a contract. For example:</w:t>
      </w:r>
    </w:p>
    <w:p w:rsidR="00235B03" w:rsidRPr="00235B03" w:rsidRDefault="00235B03" w:rsidP="00235B0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235B03">
        <w:rPr>
          <w:rFonts w:eastAsia="Times New Roman"/>
          <w:b/>
          <w:bCs/>
          <w:color w:val="000000"/>
          <w:sz w:val="26"/>
          <w:szCs w:val="26"/>
          <w:lang w:eastAsia="en-AU"/>
        </w:rPr>
        <w:t>Governance</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 xml:space="preserve">You will automatically become a member of the </w:t>
      </w:r>
      <w:r w:rsidRPr="00235B03">
        <w:rPr>
          <w:rFonts w:eastAsia="Times New Roman"/>
          <w:b/>
          <w:bCs/>
          <w:color w:val="000000"/>
          <w:sz w:val="23"/>
          <w:szCs w:val="23"/>
          <w:lang w:eastAsia="en-AU"/>
        </w:rPr>
        <w:t>body corporate</w:t>
      </w:r>
      <w:r w:rsidRPr="00235B03">
        <w:rPr>
          <w:rFonts w:eastAsia="Times New Roman"/>
          <w:color w:val="000000"/>
          <w:sz w:val="23"/>
          <w:szCs w:val="23"/>
          <w:lang w:eastAsia="en-AU"/>
        </w:rPr>
        <w:t>, which includes all owners and has the job of maintaining the common property and enforcing the rules. Decisions, such as the amount you must pay in levies, will be made by vote of the body corporate. You will need to take part in meetings if you wish to have a say. If outvoted, you will have to live with decisions that you might not agree with.</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If you are buying into a mixed use development (one that includes commercial as well as residential lots), owners of some types of lots may be in a position to outvote owners of other types of lots. Make sure you fully understand your voting rights, see later.</w:t>
      </w:r>
    </w:p>
    <w:p w:rsidR="00235B03" w:rsidRPr="00235B03" w:rsidRDefault="00235B03" w:rsidP="00235B0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235B03">
        <w:rPr>
          <w:rFonts w:eastAsia="Times New Roman"/>
          <w:b/>
          <w:bCs/>
          <w:color w:val="000000"/>
          <w:sz w:val="26"/>
          <w:szCs w:val="26"/>
          <w:lang w:eastAsia="en-AU"/>
        </w:rPr>
        <w:t>Use of your property</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 xml:space="preserve">You, and anyone who visits or occupies your property, will be bound by rules in the form of </w:t>
      </w:r>
      <w:r w:rsidRPr="00235B03">
        <w:rPr>
          <w:rFonts w:eastAsia="Times New Roman"/>
          <w:b/>
          <w:bCs/>
          <w:color w:val="000000"/>
          <w:sz w:val="23"/>
          <w:szCs w:val="23"/>
          <w:lang w:eastAsia="en-AU"/>
        </w:rPr>
        <w:t>articles or by</w:t>
      </w:r>
      <w:r w:rsidRPr="00235B03">
        <w:rPr>
          <w:rFonts w:eastAsia="Times New Roman"/>
          <w:b/>
          <w:bCs/>
          <w:color w:val="000000"/>
          <w:sz w:val="23"/>
          <w:szCs w:val="23"/>
          <w:lang w:eastAsia="en-AU"/>
        </w:rPr>
        <w:noBreakHyphen/>
        <w:t>laws</w:t>
      </w:r>
      <w:r w:rsidRPr="00235B03">
        <w:rPr>
          <w:rFonts w:eastAsia="Times New Roman"/>
          <w:color w:val="000000"/>
          <w:sz w:val="23"/>
          <w:szCs w:val="23"/>
          <w:lang w:eastAsia="en-AU"/>
        </w:rPr>
        <w:t>. These can restrict the use of the property, for example, they can deal with keeping pets, car parking, noise, rubbish disposal, short</w:t>
      </w:r>
      <w:r w:rsidRPr="00235B03">
        <w:rPr>
          <w:rFonts w:eastAsia="Times New Roman"/>
          <w:color w:val="000000"/>
          <w:sz w:val="23"/>
          <w:szCs w:val="23"/>
          <w:lang w:eastAsia="en-AU"/>
        </w:rPr>
        <w:noBreakHyphen/>
        <w:t>term letting, upkeep of buildings and so on. Make sure that you have read the articles or by</w:t>
      </w:r>
      <w:r w:rsidRPr="00235B03">
        <w:rPr>
          <w:rFonts w:eastAsia="Times New Roman"/>
          <w:color w:val="000000"/>
          <w:sz w:val="23"/>
          <w:szCs w:val="23"/>
          <w:lang w:eastAsia="en-AU"/>
        </w:rPr>
        <w:noBreakHyphen/>
        <w:t>laws before you decide whether this property will suit you.</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Depending on the rules, you might not be permitted to make changes to the exterior of your unit, such as installing a television aerial or an air</w:t>
      </w:r>
      <w:r w:rsidRPr="00235B03">
        <w:rPr>
          <w:rFonts w:eastAsia="Times New Roman"/>
          <w:color w:val="000000"/>
          <w:sz w:val="23"/>
          <w:szCs w:val="23"/>
          <w:lang w:eastAsia="en-AU"/>
        </w:rPr>
        <w:noBreakHyphen/>
        <w:t>conditioner, building a pergola, attaching external blinds etc without the permission of the body corporate. A meeting may be needed before permission can be granted. Permission may be refused.</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Note that the articles or by</w:t>
      </w:r>
      <w:r w:rsidRPr="00235B03">
        <w:rPr>
          <w:rFonts w:eastAsia="Times New Roman"/>
          <w:color w:val="000000"/>
          <w:sz w:val="23"/>
          <w:szCs w:val="23"/>
          <w:lang w:eastAsia="en-AU"/>
        </w:rPr>
        <w:noBreakHyphen/>
        <w:t xml:space="preserve">laws </w:t>
      </w:r>
      <w:r w:rsidRPr="00235B03">
        <w:rPr>
          <w:rFonts w:eastAsia="Times New Roman"/>
          <w:b/>
          <w:bCs/>
          <w:color w:val="000000"/>
          <w:sz w:val="23"/>
          <w:szCs w:val="23"/>
          <w:lang w:eastAsia="en-AU"/>
        </w:rPr>
        <w:t>could change</w:t>
      </w:r>
      <w:r w:rsidRPr="00235B03">
        <w:rPr>
          <w:rFonts w:eastAsia="Times New Roman"/>
          <w:color w:val="000000"/>
          <w:sz w:val="23"/>
          <w:szCs w:val="23"/>
          <w:lang w:eastAsia="en-AU"/>
        </w:rPr>
        <w:t xml:space="preserve"> between now and when you become the owner: the body corporate might vote to change them. Also, if you are buying before the community plan is registered, then any by</w:t>
      </w:r>
      <w:r w:rsidRPr="00235B03">
        <w:rPr>
          <w:rFonts w:eastAsia="Times New Roman"/>
          <w:color w:val="000000"/>
          <w:sz w:val="23"/>
          <w:szCs w:val="23"/>
          <w:lang w:eastAsia="en-AU"/>
        </w:rPr>
        <w:noBreakHyphen/>
        <w:t>laws you have been shown are just a draft.</w:t>
      </w:r>
    </w:p>
    <w:p w:rsidR="00235B03" w:rsidRPr="00235B03" w:rsidRDefault="00235B03" w:rsidP="00235B0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235B03">
        <w:rPr>
          <w:rFonts w:eastAsia="Times New Roman"/>
          <w:b/>
          <w:bCs/>
          <w:color w:val="000000"/>
          <w:sz w:val="26"/>
          <w:szCs w:val="26"/>
          <w:lang w:eastAsia="en-AU"/>
        </w:rPr>
        <w:t>Are you buying a debt?</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 xml:space="preserve">If there are unpaid contributions owing on this property, you can be made to pay them. You are entitled to </w:t>
      </w:r>
      <w:r w:rsidRPr="00235B03">
        <w:rPr>
          <w:rFonts w:eastAsia="Times New Roman"/>
          <w:b/>
          <w:bCs/>
          <w:color w:val="000000"/>
          <w:sz w:val="23"/>
          <w:szCs w:val="23"/>
          <w:lang w:eastAsia="en-AU"/>
        </w:rPr>
        <w:t>know the financial state of the body corporate</w:t>
      </w:r>
      <w:r w:rsidRPr="00235B03">
        <w:rPr>
          <w:rFonts w:eastAsia="Times New Roman"/>
          <w:color w:val="000000"/>
          <w:sz w:val="23"/>
          <w:szCs w:val="23"/>
          <w:lang w:eastAsia="en-AU"/>
        </w:rPr>
        <w:t xml:space="preserve"> and you should make sure you see its records before deciding whether to buy. As a prospective owner, you can write to the body corporate requiring to see the records, including minutes of meetings, details of assets and liabilities, contributions payable, outstanding or planned expenses and insurance policies. There is a fee. To make a request, write to the secretary or management committee of the body corporate.</w:t>
      </w:r>
    </w:p>
    <w:p w:rsidR="00235B03" w:rsidRPr="00235B03" w:rsidRDefault="00235B03" w:rsidP="00235B0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235B03">
        <w:rPr>
          <w:rFonts w:eastAsia="Times New Roman"/>
          <w:b/>
          <w:bCs/>
          <w:color w:val="000000"/>
          <w:sz w:val="26"/>
          <w:szCs w:val="26"/>
          <w:lang w:eastAsia="en-AU"/>
        </w:rPr>
        <w:t>Expenses</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 xml:space="preserve">The body corporate can </w:t>
      </w:r>
      <w:r w:rsidRPr="00235B03">
        <w:rPr>
          <w:rFonts w:eastAsia="Times New Roman"/>
          <w:b/>
          <w:bCs/>
          <w:color w:val="000000"/>
          <w:sz w:val="23"/>
          <w:szCs w:val="23"/>
          <w:lang w:eastAsia="en-AU"/>
        </w:rPr>
        <w:t>require you to maintain your property</w:t>
      </w:r>
      <w:r w:rsidRPr="00235B03">
        <w:rPr>
          <w:rFonts w:eastAsia="Times New Roman"/>
          <w:color w:val="000000"/>
          <w:sz w:val="23"/>
          <w:szCs w:val="23"/>
          <w:lang w:eastAsia="en-AU"/>
        </w:rPr>
        <w:t>, even if you do not agree, or can carry out maintenance and bill you for it.</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 xml:space="preserve">The body corporate can </w:t>
      </w:r>
      <w:r w:rsidRPr="00235B03">
        <w:rPr>
          <w:rFonts w:eastAsia="Times New Roman"/>
          <w:b/>
          <w:bCs/>
          <w:color w:val="000000"/>
          <w:sz w:val="23"/>
          <w:szCs w:val="23"/>
          <w:lang w:eastAsia="en-AU"/>
        </w:rPr>
        <w:t>require you to contribute</w:t>
      </w:r>
      <w:r w:rsidRPr="00235B03">
        <w:rPr>
          <w:rFonts w:eastAsia="Times New Roman"/>
          <w:color w:val="000000"/>
          <w:sz w:val="23"/>
          <w:szCs w:val="23"/>
          <w:lang w:eastAsia="en-AU"/>
        </w:rPr>
        <w:t xml:space="preserve"> to the cost of upkeep of the common property, even if you do not agree. Consider what future maintenance or repairs might be needed on the property in the long term.</w:t>
      </w:r>
    </w:p>
    <w:p w:rsidR="00235B03" w:rsidRPr="00235B03" w:rsidRDefault="00235B03" w:rsidP="00235B0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235B03">
        <w:rPr>
          <w:rFonts w:eastAsia="Times New Roman"/>
          <w:b/>
          <w:bCs/>
          <w:color w:val="000000"/>
          <w:sz w:val="26"/>
          <w:szCs w:val="26"/>
          <w:lang w:eastAsia="en-AU"/>
        </w:rPr>
        <w:t>Guarantee</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 xml:space="preserve">As an owner, you are a </w:t>
      </w:r>
      <w:r w:rsidRPr="00235B03">
        <w:rPr>
          <w:rFonts w:eastAsia="Times New Roman"/>
          <w:b/>
          <w:bCs/>
          <w:color w:val="000000"/>
          <w:sz w:val="23"/>
          <w:szCs w:val="23"/>
          <w:lang w:eastAsia="en-AU"/>
        </w:rPr>
        <w:t>guarantor</w:t>
      </w:r>
      <w:r w:rsidRPr="00235B03">
        <w:rPr>
          <w:rFonts w:eastAsia="Times New Roman"/>
          <w:color w:val="000000"/>
          <w:sz w:val="23"/>
          <w:szCs w:val="23"/>
          <w:lang w:eastAsia="en-AU"/>
        </w:rPr>
        <w:t xml:space="preserve"> of the liabilities of the body corporate. If it does not pay its debts, you can be called on to do so. Make sure you know what the liabilities are before you decide to buy. Ask the body corporate for copies of the financial records.</w:t>
      </w:r>
    </w:p>
    <w:p w:rsidR="00235B03" w:rsidRPr="00235B03" w:rsidRDefault="00235B03" w:rsidP="00235B0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235B03">
        <w:rPr>
          <w:rFonts w:eastAsia="Times New Roman"/>
          <w:b/>
          <w:bCs/>
          <w:color w:val="000000"/>
          <w:sz w:val="26"/>
          <w:szCs w:val="26"/>
          <w:lang w:eastAsia="en-AU"/>
        </w:rPr>
        <w:t>Contracts</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 xml:space="preserve">The body corporate can make contracts. For example, it may engage a body corporate manager to do some or all of its work. It may contract with traders for maintenance work. It might engage a caretaker to look after the property. It might make any other kind of contract to buy services or products for the body corporate. Find out </w:t>
      </w:r>
      <w:r w:rsidRPr="00235B03">
        <w:rPr>
          <w:rFonts w:eastAsia="Times New Roman"/>
          <w:b/>
          <w:bCs/>
          <w:color w:val="000000"/>
          <w:sz w:val="23"/>
          <w:szCs w:val="23"/>
          <w:lang w:eastAsia="en-AU"/>
        </w:rPr>
        <w:t>what contracts the body corporate is committed to and the cost</w:t>
      </w:r>
      <w:r w:rsidRPr="00235B03">
        <w:rPr>
          <w:rFonts w:eastAsia="Times New Roman"/>
          <w:color w:val="000000"/>
          <w:sz w:val="23"/>
          <w:szCs w:val="23"/>
          <w:lang w:eastAsia="en-AU"/>
        </w:rPr>
        <w:t>.</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The body corporate will have to raise funds from the owners to pay the money due under these contracts. As a guarantor, you could be liable if the body corporate owes money under a contract.</w:t>
      </w:r>
    </w:p>
    <w:p w:rsidR="00235B03" w:rsidRPr="00235B03" w:rsidRDefault="00235B03" w:rsidP="00235B0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235B03">
        <w:rPr>
          <w:rFonts w:eastAsia="Times New Roman"/>
          <w:b/>
          <w:bCs/>
          <w:color w:val="000000"/>
          <w:sz w:val="26"/>
          <w:szCs w:val="26"/>
          <w:lang w:eastAsia="en-AU"/>
        </w:rPr>
        <w:t>Buying off the plan</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 xml:space="preserve">If you are buying a property that has not been built yet, then you </w:t>
      </w:r>
      <w:r w:rsidRPr="00235B03">
        <w:rPr>
          <w:rFonts w:eastAsia="Times New Roman"/>
          <w:b/>
          <w:bCs/>
          <w:color w:val="000000"/>
          <w:sz w:val="23"/>
          <w:szCs w:val="23"/>
          <w:lang w:eastAsia="en-AU"/>
        </w:rPr>
        <w:t>cannot be certain</w:t>
      </w:r>
      <w:r w:rsidRPr="00235B03">
        <w:rPr>
          <w:rFonts w:eastAsia="Times New Roman"/>
          <w:color w:val="000000"/>
          <w:sz w:val="23"/>
          <w:szCs w:val="23"/>
          <w:lang w:eastAsia="en-AU"/>
        </w:rPr>
        <w:t xml:space="preserve"> what the end product of the development process will be. If you are buying before a community plan has been deposited, then any proposed development contract, scheme description or by</w:t>
      </w:r>
      <w:r w:rsidRPr="00235B03">
        <w:rPr>
          <w:rFonts w:eastAsia="Times New Roman"/>
          <w:color w:val="000000"/>
          <w:sz w:val="23"/>
          <w:szCs w:val="23"/>
          <w:lang w:eastAsia="en-AU"/>
        </w:rPr>
        <w:noBreakHyphen/>
        <w:t>laws you have been shown could change.</w:t>
      </w:r>
    </w:p>
    <w:p w:rsidR="00235B03" w:rsidRPr="00235B03" w:rsidRDefault="00235B03" w:rsidP="00235B0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235B03">
        <w:rPr>
          <w:rFonts w:eastAsia="Times New Roman"/>
          <w:b/>
          <w:bCs/>
          <w:color w:val="000000"/>
          <w:sz w:val="26"/>
          <w:szCs w:val="26"/>
          <w:lang w:eastAsia="en-AU"/>
        </w:rPr>
        <w:t>Mixed use developments—voting rights</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You may be buying into a group that is run by several different community corporations. This is common in mixed use developments, for example, where a group of apartments is combined with a hotel or a group of shops. If there is more than one corporation, then you should not expect that all lot owners in the group will have equal voting rights. The corporations may be structured so that, even though there are more apartments than shops in the group, the shop</w:t>
      </w:r>
      <w:r w:rsidRPr="00235B03">
        <w:rPr>
          <w:rFonts w:eastAsia="Times New Roman"/>
          <w:color w:val="000000"/>
          <w:sz w:val="23"/>
          <w:szCs w:val="23"/>
          <w:lang w:eastAsia="en-AU"/>
        </w:rPr>
        <w:noBreakHyphen/>
        <w:t>owners can outvote the apartment owners on some matters. Make enquiries so that you understand how many corporations there are and what voting rights you will have.</w:t>
      </w:r>
    </w:p>
    <w:p w:rsidR="00235B03" w:rsidRPr="00235B03" w:rsidRDefault="00235B03" w:rsidP="00235B0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235B03">
        <w:rPr>
          <w:rFonts w:eastAsia="Times New Roman"/>
          <w:b/>
          <w:bCs/>
          <w:color w:val="000000"/>
          <w:sz w:val="26"/>
          <w:szCs w:val="26"/>
          <w:lang w:eastAsia="en-AU"/>
        </w:rPr>
        <w:t>Further information</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The Real Estate Institute of South Australia provides an information service for enquiries about real estate transactions, see www.reisa.com.au.</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The Australian Institute of Conveyancers (SA Division) (AICSA) provides information and operates a Public Advisory Service with respect to conveyancers and the conveyancing process, see www.aicsa.com.au.</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Information and a booklet about strata and community titles is available from the Legal Services Commission of South Australia at www.lsc.sa.gov.au.</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You can also seek advice from a legal practitioner.</w:t>
      </w:r>
    </w:p>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b/>
          <w:bCs/>
          <w:color w:val="000000"/>
          <w:sz w:val="32"/>
          <w:szCs w:val="32"/>
          <w:lang w:eastAsia="en-AU"/>
        </w:rPr>
        <w:t>Form 3—Certificate of legal practitioner and waiver by purchaser</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i/>
          <w:iCs/>
          <w:color w:val="000000"/>
          <w:sz w:val="23"/>
          <w:szCs w:val="23"/>
          <w:lang w:eastAsia="en-AU"/>
        </w:rPr>
        <w:t xml:space="preserve">Land and Business (Sale and Conveyancing) Act 1994 </w:t>
      </w:r>
    </w:p>
    <w:p w:rsidR="00235B03" w:rsidRPr="00235B03" w:rsidRDefault="00235B03" w:rsidP="00235B03">
      <w:pPr>
        <w:keepNext/>
        <w:keepLines/>
        <w:autoSpaceDE w:val="0"/>
        <w:autoSpaceDN w:val="0"/>
        <w:adjustRightInd w:val="0"/>
        <w:spacing w:before="160" w:after="0" w:line="240" w:lineRule="auto"/>
        <w:ind w:left="1588"/>
        <w:jc w:val="left"/>
        <w:rPr>
          <w:rFonts w:eastAsia="Times New Roman"/>
          <w:b/>
          <w:bCs/>
          <w:color w:val="000000"/>
          <w:sz w:val="28"/>
          <w:szCs w:val="28"/>
          <w:lang w:eastAsia="en-AU"/>
        </w:rPr>
      </w:pPr>
      <w:r w:rsidRPr="00235B03">
        <w:rPr>
          <w:rFonts w:eastAsia="Times New Roman"/>
          <w:b/>
          <w:bCs/>
          <w:color w:val="000000"/>
          <w:sz w:val="28"/>
          <w:szCs w:val="28"/>
          <w:lang w:eastAsia="en-AU"/>
        </w:rPr>
        <w:t>Part A—Certificate of legal practitioner</w:t>
      </w:r>
    </w:p>
    <w:p w:rsidR="00235B03" w:rsidRPr="00235B03" w:rsidRDefault="00235B03" w:rsidP="00235B03">
      <w:pPr>
        <w:keepLines/>
        <w:autoSpaceDE w:val="0"/>
        <w:autoSpaceDN w:val="0"/>
        <w:adjustRightInd w:val="0"/>
        <w:spacing w:before="160" w:after="0" w:line="240" w:lineRule="auto"/>
        <w:ind w:left="1588"/>
        <w:jc w:val="left"/>
        <w:rPr>
          <w:rFonts w:eastAsia="Times New Roman"/>
          <w:b/>
          <w:bCs/>
          <w:color w:val="000000"/>
          <w:sz w:val="23"/>
          <w:szCs w:val="23"/>
          <w:lang w:eastAsia="en-AU"/>
        </w:rPr>
      </w:pPr>
      <w:r w:rsidRPr="00235B03">
        <w:rPr>
          <w:rFonts w:eastAsia="Times New Roman"/>
          <w:b/>
          <w:bCs/>
          <w:color w:val="000000"/>
          <w:sz w:val="23"/>
          <w:szCs w:val="23"/>
          <w:lang w:eastAsia="en-AU"/>
        </w:rPr>
        <w:t>(sections 5 and 16)</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1</w:t>
      </w:r>
      <w:r w:rsidRPr="00235B03">
        <w:rPr>
          <w:rFonts w:eastAsia="Times New Roman"/>
          <w:color w:val="000000"/>
          <w:sz w:val="23"/>
          <w:szCs w:val="23"/>
          <w:lang w:eastAsia="en-AU"/>
        </w:rPr>
        <w:tab/>
        <w:t>I certify that—</w:t>
      </w:r>
    </w:p>
    <w:p w:rsidR="00235B03" w:rsidRPr="00235B03" w:rsidRDefault="00235B03" w:rsidP="00235B03">
      <w:pPr>
        <w:keepLines/>
        <w:autoSpaceDE w:val="0"/>
        <w:autoSpaceDN w:val="0"/>
        <w:adjustRightInd w:val="0"/>
        <w:spacing w:after="0" w:line="240" w:lineRule="auto"/>
        <w:ind w:left="2382"/>
        <w:jc w:val="left"/>
        <w:rPr>
          <w:rFonts w:eastAsia="Times New Roman"/>
          <w:color w:val="000000"/>
          <w:sz w:val="23"/>
          <w:szCs w:val="23"/>
          <w:lang w:eastAsia="en-AU"/>
        </w:rPr>
      </w:pPr>
      <w:r w:rsidRPr="00235B03">
        <w:rPr>
          <w:rFonts w:eastAsia="Times New Roman"/>
          <w:i/>
          <w:iCs/>
          <w:color w:val="000000"/>
          <w:sz w:val="23"/>
          <w:szCs w:val="23"/>
          <w:lang w:eastAsia="en-AU"/>
        </w:rPr>
        <w:t>[Name(s) of purchaser(s)]</w:t>
      </w:r>
      <w:r w:rsidRPr="00235B03">
        <w:rPr>
          <w:rFonts w:eastAsia="Times New Roman"/>
          <w:color w:val="000000"/>
          <w:sz w:val="23"/>
          <w:szCs w:val="23"/>
          <w:lang w:eastAsia="en-AU"/>
        </w:rPr>
        <w:t xml:space="preserve"> of </w:t>
      </w:r>
      <w:r w:rsidRPr="00235B03">
        <w:rPr>
          <w:rFonts w:eastAsia="Times New Roman"/>
          <w:i/>
          <w:iCs/>
          <w:color w:val="000000"/>
          <w:sz w:val="23"/>
          <w:szCs w:val="23"/>
          <w:lang w:eastAsia="en-AU"/>
        </w:rPr>
        <w:t>[Address(es) of purchaser(s)]</w:t>
      </w:r>
    </w:p>
    <w:p w:rsidR="00235B03" w:rsidRPr="00235B03" w:rsidRDefault="00235B03" w:rsidP="00235B03">
      <w:pPr>
        <w:keepLines/>
        <w:autoSpaceDE w:val="0"/>
        <w:autoSpaceDN w:val="0"/>
        <w:adjustRightInd w:val="0"/>
        <w:spacing w:after="0" w:line="240" w:lineRule="auto"/>
        <w:ind w:left="2382"/>
        <w:jc w:val="left"/>
        <w:rPr>
          <w:rFonts w:eastAsia="Times New Roman"/>
          <w:color w:val="000000"/>
          <w:sz w:val="23"/>
          <w:szCs w:val="23"/>
          <w:lang w:eastAsia="en-AU"/>
        </w:rPr>
      </w:pPr>
      <w:r w:rsidRPr="00235B03">
        <w:rPr>
          <w:rFonts w:eastAsia="Times New Roman"/>
          <w:color w:val="000000"/>
          <w:sz w:val="23"/>
          <w:szCs w:val="23"/>
          <w:lang w:eastAsia="en-AU"/>
        </w:rPr>
        <w:t>*has/have received independent advice from me in relation to the land or business described below concerning—</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w:t>
      </w:r>
      <w:r w:rsidRPr="00235B03">
        <w:rPr>
          <w:rFonts w:eastAsia="Times New Roman"/>
          <w:color w:val="000000"/>
          <w:sz w:val="23"/>
          <w:szCs w:val="23"/>
          <w:lang w:eastAsia="en-AU"/>
        </w:rPr>
        <w:tab/>
        <w:t>the signing of a proposed contract for the purchase of the land or business and the loss by the purchaser, on the provision of my advice and the execution of this certificate, of any cooling</w:t>
      </w:r>
      <w:r w:rsidRPr="00235B03">
        <w:rPr>
          <w:rFonts w:eastAsia="Times New Roman"/>
          <w:color w:val="000000"/>
          <w:sz w:val="23"/>
          <w:szCs w:val="23"/>
          <w:lang w:eastAsia="en-AU"/>
        </w:rPr>
        <w:noBreakHyphen/>
        <w:t xml:space="preserve">off period otherwise applicable to the proposed contract under section 5 of the </w:t>
      </w:r>
      <w:r w:rsidRPr="00235B03">
        <w:rPr>
          <w:rFonts w:eastAsia="Times New Roman"/>
          <w:i/>
          <w:iCs/>
          <w:color w:val="000000"/>
          <w:sz w:val="23"/>
          <w:szCs w:val="23"/>
          <w:lang w:eastAsia="en-AU"/>
        </w:rPr>
        <w:t>Land and Business (Sale and Conveyancing) Act 1994</w:t>
      </w:r>
      <w:r w:rsidRPr="00235B03">
        <w:rPr>
          <w:rFonts w:eastAsia="Times New Roman"/>
          <w:color w:val="000000"/>
          <w:sz w:val="23"/>
          <w:szCs w:val="23"/>
          <w:lang w:eastAsia="en-AU"/>
        </w:rPr>
        <w:t>.</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w:t>
      </w:r>
      <w:r w:rsidRPr="00235B03">
        <w:rPr>
          <w:rFonts w:eastAsia="Times New Roman"/>
          <w:color w:val="000000"/>
          <w:sz w:val="23"/>
          <w:szCs w:val="23"/>
          <w:lang w:eastAsia="en-AU"/>
        </w:rPr>
        <w:tab/>
        <w:t xml:space="preserve">the waiving of compliance with the requirement under section 7 of the </w:t>
      </w:r>
      <w:r w:rsidRPr="00235B03">
        <w:rPr>
          <w:rFonts w:eastAsia="Times New Roman"/>
          <w:i/>
          <w:iCs/>
          <w:color w:val="000000"/>
          <w:sz w:val="23"/>
          <w:szCs w:val="23"/>
          <w:lang w:eastAsia="en-AU"/>
        </w:rPr>
        <w:t>Land and Business (Sale and Conveyancing) Act 1994</w:t>
      </w:r>
      <w:r w:rsidRPr="00235B03">
        <w:rPr>
          <w:rFonts w:eastAsia="Times New Roman"/>
          <w:color w:val="000000"/>
          <w:sz w:val="23"/>
          <w:szCs w:val="23"/>
          <w:lang w:eastAsia="en-AU"/>
        </w:rPr>
        <w:t xml:space="preserve"> that the vendor, at least 10 clear days before the date of settlement, serve or cause to be served on the purchaser a vendor’s statement.</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w:t>
      </w:r>
      <w:r w:rsidRPr="00235B03">
        <w:rPr>
          <w:rFonts w:eastAsia="Times New Roman"/>
          <w:color w:val="000000"/>
          <w:sz w:val="23"/>
          <w:szCs w:val="23"/>
          <w:lang w:eastAsia="en-AU"/>
        </w:rPr>
        <w:tab/>
        <w:t xml:space="preserve">the waiving of compliance with the requirement under section 8 of the </w:t>
      </w:r>
      <w:r w:rsidRPr="00235B03">
        <w:rPr>
          <w:rFonts w:eastAsia="Times New Roman"/>
          <w:i/>
          <w:iCs/>
          <w:color w:val="000000"/>
          <w:sz w:val="23"/>
          <w:szCs w:val="23"/>
          <w:lang w:eastAsia="en-AU"/>
        </w:rPr>
        <w:t>Land and Business (Sale and Conveyancing) Act 1994</w:t>
      </w:r>
      <w:r w:rsidRPr="00235B03">
        <w:rPr>
          <w:rFonts w:eastAsia="Times New Roman"/>
          <w:color w:val="000000"/>
          <w:sz w:val="23"/>
          <w:szCs w:val="23"/>
          <w:lang w:eastAsia="en-AU"/>
        </w:rPr>
        <w:t xml:space="preserve"> that the vendor, at least 5 clear business days before the date of settlement, serve or cause to be served on the purchaser a vendor’s statement.</w:t>
      </w:r>
    </w:p>
    <w:p w:rsidR="00235B03" w:rsidRPr="00235B03" w:rsidRDefault="00235B03" w:rsidP="00235B0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235B03">
        <w:rPr>
          <w:rFonts w:eastAsia="Times New Roman"/>
          <w:color w:val="000000"/>
          <w:sz w:val="23"/>
          <w:szCs w:val="23"/>
          <w:lang w:eastAsia="en-AU"/>
        </w:rPr>
        <w:tab/>
        <w:t>†</w:t>
      </w:r>
      <w:r w:rsidRPr="00235B03">
        <w:rPr>
          <w:rFonts w:eastAsia="Times New Roman"/>
          <w:color w:val="000000"/>
          <w:sz w:val="23"/>
          <w:szCs w:val="23"/>
          <w:lang w:eastAsia="en-AU"/>
        </w:rPr>
        <w:tab/>
        <w:t xml:space="preserve">the waiving of compliance with </w:t>
      </w:r>
      <w:r w:rsidRPr="00235B03">
        <w:rPr>
          <w:rFonts w:eastAsia="Times New Roman"/>
          <w:i/>
          <w:iCs/>
          <w:color w:val="000000"/>
          <w:sz w:val="23"/>
          <w:szCs w:val="23"/>
          <w:lang w:eastAsia="en-AU"/>
        </w:rPr>
        <w:t xml:space="preserve">[Describe the requirement to be waived and specify the section in Part 2 of the </w:t>
      </w:r>
      <w:hyperlink r:id="rId219" w:history="1">
        <w:r w:rsidRPr="00235B03">
          <w:rPr>
            <w:rFonts w:eastAsia="Times New Roman"/>
            <w:i/>
            <w:iCs/>
            <w:color w:val="000000"/>
            <w:sz w:val="23"/>
            <w:szCs w:val="23"/>
            <w:lang w:eastAsia="en-AU"/>
          </w:rPr>
          <w:t>Land and Business (Sale and Conveyancing) Act 1994</w:t>
        </w:r>
      </w:hyperlink>
      <w:r w:rsidRPr="00235B03">
        <w:rPr>
          <w:rFonts w:eastAsia="Times New Roman"/>
          <w:i/>
          <w:iCs/>
          <w:color w:val="000000"/>
          <w:sz w:val="23"/>
          <w:szCs w:val="23"/>
          <w:lang w:eastAsia="en-AU"/>
        </w:rPr>
        <w:t xml:space="preserve"> in which it occurs. Use separate items for each requirement].</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†2</w:t>
      </w:r>
      <w:r w:rsidRPr="00235B03">
        <w:rPr>
          <w:rFonts w:eastAsia="Times New Roman"/>
          <w:color w:val="000000"/>
          <w:sz w:val="23"/>
          <w:szCs w:val="23"/>
          <w:lang w:eastAsia="en-AU"/>
        </w:rPr>
        <w:tab/>
        <w:t>Description of the land:</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†3</w:t>
      </w:r>
      <w:r w:rsidRPr="00235B03">
        <w:rPr>
          <w:rFonts w:eastAsia="Times New Roman"/>
          <w:color w:val="000000"/>
          <w:sz w:val="23"/>
          <w:szCs w:val="23"/>
          <w:lang w:eastAsia="en-AU"/>
        </w:rPr>
        <w:tab/>
        <w:t>Description of the business:</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235B03">
        <w:rPr>
          <w:rFonts w:eastAsia="Times New Roman"/>
          <w:i/>
          <w:iCs/>
          <w:color w:val="000000"/>
          <w:sz w:val="23"/>
          <w:szCs w:val="23"/>
          <w:lang w:eastAsia="en-AU"/>
        </w:rPr>
        <w:t>[include the address of any premises at which the business is conducted]</w:t>
      </w:r>
    </w:p>
    <w:p w:rsidR="00235B03" w:rsidRPr="00235B03" w:rsidRDefault="00235B03" w:rsidP="00235B03">
      <w:pPr>
        <w:keepLines/>
        <w:tabs>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4</w:t>
      </w:r>
      <w:r w:rsidRPr="00235B03">
        <w:rPr>
          <w:rFonts w:eastAsia="Times New Roman"/>
          <w:color w:val="000000"/>
          <w:sz w:val="23"/>
          <w:szCs w:val="23"/>
          <w:lang w:eastAsia="en-AU"/>
        </w:rPr>
        <w:tab/>
        <w:t>Name(s) of vendor(s):</w:t>
      </w:r>
    </w:p>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Date:</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Signed:</w:t>
      </w:r>
    </w:p>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Name of legal practitioner:</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 xml:space="preserve">Name of firm: </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Address of firm:</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0"/>
          <w:szCs w:val="20"/>
          <w:lang w:eastAsia="en-AU"/>
        </w:rPr>
      </w:pPr>
      <w:r w:rsidRPr="00235B03">
        <w:rPr>
          <w:rFonts w:eastAsia="Times New Roman"/>
          <w:color w:val="000000"/>
          <w:sz w:val="20"/>
          <w:szCs w:val="20"/>
          <w:lang w:eastAsia="en-AU"/>
        </w:rPr>
        <w:t>* Strike out the option that is not applicable.</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0"/>
          <w:szCs w:val="20"/>
          <w:lang w:eastAsia="en-AU"/>
        </w:rPr>
      </w:pPr>
      <w:r w:rsidRPr="00235B03">
        <w:rPr>
          <w:rFonts w:eastAsia="Times New Roman"/>
          <w:color w:val="000000"/>
          <w:sz w:val="20"/>
          <w:szCs w:val="20"/>
          <w:lang w:eastAsia="en-AU"/>
        </w:rPr>
        <w:t>† Strike out or omit the item if it is not applicable.</w:t>
      </w:r>
    </w:p>
    <w:p w:rsidR="00235B03" w:rsidRPr="00235B03" w:rsidRDefault="00235B03" w:rsidP="00235B03">
      <w:pPr>
        <w:keepNext/>
        <w:keepLines/>
        <w:autoSpaceDE w:val="0"/>
        <w:autoSpaceDN w:val="0"/>
        <w:adjustRightInd w:val="0"/>
        <w:spacing w:before="240" w:after="0" w:line="240" w:lineRule="auto"/>
        <w:ind w:left="1588"/>
        <w:jc w:val="left"/>
        <w:rPr>
          <w:rFonts w:eastAsia="Times New Roman"/>
          <w:b/>
          <w:bCs/>
          <w:color w:val="000000"/>
          <w:sz w:val="23"/>
          <w:szCs w:val="23"/>
          <w:lang w:eastAsia="en-AU"/>
        </w:rPr>
      </w:pPr>
      <w:r w:rsidRPr="00235B03">
        <w:rPr>
          <w:rFonts w:eastAsia="Times New Roman"/>
          <w:b/>
          <w:bCs/>
          <w:color w:val="000000"/>
          <w:sz w:val="28"/>
          <w:szCs w:val="28"/>
          <w:lang w:eastAsia="en-AU"/>
        </w:rPr>
        <w:t>Part B—Instrument of waiver by purchaser</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b/>
          <w:bCs/>
          <w:color w:val="000000"/>
          <w:sz w:val="23"/>
          <w:szCs w:val="23"/>
          <w:lang w:eastAsia="en-AU"/>
        </w:rPr>
        <w:t>(section 16)</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b/>
          <w:bCs/>
          <w:color w:val="000000"/>
          <w:sz w:val="23"/>
          <w:szCs w:val="23"/>
          <w:lang w:eastAsia="en-AU"/>
        </w:rPr>
        <w:t>To the vendor(s):</w:t>
      </w:r>
    </w:p>
    <w:p w:rsidR="00235B03" w:rsidRPr="00235B03" w:rsidRDefault="00235B03" w:rsidP="00235B0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*I/We—</w:t>
      </w:r>
    </w:p>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i/>
          <w:iCs/>
          <w:color w:val="000000"/>
          <w:sz w:val="23"/>
          <w:szCs w:val="23"/>
          <w:lang w:eastAsia="en-AU"/>
        </w:rPr>
        <w:t>[Name(s) of purchaser(s)]</w:t>
      </w:r>
      <w:r w:rsidRPr="00235B03">
        <w:rPr>
          <w:rFonts w:eastAsia="Times New Roman"/>
          <w:color w:val="000000"/>
          <w:sz w:val="23"/>
          <w:szCs w:val="23"/>
          <w:lang w:eastAsia="en-AU"/>
        </w:rPr>
        <w:t xml:space="preserve"> of </w:t>
      </w:r>
      <w:r w:rsidRPr="00235B03">
        <w:rPr>
          <w:rFonts w:eastAsia="Times New Roman"/>
          <w:i/>
          <w:iCs/>
          <w:color w:val="000000"/>
          <w:sz w:val="23"/>
          <w:szCs w:val="23"/>
          <w:lang w:eastAsia="en-AU"/>
        </w:rPr>
        <w:t>[Address(es) of purchaser(s)]</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being the purchaser(s) of the land or business described in Part A above, having sought and obtained independent advice from:</w:t>
      </w:r>
    </w:p>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i/>
          <w:iCs/>
          <w:color w:val="000000"/>
          <w:sz w:val="23"/>
          <w:szCs w:val="23"/>
          <w:lang w:eastAsia="en-AU"/>
        </w:rPr>
        <w:t>[Name of legal practitioner]</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being the legal practitioner whose certificate in relation to the giving of that advice is contained in Part A above—</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w:t>
      </w:r>
      <w:r w:rsidRPr="00235B03">
        <w:rPr>
          <w:rFonts w:eastAsia="Times New Roman"/>
          <w:color w:val="000000"/>
          <w:sz w:val="23"/>
          <w:szCs w:val="23"/>
          <w:lang w:eastAsia="en-AU"/>
        </w:rPr>
        <w:tab/>
        <w:t xml:space="preserve">waive the requirement under section 7 of the </w:t>
      </w:r>
      <w:r w:rsidRPr="00235B03">
        <w:rPr>
          <w:rFonts w:eastAsia="Times New Roman"/>
          <w:i/>
          <w:iCs/>
          <w:color w:val="000000"/>
          <w:sz w:val="23"/>
          <w:szCs w:val="23"/>
          <w:lang w:eastAsia="en-AU"/>
        </w:rPr>
        <w:t>Land and Business (Sale and Conveyancing) Act 1994</w:t>
      </w:r>
      <w:r w:rsidRPr="00235B03">
        <w:rPr>
          <w:rFonts w:eastAsia="Times New Roman"/>
          <w:color w:val="000000"/>
          <w:sz w:val="23"/>
          <w:szCs w:val="23"/>
          <w:lang w:eastAsia="en-AU"/>
        </w:rPr>
        <w:t xml:space="preserve"> that the vendor, at least 10 clear days before the date of settlement, serve, or cause to be served, on the purchaser a vendor’s statement setting out the purchaser’s cooling</w:t>
      </w:r>
      <w:r w:rsidRPr="00235B03">
        <w:rPr>
          <w:rFonts w:eastAsia="Times New Roman"/>
          <w:color w:val="000000"/>
          <w:sz w:val="23"/>
          <w:szCs w:val="23"/>
          <w:lang w:eastAsia="en-AU"/>
        </w:rPr>
        <w:noBreakHyphen/>
        <w:t>off rights under section 5 of the Act and the particulars required by section 7.</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w:t>
      </w:r>
      <w:r w:rsidRPr="00235B03">
        <w:rPr>
          <w:rFonts w:eastAsia="Times New Roman"/>
          <w:color w:val="000000"/>
          <w:sz w:val="23"/>
          <w:szCs w:val="23"/>
          <w:lang w:eastAsia="en-AU"/>
        </w:rPr>
        <w:tab/>
        <w:t xml:space="preserve">waive the requirement under section 8 of the </w:t>
      </w:r>
      <w:r w:rsidRPr="00235B03">
        <w:rPr>
          <w:rFonts w:eastAsia="Times New Roman"/>
          <w:i/>
          <w:iCs/>
          <w:color w:val="000000"/>
          <w:sz w:val="23"/>
          <w:szCs w:val="23"/>
          <w:lang w:eastAsia="en-AU"/>
        </w:rPr>
        <w:t>Land and Business (Sale and Conveyancing) Act 1994</w:t>
      </w:r>
      <w:r w:rsidRPr="00235B03">
        <w:rPr>
          <w:rFonts w:eastAsia="Times New Roman"/>
          <w:color w:val="000000"/>
          <w:sz w:val="23"/>
          <w:szCs w:val="23"/>
          <w:lang w:eastAsia="en-AU"/>
        </w:rPr>
        <w:t xml:space="preserve"> that the vendor, at least 5 clear business days before the date of settlement, serve, or cause to be served, on the purchaser a vendor’s statement setting out the purchaser’s cooling</w:t>
      </w:r>
      <w:r w:rsidRPr="00235B03">
        <w:rPr>
          <w:rFonts w:eastAsia="Times New Roman"/>
          <w:color w:val="000000"/>
          <w:sz w:val="23"/>
          <w:szCs w:val="23"/>
          <w:lang w:eastAsia="en-AU"/>
        </w:rPr>
        <w:noBreakHyphen/>
        <w:t>off rights under section 5 of the Act and the particulars required by section 8.</w:t>
      </w:r>
    </w:p>
    <w:p w:rsidR="00235B03" w:rsidRPr="00235B03" w:rsidRDefault="00235B03" w:rsidP="00235B0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35B03">
        <w:rPr>
          <w:rFonts w:eastAsia="Times New Roman"/>
          <w:color w:val="000000"/>
          <w:sz w:val="23"/>
          <w:szCs w:val="23"/>
          <w:lang w:eastAsia="en-AU"/>
        </w:rPr>
        <w:tab/>
        <w:t>†</w:t>
      </w:r>
      <w:r w:rsidRPr="00235B03">
        <w:rPr>
          <w:rFonts w:eastAsia="Times New Roman"/>
          <w:color w:val="000000"/>
          <w:sz w:val="23"/>
          <w:szCs w:val="23"/>
          <w:lang w:eastAsia="en-AU"/>
        </w:rPr>
        <w:tab/>
        <w:t xml:space="preserve">waive the requirement </w:t>
      </w:r>
      <w:r w:rsidRPr="00235B03">
        <w:rPr>
          <w:rFonts w:eastAsia="Times New Roman"/>
          <w:i/>
          <w:iCs/>
          <w:color w:val="000000"/>
          <w:sz w:val="23"/>
          <w:szCs w:val="23"/>
          <w:lang w:eastAsia="en-AU"/>
        </w:rPr>
        <w:t xml:space="preserve">[Describe (in the same terms as in Part A above) the requirement to be waived and specify the section in Part 2 of the </w:t>
      </w:r>
      <w:hyperlink r:id="rId220" w:history="1">
        <w:r w:rsidRPr="00235B03">
          <w:rPr>
            <w:rFonts w:eastAsia="Times New Roman"/>
            <w:i/>
            <w:iCs/>
            <w:color w:val="000000"/>
            <w:sz w:val="23"/>
            <w:szCs w:val="23"/>
            <w:lang w:eastAsia="en-AU"/>
          </w:rPr>
          <w:t>Land and Business (Sale and Conveyancing) Act 1994</w:t>
        </w:r>
      </w:hyperlink>
      <w:r w:rsidRPr="00235B03">
        <w:rPr>
          <w:rFonts w:eastAsia="Times New Roman"/>
          <w:i/>
          <w:iCs/>
          <w:color w:val="000000"/>
          <w:sz w:val="23"/>
          <w:szCs w:val="23"/>
          <w:lang w:eastAsia="en-AU"/>
        </w:rPr>
        <w:t xml:space="preserve"> in which it occurs. Use separate items for each requirement.]</w:t>
      </w:r>
    </w:p>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Date:</w:t>
      </w:r>
    </w:p>
    <w:p w:rsidR="00235B03" w:rsidRPr="00235B03" w:rsidRDefault="00235B03" w:rsidP="00235B03">
      <w:pPr>
        <w:keepLines/>
        <w:autoSpaceDE w:val="0"/>
        <w:autoSpaceDN w:val="0"/>
        <w:adjustRightInd w:val="0"/>
        <w:spacing w:after="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Signed:</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0"/>
          <w:szCs w:val="20"/>
          <w:lang w:eastAsia="en-AU"/>
        </w:rPr>
      </w:pPr>
      <w:r w:rsidRPr="00235B03">
        <w:rPr>
          <w:rFonts w:eastAsia="Times New Roman"/>
          <w:color w:val="000000"/>
          <w:sz w:val="20"/>
          <w:szCs w:val="20"/>
          <w:lang w:eastAsia="en-AU"/>
        </w:rPr>
        <w:t>* Strike out the option that is not applicable.</w:t>
      </w:r>
    </w:p>
    <w:p w:rsidR="00235B03" w:rsidRPr="00235B03" w:rsidRDefault="00235B03" w:rsidP="00235B03">
      <w:pPr>
        <w:keepLines/>
        <w:autoSpaceDE w:val="0"/>
        <w:autoSpaceDN w:val="0"/>
        <w:adjustRightInd w:val="0"/>
        <w:spacing w:before="120" w:after="0" w:line="240" w:lineRule="auto"/>
        <w:ind w:left="2382"/>
        <w:jc w:val="left"/>
        <w:rPr>
          <w:rFonts w:eastAsia="Times New Roman"/>
          <w:color w:val="000000"/>
          <w:sz w:val="20"/>
          <w:szCs w:val="20"/>
          <w:lang w:eastAsia="en-AU"/>
        </w:rPr>
      </w:pPr>
      <w:r w:rsidRPr="00235B03">
        <w:rPr>
          <w:rFonts w:eastAsia="Times New Roman"/>
          <w:color w:val="000000"/>
          <w:sz w:val="20"/>
          <w:szCs w:val="20"/>
          <w:lang w:eastAsia="en-AU"/>
        </w:rPr>
        <w:t>† Strike out or omit the item if it is not applicable.</w:t>
      </w:r>
    </w:p>
    <w:p w:rsidR="00235B03" w:rsidRPr="00235B03" w:rsidRDefault="00235B03" w:rsidP="00235B0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35B03">
        <w:rPr>
          <w:rFonts w:eastAsia="Times New Roman"/>
          <w:b/>
          <w:bCs/>
          <w:color w:val="000000"/>
          <w:sz w:val="26"/>
          <w:szCs w:val="26"/>
          <w:lang w:eastAsia="en-AU"/>
        </w:rPr>
        <w:t>7—Substitution of Schedule 3</w:t>
      </w:r>
    </w:p>
    <w:p w:rsidR="00235B03" w:rsidRPr="00235B03" w:rsidRDefault="00235B03" w:rsidP="00235B0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35B03">
        <w:rPr>
          <w:rFonts w:eastAsia="Times New Roman"/>
          <w:color w:val="000000"/>
          <w:sz w:val="23"/>
          <w:szCs w:val="23"/>
          <w:lang w:eastAsia="en-AU"/>
        </w:rPr>
        <w:t>Schedule 3—delete the Schedule and substitute:</w:t>
      </w:r>
    </w:p>
    <w:p w:rsidR="00235B03" w:rsidRPr="00235B03" w:rsidRDefault="00235B03" w:rsidP="00235B03">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235B03">
        <w:rPr>
          <w:rFonts w:eastAsia="Times New Roman"/>
          <w:b/>
          <w:bCs/>
          <w:color w:val="000000"/>
          <w:sz w:val="32"/>
          <w:szCs w:val="32"/>
          <w:lang w:eastAsia="en-AU"/>
        </w:rPr>
        <w:t>Schedule 3—Contracts for sale of land or businesses—inquiries</w:t>
      </w:r>
    </w:p>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
          <w:szCs w:val="2"/>
          <w:lang w:eastAsia="en-AU"/>
        </w:rPr>
      </w:pPr>
    </w:p>
    <w:p w:rsidR="00235B03" w:rsidRPr="00235B03" w:rsidRDefault="00235B03" w:rsidP="00235B03">
      <w:pPr>
        <w:keepNext/>
        <w:keepLines/>
        <w:autoSpaceDE w:val="0"/>
        <w:autoSpaceDN w:val="0"/>
        <w:adjustRightInd w:val="0"/>
        <w:spacing w:before="120" w:after="4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Table 1—Mortgages, charges and prescribed encumbrances</w:t>
      </w:r>
    </w:p>
    <w:tbl>
      <w:tblPr>
        <w:tblW w:w="0" w:type="auto"/>
        <w:tblInd w:w="1648" w:type="dxa"/>
        <w:tblLayout w:type="fixed"/>
        <w:tblCellMar>
          <w:left w:w="60" w:type="dxa"/>
          <w:right w:w="60" w:type="dxa"/>
        </w:tblCellMar>
        <w:tblLook w:val="0000" w:firstRow="0" w:lastRow="0" w:firstColumn="0" w:lastColumn="0" w:noHBand="0" w:noVBand="0"/>
      </w:tblPr>
      <w:tblGrid>
        <w:gridCol w:w="3599"/>
        <w:gridCol w:w="3599"/>
      </w:tblGrid>
      <w:tr w:rsidR="00235B03" w:rsidRPr="00235B03" w:rsidTr="00F54766">
        <w:trPr>
          <w:cantSplit/>
          <w:tblHeader/>
        </w:trPr>
        <w:tc>
          <w:tcPr>
            <w:tcW w:w="3599" w:type="dxa"/>
            <w:tcBorders>
              <w:top w:val="nil"/>
              <w:left w:val="nil"/>
              <w:bottom w:val="single" w:sz="4" w:space="0" w:color="auto"/>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235B03">
              <w:rPr>
                <w:rFonts w:eastAsia="Times New Roman"/>
                <w:b/>
                <w:bCs/>
                <w:color w:val="000000"/>
                <w:sz w:val="20"/>
                <w:szCs w:val="20"/>
                <w:lang w:eastAsia="en-AU"/>
              </w:rPr>
              <w:t>Column 1</w:t>
            </w:r>
          </w:p>
          <w:p w:rsidR="00235B03" w:rsidRPr="00235B03" w:rsidRDefault="00235B03" w:rsidP="00235B03">
            <w:pPr>
              <w:keepNext/>
              <w:keepLines/>
              <w:autoSpaceDE w:val="0"/>
              <w:autoSpaceDN w:val="0"/>
              <w:adjustRightInd w:val="0"/>
              <w:spacing w:after="0" w:line="240" w:lineRule="auto"/>
              <w:jc w:val="left"/>
              <w:rPr>
                <w:rFonts w:eastAsia="Times New Roman"/>
                <w:b/>
                <w:bCs/>
                <w:color w:val="000000"/>
                <w:sz w:val="20"/>
                <w:szCs w:val="20"/>
                <w:lang w:eastAsia="en-AU"/>
              </w:rPr>
            </w:pPr>
            <w:r w:rsidRPr="00235B03">
              <w:rPr>
                <w:rFonts w:eastAsia="Times New Roman"/>
                <w:b/>
                <w:bCs/>
                <w:color w:val="000000"/>
                <w:sz w:val="20"/>
                <w:szCs w:val="20"/>
                <w:lang w:eastAsia="en-AU"/>
              </w:rPr>
              <w:t>Mortgage, charge or prescribed encumbrance specified as item in Form 1 Schedule Division 1 and Form 2 Schedule 2 Division 1</w:t>
            </w:r>
          </w:p>
        </w:tc>
        <w:tc>
          <w:tcPr>
            <w:tcW w:w="3599" w:type="dxa"/>
            <w:tcBorders>
              <w:top w:val="nil"/>
              <w:left w:val="nil"/>
              <w:bottom w:val="single" w:sz="4" w:space="0" w:color="auto"/>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235B03">
              <w:rPr>
                <w:rFonts w:eastAsia="Times New Roman"/>
                <w:b/>
                <w:bCs/>
                <w:color w:val="000000"/>
                <w:sz w:val="20"/>
                <w:szCs w:val="20"/>
                <w:lang w:eastAsia="en-AU"/>
              </w:rPr>
              <w:t>Column 2</w:t>
            </w:r>
          </w:p>
          <w:p w:rsidR="00235B03" w:rsidRPr="00235B03" w:rsidRDefault="00235B03" w:rsidP="00235B03">
            <w:pPr>
              <w:keepNext/>
              <w:keepLines/>
              <w:autoSpaceDE w:val="0"/>
              <w:autoSpaceDN w:val="0"/>
              <w:adjustRightInd w:val="0"/>
              <w:spacing w:after="0" w:line="240" w:lineRule="auto"/>
              <w:jc w:val="left"/>
              <w:rPr>
                <w:rFonts w:eastAsia="Times New Roman"/>
                <w:b/>
                <w:bCs/>
                <w:color w:val="000000"/>
                <w:sz w:val="20"/>
                <w:szCs w:val="20"/>
                <w:lang w:eastAsia="en-AU"/>
              </w:rPr>
            </w:pPr>
            <w:r w:rsidRPr="00235B03">
              <w:rPr>
                <w:rFonts w:eastAsia="Times New Roman"/>
                <w:b/>
                <w:bCs/>
                <w:color w:val="000000"/>
                <w:sz w:val="20"/>
                <w:szCs w:val="20"/>
                <w:lang w:eastAsia="en-AU"/>
              </w:rPr>
              <w:t>Body to whom inquiry is to be made</w:t>
            </w:r>
          </w:p>
        </w:tc>
      </w:tr>
      <w:tr w:rsidR="00235B03" w:rsidRPr="00235B03" w:rsidTr="00F54766">
        <w:trPr>
          <w:cantSplit/>
        </w:trPr>
        <w:tc>
          <w:tcPr>
            <w:tcW w:w="3599" w:type="dxa"/>
            <w:tcBorders>
              <w:top w:val="single" w:sz="4" w:space="0" w:color="auto"/>
              <w:left w:val="nil"/>
              <w:bottom w:val="nil"/>
              <w:right w:val="nil"/>
            </w:tcBorders>
          </w:tcPr>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35B03">
              <w:rPr>
                <w:rFonts w:eastAsia="Times New Roman"/>
                <w:color w:val="000000"/>
                <w:sz w:val="20"/>
                <w:szCs w:val="20"/>
                <w:lang w:eastAsia="en-AU"/>
              </w:rPr>
              <w:tab/>
              <w:t>(1)</w:t>
            </w:r>
            <w:r w:rsidRPr="00235B03">
              <w:rPr>
                <w:rFonts w:eastAsia="Times New Roman"/>
                <w:color w:val="000000"/>
                <w:sz w:val="20"/>
                <w:szCs w:val="20"/>
                <w:lang w:eastAsia="en-AU"/>
              </w:rPr>
              <w:tab/>
              <w:t>All items under the following headings (except where otherwise specified):</w:t>
            </w:r>
          </w:p>
          <w:p w:rsidR="00235B03" w:rsidRPr="00235B03" w:rsidRDefault="0037537B" w:rsidP="00235B03">
            <w:pPr>
              <w:keepLines/>
              <w:autoSpaceDE w:val="0"/>
              <w:autoSpaceDN w:val="0"/>
              <w:adjustRightInd w:val="0"/>
              <w:spacing w:before="120" w:after="0" w:line="240" w:lineRule="auto"/>
              <w:ind w:left="1191"/>
              <w:jc w:val="left"/>
              <w:rPr>
                <w:rFonts w:eastAsia="Times New Roman"/>
                <w:color w:val="000000"/>
                <w:sz w:val="20"/>
                <w:szCs w:val="20"/>
                <w:lang w:eastAsia="en-AU"/>
              </w:rPr>
            </w:pPr>
            <w:hyperlink r:id="rId221" w:history="1">
              <w:r w:rsidR="00235B03" w:rsidRPr="00235B03">
                <w:rPr>
                  <w:rFonts w:eastAsia="Times New Roman"/>
                  <w:i/>
                  <w:iCs/>
                  <w:color w:val="000000"/>
                  <w:sz w:val="20"/>
                  <w:szCs w:val="20"/>
                  <w:lang w:eastAsia="en-AU"/>
                </w:rPr>
                <w:t>Fire and Emergency Services Act 2005</w:t>
              </w:r>
            </w:hyperlink>
          </w:p>
          <w:p w:rsidR="00235B03" w:rsidRPr="00235B03" w:rsidRDefault="0037537B" w:rsidP="00235B03">
            <w:pPr>
              <w:keepLines/>
              <w:autoSpaceDE w:val="0"/>
              <w:autoSpaceDN w:val="0"/>
              <w:adjustRightInd w:val="0"/>
              <w:spacing w:before="120" w:after="0" w:line="240" w:lineRule="auto"/>
              <w:ind w:left="1191"/>
              <w:jc w:val="left"/>
              <w:rPr>
                <w:rFonts w:eastAsia="Times New Roman"/>
                <w:color w:val="000000"/>
                <w:sz w:val="20"/>
                <w:szCs w:val="20"/>
                <w:lang w:eastAsia="en-AU"/>
              </w:rPr>
            </w:pPr>
            <w:hyperlink r:id="rId222" w:history="1">
              <w:r w:rsidR="00235B03" w:rsidRPr="00235B03">
                <w:rPr>
                  <w:rFonts w:eastAsia="Times New Roman"/>
                  <w:i/>
                  <w:iCs/>
                  <w:color w:val="000000"/>
                  <w:sz w:val="20"/>
                  <w:szCs w:val="20"/>
                  <w:lang w:eastAsia="en-AU"/>
                </w:rPr>
                <w:t>Local Government Act 1934</w:t>
              </w:r>
            </w:hyperlink>
            <w:r w:rsidR="00235B03" w:rsidRPr="00235B03">
              <w:rPr>
                <w:rFonts w:eastAsia="Times New Roman"/>
                <w:color w:val="000000"/>
                <w:sz w:val="20"/>
                <w:szCs w:val="20"/>
                <w:lang w:eastAsia="en-AU"/>
              </w:rPr>
              <w:t xml:space="preserve"> (repealed)</w:t>
            </w:r>
          </w:p>
          <w:p w:rsidR="00235B03" w:rsidRPr="00235B03" w:rsidRDefault="0037537B" w:rsidP="00235B03">
            <w:pPr>
              <w:keepLines/>
              <w:autoSpaceDE w:val="0"/>
              <w:autoSpaceDN w:val="0"/>
              <w:adjustRightInd w:val="0"/>
              <w:spacing w:before="120" w:after="0" w:line="240" w:lineRule="auto"/>
              <w:ind w:left="1191"/>
              <w:jc w:val="left"/>
              <w:rPr>
                <w:rFonts w:eastAsia="Times New Roman"/>
                <w:color w:val="000000"/>
                <w:sz w:val="20"/>
                <w:szCs w:val="20"/>
                <w:lang w:eastAsia="en-AU"/>
              </w:rPr>
            </w:pPr>
            <w:hyperlink r:id="rId223" w:history="1">
              <w:r w:rsidR="00235B03" w:rsidRPr="00235B03">
                <w:rPr>
                  <w:rFonts w:eastAsia="Times New Roman"/>
                  <w:i/>
                  <w:iCs/>
                  <w:color w:val="000000"/>
                  <w:sz w:val="20"/>
                  <w:szCs w:val="20"/>
                  <w:lang w:eastAsia="en-AU"/>
                </w:rPr>
                <w:t>Local Government Act 1999</w:t>
              </w:r>
            </w:hyperlink>
          </w:p>
          <w:p w:rsidR="00235B03" w:rsidRPr="00235B03" w:rsidRDefault="0037537B" w:rsidP="00235B03">
            <w:pPr>
              <w:keepLines/>
              <w:autoSpaceDE w:val="0"/>
              <w:autoSpaceDN w:val="0"/>
              <w:adjustRightInd w:val="0"/>
              <w:spacing w:before="120" w:after="0" w:line="240" w:lineRule="auto"/>
              <w:ind w:left="1191"/>
              <w:jc w:val="left"/>
              <w:rPr>
                <w:rFonts w:eastAsia="Times New Roman"/>
                <w:color w:val="000000"/>
                <w:sz w:val="20"/>
                <w:szCs w:val="20"/>
                <w:lang w:eastAsia="en-AU"/>
              </w:rPr>
            </w:pPr>
            <w:hyperlink r:id="rId224" w:history="1">
              <w:r w:rsidR="00235B03" w:rsidRPr="00235B03">
                <w:rPr>
                  <w:rFonts w:eastAsia="Times New Roman"/>
                  <w:i/>
                  <w:iCs/>
                  <w:color w:val="000000"/>
                  <w:sz w:val="20"/>
                  <w:szCs w:val="20"/>
                  <w:lang w:eastAsia="en-AU"/>
                </w:rPr>
                <w:t>Local Nuisance and Litter Control Act 2016</w:t>
              </w:r>
            </w:hyperlink>
          </w:p>
          <w:p w:rsidR="00235B03" w:rsidRPr="00235B03" w:rsidRDefault="0037537B" w:rsidP="00235B03">
            <w:pPr>
              <w:keepLines/>
              <w:autoSpaceDE w:val="0"/>
              <w:autoSpaceDN w:val="0"/>
              <w:adjustRightInd w:val="0"/>
              <w:spacing w:before="120" w:after="0" w:line="240" w:lineRule="auto"/>
              <w:ind w:left="1191"/>
              <w:jc w:val="left"/>
              <w:rPr>
                <w:rFonts w:eastAsia="Times New Roman"/>
                <w:color w:val="000000"/>
                <w:sz w:val="20"/>
                <w:szCs w:val="20"/>
                <w:lang w:eastAsia="en-AU"/>
              </w:rPr>
            </w:pPr>
            <w:hyperlink r:id="rId225" w:history="1">
              <w:r w:rsidR="00235B03" w:rsidRPr="00235B03">
                <w:rPr>
                  <w:rFonts w:eastAsia="Times New Roman"/>
                  <w:i/>
                  <w:iCs/>
                  <w:color w:val="000000"/>
                  <w:sz w:val="20"/>
                  <w:szCs w:val="20"/>
                  <w:lang w:eastAsia="en-AU"/>
                </w:rPr>
                <w:t>Planning, Development and Infrastructure Act 2016</w:t>
              </w:r>
            </w:hyperlink>
            <w:r w:rsidR="00235B03" w:rsidRPr="00235B03">
              <w:rPr>
                <w:rFonts w:eastAsia="Times New Roman"/>
                <w:color w:val="000000"/>
                <w:sz w:val="20"/>
                <w:szCs w:val="20"/>
                <w:lang w:eastAsia="en-AU"/>
              </w:rPr>
              <w:t xml:space="preserve"> (the item relating to Part 16 Division 1 only)</w:t>
            </w:r>
          </w:p>
        </w:tc>
        <w:tc>
          <w:tcPr>
            <w:tcW w:w="3599"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The council</w:t>
            </w:r>
          </w:p>
        </w:tc>
      </w:tr>
      <w:tr w:rsidR="00235B03" w:rsidRPr="00235B03" w:rsidTr="00F54766">
        <w:trPr>
          <w:cantSplit/>
        </w:trPr>
        <w:tc>
          <w:tcPr>
            <w:tcW w:w="3599" w:type="dxa"/>
            <w:tcBorders>
              <w:top w:val="nil"/>
              <w:left w:val="nil"/>
              <w:bottom w:val="nil"/>
              <w:right w:val="nil"/>
            </w:tcBorders>
          </w:tcPr>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35B03">
              <w:rPr>
                <w:rFonts w:eastAsia="Times New Roman"/>
                <w:color w:val="000000"/>
                <w:sz w:val="20"/>
                <w:szCs w:val="20"/>
                <w:lang w:eastAsia="en-AU"/>
              </w:rPr>
              <w:tab/>
              <w:t>(2)</w:t>
            </w:r>
            <w:r w:rsidRPr="00235B03">
              <w:rPr>
                <w:rFonts w:eastAsia="Times New Roman"/>
                <w:color w:val="000000"/>
                <w:sz w:val="20"/>
                <w:szCs w:val="20"/>
                <w:lang w:eastAsia="en-AU"/>
              </w:rPr>
              <w:tab/>
              <w:t>All items under the following headings (except where otherwise specified):</w:t>
            </w:r>
          </w:p>
          <w:p w:rsidR="00235B03" w:rsidRPr="00235B03" w:rsidRDefault="0037537B" w:rsidP="00235B03">
            <w:pPr>
              <w:keepLines/>
              <w:autoSpaceDE w:val="0"/>
              <w:autoSpaceDN w:val="0"/>
              <w:adjustRightInd w:val="0"/>
              <w:spacing w:before="120" w:after="0" w:line="240" w:lineRule="auto"/>
              <w:ind w:left="1191"/>
              <w:jc w:val="left"/>
              <w:rPr>
                <w:rFonts w:eastAsia="Times New Roman"/>
                <w:color w:val="000000"/>
                <w:sz w:val="20"/>
                <w:szCs w:val="20"/>
                <w:lang w:eastAsia="en-AU"/>
              </w:rPr>
            </w:pPr>
            <w:hyperlink r:id="rId226" w:history="1">
              <w:r w:rsidR="00235B03" w:rsidRPr="00235B03">
                <w:rPr>
                  <w:rFonts w:eastAsia="Times New Roman"/>
                  <w:i/>
                  <w:iCs/>
                  <w:color w:val="000000"/>
                  <w:sz w:val="20"/>
                  <w:szCs w:val="20"/>
                  <w:lang w:eastAsia="en-AU"/>
                </w:rPr>
                <w:t>Development Act 1993</w:t>
              </w:r>
            </w:hyperlink>
            <w:r w:rsidR="00235B03" w:rsidRPr="00235B03">
              <w:rPr>
                <w:rFonts w:eastAsia="Times New Roman"/>
                <w:color w:val="000000"/>
                <w:sz w:val="20"/>
                <w:szCs w:val="20"/>
                <w:lang w:eastAsia="en-AU"/>
              </w:rPr>
              <w:t xml:space="preserve"> (repealed) (other than the item relating to section 60)</w:t>
            </w:r>
          </w:p>
          <w:p w:rsidR="00235B03" w:rsidRPr="00235B03" w:rsidRDefault="0037537B" w:rsidP="00235B03">
            <w:pPr>
              <w:keepLines/>
              <w:autoSpaceDE w:val="0"/>
              <w:autoSpaceDN w:val="0"/>
              <w:adjustRightInd w:val="0"/>
              <w:spacing w:before="120" w:after="0" w:line="240" w:lineRule="auto"/>
              <w:ind w:left="1191"/>
              <w:jc w:val="left"/>
              <w:rPr>
                <w:rFonts w:eastAsia="Times New Roman"/>
                <w:color w:val="000000"/>
                <w:sz w:val="20"/>
                <w:szCs w:val="20"/>
                <w:lang w:eastAsia="en-AU"/>
              </w:rPr>
            </w:pPr>
            <w:hyperlink r:id="rId227" w:history="1">
              <w:r w:rsidR="00235B03" w:rsidRPr="00235B03">
                <w:rPr>
                  <w:rFonts w:eastAsia="Times New Roman"/>
                  <w:i/>
                  <w:iCs/>
                  <w:color w:val="000000"/>
                  <w:sz w:val="20"/>
                  <w:szCs w:val="20"/>
                  <w:lang w:eastAsia="en-AU"/>
                </w:rPr>
                <w:t>Food Act 2001</w:t>
              </w:r>
            </w:hyperlink>
          </w:p>
          <w:p w:rsidR="00235B03" w:rsidRPr="00235B03" w:rsidRDefault="0037537B" w:rsidP="00235B03">
            <w:pPr>
              <w:keepLines/>
              <w:autoSpaceDE w:val="0"/>
              <w:autoSpaceDN w:val="0"/>
              <w:adjustRightInd w:val="0"/>
              <w:spacing w:before="120" w:after="0" w:line="240" w:lineRule="auto"/>
              <w:ind w:left="1191"/>
              <w:jc w:val="left"/>
              <w:rPr>
                <w:rFonts w:eastAsia="Times New Roman"/>
                <w:color w:val="000000"/>
                <w:sz w:val="20"/>
                <w:szCs w:val="20"/>
                <w:lang w:eastAsia="en-AU"/>
              </w:rPr>
            </w:pPr>
            <w:hyperlink r:id="rId228" w:history="1">
              <w:r w:rsidR="00235B03" w:rsidRPr="00235B03">
                <w:rPr>
                  <w:rFonts w:eastAsia="Times New Roman"/>
                  <w:i/>
                  <w:iCs/>
                  <w:color w:val="000000"/>
                  <w:sz w:val="20"/>
                  <w:szCs w:val="20"/>
                  <w:lang w:eastAsia="en-AU"/>
                </w:rPr>
                <w:t>Housing Improvement Act 1940</w:t>
              </w:r>
            </w:hyperlink>
            <w:r w:rsidR="00235B03" w:rsidRPr="00235B03">
              <w:rPr>
                <w:rFonts w:eastAsia="Times New Roman"/>
                <w:color w:val="000000"/>
                <w:sz w:val="20"/>
                <w:szCs w:val="20"/>
                <w:lang w:eastAsia="en-AU"/>
              </w:rPr>
              <w:t xml:space="preserve"> (repealed)</w:t>
            </w:r>
          </w:p>
          <w:p w:rsidR="00235B03" w:rsidRPr="00235B03" w:rsidRDefault="0037537B" w:rsidP="00235B03">
            <w:pPr>
              <w:keepLines/>
              <w:autoSpaceDE w:val="0"/>
              <w:autoSpaceDN w:val="0"/>
              <w:adjustRightInd w:val="0"/>
              <w:spacing w:before="120" w:after="0" w:line="240" w:lineRule="auto"/>
              <w:ind w:left="1191"/>
              <w:jc w:val="left"/>
              <w:rPr>
                <w:rFonts w:eastAsia="Times New Roman"/>
                <w:color w:val="000000"/>
                <w:sz w:val="20"/>
                <w:szCs w:val="20"/>
                <w:lang w:eastAsia="en-AU"/>
              </w:rPr>
            </w:pPr>
            <w:hyperlink r:id="rId229" w:history="1">
              <w:r w:rsidR="00235B03" w:rsidRPr="00235B03">
                <w:rPr>
                  <w:rFonts w:eastAsia="Times New Roman"/>
                  <w:i/>
                  <w:iCs/>
                  <w:color w:val="000000"/>
                  <w:sz w:val="20"/>
                  <w:szCs w:val="20"/>
                  <w:lang w:eastAsia="en-AU"/>
                </w:rPr>
                <w:t>Land Acquisition Act 1969</w:t>
              </w:r>
            </w:hyperlink>
          </w:p>
          <w:p w:rsidR="00235B03" w:rsidRPr="00235B03" w:rsidRDefault="0037537B" w:rsidP="00235B03">
            <w:pPr>
              <w:keepLines/>
              <w:autoSpaceDE w:val="0"/>
              <w:autoSpaceDN w:val="0"/>
              <w:adjustRightInd w:val="0"/>
              <w:spacing w:before="120" w:after="0" w:line="240" w:lineRule="auto"/>
              <w:ind w:left="1191"/>
              <w:jc w:val="left"/>
              <w:rPr>
                <w:rFonts w:eastAsia="Times New Roman"/>
                <w:color w:val="000000"/>
                <w:sz w:val="20"/>
                <w:szCs w:val="20"/>
                <w:lang w:eastAsia="en-AU"/>
              </w:rPr>
            </w:pPr>
            <w:hyperlink r:id="rId230" w:history="1">
              <w:r w:rsidR="00235B03" w:rsidRPr="00235B03">
                <w:rPr>
                  <w:rFonts w:eastAsia="Times New Roman"/>
                  <w:i/>
                  <w:iCs/>
                  <w:color w:val="000000"/>
                  <w:sz w:val="20"/>
                  <w:szCs w:val="20"/>
                  <w:lang w:eastAsia="en-AU"/>
                </w:rPr>
                <w:t>Planning, Development and Infrastructure Act 2016</w:t>
              </w:r>
            </w:hyperlink>
            <w:r w:rsidR="00235B03" w:rsidRPr="00235B03">
              <w:rPr>
                <w:rFonts w:eastAsia="Times New Roman"/>
                <w:color w:val="000000"/>
                <w:sz w:val="20"/>
                <w:szCs w:val="20"/>
                <w:lang w:eastAsia="en-AU"/>
              </w:rPr>
              <w:t xml:space="preserve"> (other than the items relating to sections 139 and 140 and Part 16 Division 1)</w:t>
            </w:r>
          </w:p>
          <w:p w:rsidR="00235B03" w:rsidRPr="00235B03" w:rsidRDefault="0037537B" w:rsidP="00235B03">
            <w:pPr>
              <w:keepLines/>
              <w:autoSpaceDE w:val="0"/>
              <w:autoSpaceDN w:val="0"/>
              <w:adjustRightInd w:val="0"/>
              <w:spacing w:before="120" w:after="0" w:line="240" w:lineRule="auto"/>
              <w:ind w:left="1191"/>
              <w:jc w:val="left"/>
              <w:rPr>
                <w:rFonts w:eastAsia="Times New Roman"/>
                <w:color w:val="000000"/>
                <w:sz w:val="20"/>
                <w:szCs w:val="20"/>
                <w:lang w:eastAsia="en-AU"/>
              </w:rPr>
            </w:pPr>
            <w:hyperlink r:id="rId231" w:history="1">
              <w:r w:rsidR="00235B03" w:rsidRPr="00235B03">
                <w:rPr>
                  <w:rFonts w:eastAsia="Times New Roman"/>
                  <w:i/>
                  <w:iCs/>
                  <w:color w:val="000000"/>
                  <w:sz w:val="20"/>
                  <w:szCs w:val="20"/>
                  <w:lang w:eastAsia="en-AU"/>
                </w:rPr>
                <w:t>Public and Environmental Health Act 1987</w:t>
              </w:r>
            </w:hyperlink>
            <w:r w:rsidR="00235B03" w:rsidRPr="00235B03">
              <w:rPr>
                <w:rFonts w:eastAsia="Times New Roman"/>
                <w:color w:val="000000"/>
                <w:sz w:val="20"/>
                <w:szCs w:val="20"/>
                <w:lang w:eastAsia="en-AU"/>
              </w:rPr>
              <w:t xml:space="preserve"> (repealed)</w:t>
            </w:r>
          </w:p>
          <w:p w:rsidR="00235B03" w:rsidRPr="00235B03" w:rsidRDefault="00235B03" w:rsidP="00235B03">
            <w:pPr>
              <w:keepLines/>
              <w:autoSpaceDE w:val="0"/>
              <w:autoSpaceDN w:val="0"/>
              <w:adjustRightInd w:val="0"/>
              <w:spacing w:before="120" w:after="0" w:line="240" w:lineRule="auto"/>
              <w:ind w:left="1191"/>
              <w:jc w:val="left"/>
              <w:rPr>
                <w:rFonts w:eastAsia="Times New Roman"/>
                <w:color w:val="000000"/>
                <w:sz w:val="20"/>
                <w:szCs w:val="20"/>
                <w:lang w:eastAsia="en-AU"/>
              </w:rPr>
            </w:pPr>
            <w:r w:rsidRPr="00235B03">
              <w:rPr>
                <w:rFonts w:eastAsia="Times New Roman"/>
                <w:color w:val="000000"/>
                <w:sz w:val="20"/>
                <w:szCs w:val="20"/>
                <w:lang w:eastAsia="en-AU"/>
              </w:rPr>
              <w:t>Repealed Act conditions</w:t>
            </w:r>
          </w:p>
          <w:p w:rsidR="00235B03" w:rsidRPr="00235B03" w:rsidRDefault="0037537B" w:rsidP="00235B03">
            <w:pPr>
              <w:keepLines/>
              <w:autoSpaceDE w:val="0"/>
              <w:autoSpaceDN w:val="0"/>
              <w:adjustRightInd w:val="0"/>
              <w:spacing w:before="120" w:after="0" w:line="240" w:lineRule="auto"/>
              <w:ind w:left="1191"/>
              <w:jc w:val="left"/>
              <w:rPr>
                <w:rFonts w:eastAsia="Times New Roman"/>
                <w:color w:val="000000"/>
                <w:sz w:val="20"/>
                <w:szCs w:val="20"/>
                <w:lang w:eastAsia="en-AU"/>
              </w:rPr>
            </w:pPr>
            <w:hyperlink r:id="rId232" w:history="1">
              <w:r w:rsidR="00235B03" w:rsidRPr="00235B03">
                <w:rPr>
                  <w:rFonts w:eastAsia="Times New Roman"/>
                  <w:i/>
                  <w:iCs/>
                  <w:color w:val="000000"/>
                  <w:sz w:val="20"/>
                  <w:szCs w:val="20"/>
                  <w:lang w:eastAsia="en-AU"/>
                </w:rPr>
                <w:t>South Australian Public Health Act 2011</w:t>
              </w:r>
            </w:hyperlink>
            <w:r w:rsidR="00235B03" w:rsidRPr="00235B03">
              <w:rPr>
                <w:rFonts w:eastAsia="Times New Roman"/>
                <w:color w:val="000000"/>
                <w:sz w:val="20"/>
                <w:szCs w:val="20"/>
                <w:lang w:eastAsia="en-AU"/>
              </w:rPr>
              <w:t xml:space="preserve"> (other than the item relating to section 66)</w:t>
            </w:r>
          </w:p>
          <w:p w:rsidR="00235B03" w:rsidRPr="00235B03" w:rsidRDefault="00235B03" w:rsidP="00235B03">
            <w:pPr>
              <w:keepLines/>
              <w:autoSpaceDE w:val="0"/>
              <w:autoSpaceDN w:val="0"/>
              <w:adjustRightInd w:val="0"/>
              <w:spacing w:before="120" w:after="0" w:line="240" w:lineRule="auto"/>
              <w:ind w:left="1191"/>
              <w:jc w:val="left"/>
              <w:rPr>
                <w:rFonts w:eastAsia="Times New Roman"/>
                <w:color w:val="000000"/>
                <w:sz w:val="20"/>
                <w:szCs w:val="20"/>
                <w:lang w:eastAsia="en-AU"/>
              </w:rPr>
            </w:pPr>
            <w:r w:rsidRPr="00235B03">
              <w:rPr>
                <w:rFonts w:eastAsia="Times New Roman"/>
                <w:color w:val="000000"/>
                <w:sz w:val="20"/>
                <w:szCs w:val="20"/>
                <w:lang w:eastAsia="en-AU"/>
              </w:rPr>
              <w:t>Other charges</w:t>
            </w:r>
          </w:p>
        </w:tc>
        <w:tc>
          <w:tcPr>
            <w:tcW w:w="3599"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Attorney</w:t>
            </w:r>
            <w:r w:rsidRPr="00235B03">
              <w:rPr>
                <w:rFonts w:eastAsia="Times New Roman"/>
                <w:color w:val="000000"/>
                <w:sz w:val="20"/>
                <w:szCs w:val="20"/>
                <w:lang w:eastAsia="en-AU"/>
              </w:rPr>
              <w:noBreakHyphen/>
              <w:t>General’s Department and the council</w:t>
            </w:r>
          </w:p>
        </w:tc>
      </w:tr>
      <w:tr w:rsidR="00235B03" w:rsidRPr="00235B03" w:rsidTr="00F54766">
        <w:trPr>
          <w:cantSplit/>
        </w:trPr>
        <w:tc>
          <w:tcPr>
            <w:tcW w:w="3599" w:type="dxa"/>
            <w:tcBorders>
              <w:top w:val="nil"/>
              <w:left w:val="nil"/>
              <w:bottom w:val="nil"/>
              <w:right w:val="nil"/>
            </w:tcBorders>
          </w:tcPr>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235B03">
              <w:rPr>
                <w:rFonts w:eastAsia="Times New Roman"/>
                <w:color w:val="000000"/>
                <w:sz w:val="20"/>
                <w:szCs w:val="20"/>
                <w:lang w:eastAsia="en-AU"/>
              </w:rPr>
              <w:tab/>
              <w:t>(3)</w:t>
            </w:r>
            <w:r w:rsidRPr="00235B03">
              <w:rPr>
                <w:rFonts w:eastAsia="Times New Roman"/>
                <w:color w:val="000000"/>
                <w:sz w:val="20"/>
                <w:szCs w:val="20"/>
                <w:lang w:eastAsia="en-AU"/>
              </w:rPr>
              <w:tab/>
              <w:t xml:space="preserve">All other items (other than the items relating to the </w:t>
            </w:r>
            <w:hyperlink r:id="rId233" w:history="1">
              <w:r w:rsidRPr="00235B03">
                <w:rPr>
                  <w:rFonts w:eastAsia="Times New Roman"/>
                  <w:i/>
                  <w:iCs/>
                  <w:color w:val="000000"/>
                  <w:sz w:val="20"/>
                  <w:szCs w:val="20"/>
                  <w:lang w:eastAsia="en-AU"/>
                </w:rPr>
                <w:t>Development Act 1993</w:t>
              </w:r>
            </w:hyperlink>
            <w:r w:rsidRPr="00235B03">
              <w:rPr>
                <w:rFonts w:eastAsia="Times New Roman"/>
                <w:color w:val="000000"/>
                <w:sz w:val="20"/>
                <w:szCs w:val="20"/>
                <w:lang w:eastAsia="en-AU"/>
              </w:rPr>
              <w:t xml:space="preserve"> (repealed) section 60, the </w:t>
            </w:r>
            <w:hyperlink r:id="rId234" w:history="1">
              <w:r w:rsidRPr="00235B03">
                <w:rPr>
                  <w:rFonts w:eastAsia="Times New Roman"/>
                  <w:i/>
                  <w:iCs/>
                  <w:color w:val="000000"/>
                  <w:sz w:val="20"/>
                  <w:szCs w:val="20"/>
                  <w:lang w:eastAsia="en-AU"/>
                </w:rPr>
                <w:t>Fences Act 1975</w:t>
              </w:r>
            </w:hyperlink>
            <w:r w:rsidRPr="00235B03">
              <w:rPr>
                <w:rFonts w:eastAsia="Times New Roman"/>
                <w:color w:val="000000"/>
                <w:sz w:val="20"/>
                <w:szCs w:val="20"/>
                <w:lang w:eastAsia="en-AU"/>
              </w:rPr>
              <w:t xml:space="preserve"> section 5, the </w:t>
            </w:r>
            <w:hyperlink r:id="rId235" w:history="1">
              <w:r w:rsidRPr="00235B03">
                <w:rPr>
                  <w:rFonts w:eastAsia="Times New Roman"/>
                  <w:i/>
                  <w:iCs/>
                  <w:color w:val="000000"/>
                  <w:sz w:val="20"/>
                  <w:szCs w:val="20"/>
                  <w:lang w:eastAsia="en-AU"/>
                </w:rPr>
                <w:t>Mining Act 1971</w:t>
              </w:r>
            </w:hyperlink>
            <w:r w:rsidRPr="00235B03">
              <w:rPr>
                <w:rFonts w:eastAsia="Times New Roman"/>
                <w:color w:val="000000"/>
                <w:sz w:val="20"/>
                <w:szCs w:val="20"/>
                <w:lang w:eastAsia="en-AU"/>
              </w:rPr>
              <w:t xml:space="preserve"> sections 9AA, 56T(1), 58(a), 58A, 61, 75(1) and 82(1) and the </w:t>
            </w:r>
            <w:hyperlink r:id="rId236" w:history="1">
              <w:r w:rsidRPr="00235B03">
                <w:rPr>
                  <w:rFonts w:eastAsia="Times New Roman"/>
                  <w:i/>
                  <w:iCs/>
                  <w:color w:val="000000"/>
                  <w:sz w:val="20"/>
                  <w:szCs w:val="20"/>
                  <w:lang w:eastAsia="en-AU"/>
                </w:rPr>
                <w:t>Planning, Development and Infrastructure Act 2016</w:t>
              </w:r>
            </w:hyperlink>
            <w:r w:rsidRPr="00235B03">
              <w:rPr>
                <w:rFonts w:eastAsia="Times New Roman"/>
                <w:color w:val="000000"/>
                <w:sz w:val="20"/>
                <w:szCs w:val="20"/>
                <w:lang w:eastAsia="en-AU"/>
              </w:rPr>
              <w:t xml:space="preserve"> sections 139 and 140)</w:t>
            </w:r>
          </w:p>
        </w:tc>
        <w:tc>
          <w:tcPr>
            <w:tcW w:w="3599"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Attorney</w:t>
            </w:r>
            <w:r w:rsidRPr="00235B03">
              <w:rPr>
                <w:rFonts w:eastAsia="Times New Roman"/>
                <w:color w:val="000000"/>
                <w:sz w:val="20"/>
                <w:szCs w:val="20"/>
                <w:lang w:eastAsia="en-AU"/>
              </w:rPr>
              <w:noBreakHyphen/>
              <w:t>General’s Department</w:t>
            </w:r>
          </w:p>
        </w:tc>
      </w:tr>
    </w:tbl>
    <w:p w:rsidR="00235B03" w:rsidRPr="00235B03" w:rsidRDefault="00235B03" w:rsidP="00235B03">
      <w:pPr>
        <w:keepNext/>
        <w:keepLines/>
        <w:autoSpaceDE w:val="0"/>
        <w:autoSpaceDN w:val="0"/>
        <w:adjustRightInd w:val="0"/>
        <w:spacing w:before="120" w:after="0" w:line="240" w:lineRule="auto"/>
        <w:ind w:left="1588"/>
        <w:jc w:val="left"/>
        <w:rPr>
          <w:rFonts w:eastAsia="Times New Roman"/>
          <w:color w:val="000000"/>
          <w:sz w:val="2"/>
          <w:szCs w:val="2"/>
          <w:lang w:eastAsia="en-AU"/>
        </w:rPr>
      </w:pPr>
    </w:p>
    <w:p w:rsidR="00235B03" w:rsidRPr="00235B03" w:rsidRDefault="00235B03" w:rsidP="00235B03">
      <w:pPr>
        <w:keepNext/>
        <w:keepLines/>
        <w:autoSpaceDE w:val="0"/>
        <w:autoSpaceDN w:val="0"/>
        <w:adjustRightInd w:val="0"/>
        <w:spacing w:before="120" w:after="40" w:line="240" w:lineRule="auto"/>
        <w:ind w:left="1588"/>
        <w:jc w:val="left"/>
        <w:rPr>
          <w:rFonts w:eastAsia="Times New Roman"/>
          <w:color w:val="000000"/>
          <w:sz w:val="23"/>
          <w:szCs w:val="23"/>
          <w:lang w:eastAsia="en-AU"/>
        </w:rPr>
      </w:pPr>
      <w:r w:rsidRPr="00235B03">
        <w:rPr>
          <w:rFonts w:eastAsia="Times New Roman"/>
          <w:color w:val="000000"/>
          <w:sz w:val="23"/>
          <w:szCs w:val="23"/>
          <w:lang w:eastAsia="en-AU"/>
        </w:rPr>
        <w:t>Table 2—Matters affecting land</w:t>
      </w:r>
    </w:p>
    <w:tbl>
      <w:tblPr>
        <w:tblW w:w="0" w:type="auto"/>
        <w:tblInd w:w="1648" w:type="dxa"/>
        <w:tblLayout w:type="fixed"/>
        <w:tblCellMar>
          <w:left w:w="60" w:type="dxa"/>
          <w:right w:w="60" w:type="dxa"/>
        </w:tblCellMar>
        <w:tblLook w:val="0000" w:firstRow="0" w:lastRow="0" w:firstColumn="0" w:lastColumn="0" w:noHBand="0" w:noVBand="0"/>
      </w:tblPr>
      <w:tblGrid>
        <w:gridCol w:w="3599"/>
        <w:gridCol w:w="3599"/>
      </w:tblGrid>
      <w:tr w:rsidR="00235B03" w:rsidRPr="00235B03" w:rsidTr="00F54766">
        <w:trPr>
          <w:cantSplit/>
          <w:tblHeader/>
        </w:trPr>
        <w:tc>
          <w:tcPr>
            <w:tcW w:w="3599" w:type="dxa"/>
            <w:tcBorders>
              <w:top w:val="nil"/>
              <w:left w:val="nil"/>
              <w:bottom w:val="single" w:sz="4" w:space="0" w:color="auto"/>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235B03">
              <w:rPr>
                <w:rFonts w:eastAsia="Times New Roman"/>
                <w:b/>
                <w:bCs/>
                <w:color w:val="000000"/>
                <w:sz w:val="20"/>
                <w:szCs w:val="20"/>
                <w:lang w:eastAsia="en-AU"/>
              </w:rPr>
              <w:t>Column 1</w:t>
            </w:r>
          </w:p>
          <w:p w:rsidR="00235B03" w:rsidRPr="00235B03" w:rsidRDefault="00235B03" w:rsidP="00235B03">
            <w:pPr>
              <w:keepNext/>
              <w:keepLines/>
              <w:autoSpaceDE w:val="0"/>
              <w:autoSpaceDN w:val="0"/>
              <w:adjustRightInd w:val="0"/>
              <w:spacing w:after="0" w:line="240" w:lineRule="auto"/>
              <w:jc w:val="left"/>
              <w:rPr>
                <w:rFonts w:eastAsia="Times New Roman"/>
                <w:b/>
                <w:bCs/>
                <w:color w:val="000000"/>
                <w:sz w:val="20"/>
                <w:szCs w:val="20"/>
                <w:lang w:eastAsia="en-AU"/>
              </w:rPr>
            </w:pPr>
            <w:r w:rsidRPr="00235B03">
              <w:rPr>
                <w:rFonts w:eastAsia="Times New Roman"/>
                <w:b/>
                <w:bCs/>
                <w:color w:val="000000"/>
                <w:sz w:val="20"/>
                <w:szCs w:val="20"/>
                <w:lang w:eastAsia="en-AU"/>
              </w:rPr>
              <w:t>Matters specified in Form 1 Schedule Division 2 and Form 2 Schedule 2 Division 2</w:t>
            </w:r>
          </w:p>
        </w:tc>
        <w:tc>
          <w:tcPr>
            <w:tcW w:w="3599" w:type="dxa"/>
            <w:tcBorders>
              <w:top w:val="nil"/>
              <w:left w:val="nil"/>
              <w:bottom w:val="single" w:sz="4" w:space="0" w:color="auto"/>
              <w:right w:val="nil"/>
            </w:tcBorders>
          </w:tcPr>
          <w:p w:rsidR="00235B03" w:rsidRPr="00235B03" w:rsidRDefault="00235B03" w:rsidP="00235B03">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235B03">
              <w:rPr>
                <w:rFonts w:eastAsia="Times New Roman"/>
                <w:b/>
                <w:bCs/>
                <w:color w:val="000000"/>
                <w:sz w:val="20"/>
                <w:szCs w:val="20"/>
                <w:lang w:eastAsia="en-AU"/>
              </w:rPr>
              <w:t>Column 2</w:t>
            </w:r>
          </w:p>
          <w:p w:rsidR="00235B03" w:rsidRPr="00235B03" w:rsidRDefault="00235B03" w:rsidP="00235B03">
            <w:pPr>
              <w:keepNext/>
              <w:keepLines/>
              <w:autoSpaceDE w:val="0"/>
              <w:autoSpaceDN w:val="0"/>
              <w:adjustRightInd w:val="0"/>
              <w:spacing w:after="0" w:line="240" w:lineRule="auto"/>
              <w:jc w:val="left"/>
              <w:rPr>
                <w:rFonts w:eastAsia="Times New Roman"/>
                <w:b/>
                <w:bCs/>
                <w:color w:val="000000"/>
                <w:sz w:val="20"/>
                <w:szCs w:val="20"/>
                <w:lang w:eastAsia="en-AU"/>
              </w:rPr>
            </w:pPr>
            <w:r w:rsidRPr="00235B03">
              <w:rPr>
                <w:rFonts w:eastAsia="Times New Roman"/>
                <w:b/>
                <w:bCs/>
                <w:color w:val="000000"/>
                <w:sz w:val="20"/>
                <w:szCs w:val="20"/>
                <w:lang w:eastAsia="en-AU"/>
              </w:rPr>
              <w:t>Body to whom inquiry is to be made</w:t>
            </w:r>
          </w:p>
        </w:tc>
      </w:tr>
      <w:tr w:rsidR="00235B03" w:rsidRPr="00235B03" w:rsidTr="00F54766">
        <w:trPr>
          <w:cantSplit/>
        </w:trPr>
        <w:tc>
          <w:tcPr>
            <w:tcW w:w="3599"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Particulars of building indemnity insurance (all items under that heading)</w:t>
            </w:r>
          </w:p>
        </w:tc>
        <w:tc>
          <w:tcPr>
            <w:tcW w:w="3599" w:type="dxa"/>
            <w:tcBorders>
              <w:top w:val="single" w:sz="4" w:space="0" w:color="auto"/>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The council</w:t>
            </w:r>
          </w:p>
        </w:tc>
      </w:tr>
      <w:tr w:rsidR="00235B03" w:rsidRPr="00235B03" w:rsidTr="00F54766">
        <w:trPr>
          <w:cantSplit/>
        </w:trPr>
        <w:tc>
          <w:tcPr>
            <w:tcW w:w="3599"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Particulars relating to environment protection (items 3, 4 and 5 under that heading)</w:t>
            </w:r>
          </w:p>
        </w:tc>
        <w:tc>
          <w:tcPr>
            <w:tcW w:w="3599"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Attorney</w:t>
            </w:r>
            <w:r w:rsidRPr="00235B03">
              <w:rPr>
                <w:rFonts w:eastAsia="Times New Roman"/>
                <w:color w:val="000000"/>
                <w:sz w:val="20"/>
                <w:szCs w:val="20"/>
                <w:lang w:eastAsia="en-AU"/>
              </w:rPr>
              <w:noBreakHyphen/>
              <w:t>General’s Department or Environment Protection Authority</w:t>
            </w:r>
          </w:p>
        </w:tc>
      </w:tr>
      <w:tr w:rsidR="00235B03" w:rsidRPr="00235B03" w:rsidTr="00F54766">
        <w:trPr>
          <w:cantSplit/>
        </w:trPr>
        <w:tc>
          <w:tcPr>
            <w:tcW w:w="3599"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Particulars relating to environment protection (item 6 under that heading)</w:t>
            </w:r>
          </w:p>
        </w:tc>
        <w:tc>
          <w:tcPr>
            <w:tcW w:w="3599"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The council</w:t>
            </w:r>
          </w:p>
        </w:tc>
      </w:tr>
      <w:tr w:rsidR="00235B03" w:rsidRPr="00235B03" w:rsidTr="00F54766">
        <w:trPr>
          <w:cantSplit/>
        </w:trPr>
        <w:tc>
          <w:tcPr>
            <w:tcW w:w="3599"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 xml:space="preserve">Particulars relating to </w:t>
            </w:r>
            <w:hyperlink r:id="rId237" w:history="1">
              <w:r w:rsidRPr="00235B03">
                <w:rPr>
                  <w:rFonts w:eastAsia="Times New Roman"/>
                  <w:i/>
                  <w:iCs/>
                  <w:color w:val="000000"/>
                  <w:sz w:val="20"/>
                  <w:szCs w:val="20"/>
                  <w:lang w:eastAsia="en-AU"/>
                </w:rPr>
                <w:t>Livestock Act 1997</w:t>
              </w:r>
            </w:hyperlink>
            <w:r w:rsidRPr="00235B03">
              <w:rPr>
                <w:rFonts w:eastAsia="Times New Roman"/>
                <w:color w:val="000000"/>
                <w:sz w:val="20"/>
                <w:szCs w:val="20"/>
                <w:lang w:eastAsia="en-AU"/>
              </w:rPr>
              <w:t xml:space="preserve"> (the following items under that heading: a notice under section 33, 37 or 72 of the Act or an order under section 38 of the Act, in relation to the land or a building on the land)</w:t>
            </w:r>
          </w:p>
        </w:tc>
        <w:tc>
          <w:tcPr>
            <w:tcW w:w="3599" w:type="dxa"/>
            <w:tcBorders>
              <w:top w:val="nil"/>
              <w:left w:val="nil"/>
              <w:bottom w:val="nil"/>
              <w:right w:val="nil"/>
            </w:tcBorders>
          </w:tcPr>
          <w:p w:rsidR="00235B03" w:rsidRPr="00235B03" w:rsidRDefault="00235B03" w:rsidP="00235B03">
            <w:pPr>
              <w:keepLines/>
              <w:autoSpaceDE w:val="0"/>
              <w:autoSpaceDN w:val="0"/>
              <w:adjustRightInd w:val="0"/>
              <w:spacing w:before="120" w:after="0" w:line="240" w:lineRule="auto"/>
              <w:jc w:val="left"/>
              <w:rPr>
                <w:rFonts w:eastAsia="Times New Roman"/>
                <w:color w:val="000000"/>
                <w:sz w:val="20"/>
                <w:szCs w:val="20"/>
                <w:lang w:eastAsia="en-AU"/>
              </w:rPr>
            </w:pPr>
            <w:r w:rsidRPr="00235B03">
              <w:rPr>
                <w:rFonts w:eastAsia="Times New Roman"/>
                <w:color w:val="000000"/>
                <w:sz w:val="20"/>
                <w:szCs w:val="20"/>
                <w:lang w:eastAsia="en-AU"/>
              </w:rPr>
              <w:t>Attorney</w:t>
            </w:r>
            <w:r w:rsidRPr="00235B03">
              <w:rPr>
                <w:rFonts w:eastAsia="Times New Roman"/>
                <w:color w:val="000000"/>
                <w:sz w:val="20"/>
                <w:szCs w:val="20"/>
                <w:lang w:eastAsia="en-AU"/>
              </w:rPr>
              <w:noBreakHyphen/>
              <w:t>General’s Department or Department of Primary Industries and Regions</w:t>
            </w:r>
          </w:p>
        </w:tc>
      </w:tr>
    </w:tbl>
    <w:p w:rsidR="00235B03" w:rsidRPr="00235B03" w:rsidRDefault="00235B03" w:rsidP="00235B0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85" w:name="id8dc503d7_f69e_4268_b6d9_1d01a96b7262_d"/>
      <w:r w:rsidRPr="00235B03">
        <w:rPr>
          <w:rFonts w:eastAsia="Times New Roman"/>
          <w:b/>
          <w:bCs/>
          <w:color w:val="000000"/>
          <w:sz w:val="32"/>
          <w:szCs w:val="32"/>
          <w:lang w:eastAsia="en-AU"/>
        </w:rPr>
        <w:t>Schedule 1—Transitional provision</w:t>
      </w:r>
      <w:bookmarkEnd w:id="85"/>
    </w:p>
    <w:p w:rsidR="00235B03" w:rsidRPr="00235B03" w:rsidRDefault="00235B03" w:rsidP="00235B0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35B03">
        <w:rPr>
          <w:rFonts w:eastAsia="Times New Roman"/>
          <w:b/>
          <w:bCs/>
          <w:color w:val="000000"/>
          <w:sz w:val="26"/>
          <w:szCs w:val="26"/>
          <w:lang w:eastAsia="en-AU"/>
        </w:rPr>
        <w:t>1—Transitional provision</w:t>
      </w:r>
    </w:p>
    <w:p w:rsidR="00235B03" w:rsidRPr="00235B03" w:rsidRDefault="00235B03" w:rsidP="00235B0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(1)</w:t>
      </w:r>
      <w:r w:rsidRPr="00235B03">
        <w:rPr>
          <w:rFonts w:eastAsia="Times New Roman"/>
          <w:color w:val="000000"/>
          <w:sz w:val="23"/>
          <w:szCs w:val="23"/>
          <w:lang w:eastAsia="en-AU"/>
        </w:rPr>
        <w:tab/>
        <w:t xml:space="preserve">A vendor’s statement for the purposes of section 7 of the </w:t>
      </w:r>
      <w:hyperlink r:id="rId238" w:history="1">
        <w:r w:rsidRPr="00235B03">
          <w:rPr>
            <w:rFonts w:eastAsia="Times New Roman"/>
            <w:i/>
            <w:iCs/>
            <w:color w:val="000000"/>
            <w:sz w:val="23"/>
            <w:szCs w:val="23"/>
            <w:lang w:eastAsia="en-AU"/>
          </w:rPr>
          <w:t>Land and Business (Sale and Conveyancing) Act 1994</w:t>
        </w:r>
      </w:hyperlink>
      <w:r w:rsidRPr="00235B03">
        <w:rPr>
          <w:rFonts w:eastAsia="Times New Roman"/>
          <w:color w:val="000000"/>
          <w:sz w:val="23"/>
          <w:szCs w:val="23"/>
          <w:lang w:eastAsia="en-AU"/>
        </w:rPr>
        <w:t xml:space="preserve"> will be taken to comply with the </w:t>
      </w:r>
      <w:hyperlink r:id="rId239" w:history="1">
        <w:r w:rsidRPr="00235B03">
          <w:rPr>
            <w:rFonts w:eastAsia="Times New Roman"/>
            <w:i/>
            <w:iCs/>
            <w:color w:val="000000"/>
            <w:sz w:val="23"/>
            <w:szCs w:val="23"/>
            <w:lang w:eastAsia="en-AU"/>
          </w:rPr>
          <w:t>Land and Business (Sale and Conveyancing) Regulations 2010</w:t>
        </w:r>
      </w:hyperlink>
      <w:r w:rsidRPr="00235B03">
        <w:rPr>
          <w:rFonts w:eastAsia="Times New Roman"/>
          <w:color w:val="000000"/>
          <w:sz w:val="23"/>
          <w:szCs w:val="23"/>
          <w:lang w:eastAsia="en-AU"/>
        </w:rPr>
        <w:t xml:space="preserve"> as varied by these regulations if the statement—</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was prepared before 1 September 2021; and</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was served on the purchaser after the commencement of these regulations (or was served before the commencement of these regulations but the contract for the sale of the land in respect of which the statement was prepared was not signed before the commencement of these regulations); and</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complies, or is taken to comply, with the Act and regulations as in force immediately before the commencement of these regulations.</w:t>
      </w:r>
    </w:p>
    <w:p w:rsidR="00235B03" w:rsidRPr="00235B03" w:rsidRDefault="00235B03" w:rsidP="00235B0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(2)</w:t>
      </w:r>
      <w:r w:rsidRPr="00235B03">
        <w:rPr>
          <w:rFonts w:eastAsia="Times New Roman"/>
          <w:color w:val="000000"/>
          <w:sz w:val="23"/>
          <w:szCs w:val="23"/>
          <w:lang w:eastAsia="en-AU"/>
        </w:rPr>
        <w:tab/>
        <w:t xml:space="preserve">A vendor’s statement for the purposes of section 8 of the </w:t>
      </w:r>
      <w:hyperlink r:id="rId240" w:history="1">
        <w:r w:rsidRPr="00235B03">
          <w:rPr>
            <w:rFonts w:eastAsia="Times New Roman"/>
            <w:i/>
            <w:iCs/>
            <w:color w:val="000000"/>
            <w:sz w:val="23"/>
            <w:szCs w:val="23"/>
            <w:lang w:eastAsia="en-AU"/>
          </w:rPr>
          <w:t>Land and Business (Sale and Conveyancing) Act 1994</w:t>
        </w:r>
      </w:hyperlink>
      <w:r w:rsidRPr="00235B03">
        <w:rPr>
          <w:rFonts w:eastAsia="Times New Roman"/>
          <w:color w:val="000000"/>
          <w:sz w:val="23"/>
          <w:szCs w:val="23"/>
          <w:lang w:eastAsia="en-AU"/>
        </w:rPr>
        <w:t xml:space="preserve"> will be taken to comply with the </w:t>
      </w:r>
      <w:hyperlink r:id="rId241" w:history="1">
        <w:r w:rsidRPr="00235B03">
          <w:rPr>
            <w:rFonts w:eastAsia="Times New Roman"/>
            <w:i/>
            <w:iCs/>
            <w:color w:val="000000"/>
            <w:sz w:val="23"/>
            <w:szCs w:val="23"/>
            <w:lang w:eastAsia="en-AU"/>
          </w:rPr>
          <w:t>Land and Business (Sale and Conveyancing) Regulations 2010</w:t>
        </w:r>
      </w:hyperlink>
      <w:r w:rsidRPr="00235B03">
        <w:rPr>
          <w:rFonts w:eastAsia="Times New Roman"/>
          <w:color w:val="000000"/>
          <w:sz w:val="23"/>
          <w:szCs w:val="23"/>
          <w:lang w:eastAsia="en-AU"/>
        </w:rPr>
        <w:t xml:space="preserve"> as varied by these regulations if the statement—</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35B03">
        <w:rPr>
          <w:rFonts w:eastAsia="Times New Roman"/>
          <w:color w:val="000000"/>
          <w:sz w:val="23"/>
          <w:szCs w:val="23"/>
          <w:lang w:eastAsia="en-AU"/>
        </w:rPr>
        <w:tab/>
        <w:t>(a)</w:t>
      </w:r>
      <w:r w:rsidRPr="00235B03">
        <w:rPr>
          <w:rFonts w:eastAsia="Times New Roman"/>
          <w:color w:val="000000"/>
          <w:sz w:val="23"/>
          <w:szCs w:val="23"/>
          <w:lang w:eastAsia="en-AU"/>
        </w:rPr>
        <w:tab/>
        <w:t>was prepared before 1 September 2021; and</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35B03">
        <w:rPr>
          <w:rFonts w:eastAsia="Times New Roman"/>
          <w:color w:val="000000"/>
          <w:sz w:val="23"/>
          <w:szCs w:val="23"/>
          <w:lang w:eastAsia="en-AU"/>
        </w:rPr>
        <w:tab/>
        <w:t>(b)</w:t>
      </w:r>
      <w:r w:rsidRPr="00235B03">
        <w:rPr>
          <w:rFonts w:eastAsia="Times New Roman"/>
          <w:color w:val="000000"/>
          <w:sz w:val="23"/>
          <w:szCs w:val="23"/>
          <w:lang w:eastAsia="en-AU"/>
        </w:rPr>
        <w:tab/>
        <w:t>was served on the purchaser after the commencement of these regulations (or was served before the commencement of these regulations but the contract for the sale of the business in respect of which the statement was prepared was not signed before the commencement of these regulations); and</w:t>
      </w:r>
    </w:p>
    <w:p w:rsidR="00235B03" w:rsidRPr="00235B03" w:rsidRDefault="00235B03" w:rsidP="00235B0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35B03">
        <w:rPr>
          <w:rFonts w:eastAsia="Times New Roman"/>
          <w:color w:val="000000"/>
          <w:sz w:val="23"/>
          <w:szCs w:val="23"/>
          <w:lang w:eastAsia="en-AU"/>
        </w:rPr>
        <w:tab/>
        <w:t>(c)</w:t>
      </w:r>
      <w:r w:rsidRPr="00235B03">
        <w:rPr>
          <w:rFonts w:eastAsia="Times New Roman"/>
          <w:color w:val="000000"/>
          <w:sz w:val="23"/>
          <w:szCs w:val="23"/>
          <w:lang w:eastAsia="en-AU"/>
        </w:rPr>
        <w:tab/>
        <w:t>complies, or is taken to comply, with the Act and regulations as in force immediately before the commencement of these regulations.</w:t>
      </w:r>
    </w:p>
    <w:p w:rsidR="00235B03" w:rsidRPr="00235B03" w:rsidRDefault="00235B03" w:rsidP="00235B0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(3)</w:t>
      </w:r>
      <w:r w:rsidRPr="00235B03">
        <w:rPr>
          <w:rFonts w:eastAsia="Times New Roman"/>
          <w:color w:val="000000"/>
          <w:sz w:val="23"/>
          <w:szCs w:val="23"/>
          <w:lang w:eastAsia="en-AU"/>
        </w:rPr>
        <w:tab/>
        <w:t xml:space="preserve">A reference in this clause to a vendor’s statement being served on the purchaser is, where a notice of amendment to the statement is served for the purposes of section 10 of the </w:t>
      </w:r>
      <w:hyperlink r:id="rId242" w:history="1">
        <w:r w:rsidRPr="00235B03">
          <w:rPr>
            <w:rFonts w:eastAsia="Times New Roman"/>
            <w:i/>
            <w:iCs/>
            <w:color w:val="000000"/>
            <w:sz w:val="23"/>
            <w:szCs w:val="23"/>
            <w:lang w:eastAsia="en-AU"/>
          </w:rPr>
          <w:t>Land and Business (Sale and Conveyancing) Act 1994</w:t>
        </w:r>
      </w:hyperlink>
      <w:r w:rsidRPr="00235B03">
        <w:rPr>
          <w:rFonts w:eastAsia="Times New Roman"/>
          <w:color w:val="000000"/>
          <w:sz w:val="23"/>
          <w:szCs w:val="23"/>
          <w:lang w:eastAsia="en-AU"/>
        </w:rPr>
        <w:t>, a reference to the presumed date of service of the statement under that section.</w:t>
      </w:r>
    </w:p>
    <w:p w:rsidR="00235B03" w:rsidRPr="00235B03" w:rsidRDefault="00235B03" w:rsidP="00235B0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35B03">
        <w:rPr>
          <w:rFonts w:eastAsia="Times New Roman"/>
          <w:color w:val="000000"/>
          <w:sz w:val="23"/>
          <w:szCs w:val="23"/>
          <w:lang w:eastAsia="en-AU"/>
        </w:rPr>
        <w:tab/>
        <w:t>(4)</w:t>
      </w:r>
      <w:r w:rsidRPr="00235B03">
        <w:rPr>
          <w:rFonts w:eastAsia="Times New Roman"/>
          <w:color w:val="000000"/>
          <w:sz w:val="23"/>
          <w:szCs w:val="23"/>
          <w:lang w:eastAsia="en-AU"/>
        </w:rPr>
        <w:tab/>
        <w:t>In this clause—</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35B03">
        <w:rPr>
          <w:rFonts w:eastAsia="Times New Roman"/>
          <w:b/>
          <w:bCs/>
          <w:i/>
          <w:iCs/>
          <w:color w:val="000000"/>
          <w:sz w:val="23"/>
          <w:szCs w:val="23"/>
          <w:lang w:eastAsia="en-AU"/>
        </w:rPr>
        <w:t>served on</w:t>
      </w:r>
      <w:r w:rsidRPr="00235B03">
        <w:rPr>
          <w:rFonts w:eastAsia="Times New Roman"/>
          <w:color w:val="000000"/>
          <w:sz w:val="23"/>
          <w:szCs w:val="23"/>
          <w:lang w:eastAsia="en-AU"/>
        </w:rPr>
        <w:t xml:space="preserve">, in relation to a vendor’s statement in respect of land, or a business and land, that is to be sold at auction, means made available for perusal in accordance with section 11 of the </w:t>
      </w:r>
      <w:hyperlink r:id="rId243" w:history="1">
        <w:r w:rsidRPr="00235B03">
          <w:rPr>
            <w:rFonts w:eastAsia="Times New Roman"/>
            <w:i/>
            <w:iCs/>
            <w:color w:val="000000"/>
            <w:sz w:val="23"/>
            <w:szCs w:val="23"/>
            <w:lang w:eastAsia="en-AU"/>
          </w:rPr>
          <w:t>Land and Business (Sale and Conveyancing) Act 1994</w:t>
        </w:r>
      </w:hyperlink>
      <w:r w:rsidRPr="00235B03">
        <w:rPr>
          <w:rFonts w:eastAsia="Times New Roman"/>
          <w:color w:val="000000"/>
          <w:sz w:val="23"/>
          <w:szCs w:val="23"/>
          <w:lang w:eastAsia="en-AU"/>
        </w:rPr>
        <w:t>.</w:t>
      </w:r>
    </w:p>
    <w:p w:rsidR="00235B03" w:rsidRPr="00235B03" w:rsidRDefault="00235B03" w:rsidP="00235B0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35B03">
        <w:rPr>
          <w:rFonts w:eastAsia="Times New Roman"/>
          <w:b/>
          <w:bCs/>
          <w:color w:val="000000"/>
          <w:sz w:val="20"/>
          <w:szCs w:val="20"/>
          <w:lang w:eastAsia="en-AU"/>
        </w:rPr>
        <w:t>Note—</w:t>
      </w:r>
    </w:p>
    <w:p w:rsidR="00235B03" w:rsidRPr="00235B03" w:rsidRDefault="00235B03" w:rsidP="00235B03">
      <w:pPr>
        <w:keepLines/>
        <w:autoSpaceDE w:val="0"/>
        <w:autoSpaceDN w:val="0"/>
        <w:adjustRightInd w:val="0"/>
        <w:spacing w:before="120" w:after="0" w:line="240" w:lineRule="auto"/>
        <w:ind w:left="794"/>
        <w:jc w:val="left"/>
        <w:rPr>
          <w:rFonts w:eastAsia="Times New Roman"/>
          <w:color w:val="000000"/>
          <w:sz w:val="20"/>
          <w:szCs w:val="20"/>
          <w:lang w:eastAsia="en-AU"/>
        </w:rPr>
      </w:pPr>
      <w:r w:rsidRPr="00235B03">
        <w:rPr>
          <w:rFonts w:eastAsia="Times New Roman"/>
          <w:color w:val="000000"/>
          <w:sz w:val="20"/>
          <w:szCs w:val="20"/>
          <w:lang w:eastAsia="en-AU"/>
        </w:rPr>
        <w:t xml:space="preserve">As required by section 10AA(2) of the </w:t>
      </w:r>
      <w:hyperlink r:id="rId244" w:history="1">
        <w:r w:rsidRPr="00235B03">
          <w:rPr>
            <w:rFonts w:eastAsia="Times New Roman"/>
            <w:i/>
            <w:iCs/>
            <w:color w:val="000000"/>
            <w:sz w:val="20"/>
            <w:szCs w:val="20"/>
            <w:lang w:eastAsia="en-AU"/>
          </w:rPr>
          <w:t>Subordinate Legislation Act 1978</w:t>
        </w:r>
      </w:hyperlink>
      <w:r w:rsidRPr="00235B03">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235B03" w:rsidRPr="00235B03" w:rsidRDefault="00235B03" w:rsidP="00235B0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35B03">
        <w:rPr>
          <w:rFonts w:eastAsia="Times New Roman"/>
          <w:b/>
          <w:bCs/>
          <w:color w:val="000000"/>
          <w:sz w:val="26"/>
          <w:szCs w:val="26"/>
          <w:lang w:eastAsia="en-AU"/>
        </w:rPr>
        <w:t>Made by the Governor</w:t>
      </w:r>
    </w:p>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with the advice and consent of the Executive Council</w:t>
      </w:r>
    </w:p>
    <w:p w:rsidR="00235B03" w:rsidRPr="00235B03" w:rsidRDefault="00235B03" w:rsidP="00235B03">
      <w:pPr>
        <w:keepNext/>
        <w:keepLines/>
        <w:autoSpaceDE w:val="0"/>
        <w:autoSpaceDN w:val="0"/>
        <w:adjustRightInd w:val="0"/>
        <w:spacing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on 1 July 2021</w:t>
      </w:r>
    </w:p>
    <w:p w:rsidR="00235B03" w:rsidRPr="00235B03" w:rsidRDefault="00235B03" w:rsidP="00235B03">
      <w:pPr>
        <w:keepNext/>
        <w:keepLines/>
        <w:autoSpaceDE w:val="0"/>
        <w:autoSpaceDN w:val="0"/>
        <w:adjustRightInd w:val="0"/>
        <w:spacing w:before="120" w:after="0" w:line="240" w:lineRule="auto"/>
        <w:jc w:val="left"/>
        <w:rPr>
          <w:rFonts w:eastAsia="Times New Roman"/>
          <w:color w:val="000000"/>
          <w:sz w:val="23"/>
          <w:szCs w:val="23"/>
          <w:lang w:eastAsia="en-AU"/>
        </w:rPr>
      </w:pPr>
      <w:r w:rsidRPr="00235B03">
        <w:rPr>
          <w:rFonts w:eastAsia="Times New Roman"/>
          <w:color w:val="000000"/>
          <w:sz w:val="23"/>
          <w:szCs w:val="23"/>
          <w:lang w:eastAsia="en-AU"/>
        </w:rPr>
        <w:t>No 101 of 2021</w:t>
      </w:r>
    </w:p>
    <w:p w:rsidR="00235B03" w:rsidRDefault="00235B03">
      <w:pPr>
        <w:spacing w:after="0" w:line="240" w:lineRule="auto"/>
        <w:jc w:val="left"/>
      </w:pPr>
    </w:p>
    <w:p w:rsidR="004751DA" w:rsidRDefault="004751DA">
      <w:pPr>
        <w:spacing w:after="0" w:line="240" w:lineRule="auto"/>
        <w:jc w:val="left"/>
        <w:rPr>
          <w:rFonts w:eastAsia="Times New Roman"/>
          <w:szCs w:val="17"/>
        </w:rPr>
      </w:pPr>
      <w:r>
        <w:br w:type="page"/>
      </w:r>
    </w:p>
    <w:p w:rsidR="002F31B9" w:rsidRDefault="002F31B9" w:rsidP="004751DA">
      <w:pPr>
        <w:pStyle w:val="RegSpace"/>
      </w:pPr>
    </w:p>
    <w:p w:rsidR="00650CC7" w:rsidRPr="00650CC7" w:rsidRDefault="00650CC7" w:rsidP="00650CC7">
      <w:pPr>
        <w:keepLines/>
        <w:autoSpaceDE w:val="0"/>
        <w:autoSpaceDN w:val="0"/>
        <w:adjustRightInd w:val="0"/>
        <w:spacing w:before="240" w:after="0" w:line="240" w:lineRule="auto"/>
        <w:jc w:val="left"/>
        <w:rPr>
          <w:rFonts w:eastAsia="Times New Roman"/>
          <w:color w:val="000000"/>
          <w:sz w:val="28"/>
          <w:szCs w:val="28"/>
          <w:lang w:eastAsia="en-AU"/>
        </w:rPr>
      </w:pPr>
      <w:r w:rsidRPr="00650CC7">
        <w:rPr>
          <w:rFonts w:eastAsia="Times New Roman"/>
          <w:color w:val="000000"/>
          <w:sz w:val="28"/>
          <w:szCs w:val="28"/>
          <w:lang w:eastAsia="en-AU"/>
        </w:rPr>
        <w:t>South Australia</w:t>
      </w:r>
    </w:p>
    <w:p w:rsidR="00650CC7" w:rsidRPr="00650CC7" w:rsidRDefault="00650CC7" w:rsidP="00305F26">
      <w:pPr>
        <w:pStyle w:val="Heading3"/>
        <w:rPr>
          <w:lang w:eastAsia="en-AU"/>
        </w:rPr>
      </w:pPr>
      <w:bookmarkStart w:id="86" w:name="_Toc76032790"/>
      <w:r w:rsidRPr="00650CC7">
        <w:rPr>
          <w:lang w:eastAsia="en-AU"/>
        </w:rPr>
        <w:t>Education and Children</w:t>
      </w:r>
      <w:r w:rsidR="00865FBD">
        <w:rPr>
          <w:lang w:eastAsia="en-AU"/>
        </w:rPr>
        <w:t>’</w:t>
      </w:r>
      <w:r w:rsidRPr="00650CC7">
        <w:rPr>
          <w:lang w:eastAsia="en-AU"/>
        </w:rPr>
        <w:t>s Services (Miscellaneous) Variation Regulations 2021</w:t>
      </w:r>
      <w:bookmarkEnd w:id="86"/>
    </w:p>
    <w:p w:rsidR="00650CC7" w:rsidRPr="00650CC7" w:rsidRDefault="00650CC7" w:rsidP="00650CC7">
      <w:pPr>
        <w:keepLines/>
        <w:autoSpaceDE w:val="0"/>
        <w:autoSpaceDN w:val="0"/>
        <w:adjustRightInd w:val="0"/>
        <w:spacing w:before="80" w:after="240" w:line="240" w:lineRule="auto"/>
        <w:jc w:val="left"/>
        <w:rPr>
          <w:rFonts w:eastAsia="Times New Roman"/>
          <w:color w:val="000000"/>
          <w:sz w:val="24"/>
          <w:szCs w:val="24"/>
          <w:lang w:eastAsia="en-AU"/>
        </w:rPr>
      </w:pPr>
      <w:r w:rsidRPr="00650CC7">
        <w:rPr>
          <w:rFonts w:eastAsia="Times New Roman"/>
          <w:color w:val="000000"/>
          <w:sz w:val="24"/>
          <w:szCs w:val="24"/>
          <w:lang w:eastAsia="en-AU"/>
        </w:rPr>
        <w:t xml:space="preserve">under the </w:t>
      </w:r>
      <w:r w:rsidRPr="00650CC7">
        <w:rPr>
          <w:rFonts w:eastAsia="Times New Roman"/>
          <w:i/>
          <w:iCs/>
          <w:color w:val="000000"/>
          <w:sz w:val="24"/>
          <w:szCs w:val="24"/>
          <w:lang w:eastAsia="en-AU"/>
        </w:rPr>
        <w:t>Education and Children</w:t>
      </w:r>
      <w:r w:rsidR="00865FBD">
        <w:rPr>
          <w:rFonts w:eastAsia="Times New Roman"/>
          <w:i/>
          <w:iCs/>
          <w:color w:val="000000"/>
          <w:sz w:val="24"/>
          <w:szCs w:val="24"/>
          <w:lang w:eastAsia="en-AU"/>
        </w:rPr>
        <w:t>’</w:t>
      </w:r>
      <w:r w:rsidRPr="00650CC7">
        <w:rPr>
          <w:rFonts w:eastAsia="Times New Roman"/>
          <w:i/>
          <w:iCs/>
          <w:color w:val="000000"/>
          <w:sz w:val="24"/>
          <w:szCs w:val="24"/>
          <w:lang w:eastAsia="en-AU"/>
        </w:rPr>
        <w:t>s Services Act 2019</w:t>
      </w:r>
    </w:p>
    <w:p w:rsidR="00650CC7" w:rsidRPr="00650CC7" w:rsidRDefault="00650CC7" w:rsidP="00650CC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650CC7" w:rsidRPr="00650CC7" w:rsidRDefault="00650CC7" w:rsidP="00650CC7">
      <w:pPr>
        <w:keepLines/>
        <w:autoSpaceDE w:val="0"/>
        <w:autoSpaceDN w:val="0"/>
        <w:adjustRightInd w:val="0"/>
        <w:spacing w:before="120" w:after="0" w:line="240" w:lineRule="auto"/>
        <w:jc w:val="left"/>
        <w:rPr>
          <w:rFonts w:eastAsia="Times New Roman"/>
          <w:b/>
          <w:bCs/>
          <w:color w:val="000000"/>
          <w:sz w:val="32"/>
          <w:szCs w:val="32"/>
          <w:lang w:eastAsia="en-AU"/>
        </w:rPr>
      </w:pPr>
      <w:r w:rsidRPr="00650CC7">
        <w:rPr>
          <w:rFonts w:eastAsia="Times New Roman"/>
          <w:b/>
          <w:bCs/>
          <w:color w:val="000000"/>
          <w:sz w:val="32"/>
          <w:szCs w:val="32"/>
          <w:lang w:eastAsia="en-AU"/>
        </w:rPr>
        <w:t>Contents</w:t>
      </w:r>
    </w:p>
    <w:p w:rsidR="00650CC7" w:rsidRPr="00650CC7" w:rsidRDefault="0037537B" w:rsidP="00650CC7">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650CC7" w:rsidRPr="00650CC7">
          <w:rPr>
            <w:rFonts w:eastAsia="Times New Roman"/>
            <w:color w:val="000000"/>
            <w:sz w:val="28"/>
            <w:szCs w:val="28"/>
            <w:lang w:eastAsia="en-AU"/>
          </w:rPr>
          <w:t>Part 1—Preliminary</w:t>
        </w:r>
      </w:hyperlink>
    </w:p>
    <w:p w:rsidR="00650CC7" w:rsidRPr="00650CC7" w:rsidRDefault="0037537B" w:rsidP="00650CC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650CC7" w:rsidRPr="00650CC7">
          <w:rPr>
            <w:rFonts w:eastAsia="Times New Roman"/>
            <w:color w:val="000000"/>
            <w:sz w:val="22"/>
            <w:lang w:eastAsia="en-AU"/>
          </w:rPr>
          <w:t>1</w:t>
        </w:r>
        <w:r w:rsidR="00650CC7" w:rsidRPr="00650CC7">
          <w:rPr>
            <w:rFonts w:eastAsia="Times New Roman"/>
            <w:color w:val="000000"/>
            <w:sz w:val="22"/>
            <w:lang w:eastAsia="en-AU"/>
          </w:rPr>
          <w:tab/>
          <w:t>Short title</w:t>
        </w:r>
      </w:hyperlink>
    </w:p>
    <w:p w:rsidR="00650CC7" w:rsidRPr="00650CC7" w:rsidRDefault="0037537B" w:rsidP="00650CC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650CC7" w:rsidRPr="00650CC7">
          <w:rPr>
            <w:rFonts w:eastAsia="Times New Roman"/>
            <w:color w:val="000000"/>
            <w:sz w:val="22"/>
            <w:lang w:eastAsia="en-AU"/>
          </w:rPr>
          <w:t>2</w:t>
        </w:r>
        <w:r w:rsidR="00650CC7" w:rsidRPr="00650CC7">
          <w:rPr>
            <w:rFonts w:eastAsia="Times New Roman"/>
            <w:color w:val="000000"/>
            <w:sz w:val="22"/>
            <w:lang w:eastAsia="en-AU"/>
          </w:rPr>
          <w:tab/>
          <w:t>Commencement</w:t>
        </w:r>
      </w:hyperlink>
    </w:p>
    <w:p w:rsidR="00650CC7" w:rsidRPr="00650CC7" w:rsidRDefault="0037537B" w:rsidP="00650CC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650CC7" w:rsidRPr="00650CC7">
          <w:rPr>
            <w:rFonts w:eastAsia="Times New Roman"/>
            <w:color w:val="000000"/>
            <w:sz w:val="22"/>
            <w:lang w:eastAsia="en-AU"/>
          </w:rPr>
          <w:t>3</w:t>
        </w:r>
        <w:r w:rsidR="00650CC7" w:rsidRPr="00650CC7">
          <w:rPr>
            <w:rFonts w:eastAsia="Times New Roman"/>
            <w:color w:val="000000"/>
            <w:sz w:val="22"/>
            <w:lang w:eastAsia="en-AU"/>
          </w:rPr>
          <w:tab/>
          <w:t>Variation provisions</w:t>
        </w:r>
      </w:hyperlink>
    </w:p>
    <w:p w:rsidR="00650CC7" w:rsidRPr="00650CC7" w:rsidRDefault="0037537B" w:rsidP="00650CC7">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650CC7" w:rsidRPr="00650CC7">
          <w:rPr>
            <w:rFonts w:eastAsia="Times New Roman"/>
            <w:color w:val="000000"/>
            <w:sz w:val="28"/>
            <w:szCs w:val="28"/>
            <w:lang w:eastAsia="en-AU"/>
          </w:rPr>
          <w:t xml:space="preserve">Part 2—Variation of </w:t>
        </w:r>
        <w:r w:rsidR="00650CC7" w:rsidRPr="00650CC7">
          <w:rPr>
            <w:rFonts w:eastAsia="Times New Roman"/>
            <w:i/>
            <w:iCs/>
            <w:color w:val="000000"/>
            <w:sz w:val="28"/>
            <w:szCs w:val="28"/>
            <w:lang w:eastAsia="en-AU"/>
          </w:rPr>
          <w:t>Education and Children</w:t>
        </w:r>
        <w:r w:rsidR="00865FBD">
          <w:rPr>
            <w:rFonts w:eastAsia="Times New Roman"/>
            <w:i/>
            <w:iCs/>
            <w:color w:val="000000"/>
            <w:sz w:val="28"/>
            <w:szCs w:val="28"/>
            <w:lang w:eastAsia="en-AU"/>
          </w:rPr>
          <w:t>’</w:t>
        </w:r>
        <w:r w:rsidR="00650CC7" w:rsidRPr="00650CC7">
          <w:rPr>
            <w:rFonts w:eastAsia="Times New Roman"/>
            <w:i/>
            <w:iCs/>
            <w:color w:val="000000"/>
            <w:sz w:val="28"/>
            <w:szCs w:val="28"/>
            <w:lang w:eastAsia="en-AU"/>
          </w:rPr>
          <w:t>s Services Regulations 2020</w:t>
        </w:r>
      </w:hyperlink>
    </w:p>
    <w:p w:rsidR="00650CC7" w:rsidRPr="00650CC7" w:rsidRDefault="0037537B" w:rsidP="00650CC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650CC7" w:rsidRPr="00650CC7">
          <w:rPr>
            <w:rFonts w:eastAsia="Times New Roman"/>
            <w:color w:val="000000"/>
            <w:sz w:val="22"/>
            <w:lang w:eastAsia="en-AU"/>
          </w:rPr>
          <w:t>4</w:t>
        </w:r>
        <w:r w:rsidR="00650CC7" w:rsidRPr="00650CC7">
          <w:rPr>
            <w:rFonts w:eastAsia="Times New Roman"/>
            <w:color w:val="000000"/>
            <w:sz w:val="22"/>
            <w:lang w:eastAsia="en-AU"/>
          </w:rPr>
          <w:tab/>
          <w:t>Variation of regulation 12—Enrolment in Government schools</w:t>
        </w:r>
      </w:hyperlink>
    </w:p>
    <w:p w:rsidR="00650CC7" w:rsidRPr="00650CC7" w:rsidRDefault="0037537B" w:rsidP="00650CC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650CC7" w:rsidRPr="00650CC7">
          <w:rPr>
            <w:rFonts w:eastAsia="Times New Roman"/>
            <w:color w:val="000000"/>
            <w:sz w:val="22"/>
            <w:lang w:eastAsia="en-AU"/>
          </w:rPr>
          <w:t>5</w:t>
        </w:r>
        <w:r w:rsidR="00650CC7" w:rsidRPr="00650CC7">
          <w:rPr>
            <w:rFonts w:eastAsia="Times New Roman"/>
            <w:color w:val="000000"/>
            <w:sz w:val="22"/>
            <w:lang w:eastAsia="en-AU"/>
          </w:rPr>
          <w:tab/>
          <w:t>Insertion of regulation 16A</w:t>
        </w:r>
      </w:hyperlink>
    </w:p>
    <w:p w:rsidR="00650CC7" w:rsidRPr="00650CC7" w:rsidRDefault="0037537B" w:rsidP="00650CC7">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8" w:history="1">
        <w:r w:rsidR="00650CC7" w:rsidRPr="00650CC7">
          <w:rPr>
            <w:rFonts w:eastAsia="Times New Roman"/>
            <w:color w:val="000000"/>
            <w:sz w:val="18"/>
            <w:szCs w:val="18"/>
            <w:lang w:eastAsia="en-AU"/>
          </w:rPr>
          <w:t>16A</w:t>
        </w:r>
        <w:r w:rsidR="00650CC7" w:rsidRPr="00650CC7">
          <w:rPr>
            <w:rFonts w:eastAsia="Times New Roman"/>
            <w:color w:val="000000"/>
            <w:sz w:val="18"/>
            <w:szCs w:val="18"/>
            <w:lang w:eastAsia="en-AU"/>
          </w:rPr>
          <w:tab/>
          <w:t>Report provided to principal by other principal in respect of specified child</w:t>
        </w:r>
      </w:hyperlink>
    </w:p>
    <w:p w:rsidR="00650CC7" w:rsidRPr="00650CC7" w:rsidRDefault="0037537B" w:rsidP="00650CC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650CC7" w:rsidRPr="00650CC7">
          <w:rPr>
            <w:rFonts w:eastAsia="Times New Roman"/>
            <w:color w:val="000000"/>
            <w:sz w:val="22"/>
            <w:lang w:eastAsia="en-AU"/>
          </w:rPr>
          <w:t>6</w:t>
        </w:r>
        <w:r w:rsidR="00650CC7" w:rsidRPr="00650CC7">
          <w:rPr>
            <w:rFonts w:eastAsia="Times New Roman"/>
            <w:color w:val="000000"/>
            <w:sz w:val="22"/>
            <w:lang w:eastAsia="en-AU"/>
          </w:rPr>
          <w:tab/>
          <w:t>Insertion of Part 6 Division 6A</w:t>
        </w:r>
      </w:hyperlink>
    </w:p>
    <w:p w:rsidR="00650CC7" w:rsidRPr="00650CC7" w:rsidRDefault="0037537B" w:rsidP="00650CC7">
      <w:pPr>
        <w:keepNext/>
        <w:keepLines/>
        <w:autoSpaceDE w:val="0"/>
        <w:autoSpaceDN w:val="0"/>
        <w:adjustRightInd w:val="0"/>
        <w:spacing w:before="80" w:line="240" w:lineRule="auto"/>
        <w:ind w:left="794"/>
        <w:jc w:val="left"/>
        <w:rPr>
          <w:rFonts w:eastAsia="Times New Roman"/>
          <w:color w:val="000000"/>
          <w:sz w:val="22"/>
          <w:lang w:eastAsia="en-AU"/>
        </w:rPr>
      </w:pPr>
      <w:hyperlink w:anchor="Elkera_Print_BK10" w:history="1">
        <w:r w:rsidR="00650CC7" w:rsidRPr="00650CC7">
          <w:rPr>
            <w:rFonts w:eastAsia="Times New Roman"/>
            <w:color w:val="000000"/>
            <w:sz w:val="22"/>
            <w:lang w:eastAsia="en-AU"/>
          </w:rPr>
          <w:t>Division 6A—Registration of student exchange programs</w:t>
        </w:r>
      </w:hyperlink>
    </w:p>
    <w:p w:rsidR="00650CC7" w:rsidRPr="00650CC7" w:rsidRDefault="0037537B" w:rsidP="00650CC7">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1" w:history="1">
        <w:r w:rsidR="00650CC7" w:rsidRPr="00650CC7">
          <w:rPr>
            <w:rFonts w:eastAsia="Times New Roman"/>
            <w:color w:val="000000"/>
            <w:sz w:val="18"/>
            <w:szCs w:val="18"/>
            <w:lang w:eastAsia="en-AU"/>
          </w:rPr>
          <w:t>32A</w:t>
        </w:r>
        <w:r w:rsidR="00650CC7" w:rsidRPr="00650CC7">
          <w:rPr>
            <w:rFonts w:eastAsia="Times New Roman"/>
            <w:color w:val="000000"/>
            <w:sz w:val="18"/>
            <w:szCs w:val="18"/>
            <w:lang w:eastAsia="en-AU"/>
          </w:rPr>
          <w:tab/>
          <w:t>Registration of student exchange programs—fees and waiver and remission of fees</w:t>
        </w:r>
      </w:hyperlink>
    </w:p>
    <w:p w:rsidR="00650CC7" w:rsidRPr="00650CC7" w:rsidRDefault="0037537B" w:rsidP="00650CC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00650CC7" w:rsidRPr="00650CC7">
          <w:rPr>
            <w:rFonts w:eastAsia="Times New Roman"/>
            <w:color w:val="000000"/>
            <w:sz w:val="22"/>
            <w:lang w:eastAsia="en-AU"/>
          </w:rPr>
          <w:t>7</w:t>
        </w:r>
        <w:r w:rsidR="00650CC7" w:rsidRPr="00650CC7">
          <w:rPr>
            <w:rFonts w:eastAsia="Times New Roman"/>
            <w:color w:val="000000"/>
            <w:sz w:val="22"/>
            <w:lang w:eastAsia="en-AU"/>
          </w:rPr>
          <w:tab/>
          <w:t>Revocation of regulation 49</w:t>
        </w:r>
      </w:hyperlink>
    </w:p>
    <w:p w:rsidR="00650CC7" w:rsidRPr="00650CC7" w:rsidRDefault="0037537B" w:rsidP="00650CC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00650CC7" w:rsidRPr="00650CC7">
          <w:rPr>
            <w:rFonts w:eastAsia="Times New Roman"/>
            <w:color w:val="000000"/>
            <w:sz w:val="22"/>
            <w:lang w:eastAsia="en-AU"/>
          </w:rPr>
          <w:t>8</w:t>
        </w:r>
        <w:r w:rsidR="00650CC7" w:rsidRPr="00650CC7">
          <w:rPr>
            <w:rFonts w:eastAsia="Times New Roman"/>
            <w:color w:val="000000"/>
            <w:sz w:val="22"/>
            <w:lang w:eastAsia="en-AU"/>
          </w:rPr>
          <w:tab/>
          <w:t>Variation of regulation 72—Responsibilities of principals etc and officers of the teaching service</w:t>
        </w:r>
      </w:hyperlink>
    </w:p>
    <w:p w:rsidR="00650CC7" w:rsidRPr="00650CC7" w:rsidRDefault="0037537B" w:rsidP="00650CC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00650CC7" w:rsidRPr="00650CC7">
          <w:rPr>
            <w:rFonts w:eastAsia="Times New Roman"/>
            <w:color w:val="000000"/>
            <w:sz w:val="22"/>
            <w:lang w:eastAsia="en-AU"/>
          </w:rPr>
          <w:t>9</w:t>
        </w:r>
        <w:r w:rsidR="00650CC7" w:rsidRPr="00650CC7">
          <w:rPr>
            <w:rFonts w:eastAsia="Times New Roman"/>
            <w:color w:val="000000"/>
            <w:sz w:val="22"/>
            <w:lang w:eastAsia="en-AU"/>
          </w:rPr>
          <w:tab/>
          <w:t>Variation of regulation 78—Certain decisions not reviewable</w:t>
        </w:r>
      </w:hyperlink>
    </w:p>
    <w:p w:rsidR="00650CC7" w:rsidRPr="00650CC7" w:rsidRDefault="0037537B" w:rsidP="00650CC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5" w:history="1">
        <w:r w:rsidR="00650CC7" w:rsidRPr="00650CC7">
          <w:rPr>
            <w:rFonts w:eastAsia="Times New Roman"/>
            <w:color w:val="000000"/>
            <w:sz w:val="22"/>
            <w:lang w:eastAsia="en-AU"/>
          </w:rPr>
          <w:t>10</w:t>
        </w:r>
        <w:r w:rsidR="00650CC7" w:rsidRPr="00650CC7">
          <w:rPr>
            <w:rFonts w:eastAsia="Times New Roman"/>
            <w:color w:val="000000"/>
            <w:sz w:val="22"/>
            <w:lang w:eastAsia="en-AU"/>
          </w:rPr>
          <w:tab/>
          <w:t>Variation of regulation 81—Prescribed amount</w:t>
        </w:r>
      </w:hyperlink>
    </w:p>
    <w:p w:rsidR="00650CC7" w:rsidRPr="00650CC7" w:rsidRDefault="0037537B" w:rsidP="00650CC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 w:history="1">
        <w:r w:rsidR="00650CC7" w:rsidRPr="00650CC7">
          <w:rPr>
            <w:rFonts w:eastAsia="Times New Roman"/>
            <w:color w:val="000000"/>
            <w:sz w:val="22"/>
            <w:lang w:eastAsia="en-AU"/>
          </w:rPr>
          <w:t>11</w:t>
        </w:r>
        <w:r w:rsidR="00650CC7" w:rsidRPr="00650CC7">
          <w:rPr>
            <w:rFonts w:eastAsia="Times New Roman"/>
            <w:color w:val="000000"/>
            <w:sz w:val="22"/>
            <w:lang w:eastAsia="en-AU"/>
          </w:rPr>
          <w:tab/>
          <w:t>Variation of regulation 84—Charges for certain overseas and non</w:t>
        </w:r>
        <w:r w:rsidR="00650CC7" w:rsidRPr="00650CC7">
          <w:rPr>
            <w:rFonts w:eastAsia="Times New Roman"/>
            <w:color w:val="000000"/>
            <w:sz w:val="22"/>
            <w:lang w:eastAsia="en-AU"/>
          </w:rPr>
          <w:noBreakHyphen/>
          <w:t>resident students</w:t>
        </w:r>
      </w:hyperlink>
    </w:p>
    <w:p w:rsidR="00650CC7" w:rsidRPr="00650CC7" w:rsidRDefault="0037537B" w:rsidP="00650CC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7" w:history="1">
        <w:r w:rsidR="00650CC7" w:rsidRPr="00650CC7">
          <w:rPr>
            <w:rFonts w:eastAsia="Times New Roman"/>
            <w:color w:val="000000"/>
            <w:sz w:val="22"/>
            <w:lang w:eastAsia="en-AU"/>
          </w:rPr>
          <w:t>12</w:t>
        </w:r>
        <w:r w:rsidR="00650CC7" w:rsidRPr="00650CC7">
          <w:rPr>
            <w:rFonts w:eastAsia="Times New Roman"/>
            <w:color w:val="000000"/>
            <w:sz w:val="22"/>
            <w:lang w:eastAsia="en-AU"/>
          </w:rPr>
          <w:tab/>
          <w:t>Variation of regulation 89—Person responsible for student to notify principal of school etc where change in information</w:t>
        </w:r>
      </w:hyperlink>
    </w:p>
    <w:p w:rsidR="00650CC7" w:rsidRPr="00650CC7" w:rsidRDefault="0037537B" w:rsidP="00650CC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8" w:history="1">
        <w:r w:rsidR="00650CC7" w:rsidRPr="00650CC7">
          <w:rPr>
            <w:rFonts w:eastAsia="Times New Roman"/>
            <w:color w:val="000000"/>
            <w:sz w:val="22"/>
            <w:lang w:eastAsia="en-AU"/>
          </w:rPr>
          <w:t>13</w:t>
        </w:r>
        <w:r w:rsidR="00650CC7" w:rsidRPr="00650CC7">
          <w:rPr>
            <w:rFonts w:eastAsia="Times New Roman"/>
            <w:color w:val="000000"/>
            <w:sz w:val="22"/>
            <w:lang w:eastAsia="en-AU"/>
          </w:rPr>
          <w:tab/>
          <w:t>Variation of regulation 92—Records and documents property of Minister</w:t>
        </w:r>
      </w:hyperlink>
    </w:p>
    <w:p w:rsidR="00650CC7" w:rsidRPr="00650CC7" w:rsidRDefault="0037537B" w:rsidP="00650CC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9" w:history="1">
        <w:r w:rsidR="00650CC7" w:rsidRPr="00650CC7">
          <w:rPr>
            <w:rFonts w:eastAsia="Times New Roman"/>
            <w:color w:val="000000"/>
            <w:sz w:val="22"/>
            <w:lang w:eastAsia="en-AU"/>
          </w:rPr>
          <w:t>14</w:t>
        </w:r>
        <w:r w:rsidR="00650CC7" w:rsidRPr="00650CC7">
          <w:rPr>
            <w:rFonts w:eastAsia="Times New Roman"/>
            <w:color w:val="000000"/>
            <w:sz w:val="22"/>
            <w:lang w:eastAsia="en-AU"/>
          </w:rPr>
          <w:tab/>
          <w:t>Insertion of Schedule 1A</w:t>
        </w:r>
      </w:hyperlink>
    </w:p>
    <w:p w:rsidR="00650CC7" w:rsidRPr="00650CC7" w:rsidRDefault="0037537B" w:rsidP="00650CC7">
      <w:pPr>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20" w:history="1">
        <w:r w:rsidR="00650CC7" w:rsidRPr="00650CC7">
          <w:rPr>
            <w:rFonts w:eastAsia="Times New Roman"/>
            <w:color w:val="000000"/>
            <w:sz w:val="24"/>
            <w:szCs w:val="24"/>
            <w:lang w:eastAsia="en-AU"/>
          </w:rPr>
          <w:t>Schedule 1A—Fees (Registration of student exchange organisations)</w:t>
        </w:r>
      </w:hyperlink>
    </w:p>
    <w:p w:rsidR="00650CC7" w:rsidRPr="00650CC7" w:rsidRDefault="0037537B" w:rsidP="00650CC7">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1" w:history="1">
        <w:r w:rsidR="00650CC7" w:rsidRPr="00650CC7">
          <w:rPr>
            <w:rFonts w:eastAsia="Times New Roman"/>
            <w:color w:val="000000"/>
            <w:sz w:val="18"/>
            <w:szCs w:val="18"/>
            <w:lang w:eastAsia="en-AU"/>
          </w:rPr>
          <w:t>1</w:t>
        </w:r>
        <w:r w:rsidR="00650CC7" w:rsidRPr="00650CC7">
          <w:rPr>
            <w:rFonts w:eastAsia="Times New Roman"/>
            <w:color w:val="000000"/>
            <w:sz w:val="18"/>
            <w:szCs w:val="18"/>
            <w:lang w:eastAsia="en-AU"/>
          </w:rPr>
          <w:tab/>
          <w:t>Preliminary</w:t>
        </w:r>
      </w:hyperlink>
    </w:p>
    <w:p w:rsidR="00650CC7" w:rsidRPr="00650CC7" w:rsidRDefault="0037537B" w:rsidP="00650CC7">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7d8bae5f_938c_49b0_bbb0_976f8336c5d7_4" w:history="1">
        <w:r w:rsidR="00650CC7" w:rsidRPr="00650CC7">
          <w:rPr>
            <w:rFonts w:eastAsia="Times New Roman"/>
            <w:color w:val="000000"/>
            <w:sz w:val="18"/>
            <w:szCs w:val="18"/>
            <w:lang w:eastAsia="en-AU"/>
          </w:rPr>
          <w:t>2</w:t>
        </w:r>
        <w:r w:rsidR="00650CC7" w:rsidRPr="00650CC7">
          <w:rPr>
            <w:rFonts w:eastAsia="Times New Roman"/>
            <w:color w:val="000000"/>
            <w:sz w:val="18"/>
            <w:szCs w:val="18"/>
            <w:lang w:eastAsia="en-AU"/>
          </w:rPr>
          <w:tab/>
          <w:t>Fees</w:t>
        </w:r>
      </w:hyperlink>
    </w:p>
    <w:p w:rsidR="00650CC7" w:rsidRPr="00650CC7" w:rsidRDefault="00650CC7" w:rsidP="00650CC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650CC7" w:rsidRPr="00650CC7" w:rsidRDefault="00650CC7" w:rsidP="00650CC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50CC7">
        <w:rPr>
          <w:rFonts w:eastAsia="Times New Roman"/>
          <w:b/>
          <w:bCs/>
          <w:color w:val="000000"/>
          <w:sz w:val="32"/>
          <w:szCs w:val="32"/>
          <w:lang w:eastAsia="en-AU"/>
        </w:rPr>
        <w:t>Part 1—Preliminary</w:t>
      </w:r>
    </w:p>
    <w:p w:rsidR="00650CC7" w:rsidRPr="00650CC7" w:rsidRDefault="00650CC7" w:rsidP="00650CC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50CC7">
        <w:rPr>
          <w:rFonts w:eastAsia="Times New Roman"/>
          <w:b/>
          <w:bCs/>
          <w:color w:val="000000"/>
          <w:sz w:val="26"/>
          <w:szCs w:val="26"/>
          <w:lang w:eastAsia="en-AU"/>
        </w:rPr>
        <w:t>1—Short title</w:t>
      </w:r>
    </w:p>
    <w:p w:rsidR="00650CC7" w:rsidRPr="00650CC7" w:rsidRDefault="00650CC7" w:rsidP="00650CC7">
      <w:pPr>
        <w:keepLines/>
        <w:autoSpaceDE w:val="0"/>
        <w:autoSpaceDN w:val="0"/>
        <w:adjustRightInd w:val="0"/>
        <w:spacing w:before="120" w:after="0" w:line="240" w:lineRule="auto"/>
        <w:ind w:left="794"/>
        <w:jc w:val="left"/>
        <w:rPr>
          <w:rFonts w:eastAsia="Times New Roman"/>
          <w:color w:val="000000"/>
          <w:sz w:val="23"/>
          <w:szCs w:val="23"/>
          <w:lang w:eastAsia="en-AU"/>
        </w:rPr>
      </w:pPr>
      <w:r w:rsidRPr="00650CC7">
        <w:rPr>
          <w:rFonts w:eastAsia="Times New Roman"/>
          <w:color w:val="000000"/>
          <w:sz w:val="23"/>
          <w:szCs w:val="23"/>
          <w:lang w:eastAsia="en-AU"/>
        </w:rPr>
        <w:t xml:space="preserve">These regulations may be cited as the </w:t>
      </w:r>
      <w:r w:rsidRPr="00650CC7">
        <w:rPr>
          <w:rFonts w:eastAsia="Times New Roman"/>
          <w:i/>
          <w:iCs/>
          <w:color w:val="000000"/>
          <w:sz w:val="23"/>
          <w:szCs w:val="23"/>
          <w:lang w:eastAsia="en-AU"/>
        </w:rPr>
        <w:t>Education and Children</w:t>
      </w:r>
      <w:r w:rsidR="00865FBD">
        <w:rPr>
          <w:rFonts w:eastAsia="Times New Roman"/>
          <w:i/>
          <w:iCs/>
          <w:color w:val="000000"/>
          <w:sz w:val="23"/>
          <w:szCs w:val="23"/>
          <w:lang w:eastAsia="en-AU"/>
        </w:rPr>
        <w:t>’</w:t>
      </w:r>
      <w:r w:rsidRPr="00650CC7">
        <w:rPr>
          <w:rFonts w:eastAsia="Times New Roman"/>
          <w:i/>
          <w:iCs/>
          <w:color w:val="000000"/>
          <w:sz w:val="23"/>
          <w:szCs w:val="23"/>
          <w:lang w:eastAsia="en-AU"/>
        </w:rPr>
        <w:t>s Services (Miscellaneous) Variation Regulations 2021</w:t>
      </w:r>
      <w:r w:rsidRPr="00650CC7">
        <w:rPr>
          <w:rFonts w:eastAsia="Times New Roman"/>
          <w:color w:val="000000"/>
          <w:sz w:val="23"/>
          <w:szCs w:val="23"/>
          <w:lang w:eastAsia="en-AU"/>
        </w:rPr>
        <w:t>.</w:t>
      </w:r>
    </w:p>
    <w:p w:rsidR="00650CC7" w:rsidRPr="00650CC7" w:rsidRDefault="00650CC7" w:rsidP="00650CC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50CC7">
        <w:rPr>
          <w:rFonts w:eastAsia="Times New Roman"/>
          <w:b/>
          <w:bCs/>
          <w:color w:val="000000"/>
          <w:sz w:val="26"/>
          <w:szCs w:val="26"/>
          <w:lang w:eastAsia="en-AU"/>
        </w:rPr>
        <w:t>2—Commencement</w:t>
      </w:r>
    </w:p>
    <w:p w:rsidR="00650CC7" w:rsidRPr="00650CC7" w:rsidRDefault="00650CC7" w:rsidP="00650CC7">
      <w:pPr>
        <w:keepLines/>
        <w:autoSpaceDE w:val="0"/>
        <w:autoSpaceDN w:val="0"/>
        <w:adjustRightInd w:val="0"/>
        <w:spacing w:before="120" w:after="0" w:line="240" w:lineRule="auto"/>
        <w:ind w:left="794"/>
        <w:jc w:val="left"/>
        <w:rPr>
          <w:rFonts w:eastAsia="Times New Roman"/>
          <w:color w:val="000000"/>
          <w:sz w:val="23"/>
          <w:szCs w:val="23"/>
          <w:lang w:eastAsia="en-AU"/>
        </w:rPr>
      </w:pPr>
      <w:r w:rsidRPr="00650CC7">
        <w:rPr>
          <w:rFonts w:eastAsia="Times New Roman"/>
          <w:color w:val="000000"/>
          <w:sz w:val="23"/>
          <w:szCs w:val="23"/>
          <w:lang w:eastAsia="en-AU"/>
        </w:rPr>
        <w:t>These regulations come into operation on the day on which they are made.</w:t>
      </w:r>
    </w:p>
    <w:p w:rsidR="00650CC7" w:rsidRPr="00650CC7" w:rsidRDefault="00650CC7" w:rsidP="00650CC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50CC7">
        <w:rPr>
          <w:rFonts w:eastAsia="Times New Roman"/>
          <w:b/>
          <w:bCs/>
          <w:color w:val="000000"/>
          <w:sz w:val="26"/>
          <w:szCs w:val="26"/>
          <w:lang w:eastAsia="en-AU"/>
        </w:rPr>
        <w:t>3—Variation provisions</w:t>
      </w:r>
    </w:p>
    <w:p w:rsidR="00650CC7" w:rsidRPr="00650CC7" w:rsidRDefault="00650CC7" w:rsidP="00650CC7">
      <w:pPr>
        <w:keepLines/>
        <w:autoSpaceDE w:val="0"/>
        <w:autoSpaceDN w:val="0"/>
        <w:adjustRightInd w:val="0"/>
        <w:spacing w:before="120" w:after="0" w:line="240" w:lineRule="auto"/>
        <w:ind w:left="794"/>
        <w:jc w:val="left"/>
        <w:rPr>
          <w:rFonts w:eastAsia="Times New Roman"/>
          <w:color w:val="000000"/>
          <w:sz w:val="23"/>
          <w:szCs w:val="23"/>
          <w:lang w:eastAsia="en-AU"/>
        </w:rPr>
      </w:pPr>
      <w:r w:rsidRPr="00650CC7">
        <w:rPr>
          <w:rFonts w:eastAsia="Times New Roman"/>
          <w:color w:val="000000"/>
          <w:sz w:val="23"/>
          <w:szCs w:val="23"/>
          <w:lang w:eastAsia="en-AU"/>
        </w:rPr>
        <w:t>In these regulations, a provision under a heading referring to the variation of specified regulations varies the regulations so specified.</w:t>
      </w:r>
    </w:p>
    <w:p w:rsidR="00650CC7" w:rsidRPr="00650CC7" w:rsidRDefault="00650CC7" w:rsidP="00650CC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50CC7">
        <w:rPr>
          <w:rFonts w:eastAsia="Times New Roman"/>
          <w:b/>
          <w:bCs/>
          <w:color w:val="000000"/>
          <w:sz w:val="32"/>
          <w:szCs w:val="32"/>
          <w:lang w:eastAsia="en-AU"/>
        </w:rPr>
        <w:t xml:space="preserve">Part 2—Variation of </w:t>
      </w:r>
      <w:r w:rsidRPr="00650CC7">
        <w:rPr>
          <w:rFonts w:eastAsia="Times New Roman"/>
          <w:b/>
          <w:bCs/>
          <w:i/>
          <w:iCs/>
          <w:color w:val="000000"/>
          <w:sz w:val="32"/>
          <w:szCs w:val="32"/>
          <w:lang w:eastAsia="en-AU"/>
        </w:rPr>
        <w:t>Education and Children</w:t>
      </w:r>
      <w:r w:rsidR="00865FBD">
        <w:rPr>
          <w:rFonts w:eastAsia="Times New Roman"/>
          <w:b/>
          <w:bCs/>
          <w:i/>
          <w:iCs/>
          <w:color w:val="000000"/>
          <w:sz w:val="32"/>
          <w:szCs w:val="32"/>
          <w:lang w:eastAsia="en-AU"/>
        </w:rPr>
        <w:t>’</w:t>
      </w:r>
      <w:r w:rsidRPr="00650CC7">
        <w:rPr>
          <w:rFonts w:eastAsia="Times New Roman"/>
          <w:b/>
          <w:bCs/>
          <w:i/>
          <w:iCs/>
          <w:color w:val="000000"/>
          <w:sz w:val="32"/>
          <w:szCs w:val="32"/>
          <w:lang w:eastAsia="en-AU"/>
        </w:rPr>
        <w:t>s Services Regulations 2020</w:t>
      </w:r>
    </w:p>
    <w:p w:rsidR="00650CC7" w:rsidRPr="00650CC7" w:rsidRDefault="00650CC7" w:rsidP="00650CC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50CC7">
        <w:rPr>
          <w:rFonts w:eastAsia="Times New Roman"/>
          <w:b/>
          <w:bCs/>
          <w:color w:val="000000"/>
          <w:sz w:val="26"/>
          <w:szCs w:val="26"/>
          <w:lang w:eastAsia="en-AU"/>
        </w:rPr>
        <w:t>4—Variation of regulation 12—Enrolment in Government schools</w:t>
      </w:r>
    </w:p>
    <w:p w:rsidR="00650CC7" w:rsidRPr="00650CC7" w:rsidRDefault="00650CC7" w:rsidP="00650CC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50CC7">
        <w:rPr>
          <w:rFonts w:eastAsia="Times New Roman"/>
          <w:color w:val="000000"/>
          <w:sz w:val="23"/>
          <w:szCs w:val="23"/>
          <w:lang w:eastAsia="en-AU"/>
        </w:rPr>
        <w:tab/>
        <w:t>(1)</w:t>
      </w:r>
      <w:r w:rsidRPr="00650CC7">
        <w:rPr>
          <w:rFonts w:eastAsia="Times New Roman"/>
          <w:color w:val="000000"/>
          <w:sz w:val="23"/>
          <w:szCs w:val="23"/>
          <w:lang w:eastAsia="en-AU"/>
        </w:rPr>
        <w:tab/>
        <w:t>Regulation 12(1)—delete "For the purposes of section 60(1) of the Act, the enrolment of a child" and substitute:</w:t>
      </w:r>
    </w:p>
    <w:p w:rsidR="00650CC7" w:rsidRPr="00650CC7" w:rsidRDefault="00650CC7" w:rsidP="00650CC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50CC7">
        <w:rPr>
          <w:rFonts w:eastAsia="Times New Roman"/>
          <w:color w:val="000000"/>
          <w:sz w:val="23"/>
          <w:szCs w:val="23"/>
          <w:lang w:eastAsia="en-AU"/>
        </w:rPr>
        <w:t>The enrolment of a student</w:t>
      </w:r>
    </w:p>
    <w:p w:rsidR="00650CC7" w:rsidRPr="00650CC7" w:rsidRDefault="00650CC7" w:rsidP="00650CC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50CC7">
        <w:rPr>
          <w:rFonts w:eastAsia="Times New Roman"/>
          <w:color w:val="000000"/>
          <w:sz w:val="23"/>
          <w:szCs w:val="23"/>
          <w:lang w:eastAsia="en-AU"/>
        </w:rPr>
        <w:tab/>
        <w:t>(2)</w:t>
      </w:r>
      <w:r w:rsidRPr="00650CC7">
        <w:rPr>
          <w:rFonts w:eastAsia="Times New Roman"/>
          <w:color w:val="000000"/>
          <w:sz w:val="23"/>
          <w:szCs w:val="23"/>
          <w:lang w:eastAsia="en-AU"/>
        </w:rPr>
        <w:tab/>
        <w:t>Regulation 12(2)(e)—delete "children" substitute:</w:t>
      </w:r>
    </w:p>
    <w:p w:rsidR="00650CC7" w:rsidRPr="00650CC7" w:rsidRDefault="00650CC7" w:rsidP="00650CC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50CC7">
        <w:rPr>
          <w:rFonts w:eastAsia="Times New Roman"/>
          <w:color w:val="000000"/>
          <w:sz w:val="23"/>
          <w:szCs w:val="23"/>
          <w:lang w:eastAsia="en-AU"/>
        </w:rPr>
        <w:t>students</w:t>
      </w:r>
    </w:p>
    <w:p w:rsidR="00650CC7" w:rsidRPr="00650CC7" w:rsidRDefault="00650CC7" w:rsidP="00650CC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50CC7">
        <w:rPr>
          <w:rFonts w:eastAsia="Times New Roman"/>
          <w:color w:val="000000"/>
          <w:sz w:val="23"/>
          <w:szCs w:val="23"/>
          <w:lang w:eastAsia="en-AU"/>
        </w:rPr>
        <w:tab/>
        <w:t>(3)</w:t>
      </w:r>
      <w:r w:rsidRPr="00650CC7">
        <w:rPr>
          <w:rFonts w:eastAsia="Times New Roman"/>
          <w:color w:val="000000"/>
          <w:sz w:val="23"/>
          <w:szCs w:val="23"/>
          <w:lang w:eastAsia="en-AU"/>
        </w:rPr>
        <w:tab/>
        <w:t>Regulation 12(4)—delete subregulation (4) and substitute:</w:t>
      </w:r>
    </w:p>
    <w:p w:rsidR="00650CC7" w:rsidRPr="00650CC7" w:rsidRDefault="00650CC7" w:rsidP="00650CC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50CC7">
        <w:rPr>
          <w:rFonts w:eastAsia="Times New Roman"/>
          <w:color w:val="000000"/>
          <w:sz w:val="23"/>
          <w:szCs w:val="23"/>
          <w:lang w:eastAsia="en-AU"/>
        </w:rPr>
        <w:tab/>
        <w:t>(4)</w:t>
      </w:r>
      <w:r w:rsidRPr="00650CC7">
        <w:rPr>
          <w:rFonts w:eastAsia="Times New Roman"/>
          <w:color w:val="000000"/>
          <w:sz w:val="23"/>
          <w:szCs w:val="23"/>
          <w:lang w:eastAsia="en-AU"/>
        </w:rPr>
        <w:tab/>
        <w:t>Without limiting this regulation (and subject to a policy of the Minister published under this regulation), the enrolment of a child who is under 6 years of age must comply with any policy of the Chief Executive relating to such enrolments.</w:t>
      </w:r>
    </w:p>
    <w:p w:rsidR="00650CC7" w:rsidRPr="00650CC7" w:rsidRDefault="00650CC7" w:rsidP="00650CC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50CC7">
        <w:rPr>
          <w:rFonts w:eastAsia="Times New Roman"/>
          <w:b/>
          <w:bCs/>
          <w:color w:val="000000"/>
          <w:sz w:val="26"/>
          <w:szCs w:val="26"/>
          <w:lang w:eastAsia="en-AU"/>
        </w:rPr>
        <w:t>5—Insertion of regulation 16A</w:t>
      </w:r>
    </w:p>
    <w:p w:rsidR="00650CC7" w:rsidRPr="00650CC7" w:rsidRDefault="00650CC7" w:rsidP="00650CC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50CC7">
        <w:rPr>
          <w:rFonts w:eastAsia="Times New Roman"/>
          <w:color w:val="000000"/>
          <w:sz w:val="23"/>
          <w:szCs w:val="23"/>
          <w:lang w:eastAsia="en-AU"/>
        </w:rPr>
        <w:t>After regulation 16 insert:</w:t>
      </w:r>
    </w:p>
    <w:p w:rsidR="00650CC7" w:rsidRPr="00650CC7" w:rsidRDefault="00650CC7" w:rsidP="00650CC7">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50CC7">
        <w:rPr>
          <w:rFonts w:eastAsia="Times New Roman"/>
          <w:b/>
          <w:bCs/>
          <w:color w:val="000000"/>
          <w:sz w:val="26"/>
          <w:szCs w:val="26"/>
          <w:lang w:eastAsia="en-AU"/>
        </w:rPr>
        <w:t>16A—Report provided to principal by other principal in respect of specified child</w:t>
      </w:r>
    </w:p>
    <w:p w:rsidR="00650CC7" w:rsidRPr="00650CC7" w:rsidRDefault="00650CC7" w:rsidP="00650CC7">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50CC7">
        <w:rPr>
          <w:rFonts w:eastAsia="Times New Roman"/>
          <w:color w:val="000000"/>
          <w:sz w:val="23"/>
          <w:szCs w:val="23"/>
          <w:lang w:eastAsia="en-AU"/>
        </w:rPr>
        <w:t>Pursuant to section 67(2) of the Act, a notice under subsection (1) of section 67 must comply with any guidelines published by the Minister, as in force from time to time, as to the kind of information that may, or may not be, the subject of a request for inclusion in a report provided under that subsection.</w:t>
      </w:r>
    </w:p>
    <w:p w:rsidR="00650CC7" w:rsidRPr="00650CC7" w:rsidRDefault="00650CC7" w:rsidP="00650CC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50CC7">
        <w:rPr>
          <w:rFonts w:eastAsia="Times New Roman"/>
          <w:b/>
          <w:bCs/>
          <w:color w:val="000000"/>
          <w:sz w:val="26"/>
          <w:szCs w:val="26"/>
          <w:lang w:eastAsia="en-AU"/>
        </w:rPr>
        <w:t>6—Insertion of Part 6 Division 6A</w:t>
      </w:r>
    </w:p>
    <w:p w:rsidR="00650CC7" w:rsidRPr="00650CC7" w:rsidRDefault="00650CC7" w:rsidP="00650CC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50CC7">
        <w:rPr>
          <w:rFonts w:eastAsia="Times New Roman"/>
          <w:color w:val="000000"/>
          <w:sz w:val="23"/>
          <w:szCs w:val="23"/>
          <w:lang w:eastAsia="en-AU"/>
        </w:rPr>
        <w:t>After regulation 32—insert:</w:t>
      </w:r>
    </w:p>
    <w:p w:rsidR="00650CC7" w:rsidRPr="00650CC7" w:rsidRDefault="00650CC7" w:rsidP="00650CC7">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rPr>
      </w:pPr>
      <w:r w:rsidRPr="00650CC7">
        <w:rPr>
          <w:rFonts w:eastAsia="Times New Roman"/>
          <w:b/>
          <w:bCs/>
          <w:color w:val="000000"/>
          <w:sz w:val="28"/>
          <w:szCs w:val="28"/>
          <w:lang w:eastAsia="en-AU"/>
        </w:rPr>
        <w:t>Division 6A—Registration of student exchange programs</w:t>
      </w:r>
    </w:p>
    <w:p w:rsidR="00650CC7" w:rsidRPr="00650CC7" w:rsidRDefault="00650CC7" w:rsidP="00650CC7">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50CC7">
        <w:rPr>
          <w:rFonts w:eastAsia="Times New Roman"/>
          <w:b/>
          <w:bCs/>
          <w:color w:val="000000"/>
          <w:sz w:val="26"/>
          <w:szCs w:val="26"/>
          <w:lang w:eastAsia="en-AU"/>
        </w:rPr>
        <w:t>32A—Registration of student exchange programs—fees and waiver and remission of fees</w:t>
      </w:r>
    </w:p>
    <w:p w:rsidR="00650CC7" w:rsidRPr="00650CC7" w:rsidRDefault="00650CC7" w:rsidP="00650CC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50CC7">
        <w:rPr>
          <w:rFonts w:eastAsia="Times New Roman"/>
          <w:color w:val="000000"/>
          <w:sz w:val="23"/>
          <w:szCs w:val="23"/>
          <w:lang w:eastAsia="en-AU"/>
        </w:rPr>
        <w:tab/>
        <w:t>(1)</w:t>
      </w:r>
      <w:r w:rsidRPr="00650CC7">
        <w:rPr>
          <w:rFonts w:eastAsia="Times New Roman"/>
          <w:color w:val="000000"/>
          <w:sz w:val="23"/>
          <w:szCs w:val="23"/>
          <w:lang w:eastAsia="en-AU"/>
        </w:rPr>
        <w:tab/>
        <w:t>The fees set out in Schedule 1A are prescribed for the purposes of sections 85(2) and 86(1) of the Act, and are payable in accordance with that Schedule.</w:t>
      </w:r>
    </w:p>
    <w:p w:rsidR="00650CC7" w:rsidRPr="00650CC7" w:rsidRDefault="00650CC7" w:rsidP="00650CC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50CC7">
        <w:rPr>
          <w:rFonts w:eastAsia="Times New Roman"/>
          <w:color w:val="000000"/>
          <w:sz w:val="23"/>
          <w:szCs w:val="23"/>
          <w:lang w:eastAsia="en-AU"/>
        </w:rPr>
        <w:tab/>
        <w:t>(2)</w:t>
      </w:r>
      <w:r w:rsidRPr="00650CC7">
        <w:rPr>
          <w:rFonts w:eastAsia="Times New Roman"/>
          <w:color w:val="000000"/>
          <w:sz w:val="23"/>
          <w:szCs w:val="23"/>
          <w:lang w:eastAsia="en-AU"/>
        </w:rPr>
        <w:tab/>
        <w:t xml:space="preserve">The Education and Early Childhood Services Registration and Standards Board of South Australia established under the </w:t>
      </w:r>
      <w:hyperlink r:id="rId245" w:history="1">
        <w:r w:rsidRPr="00650CC7">
          <w:rPr>
            <w:rFonts w:eastAsia="Times New Roman"/>
            <w:i/>
            <w:iCs/>
            <w:color w:val="000000"/>
            <w:sz w:val="23"/>
            <w:szCs w:val="23"/>
            <w:lang w:eastAsia="en-AU"/>
          </w:rPr>
          <w:t>Education and Early Childhood Services (Registration and Standards) Act 2011</w:t>
        </w:r>
      </w:hyperlink>
      <w:r w:rsidRPr="00650CC7">
        <w:rPr>
          <w:rFonts w:eastAsia="Times New Roman"/>
          <w:color w:val="000000"/>
          <w:sz w:val="23"/>
          <w:szCs w:val="23"/>
          <w:lang w:eastAsia="en-AU"/>
        </w:rPr>
        <w:t xml:space="preserve"> may waive or remit the whole or any part of a fee payable under sections 85 or 86 of the Act.</w:t>
      </w:r>
    </w:p>
    <w:p w:rsidR="00650CC7" w:rsidRPr="00650CC7" w:rsidRDefault="00650CC7" w:rsidP="00650CC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50CC7">
        <w:rPr>
          <w:rFonts w:eastAsia="Times New Roman"/>
          <w:b/>
          <w:bCs/>
          <w:color w:val="000000"/>
          <w:sz w:val="26"/>
          <w:szCs w:val="26"/>
          <w:lang w:eastAsia="en-AU"/>
        </w:rPr>
        <w:t>7—Revocation of regulation 49</w:t>
      </w:r>
    </w:p>
    <w:p w:rsidR="00650CC7" w:rsidRPr="00650CC7" w:rsidRDefault="00650CC7" w:rsidP="00650CC7">
      <w:pPr>
        <w:keepLines/>
        <w:autoSpaceDE w:val="0"/>
        <w:autoSpaceDN w:val="0"/>
        <w:adjustRightInd w:val="0"/>
        <w:spacing w:before="120" w:after="0" w:line="240" w:lineRule="auto"/>
        <w:ind w:left="794"/>
        <w:jc w:val="left"/>
        <w:rPr>
          <w:rFonts w:eastAsia="Times New Roman"/>
          <w:color w:val="000000"/>
          <w:sz w:val="23"/>
          <w:szCs w:val="23"/>
          <w:lang w:eastAsia="en-AU"/>
        </w:rPr>
      </w:pPr>
      <w:r w:rsidRPr="00650CC7">
        <w:rPr>
          <w:rFonts w:eastAsia="Times New Roman"/>
          <w:color w:val="000000"/>
          <w:sz w:val="23"/>
          <w:szCs w:val="23"/>
          <w:lang w:eastAsia="en-AU"/>
        </w:rPr>
        <w:t>Regulation 49—delete the regulation</w:t>
      </w:r>
    </w:p>
    <w:p w:rsidR="00650CC7" w:rsidRPr="00650CC7" w:rsidRDefault="00650CC7" w:rsidP="00650CC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50CC7">
        <w:rPr>
          <w:rFonts w:eastAsia="Times New Roman"/>
          <w:b/>
          <w:bCs/>
          <w:color w:val="000000"/>
          <w:sz w:val="26"/>
          <w:szCs w:val="26"/>
          <w:lang w:eastAsia="en-AU"/>
        </w:rPr>
        <w:t>8—Variation of regulation 72—Responsibilities of principals etc and officers of the teaching service</w:t>
      </w:r>
    </w:p>
    <w:p w:rsidR="00650CC7" w:rsidRPr="00650CC7" w:rsidRDefault="00650CC7" w:rsidP="00650CC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50CC7">
        <w:rPr>
          <w:rFonts w:eastAsia="Times New Roman"/>
          <w:color w:val="000000"/>
          <w:sz w:val="23"/>
          <w:szCs w:val="23"/>
          <w:lang w:eastAsia="en-AU"/>
        </w:rPr>
        <w:tab/>
        <w:t>(1)</w:t>
      </w:r>
      <w:r w:rsidRPr="00650CC7">
        <w:rPr>
          <w:rFonts w:eastAsia="Times New Roman"/>
          <w:color w:val="000000"/>
          <w:sz w:val="23"/>
          <w:szCs w:val="23"/>
          <w:lang w:eastAsia="en-AU"/>
        </w:rPr>
        <w:tab/>
        <w:t>Regulation 72(1)—after paragraph (e) insert:</w:t>
      </w:r>
    </w:p>
    <w:p w:rsidR="00650CC7" w:rsidRPr="00650CC7" w:rsidRDefault="00650CC7" w:rsidP="00650CC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50CC7">
        <w:rPr>
          <w:rFonts w:eastAsia="Times New Roman"/>
          <w:color w:val="000000"/>
          <w:sz w:val="23"/>
          <w:szCs w:val="23"/>
          <w:lang w:eastAsia="en-AU"/>
        </w:rPr>
        <w:tab/>
        <w:t>(ea)</w:t>
      </w:r>
      <w:r w:rsidRPr="00650CC7">
        <w:rPr>
          <w:rFonts w:eastAsia="Times New Roman"/>
          <w:color w:val="000000"/>
          <w:sz w:val="23"/>
          <w:szCs w:val="23"/>
          <w:lang w:eastAsia="en-AU"/>
        </w:rPr>
        <w:tab/>
        <w:t>in the case of a principal—the monitoring, identifying and reporting of the failure of students to attend at the school;</w:t>
      </w:r>
    </w:p>
    <w:p w:rsidR="00650CC7" w:rsidRPr="00650CC7" w:rsidRDefault="00650CC7" w:rsidP="00650CC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50CC7">
        <w:rPr>
          <w:rFonts w:eastAsia="Times New Roman"/>
          <w:color w:val="000000"/>
          <w:sz w:val="23"/>
          <w:szCs w:val="23"/>
          <w:lang w:eastAsia="en-AU"/>
        </w:rPr>
        <w:tab/>
        <w:t>(2)</w:t>
      </w:r>
      <w:r w:rsidRPr="00650CC7">
        <w:rPr>
          <w:rFonts w:eastAsia="Times New Roman"/>
          <w:color w:val="000000"/>
          <w:sz w:val="23"/>
          <w:szCs w:val="23"/>
          <w:lang w:eastAsia="en-AU"/>
        </w:rPr>
        <w:tab/>
        <w:t>Regulation 72(2)—after paragraph (a) insert:</w:t>
      </w:r>
    </w:p>
    <w:p w:rsidR="00650CC7" w:rsidRPr="00650CC7" w:rsidRDefault="00650CC7" w:rsidP="00650CC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50CC7">
        <w:rPr>
          <w:rFonts w:eastAsia="Times New Roman"/>
          <w:color w:val="000000"/>
          <w:sz w:val="23"/>
          <w:szCs w:val="23"/>
          <w:lang w:eastAsia="en-AU"/>
        </w:rPr>
        <w:tab/>
        <w:t>(ab)</w:t>
      </w:r>
      <w:r w:rsidRPr="00650CC7">
        <w:rPr>
          <w:rFonts w:eastAsia="Times New Roman"/>
          <w:color w:val="000000"/>
          <w:sz w:val="23"/>
          <w:szCs w:val="23"/>
          <w:lang w:eastAsia="en-AU"/>
        </w:rPr>
        <w:tab/>
        <w:t>in the case of an officer of the teaching service employed at a school—the monitoring, identifying and reporting of the failure of students to attend at the school;</w:t>
      </w:r>
    </w:p>
    <w:p w:rsidR="00650CC7" w:rsidRPr="00650CC7" w:rsidRDefault="00650CC7" w:rsidP="00650CC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50CC7">
        <w:rPr>
          <w:rFonts w:eastAsia="Times New Roman"/>
          <w:b/>
          <w:bCs/>
          <w:color w:val="000000"/>
          <w:sz w:val="26"/>
          <w:szCs w:val="26"/>
          <w:lang w:eastAsia="en-AU"/>
        </w:rPr>
        <w:t>9—Variation of regulation 78—Certain decisions not reviewable</w:t>
      </w:r>
    </w:p>
    <w:p w:rsidR="00650CC7" w:rsidRPr="00650CC7" w:rsidRDefault="00650CC7" w:rsidP="00650CC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50CC7">
        <w:rPr>
          <w:rFonts w:eastAsia="Times New Roman"/>
          <w:color w:val="000000"/>
          <w:sz w:val="23"/>
          <w:szCs w:val="23"/>
          <w:lang w:eastAsia="en-AU"/>
        </w:rPr>
        <w:t>Regulation 78—after paragraph (j) insert:</w:t>
      </w:r>
    </w:p>
    <w:p w:rsidR="00650CC7" w:rsidRPr="00650CC7" w:rsidRDefault="00650CC7" w:rsidP="00650CC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50CC7">
        <w:rPr>
          <w:rFonts w:eastAsia="Times New Roman"/>
          <w:color w:val="000000"/>
          <w:sz w:val="23"/>
          <w:szCs w:val="23"/>
          <w:lang w:eastAsia="en-AU"/>
        </w:rPr>
        <w:tab/>
        <w:t>(ja)</w:t>
      </w:r>
      <w:r w:rsidRPr="00650CC7">
        <w:rPr>
          <w:rFonts w:eastAsia="Times New Roman"/>
          <w:color w:val="000000"/>
          <w:sz w:val="23"/>
          <w:szCs w:val="23"/>
          <w:lang w:eastAsia="en-AU"/>
        </w:rPr>
        <w:tab/>
        <w:t>a determination of, or that relates to, the period of probation of an officer of the teaching service;</w:t>
      </w:r>
    </w:p>
    <w:p w:rsidR="00650CC7" w:rsidRPr="00650CC7" w:rsidRDefault="00650CC7" w:rsidP="00650CC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50CC7">
        <w:rPr>
          <w:rFonts w:eastAsia="Times New Roman"/>
          <w:b/>
          <w:bCs/>
          <w:color w:val="000000"/>
          <w:sz w:val="26"/>
          <w:szCs w:val="26"/>
          <w:lang w:eastAsia="en-AU"/>
        </w:rPr>
        <w:t>10—Variation of regulation 81—Prescribed amount</w:t>
      </w:r>
    </w:p>
    <w:p w:rsidR="00650CC7" w:rsidRPr="00650CC7" w:rsidRDefault="00650CC7" w:rsidP="00650CC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50CC7">
        <w:rPr>
          <w:rFonts w:eastAsia="Times New Roman"/>
          <w:color w:val="000000"/>
          <w:sz w:val="23"/>
          <w:szCs w:val="23"/>
          <w:lang w:eastAsia="en-AU"/>
        </w:rPr>
        <w:tab/>
        <w:t>(1)</w:t>
      </w:r>
      <w:r w:rsidRPr="00650CC7">
        <w:rPr>
          <w:rFonts w:eastAsia="Times New Roman"/>
          <w:color w:val="000000"/>
          <w:sz w:val="23"/>
          <w:szCs w:val="23"/>
          <w:lang w:eastAsia="en-AU"/>
        </w:rPr>
        <w:tab/>
        <w:t>Regulation 81—after subregulation (1) insert:</w:t>
      </w:r>
    </w:p>
    <w:p w:rsidR="00650CC7" w:rsidRPr="00650CC7" w:rsidRDefault="00650CC7" w:rsidP="00650CC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50CC7">
        <w:rPr>
          <w:rFonts w:eastAsia="Times New Roman"/>
          <w:color w:val="000000"/>
          <w:sz w:val="23"/>
          <w:szCs w:val="23"/>
          <w:lang w:eastAsia="en-AU"/>
        </w:rPr>
        <w:tab/>
        <w:t>(1a)</w:t>
      </w:r>
      <w:r w:rsidRPr="00650CC7">
        <w:rPr>
          <w:rFonts w:eastAsia="Times New Roman"/>
          <w:color w:val="000000"/>
          <w:sz w:val="23"/>
          <w:szCs w:val="23"/>
          <w:lang w:eastAsia="en-AU"/>
        </w:rPr>
        <w:tab/>
        <w:t>The prescribed amount calculated in accordance with this regulation is to be rounded to the nearest dollar.</w:t>
      </w:r>
    </w:p>
    <w:p w:rsidR="00650CC7" w:rsidRPr="00650CC7" w:rsidRDefault="00650CC7" w:rsidP="00650CC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50CC7">
        <w:rPr>
          <w:rFonts w:eastAsia="Times New Roman"/>
          <w:color w:val="000000"/>
          <w:sz w:val="23"/>
          <w:szCs w:val="23"/>
          <w:lang w:eastAsia="en-AU"/>
        </w:rPr>
        <w:tab/>
        <w:t>(2)</w:t>
      </w:r>
      <w:r w:rsidRPr="00650CC7">
        <w:rPr>
          <w:rFonts w:eastAsia="Times New Roman"/>
          <w:color w:val="000000"/>
          <w:sz w:val="23"/>
          <w:szCs w:val="23"/>
          <w:lang w:eastAsia="en-AU"/>
        </w:rPr>
        <w:tab/>
        <w:t xml:space="preserve">Regulation 81(2)—after the definition of </w:t>
      </w:r>
      <w:r w:rsidRPr="00650CC7">
        <w:rPr>
          <w:rFonts w:eastAsia="Times New Roman"/>
          <w:b/>
          <w:bCs/>
          <w:i/>
          <w:iCs/>
          <w:color w:val="000000"/>
          <w:sz w:val="23"/>
          <w:szCs w:val="23"/>
          <w:lang w:eastAsia="en-AU"/>
        </w:rPr>
        <w:t>relevant indexation factor</w:t>
      </w:r>
      <w:r w:rsidRPr="00650CC7">
        <w:rPr>
          <w:rFonts w:eastAsia="Times New Roman"/>
          <w:color w:val="000000"/>
          <w:sz w:val="23"/>
          <w:szCs w:val="23"/>
          <w:lang w:eastAsia="en-AU"/>
        </w:rPr>
        <w:t xml:space="preserve"> insert:</w:t>
      </w:r>
    </w:p>
    <w:p w:rsidR="00650CC7" w:rsidRPr="00650CC7" w:rsidRDefault="00650CC7" w:rsidP="00650CC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50CC7">
        <w:rPr>
          <w:rFonts w:eastAsia="Times New Roman"/>
          <w:b/>
          <w:bCs/>
          <w:i/>
          <w:iCs/>
          <w:color w:val="000000"/>
          <w:sz w:val="23"/>
          <w:szCs w:val="23"/>
          <w:lang w:eastAsia="en-AU"/>
        </w:rPr>
        <w:t>rounded to the nearest dollar</w:t>
      </w:r>
      <w:r w:rsidRPr="00650CC7">
        <w:rPr>
          <w:rFonts w:eastAsia="Times New Roman"/>
          <w:color w:val="000000"/>
          <w:sz w:val="23"/>
          <w:szCs w:val="23"/>
          <w:lang w:eastAsia="en-AU"/>
        </w:rPr>
        <w:t xml:space="preserve"> means that, where the calculated amount is not an exact multiple of 1 dollar, it is to be rounded up or down to the nearest multiple of 1 dollar (and if the amount to be rounded is 50 cents or more, then the amount is to be rounded up).</w:t>
      </w:r>
    </w:p>
    <w:p w:rsidR="00650CC7" w:rsidRPr="00650CC7" w:rsidRDefault="00650CC7" w:rsidP="00650CC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50CC7">
        <w:rPr>
          <w:rFonts w:eastAsia="Times New Roman"/>
          <w:b/>
          <w:bCs/>
          <w:color w:val="000000"/>
          <w:sz w:val="26"/>
          <w:szCs w:val="26"/>
          <w:lang w:eastAsia="en-AU"/>
        </w:rPr>
        <w:t>11—Variation of regulation 84—Charges for certain overseas and non</w:t>
      </w:r>
      <w:r w:rsidRPr="00650CC7">
        <w:rPr>
          <w:rFonts w:eastAsia="Times New Roman"/>
          <w:b/>
          <w:bCs/>
          <w:color w:val="000000"/>
          <w:sz w:val="26"/>
          <w:szCs w:val="26"/>
          <w:lang w:eastAsia="en-AU"/>
        </w:rPr>
        <w:noBreakHyphen/>
        <w:t>resident students</w:t>
      </w:r>
    </w:p>
    <w:p w:rsidR="00650CC7" w:rsidRPr="00650CC7" w:rsidRDefault="00650CC7" w:rsidP="00650CC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50CC7">
        <w:rPr>
          <w:rFonts w:eastAsia="Times New Roman"/>
          <w:color w:val="000000"/>
          <w:sz w:val="23"/>
          <w:szCs w:val="23"/>
          <w:lang w:eastAsia="en-AU"/>
        </w:rPr>
        <w:t>Regulation 84—after paragraph (b) insert:</w:t>
      </w:r>
    </w:p>
    <w:p w:rsidR="00650CC7" w:rsidRPr="00650CC7" w:rsidRDefault="00650CC7" w:rsidP="00650CC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50CC7">
        <w:rPr>
          <w:rFonts w:eastAsia="Times New Roman"/>
          <w:color w:val="000000"/>
          <w:sz w:val="23"/>
          <w:szCs w:val="23"/>
          <w:lang w:eastAsia="en-AU"/>
        </w:rPr>
        <w:tab/>
        <w:t>(c)</w:t>
      </w:r>
      <w:r w:rsidRPr="00650CC7">
        <w:rPr>
          <w:rFonts w:eastAsia="Times New Roman"/>
          <w:color w:val="000000"/>
          <w:sz w:val="23"/>
          <w:szCs w:val="23"/>
          <w:lang w:eastAsia="en-AU"/>
        </w:rPr>
        <w:tab/>
        <w:t>a student visa that is—</w:t>
      </w:r>
    </w:p>
    <w:p w:rsidR="00650CC7" w:rsidRPr="00650CC7" w:rsidRDefault="00650CC7" w:rsidP="00650CC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50CC7">
        <w:rPr>
          <w:rFonts w:eastAsia="Times New Roman"/>
          <w:color w:val="000000"/>
          <w:sz w:val="23"/>
          <w:szCs w:val="23"/>
          <w:lang w:eastAsia="en-AU"/>
        </w:rPr>
        <w:tab/>
        <w:t>(i)</w:t>
      </w:r>
      <w:r w:rsidRPr="00650CC7">
        <w:rPr>
          <w:rFonts w:eastAsia="Times New Roman"/>
          <w:color w:val="000000"/>
          <w:sz w:val="23"/>
          <w:szCs w:val="23"/>
          <w:lang w:eastAsia="en-AU"/>
        </w:rPr>
        <w:tab/>
        <w:t>a Subclass 500 (Student) visa that relates to study in the vocational education and training, higher education or postgraduate research sectors; or</w:t>
      </w:r>
    </w:p>
    <w:p w:rsidR="00650CC7" w:rsidRPr="00650CC7" w:rsidRDefault="00650CC7" w:rsidP="00650CC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50CC7">
        <w:rPr>
          <w:rFonts w:eastAsia="Times New Roman"/>
          <w:color w:val="000000"/>
          <w:sz w:val="23"/>
          <w:szCs w:val="23"/>
          <w:lang w:eastAsia="en-AU"/>
        </w:rPr>
        <w:tab/>
        <w:t>(ii)</w:t>
      </w:r>
      <w:r w:rsidRPr="00650CC7">
        <w:rPr>
          <w:rFonts w:eastAsia="Times New Roman"/>
          <w:color w:val="000000"/>
          <w:sz w:val="23"/>
          <w:szCs w:val="23"/>
          <w:lang w:eastAsia="en-AU"/>
        </w:rPr>
        <w:tab/>
        <w:t>a Subclass 572 (Vocational Education and Training Sector) visa; or</w:t>
      </w:r>
    </w:p>
    <w:p w:rsidR="00650CC7" w:rsidRPr="00650CC7" w:rsidRDefault="00650CC7" w:rsidP="00650CC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50CC7">
        <w:rPr>
          <w:rFonts w:eastAsia="Times New Roman"/>
          <w:color w:val="000000"/>
          <w:sz w:val="23"/>
          <w:szCs w:val="23"/>
          <w:lang w:eastAsia="en-AU"/>
        </w:rPr>
        <w:tab/>
        <w:t>(iii)</w:t>
      </w:r>
      <w:r w:rsidRPr="00650CC7">
        <w:rPr>
          <w:rFonts w:eastAsia="Times New Roman"/>
          <w:color w:val="000000"/>
          <w:sz w:val="23"/>
          <w:szCs w:val="23"/>
          <w:lang w:eastAsia="en-AU"/>
        </w:rPr>
        <w:tab/>
        <w:t>a Subclass 573 (Higher Education Sector) visa; or</w:t>
      </w:r>
    </w:p>
    <w:p w:rsidR="00650CC7" w:rsidRPr="00650CC7" w:rsidRDefault="00650CC7" w:rsidP="00650CC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50CC7">
        <w:rPr>
          <w:rFonts w:eastAsia="Times New Roman"/>
          <w:color w:val="000000"/>
          <w:sz w:val="23"/>
          <w:szCs w:val="23"/>
          <w:lang w:eastAsia="en-AU"/>
        </w:rPr>
        <w:tab/>
        <w:t>(iv)</w:t>
      </w:r>
      <w:r w:rsidRPr="00650CC7">
        <w:rPr>
          <w:rFonts w:eastAsia="Times New Roman"/>
          <w:color w:val="000000"/>
          <w:sz w:val="23"/>
          <w:szCs w:val="23"/>
          <w:lang w:eastAsia="en-AU"/>
        </w:rPr>
        <w:tab/>
        <w:t>a Subclass 574 (Postgraduate Research Sector) visa.</w:t>
      </w:r>
    </w:p>
    <w:p w:rsidR="00650CC7" w:rsidRPr="00650CC7" w:rsidRDefault="00650CC7" w:rsidP="00650CC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50CC7">
        <w:rPr>
          <w:rFonts w:eastAsia="Times New Roman"/>
          <w:b/>
          <w:bCs/>
          <w:color w:val="000000"/>
          <w:sz w:val="26"/>
          <w:szCs w:val="26"/>
          <w:lang w:eastAsia="en-AU"/>
        </w:rPr>
        <w:t>12—Variation of regulation 89—Person responsible for student to notify principal of school etc where change in information</w:t>
      </w:r>
    </w:p>
    <w:p w:rsidR="00650CC7" w:rsidRPr="00650CC7" w:rsidRDefault="00650CC7" w:rsidP="00650CC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50CC7">
        <w:rPr>
          <w:rFonts w:eastAsia="Times New Roman"/>
          <w:color w:val="000000"/>
          <w:sz w:val="23"/>
          <w:szCs w:val="23"/>
          <w:lang w:eastAsia="en-AU"/>
        </w:rPr>
        <w:t>Regulation 89—after subregulation (2) insert:</w:t>
      </w:r>
    </w:p>
    <w:p w:rsidR="00650CC7" w:rsidRPr="00650CC7" w:rsidRDefault="00650CC7" w:rsidP="00650CC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50CC7">
        <w:rPr>
          <w:rFonts w:eastAsia="Times New Roman"/>
          <w:color w:val="000000"/>
          <w:sz w:val="23"/>
          <w:szCs w:val="23"/>
          <w:lang w:eastAsia="en-AU"/>
        </w:rPr>
        <w:tab/>
        <w:t>(2a)</w:t>
      </w:r>
      <w:r w:rsidRPr="00650CC7">
        <w:rPr>
          <w:rFonts w:eastAsia="Times New Roman"/>
          <w:color w:val="000000"/>
          <w:sz w:val="23"/>
          <w:szCs w:val="23"/>
          <w:lang w:eastAsia="en-AU"/>
        </w:rPr>
        <w:tab/>
        <w:t>A person who gives notification under subregulation (1) must provide such further information or documents as may be required by the principal of the school or the head of the approved learning program (as the case requires) to verify the change in the information to which the notification relates.</w:t>
      </w:r>
    </w:p>
    <w:p w:rsidR="00650CC7" w:rsidRPr="00650CC7" w:rsidRDefault="00650CC7" w:rsidP="00650CC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50CC7">
        <w:rPr>
          <w:rFonts w:eastAsia="Times New Roman"/>
          <w:b/>
          <w:bCs/>
          <w:color w:val="000000"/>
          <w:sz w:val="26"/>
          <w:szCs w:val="26"/>
          <w:lang w:eastAsia="en-AU"/>
        </w:rPr>
        <w:t>13—Variation of regulation 92—Records and documents property of Minister</w:t>
      </w:r>
    </w:p>
    <w:p w:rsidR="00650CC7" w:rsidRPr="00650CC7" w:rsidRDefault="00650CC7" w:rsidP="00650CC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50CC7">
        <w:rPr>
          <w:rFonts w:eastAsia="Times New Roman"/>
          <w:color w:val="000000"/>
          <w:sz w:val="23"/>
          <w:szCs w:val="23"/>
          <w:lang w:eastAsia="en-AU"/>
        </w:rPr>
        <w:tab/>
        <w:t>(1)</w:t>
      </w:r>
      <w:r w:rsidRPr="00650CC7">
        <w:rPr>
          <w:rFonts w:eastAsia="Times New Roman"/>
          <w:color w:val="000000"/>
          <w:sz w:val="23"/>
          <w:szCs w:val="23"/>
          <w:lang w:eastAsia="en-AU"/>
        </w:rPr>
        <w:tab/>
        <w:t xml:space="preserve">Regulation 92(3), definition of </w:t>
      </w:r>
      <w:r w:rsidRPr="00650CC7">
        <w:rPr>
          <w:rFonts w:eastAsia="Times New Roman"/>
          <w:b/>
          <w:bCs/>
          <w:i/>
          <w:iCs/>
          <w:color w:val="000000"/>
          <w:sz w:val="23"/>
          <w:szCs w:val="23"/>
          <w:lang w:eastAsia="en-AU"/>
        </w:rPr>
        <w:t>prescribed Government records and documents</w:t>
      </w:r>
      <w:r w:rsidRPr="00650CC7">
        <w:rPr>
          <w:rFonts w:eastAsia="Times New Roman"/>
          <w:color w:val="000000"/>
          <w:sz w:val="23"/>
          <w:szCs w:val="23"/>
          <w:lang w:eastAsia="en-AU"/>
        </w:rPr>
        <w:t>, paragraph (a)—delete "relating to" and substitute:</w:t>
      </w:r>
    </w:p>
    <w:p w:rsidR="00650CC7" w:rsidRPr="00650CC7" w:rsidRDefault="00650CC7" w:rsidP="00650CC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50CC7">
        <w:rPr>
          <w:rFonts w:eastAsia="Times New Roman"/>
          <w:color w:val="000000"/>
          <w:sz w:val="23"/>
          <w:szCs w:val="23"/>
          <w:lang w:eastAsia="en-AU"/>
        </w:rPr>
        <w:t>of</w:t>
      </w:r>
    </w:p>
    <w:p w:rsidR="00650CC7" w:rsidRPr="00650CC7" w:rsidRDefault="00650CC7" w:rsidP="00650CC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50CC7">
        <w:rPr>
          <w:rFonts w:eastAsia="Times New Roman"/>
          <w:color w:val="000000"/>
          <w:sz w:val="23"/>
          <w:szCs w:val="23"/>
          <w:lang w:eastAsia="en-AU"/>
        </w:rPr>
        <w:tab/>
        <w:t>(2)</w:t>
      </w:r>
      <w:r w:rsidRPr="00650CC7">
        <w:rPr>
          <w:rFonts w:eastAsia="Times New Roman"/>
          <w:color w:val="000000"/>
          <w:sz w:val="23"/>
          <w:szCs w:val="23"/>
          <w:lang w:eastAsia="en-AU"/>
        </w:rPr>
        <w:tab/>
        <w:t xml:space="preserve">Regulation 92(3), definition of </w:t>
      </w:r>
      <w:r w:rsidRPr="00650CC7">
        <w:rPr>
          <w:rFonts w:eastAsia="Times New Roman"/>
          <w:b/>
          <w:bCs/>
          <w:i/>
          <w:iCs/>
          <w:color w:val="000000"/>
          <w:sz w:val="23"/>
          <w:szCs w:val="23"/>
          <w:lang w:eastAsia="en-AU"/>
        </w:rPr>
        <w:t>prescribed Government records and documents</w:t>
      </w:r>
      <w:r w:rsidRPr="00650CC7">
        <w:rPr>
          <w:rFonts w:eastAsia="Times New Roman"/>
          <w:color w:val="000000"/>
          <w:sz w:val="23"/>
          <w:szCs w:val="23"/>
          <w:lang w:eastAsia="en-AU"/>
        </w:rPr>
        <w:t>, paragraph (b)—delete "relating to" and substitute:</w:t>
      </w:r>
    </w:p>
    <w:p w:rsidR="00650CC7" w:rsidRPr="00650CC7" w:rsidRDefault="00650CC7" w:rsidP="00650CC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50CC7">
        <w:rPr>
          <w:rFonts w:eastAsia="Times New Roman"/>
          <w:color w:val="000000"/>
          <w:sz w:val="23"/>
          <w:szCs w:val="23"/>
          <w:lang w:eastAsia="en-AU"/>
        </w:rPr>
        <w:t>of</w:t>
      </w:r>
    </w:p>
    <w:p w:rsidR="00650CC7" w:rsidRPr="00650CC7" w:rsidRDefault="00650CC7" w:rsidP="00650CC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50CC7">
        <w:rPr>
          <w:rFonts w:eastAsia="Times New Roman"/>
          <w:color w:val="000000"/>
          <w:sz w:val="23"/>
          <w:szCs w:val="23"/>
          <w:lang w:eastAsia="en-AU"/>
        </w:rPr>
        <w:tab/>
        <w:t>(3)</w:t>
      </w:r>
      <w:r w:rsidRPr="00650CC7">
        <w:rPr>
          <w:rFonts w:eastAsia="Times New Roman"/>
          <w:color w:val="000000"/>
          <w:sz w:val="23"/>
          <w:szCs w:val="23"/>
          <w:lang w:eastAsia="en-AU"/>
        </w:rPr>
        <w:tab/>
        <w:t xml:space="preserve">Regulation 92(3), definition of </w:t>
      </w:r>
      <w:r w:rsidRPr="00650CC7">
        <w:rPr>
          <w:rFonts w:eastAsia="Times New Roman"/>
          <w:b/>
          <w:bCs/>
          <w:i/>
          <w:iCs/>
          <w:color w:val="000000"/>
          <w:sz w:val="23"/>
          <w:szCs w:val="23"/>
          <w:lang w:eastAsia="en-AU"/>
        </w:rPr>
        <w:t>prescribed Government records and documents</w:t>
      </w:r>
      <w:r w:rsidRPr="00650CC7">
        <w:rPr>
          <w:rFonts w:eastAsia="Times New Roman"/>
          <w:color w:val="000000"/>
          <w:sz w:val="23"/>
          <w:szCs w:val="23"/>
          <w:lang w:eastAsia="en-AU"/>
        </w:rPr>
        <w:t>, paragraph (c)—delete "relating to" and substitute:</w:t>
      </w:r>
    </w:p>
    <w:p w:rsidR="00650CC7" w:rsidRPr="00650CC7" w:rsidRDefault="00650CC7" w:rsidP="00650CC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50CC7">
        <w:rPr>
          <w:rFonts w:eastAsia="Times New Roman"/>
          <w:color w:val="000000"/>
          <w:sz w:val="23"/>
          <w:szCs w:val="23"/>
          <w:lang w:eastAsia="en-AU"/>
        </w:rPr>
        <w:t>of</w:t>
      </w:r>
    </w:p>
    <w:p w:rsidR="00650CC7" w:rsidRPr="00650CC7" w:rsidRDefault="00650CC7" w:rsidP="00650CC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7" w:name="Elkera_Print_TOC19"/>
      <w:bookmarkStart w:id="88" w:name="Elkera_Print_BK19"/>
      <w:r w:rsidRPr="00650CC7">
        <w:rPr>
          <w:rFonts w:eastAsia="Times New Roman"/>
          <w:b/>
          <w:bCs/>
          <w:color w:val="000000"/>
          <w:sz w:val="26"/>
          <w:szCs w:val="26"/>
          <w:lang w:eastAsia="en-AU"/>
        </w:rPr>
        <w:t>14—Insertion of Schedule 1A</w:t>
      </w:r>
      <w:bookmarkEnd w:id="87"/>
      <w:bookmarkEnd w:id="88"/>
    </w:p>
    <w:p w:rsidR="00650CC7" w:rsidRPr="00650CC7" w:rsidRDefault="00650CC7" w:rsidP="00650CC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50CC7">
        <w:rPr>
          <w:rFonts w:eastAsia="Times New Roman"/>
          <w:color w:val="000000"/>
          <w:sz w:val="23"/>
          <w:szCs w:val="23"/>
          <w:lang w:eastAsia="en-AU"/>
        </w:rPr>
        <w:t>After Schedule 1 insert:</w:t>
      </w:r>
    </w:p>
    <w:p w:rsidR="00650CC7" w:rsidRPr="00650CC7" w:rsidRDefault="00650CC7" w:rsidP="00650CC7">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650CC7">
        <w:rPr>
          <w:rFonts w:eastAsia="Times New Roman"/>
          <w:b/>
          <w:bCs/>
          <w:color w:val="000000"/>
          <w:sz w:val="32"/>
          <w:szCs w:val="32"/>
          <w:lang w:eastAsia="en-AU"/>
        </w:rPr>
        <w:t>Schedule 1A—Fees (Registration of student exchange organisations)</w:t>
      </w:r>
    </w:p>
    <w:p w:rsidR="00650CC7" w:rsidRPr="00650CC7" w:rsidRDefault="00650CC7" w:rsidP="00650CC7">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50CC7">
        <w:rPr>
          <w:rFonts w:eastAsia="Times New Roman"/>
          <w:b/>
          <w:bCs/>
          <w:color w:val="000000"/>
          <w:sz w:val="26"/>
          <w:szCs w:val="26"/>
          <w:lang w:eastAsia="en-AU"/>
        </w:rPr>
        <w:t>1—Preliminary</w:t>
      </w:r>
    </w:p>
    <w:p w:rsidR="00650CC7" w:rsidRPr="00650CC7" w:rsidRDefault="00650CC7" w:rsidP="00650CC7">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50CC7">
        <w:rPr>
          <w:rFonts w:eastAsia="Times New Roman"/>
          <w:color w:val="000000"/>
          <w:sz w:val="23"/>
          <w:szCs w:val="23"/>
          <w:lang w:eastAsia="en-AU"/>
        </w:rPr>
        <w:tab/>
        <w:t>(1)</w:t>
      </w:r>
      <w:r w:rsidRPr="00650CC7">
        <w:rPr>
          <w:rFonts w:eastAsia="Times New Roman"/>
          <w:color w:val="000000"/>
          <w:sz w:val="23"/>
          <w:szCs w:val="23"/>
          <w:lang w:eastAsia="en-AU"/>
        </w:rPr>
        <w:tab/>
        <w:t>In this Schedule—</w:t>
      </w:r>
    </w:p>
    <w:p w:rsidR="00650CC7" w:rsidRPr="00650CC7" w:rsidRDefault="00650CC7" w:rsidP="00650CC7">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50CC7">
        <w:rPr>
          <w:rFonts w:eastAsia="Times New Roman"/>
          <w:b/>
          <w:bCs/>
          <w:i/>
          <w:iCs/>
          <w:color w:val="000000"/>
          <w:sz w:val="23"/>
          <w:szCs w:val="23"/>
          <w:lang w:eastAsia="en-AU"/>
        </w:rPr>
        <w:t>CPI</w:t>
      </w:r>
      <w:r w:rsidRPr="00650CC7">
        <w:rPr>
          <w:rFonts w:eastAsia="Times New Roman"/>
          <w:color w:val="000000"/>
          <w:sz w:val="23"/>
          <w:szCs w:val="23"/>
          <w:lang w:eastAsia="en-AU"/>
        </w:rPr>
        <w:t xml:space="preserve"> means the Consumer Price Index (All Groups) for the City of Adelaide published by the Australian Bureau of Statistics;</w:t>
      </w:r>
    </w:p>
    <w:p w:rsidR="00650CC7" w:rsidRPr="00650CC7" w:rsidRDefault="00650CC7" w:rsidP="00650CC7">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650CC7">
        <w:rPr>
          <w:rFonts w:eastAsia="Times New Roman"/>
          <w:b/>
          <w:bCs/>
          <w:i/>
          <w:iCs/>
          <w:color w:val="000000"/>
          <w:sz w:val="23"/>
          <w:szCs w:val="23"/>
          <w:lang w:eastAsia="en-AU"/>
        </w:rPr>
        <w:t>relevant indexation factor</w:t>
      </w:r>
      <w:r w:rsidRPr="00650CC7">
        <w:rPr>
          <w:rFonts w:eastAsia="Times New Roman"/>
          <w:color w:val="000000"/>
          <w:sz w:val="23"/>
          <w:szCs w:val="23"/>
          <w:lang w:eastAsia="en-AU"/>
        </w:rPr>
        <w:t xml:space="preserve"> means—</w:t>
      </w:r>
    </w:p>
    <w:p w:rsidR="00650CC7" w:rsidRPr="00650CC7" w:rsidRDefault="00650CC7" w:rsidP="00650CC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50CC7">
        <w:rPr>
          <w:rFonts w:eastAsia="Times New Roman"/>
          <w:color w:val="000000"/>
          <w:sz w:val="23"/>
          <w:szCs w:val="23"/>
          <w:lang w:eastAsia="en-AU"/>
        </w:rPr>
        <w:tab/>
        <w:t>(a)</w:t>
      </w:r>
      <w:r w:rsidRPr="00650CC7">
        <w:rPr>
          <w:rFonts w:eastAsia="Times New Roman"/>
          <w:color w:val="000000"/>
          <w:sz w:val="23"/>
          <w:szCs w:val="23"/>
          <w:lang w:eastAsia="en-AU"/>
        </w:rPr>
        <w:tab/>
        <w:t>1; or</w:t>
      </w:r>
    </w:p>
    <w:p w:rsidR="00650CC7" w:rsidRPr="00650CC7" w:rsidRDefault="00650CC7" w:rsidP="00650CC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50CC7">
        <w:rPr>
          <w:rFonts w:eastAsia="Times New Roman"/>
          <w:color w:val="000000"/>
          <w:sz w:val="23"/>
          <w:szCs w:val="23"/>
          <w:lang w:eastAsia="en-AU"/>
        </w:rPr>
        <w:tab/>
        <w:t>(b)</w:t>
      </w:r>
      <w:r w:rsidRPr="00650CC7">
        <w:rPr>
          <w:rFonts w:eastAsia="Times New Roman"/>
          <w:color w:val="000000"/>
          <w:sz w:val="23"/>
          <w:szCs w:val="23"/>
          <w:lang w:eastAsia="en-AU"/>
        </w:rPr>
        <w:tab/>
        <w:t>the quotient obtained by dividing the CPI for the quarter ending 30 September in the year immediately preceding the year for which a particular fee is payable by the CPI for the quarter ending 30 September 2021,</w:t>
      </w:r>
    </w:p>
    <w:p w:rsidR="00650CC7" w:rsidRPr="00650CC7" w:rsidRDefault="00650CC7" w:rsidP="00650CC7">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50CC7">
        <w:rPr>
          <w:rFonts w:eastAsia="Times New Roman"/>
          <w:color w:val="000000"/>
          <w:sz w:val="23"/>
          <w:szCs w:val="23"/>
          <w:lang w:eastAsia="en-AU"/>
        </w:rPr>
        <w:t>whichever is the greater;</w:t>
      </w:r>
    </w:p>
    <w:p w:rsidR="00650CC7" w:rsidRPr="00650CC7" w:rsidRDefault="00650CC7" w:rsidP="00650CC7">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50CC7">
        <w:rPr>
          <w:rFonts w:eastAsia="Times New Roman"/>
          <w:b/>
          <w:bCs/>
          <w:i/>
          <w:iCs/>
          <w:color w:val="000000"/>
          <w:sz w:val="23"/>
          <w:szCs w:val="23"/>
          <w:lang w:eastAsia="en-AU"/>
        </w:rPr>
        <w:t>rounded to the nearest dollar</w:t>
      </w:r>
      <w:r w:rsidRPr="00650CC7">
        <w:rPr>
          <w:rFonts w:eastAsia="Times New Roman"/>
          <w:color w:val="000000"/>
          <w:sz w:val="23"/>
          <w:szCs w:val="23"/>
          <w:lang w:eastAsia="en-AU"/>
        </w:rPr>
        <w:t xml:space="preserve"> means that, where the calculated amount is not an exact multiple of 1 dollar, it is to be rounded up or down to the nearest multiple of 1 dollar (and if the amount to be rounded is 50 cents or more, then the amount is to be rounded up).</w:t>
      </w:r>
    </w:p>
    <w:p w:rsidR="00650CC7" w:rsidRPr="00650CC7" w:rsidRDefault="00650CC7" w:rsidP="00650CC7">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50CC7">
        <w:rPr>
          <w:rFonts w:eastAsia="Times New Roman"/>
          <w:color w:val="000000"/>
          <w:sz w:val="23"/>
          <w:szCs w:val="23"/>
          <w:lang w:eastAsia="en-AU"/>
        </w:rPr>
        <w:tab/>
        <w:t>(2)</w:t>
      </w:r>
      <w:r w:rsidRPr="00650CC7">
        <w:rPr>
          <w:rFonts w:eastAsia="Times New Roman"/>
          <w:color w:val="000000"/>
          <w:sz w:val="23"/>
          <w:szCs w:val="23"/>
          <w:lang w:eastAsia="en-AU"/>
        </w:rPr>
        <w:tab/>
        <w:t>For the purposes of this Schedule, if the amount of a prescribed fee is followed by the word (indexed), the amount of the prescribed fee will be taken to be—</w:t>
      </w:r>
    </w:p>
    <w:p w:rsidR="00650CC7" w:rsidRPr="00650CC7" w:rsidRDefault="00650CC7" w:rsidP="00650CC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50CC7">
        <w:rPr>
          <w:rFonts w:eastAsia="Times New Roman"/>
          <w:color w:val="000000"/>
          <w:sz w:val="23"/>
          <w:szCs w:val="23"/>
          <w:lang w:eastAsia="en-AU"/>
        </w:rPr>
        <w:tab/>
        <w:t>(a)</w:t>
      </w:r>
      <w:r w:rsidRPr="00650CC7">
        <w:rPr>
          <w:rFonts w:eastAsia="Times New Roman"/>
          <w:color w:val="000000"/>
          <w:sz w:val="23"/>
          <w:szCs w:val="23"/>
          <w:lang w:eastAsia="en-AU"/>
        </w:rPr>
        <w:tab/>
        <w:t>until 31 December 2022—the amount so prescribed; and</w:t>
      </w:r>
    </w:p>
    <w:p w:rsidR="00650CC7" w:rsidRPr="00650CC7" w:rsidRDefault="00650CC7" w:rsidP="00650CC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50CC7">
        <w:rPr>
          <w:rFonts w:eastAsia="Times New Roman"/>
          <w:color w:val="000000"/>
          <w:sz w:val="23"/>
          <w:szCs w:val="23"/>
          <w:lang w:eastAsia="en-AU"/>
        </w:rPr>
        <w:tab/>
        <w:t>(b)</w:t>
      </w:r>
      <w:r w:rsidRPr="00650CC7">
        <w:rPr>
          <w:rFonts w:eastAsia="Times New Roman"/>
          <w:color w:val="000000"/>
          <w:sz w:val="23"/>
          <w:szCs w:val="23"/>
          <w:lang w:eastAsia="en-AU"/>
        </w:rPr>
        <w:tab/>
        <w:t>in relation the period of 12 months commencing on 1 January 2023—the amount of the fee so prescribed multiplied by the relevant indexation factor; and</w:t>
      </w:r>
    </w:p>
    <w:p w:rsidR="00650CC7" w:rsidRPr="00650CC7" w:rsidRDefault="00650CC7" w:rsidP="00650CC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50CC7">
        <w:rPr>
          <w:rFonts w:eastAsia="Times New Roman"/>
          <w:color w:val="000000"/>
          <w:sz w:val="23"/>
          <w:szCs w:val="23"/>
          <w:lang w:eastAsia="en-AU"/>
        </w:rPr>
        <w:tab/>
        <w:t>(c)</w:t>
      </w:r>
      <w:r w:rsidRPr="00650CC7">
        <w:rPr>
          <w:rFonts w:eastAsia="Times New Roman"/>
          <w:color w:val="000000"/>
          <w:sz w:val="23"/>
          <w:szCs w:val="23"/>
          <w:lang w:eastAsia="en-AU"/>
        </w:rPr>
        <w:tab/>
        <w:t>in relation to the period of 12 months commencing on 1 January in any subsequent year—the amount of the fee for the preceding period of 12 months ending on 1 December multiplied by the relevant indexation factor.</w:t>
      </w:r>
    </w:p>
    <w:p w:rsidR="00650CC7" w:rsidRPr="00650CC7" w:rsidRDefault="00650CC7" w:rsidP="00650CC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50CC7">
        <w:rPr>
          <w:rFonts w:eastAsia="Times New Roman"/>
          <w:color w:val="000000"/>
          <w:sz w:val="23"/>
          <w:szCs w:val="23"/>
          <w:lang w:eastAsia="en-AU"/>
        </w:rPr>
        <w:tab/>
        <w:t>(3)</w:t>
      </w:r>
      <w:r w:rsidRPr="00650CC7">
        <w:rPr>
          <w:rFonts w:eastAsia="Times New Roman"/>
          <w:color w:val="000000"/>
          <w:sz w:val="23"/>
          <w:szCs w:val="23"/>
          <w:lang w:eastAsia="en-AU"/>
        </w:rPr>
        <w:tab/>
        <w:t>The amount of a fee payable in accordance with this Schedule is to be rounded to the nearest dollar.</w:t>
      </w:r>
    </w:p>
    <w:p w:rsidR="00650CC7" w:rsidRPr="00650CC7" w:rsidRDefault="00650CC7" w:rsidP="00650CC7">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50CC7">
        <w:rPr>
          <w:rFonts w:eastAsia="Times New Roman"/>
          <w:b/>
          <w:bCs/>
          <w:color w:val="000000"/>
          <w:sz w:val="26"/>
          <w:szCs w:val="26"/>
          <w:lang w:eastAsia="en-AU"/>
        </w:rPr>
        <w:t>2—Fees</w:t>
      </w:r>
    </w:p>
    <w:p w:rsidR="00650CC7" w:rsidRPr="00650CC7" w:rsidRDefault="00650CC7" w:rsidP="00650CC7">
      <w:pPr>
        <w:keepNext/>
        <w:keepLines/>
        <w:autoSpaceDE w:val="0"/>
        <w:autoSpaceDN w:val="0"/>
        <w:adjustRightInd w:val="0"/>
        <w:spacing w:before="120" w:after="0" w:line="240" w:lineRule="auto"/>
        <w:ind w:left="2382"/>
        <w:jc w:val="left"/>
        <w:rPr>
          <w:rFonts w:eastAsia="Times New Roman"/>
          <w:color w:val="000000"/>
          <w:sz w:val="2"/>
          <w:szCs w:val="2"/>
          <w:lang w:eastAsia="en-AU"/>
        </w:rPr>
      </w:pPr>
    </w:p>
    <w:tbl>
      <w:tblPr>
        <w:tblW w:w="0" w:type="auto"/>
        <w:tblInd w:w="2442" w:type="dxa"/>
        <w:tblLayout w:type="fixed"/>
        <w:tblCellMar>
          <w:left w:w="60" w:type="dxa"/>
          <w:right w:w="60" w:type="dxa"/>
        </w:tblCellMar>
        <w:tblLook w:val="0000" w:firstRow="0" w:lastRow="0" w:firstColumn="0" w:lastColumn="0" w:noHBand="0" w:noVBand="0"/>
      </w:tblPr>
      <w:tblGrid>
        <w:gridCol w:w="261"/>
        <w:gridCol w:w="4080"/>
        <w:gridCol w:w="2062"/>
      </w:tblGrid>
      <w:tr w:rsidR="00650CC7" w:rsidRPr="00650CC7" w:rsidTr="00F54766">
        <w:trPr>
          <w:cantSplit/>
        </w:trPr>
        <w:tc>
          <w:tcPr>
            <w:tcW w:w="261" w:type="dxa"/>
            <w:tcBorders>
              <w:top w:val="nil"/>
              <w:left w:val="nil"/>
              <w:bottom w:val="nil"/>
              <w:right w:val="nil"/>
            </w:tcBorders>
          </w:tcPr>
          <w:p w:rsidR="00650CC7" w:rsidRPr="00650CC7" w:rsidRDefault="00650CC7" w:rsidP="00650CC7">
            <w:pPr>
              <w:keepLines/>
              <w:autoSpaceDE w:val="0"/>
              <w:autoSpaceDN w:val="0"/>
              <w:adjustRightInd w:val="0"/>
              <w:spacing w:before="120" w:after="0" w:line="240" w:lineRule="auto"/>
              <w:jc w:val="left"/>
              <w:rPr>
                <w:rFonts w:eastAsia="Times New Roman"/>
                <w:color w:val="000000"/>
                <w:sz w:val="20"/>
                <w:szCs w:val="20"/>
                <w:lang w:eastAsia="en-AU"/>
              </w:rPr>
            </w:pPr>
            <w:r w:rsidRPr="00650CC7">
              <w:rPr>
                <w:rFonts w:eastAsia="Times New Roman"/>
                <w:color w:val="000000"/>
                <w:sz w:val="20"/>
                <w:szCs w:val="20"/>
                <w:lang w:eastAsia="en-AU"/>
              </w:rPr>
              <w:t>1</w:t>
            </w:r>
          </w:p>
        </w:tc>
        <w:tc>
          <w:tcPr>
            <w:tcW w:w="4080" w:type="dxa"/>
            <w:tcBorders>
              <w:top w:val="nil"/>
              <w:left w:val="nil"/>
              <w:bottom w:val="nil"/>
              <w:right w:val="nil"/>
            </w:tcBorders>
          </w:tcPr>
          <w:p w:rsidR="00650CC7" w:rsidRPr="00650CC7" w:rsidRDefault="00650CC7" w:rsidP="00650CC7">
            <w:pPr>
              <w:keepLines/>
              <w:autoSpaceDE w:val="0"/>
              <w:autoSpaceDN w:val="0"/>
              <w:adjustRightInd w:val="0"/>
              <w:spacing w:before="120" w:after="0" w:line="240" w:lineRule="auto"/>
              <w:jc w:val="left"/>
              <w:rPr>
                <w:rFonts w:eastAsia="Times New Roman"/>
                <w:color w:val="000000"/>
                <w:sz w:val="20"/>
                <w:szCs w:val="20"/>
                <w:lang w:eastAsia="en-AU"/>
              </w:rPr>
            </w:pPr>
            <w:r w:rsidRPr="00650CC7">
              <w:rPr>
                <w:rFonts w:eastAsia="Times New Roman"/>
                <w:color w:val="000000"/>
                <w:sz w:val="20"/>
                <w:szCs w:val="20"/>
                <w:lang w:eastAsia="en-AU"/>
              </w:rPr>
              <w:t>Application fee for registration as a student exchange organisation (section 85(2)(c) of the Act)</w:t>
            </w:r>
          </w:p>
        </w:tc>
        <w:tc>
          <w:tcPr>
            <w:tcW w:w="2062" w:type="dxa"/>
            <w:tcBorders>
              <w:top w:val="nil"/>
              <w:left w:val="nil"/>
              <w:bottom w:val="nil"/>
              <w:right w:val="nil"/>
            </w:tcBorders>
          </w:tcPr>
          <w:p w:rsidR="00650CC7" w:rsidRPr="00650CC7" w:rsidRDefault="00650CC7" w:rsidP="00650CC7">
            <w:pPr>
              <w:keepLines/>
              <w:autoSpaceDE w:val="0"/>
              <w:autoSpaceDN w:val="0"/>
              <w:adjustRightInd w:val="0"/>
              <w:spacing w:before="120" w:after="0" w:line="240" w:lineRule="auto"/>
              <w:jc w:val="right"/>
              <w:rPr>
                <w:rFonts w:eastAsia="Times New Roman"/>
                <w:color w:val="000000"/>
                <w:sz w:val="20"/>
                <w:szCs w:val="20"/>
                <w:lang w:eastAsia="en-AU"/>
              </w:rPr>
            </w:pPr>
            <w:r w:rsidRPr="00650CC7">
              <w:rPr>
                <w:rFonts w:eastAsia="Times New Roman"/>
                <w:color w:val="000000"/>
                <w:sz w:val="20"/>
                <w:szCs w:val="20"/>
                <w:lang w:eastAsia="en-AU"/>
              </w:rPr>
              <w:t>$2 500 (indexed)</w:t>
            </w:r>
          </w:p>
        </w:tc>
      </w:tr>
      <w:tr w:rsidR="00650CC7" w:rsidRPr="00650CC7" w:rsidTr="00F54766">
        <w:trPr>
          <w:cantSplit/>
        </w:trPr>
        <w:tc>
          <w:tcPr>
            <w:tcW w:w="261" w:type="dxa"/>
            <w:tcBorders>
              <w:top w:val="nil"/>
              <w:left w:val="nil"/>
              <w:bottom w:val="nil"/>
              <w:right w:val="nil"/>
            </w:tcBorders>
          </w:tcPr>
          <w:p w:rsidR="00650CC7" w:rsidRPr="00650CC7" w:rsidRDefault="00650CC7" w:rsidP="00650CC7">
            <w:pPr>
              <w:keepLines/>
              <w:autoSpaceDE w:val="0"/>
              <w:autoSpaceDN w:val="0"/>
              <w:adjustRightInd w:val="0"/>
              <w:spacing w:before="120" w:after="0" w:line="240" w:lineRule="auto"/>
              <w:jc w:val="left"/>
              <w:rPr>
                <w:rFonts w:eastAsia="Times New Roman"/>
                <w:color w:val="000000"/>
                <w:sz w:val="20"/>
                <w:szCs w:val="20"/>
                <w:lang w:eastAsia="en-AU"/>
              </w:rPr>
            </w:pPr>
            <w:r w:rsidRPr="00650CC7">
              <w:rPr>
                <w:rFonts w:eastAsia="Times New Roman"/>
                <w:color w:val="000000"/>
                <w:sz w:val="20"/>
                <w:szCs w:val="20"/>
                <w:lang w:eastAsia="en-AU"/>
              </w:rPr>
              <w:t>2</w:t>
            </w:r>
          </w:p>
        </w:tc>
        <w:tc>
          <w:tcPr>
            <w:tcW w:w="4080" w:type="dxa"/>
            <w:tcBorders>
              <w:top w:val="nil"/>
              <w:left w:val="nil"/>
              <w:bottom w:val="nil"/>
              <w:right w:val="nil"/>
            </w:tcBorders>
          </w:tcPr>
          <w:p w:rsidR="00650CC7" w:rsidRPr="00650CC7" w:rsidRDefault="00650CC7" w:rsidP="00650CC7">
            <w:pPr>
              <w:keepLines/>
              <w:autoSpaceDE w:val="0"/>
              <w:autoSpaceDN w:val="0"/>
              <w:adjustRightInd w:val="0"/>
              <w:spacing w:before="120" w:after="0" w:line="240" w:lineRule="auto"/>
              <w:jc w:val="left"/>
              <w:rPr>
                <w:rFonts w:eastAsia="Times New Roman"/>
                <w:color w:val="000000"/>
                <w:sz w:val="20"/>
                <w:szCs w:val="20"/>
                <w:lang w:eastAsia="en-AU"/>
              </w:rPr>
            </w:pPr>
            <w:r w:rsidRPr="00650CC7">
              <w:rPr>
                <w:rFonts w:eastAsia="Times New Roman"/>
                <w:color w:val="000000"/>
                <w:sz w:val="20"/>
                <w:szCs w:val="20"/>
                <w:lang w:eastAsia="en-AU"/>
              </w:rPr>
              <w:t>Annual registration fee (section 86(1) of the Act)</w:t>
            </w:r>
          </w:p>
        </w:tc>
        <w:tc>
          <w:tcPr>
            <w:tcW w:w="2062" w:type="dxa"/>
            <w:tcBorders>
              <w:top w:val="nil"/>
              <w:left w:val="nil"/>
              <w:bottom w:val="nil"/>
              <w:right w:val="nil"/>
            </w:tcBorders>
          </w:tcPr>
          <w:p w:rsidR="00650CC7" w:rsidRPr="00650CC7" w:rsidRDefault="00650CC7" w:rsidP="00650CC7">
            <w:pPr>
              <w:keepLines/>
              <w:autoSpaceDE w:val="0"/>
              <w:autoSpaceDN w:val="0"/>
              <w:adjustRightInd w:val="0"/>
              <w:spacing w:before="120" w:after="0" w:line="240" w:lineRule="auto"/>
              <w:jc w:val="right"/>
              <w:rPr>
                <w:rFonts w:eastAsia="Times New Roman"/>
                <w:color w:val="000000"/>
                <w:sz w:val="20"/>
                <w:szCs w:val="20"/>
                <w:lang w:eastAsia="en-AU"/>
              </w:rPr>
            </w:pPr>
            <w:r w:rsidRPr="00650CC7">
              <w:rPr>
                <w:rFonts w:eastAsia="Times New Roman"/>
                <w:color w:val="000000"/>
                <w:sz w:val="20"/>
                <w:szCs w:val="20"/>
                <w:lang w:eastAsia="en-AU"/>
              </w:rPr>
              <w:t>$300 (indexed)</w:t>
            </w:r>
          </w:p>
        </w:tc>
      </w:tr>
    </w:tbl>
    <w:p w:rsidR="00650CC7" w:rsidRPr="00650CC7" w:rsidRDefault="00650CC7" w:rsidP="00650CC7">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50CC7">
        <w:rPr>
          <w:rFonts w:eastAsia="Times New Roman"/>
          <w:b/>
          <w:bCs/>
          <w:color w:val="000000"/>
          <w:sz w:val="20"/>
          <w:szCs w:val="20"/>
          <w:lang w:eastAsia="en-AU"/>
        </w:rPr>
        <w:t>Note—</w:t>
      </w:r>
    </w:p>
    <w:p w:rsidR="00650CC7" w:rsidRPr="00650CC7" w:rsidRDefault="00650CC7" w:rsidP="00650CC7">
      <w:pPr>
        <w:keepLines/>
        <w:autoSpaceDE w:val="0"/>
        <w:autoSpaceDN w:val="0"/>
        <w:adjustRightInd w:val="0"/>
        <w:spacing w:before="120" w:after="0" w:line="240" w:lineRule="auto"/>
        <w:ind w:left="794"/>
        <w:jc w:val="left"/>
        <w:rPr>
          <w:rFonts w:eastAsia="Times New Roman"/>
          <w:color w:val="000000"/>
          <w:sz w:val="20"/>
          <w:szCs w:val="20"/>
          <w:lang w:eastAsia="en-AU"/>
        </w:rPr>
      </w:pPr>
      <w:r w:rsidRPr="00650CC7">
        <w:rPr>
          <w:rFonts w:eastAsia="Times New Roman"/>
          <w:color w:val="000000"/>
          <w:sz w:val="20"/>
          <w:szCs w:val="20"/>
          <w:lang w:eastAsia="en-AU"/>
        </w:rPr>
        <w:t xml:space="preserve">As required by section 10AA(2) of the </w:t>
      </w:r>
      <w:hyperlink r:id="rId246" w:history="1">
        <w:r w:rsidRPr="00650CC7">
          <w:rPr>
            <w:rFonts w:eastAsia="Times New Roman"/>
            <w:i/>
            <w:iCs/>
            <w:color w:val="000000"/>
            <w:sz w:val="20"/>
            <w:szCs w:val="20"/>
            <w:lang w:eastAsia="en-AU"/>
          </w:rPr>
          <w:t>Subordinate Legislation Act 1978</w:t>
        </w:r>
      </w:hyperlink>
      <w:r w:rsidRPr="00650CC7">
        <w:rPr>
          <w:rFonts w:eastAsia="Times New Roman"/>
          <w:color w:val="000000"/>
          <w:sz w:val="20"/>
          <w:szCs w:val="20"/>
          <w:lang w:eastAsia="en-AU"/>
        </w:rPr>
        <w:t>, the Minister has certified that, in the Minister</w:t>
      </w:r>
      <w:r w:rsidR="00865FBD">
        <w:rPr>
          <w:rFonts w:eastAsia="Times New Roman"/>
          <w:color w:val="000000"/>
          <w:sz w:val="20"/>
          <w:szCs w:val="20"/>
          <w:lang w:eastAsia="en-AU"/>
        </w:rPr>
        <w:t>’</w:t>
      </w:r>
      <w:r w:rsidRPr="00650CC7">
        <w:rPr>
          <w:rFonts w:eastAsia="Times New Roman"/>
          <w:color w:val="000000"/>
          <w:sz w:val="20"/>
          <w:szCs w:val="20"/>
          <w:lang w:eastAsia="en-AU"/>
        </w:rPr>
        <w:t>s opinion, it is necessary or appropriate that these regulations come into operation as set out in these regulations.</w:t>
      </w:r>
    </w:p>
    <w:p w:rsidR="00650CC7" w:rsidRPr="00650CC7" w:rsidRDefault="00650CC7" w:rsidP="00650CC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50CC7">
        <w:rPr>
          <w:rFonts w:eastAsia="Times New Roman"/>
          <w:b/>
          <w:bCs/>
          <w:color w:val="000000"/>
          <w:sz w:val="26"/>
          <w:szCs w:val="26"/>
          <w:lang w:eastAsia="en-AU"/>
        </w:rPr>
        <w:t>Made by the Governor</w:t>
      </w:r>
    </w:p>
    <w:p w:rsidR="00650CC7" w:rsidRPr="00650CC7" w:rsidRDefault="00650CC7" w:rsidP="00650CC7">
      <w:pPr>
        <w:keepNext/>
        <w:keepLines/>
        <w:autoSpaceDE w:val="0"/>
        <w:autoSpaceDN w:val="0"/>
        <w:adjustRightInd w:val="0"/>
        <w:spacing w:before="120" w:after="0" w:line="240" w:lineRule="auto"/>
        <w:jc w:val="left"/>
        <w:rPr>
          <w:rFonts w:eastAsia="Times New Roman"/>
          <w:color w:val="000000"/>
          <w:sz w:val="23"/>
          <w:szCs w:val="23"/>
          <w:lang w:eastAsia="en-AU"/>
        </w:rPr>
      </w:pPr>
      <w:r w:rsidRPr="00650CC7">
        <w:rPr>
          <w:rFonts w:eastAsia="Times New Roman"/>
          <w:color w:val="000000"/>
          <w:sz w:val="23"/>
          <w:szCs w:val="23"/>
          <w:lang w:eastAsia="en-AU"/>
        </w:rPr>
        <w:t>with the advice and consent of the Executive Council</w:t>
      </w:r>
    </w:p>
    <w:p w:rsidR="00650CC7" w:rsidRPr="00650CC7" w:rsidRDefault="00650CC7" w:rsidP="00650CC7">
      <w:pPr>
        <w:keepNext/>
        <w:keepLines/>
        <w:autoSpaceDE w:val="0"/>
        <w:autoSpaceDN w:val="0"/>
        <w:adjustRightInd w:val="0"/>
        <w:spacing w:after="0" w:line="240" w:lineRule="auto"/>
        <w:jc w:val="left"/>
        <w:rPr>
          <w:rFonts w:eastAsia="Times New Roman"/>
          <w:color w:val="000000"/>
          <w:sz w:val="23"/>
          <w:szCs w:val="23"/>
          <w:lang w:eastAsia="en-AU"/>
        </w:rPr>
      </w:pPr>
      <w:r w:rsidRPr="00650CC7">
        <w:rPr>
          <w:rFonts w:eastAsia="Times New Roman"/>
          <w:color w:val="000000"/>
          <w:sz w:val="23"/>
          <w:szCs w:val="23"/>
          <w:lang w:eastAsia="en-AU"/>
        </w:rPr>
        <w:t>on 1 July 2021</w:t>
      </w:r>
    </w:p>
    <w:p w:rsidR="00650CC7" w:rsidRPr="00650CC7" w:rsidRDefault="00650CC7" w:rsidP="00650CC7">
      <w:pPr>
        <w:keepNext/>
        <w:keepLines/>
        <w:autoSpaceDE w:val="0"/>
        <w:autoSpaceDN w:val="0"/>
        <w:adjustRightInd w:val="0"/>
        <w:spacing w:before="120" w:after="0" w:line="240" w:lineRule="auto"/>
        <w:jc w:val="left"/>
        <w:rPr>
          <w:rFonts w:eastAsia="Times New Roman"/>
          <w:color w:val="000000"/>
          <w:sz w:val="23"/>
          <w:szCs w:val="23"/>
          <w:lang w:eastAsia="en-AU"/>
        </w:rPr>
      </w:pPr>
      <w:r w:rsidRPr="00650CC7">
        <w:rPr>
          <w:rFonts w:eastAsia="Times New Roman"/>
          <w:color w:val="000000"/>
          <w:sz w:val="23"/>
          <w:szCs w:val="23"/>
          <w:lang w:eastAsia="en-AU"/>
        </w:rPr>
        <w:t>No 102 of 2021</w:t>
      </w:r>
    </w:p>
    <w:p w:rsidR="00650CC7" w:rsidRDefault="00650CC7">
      <w:pPr>
        <w:spacing w:after="0" w:line="240" w:lineRule="auto"/>
        <w:jc w:val="left"/>
        <w:rPr>
          <w:rFonts w:eastAsia="Times New Roman"/>
          <w:szCs w:val="17"/>
        </w:rPr>
      </w:pPr>
      <w:r>
        <w:br w:type="page"/>
      </w:r>
    </w:p>
    <w:p w:rsidR="004751DA" w:rsidRDefault="004751DA" w:rsidP="00650CC7">
      <w:pPr>
        <w:pStyle w:val="RegSpace"/>
      </w:pPr>
    </w:p>
    <w:p w:rsidR="006B3C85" w:rsidRPr="006B3C85" w:rsidRDefault="006B3C85" w:rsidP="006B3C85">
      <w:pPr>
        <w:keepLines/>
        <w:autoSpaceDE w:val="0"/>
        <w:autoSpaceDN w:val="0"/>
        <w:adjustRightInd w:val="0"/>
        <w:spacing w:before="240" w:after="0" w:line="240" w:lineRule="auto"/>
        <w:jc w:val="left"/>
        <w:rPr>
          <w:rFonts w:eastAsia="Times New Roman"/>
          <w:color w:val="000000"/>
          <w:sz w:val="28"/>
          <w:szCs w:val="28"/>
          <w:lang w:eastAsia="en-AU"/>
        </w:rPr>
      </w:pPr>
      <w:r w:rsidRPr="006B3C85">
        <w:rPr>
          <w:rFonts w:eastAsia="Times New Roman"/>
          <w:color w:val="000000"/>
          <w:sz w:val="28"/>
          <w:szCs w:val="28"/>
          <w:lang w:eastAsia="en-AU"/>
        </w:rPr>
        <w:t>South Australia</w:t>
      </w:r>
    </w:p>
    <w:p w:rsidR="006B3C85" w:rsidRPr="006B3C85" w:rsidRDefault="006B3C85" w:rsidP="00305F26">
      <w:pPr>
        <w:pStyle w:val="Heading3"/>
        <w:rPr>
          <w:lang w:eastAsia="en-AU"/>
        </w:rPr>
      </w:pPr>
      <w:bookmarkStart w:id="89" w:name="_Toc76032791"/>
      <w:r w:rsidRPr="006B3C85">
        <w:rPr>
          <w:lang w:eastAsia="en-AU"/>
        </w:rPr>
        <w:t>Fisheries Management (General) (Miscellaneous) (No 2) Variation Regulations 2021</w:t>
      </w:r>
      <w:bookmarkEnd w:id="89"/>
    </w:p>
    <w:p w:rsidR="006B3C85" w:rsidRPr="006B3C85" w:rsidRDefault="006B3C85" w:rsidP="006B3C85">
      <w:pPr>
        <w:keepLines/>
        <w:autoSpaceDE w:val="0"/>
        <w:autoSpaceDN w:val="0"/>
        <w:adjustRightInd w:val="0"/>
        <w:spacing w:before="80" w:after="240" w:line="240" w:lineRule="auto"/>
        <w:jc w:val="left"/>
        <w:rPr>
          <w:rFonts w:eastAsia="Times New Roman"/>
          <w:color w:val="000000"/>
          <w:sz w:val="24"/>
          <w:szCs w:val="24"/>
          <w:lang w:eastAsia="en-AU"/>
        </w:rPr>
      </w:pPr>
      <w:r w:rsidRPr="006B3C85">
        <w:rPr>
          <w:rFonts w:eastAsia="Times New Roman"/>
          <w:color w:val="000000"/>
          <w:sz w:val="24"/>
          <w:szCs w:val="24"/>
          <w:lang w:eastAsia="en-AU"/>
        </w:rPr>
        <w:t xml:space="preserve">under the </w:t>
      </w:r>
      <w:r w:rsidRPr="006B3C85">
        <w:rPr>
          <w:rFonts w:eastAsia="Times New Roman"/>
          <w:i/>
          <w:iCs/>
          <w:color w:val="000000"/>
          <w:sz w:val="24"/>
          <w:szCs w:val="24"/>
          <w:lang w:eastAsia="en-AU"/>
        </w:rPr>
        <w:t>Fisheries Management Act 2007</w:t>
      </w:r>
    </w:p>
    <w:p w:rsidR="006B3C85" w:rsidRPr="006B3C85" w:rsidRDefault="006B3C85" w:rsidP="006B3C8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6B3C85" w:rsidRPr="006B3C85" w:rsidRDefault="006B3C85" w:rsidP="006B3C85">
      <w:pPr>
        <w:keepLines/>
        <w:autoSpaceDE w:val="0"/>
        <w:autoSpaceDN w:val="0"/>
        <w:adjustRightInd w:val="0"/>
        <w:spacing w:before="120" w:after="0" w:line="240" w:lineRule="auto"/>
        <w:jc w:val="left"/>
        <w:rPr>
          <w:rFonts w:eastAsia="Times New Roman"/>
          <w:b/>
          <w:bCs/>
          <w:color w:val="000000"/>
          <w:sz w:val="32"/>
          <w:szCs w:val="32"/>
          <w:lang w:eastAsia="en-AU"/>
        </w:rPr>
      </w:pPr>
      <w:r w:rsidRPr="006B3C85">
        <w:rPr>
          <w:rFonts w:eastAsia="Times New Roman"/>
          <w:b/>
          <w:bCs/>
          <w:color w:val="000000"/>
          <w:sz w:val="32"/>
          <w:szCs w:val="32"/>
          <w:lang w:eastAsia="en-AU"/>
        </w:rPr>
        <w:t>Contents</w:t>
      </w:r>
    </w:p>
    <w:p w:rsidR="006B3C85" w:rsidRPr="006B3C85" w:rsidRDefault="0037537B" w:rsidP="006B3C85">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6B3C85" w:rsidRPr="006B3C85">
          <w:rPr>
            <w:rFonts w:eastAsia="Times New Roman"/>
            <w:color w:val="000000"/>
            <w:sz w:val="28"/>
            <w:szCs w:val="28"/>
            <w:lang w:eastAsia="en-AU"/>
          </w:rPr>
          <w:t>Part 1—Preliminary</w:t>
        </w:r>
      </w:hyperlink>
    </w:p>
    <w:p w:rsidR="006B3C85" w:rsidRPr="006B3C85" w:rsidRDefault="0037537B" w:rsidP="006B3C8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6B3C85" w:rsidRPr="006B3C85">
          <w:rPr>
            <w:rFonts w:eastAsia="Times New Roman"/>
            <w:color w:val="000000"/>
            <w:sz w:val="22"/>
            <w:lang w:eastAsia="en-AU"/>
          </w:rPr>
          <w:t>1</w:t>
        </w:r>
        <w:r w:rsidR="006B3C85" w:rsidRPr="006B3C85">
          <w:rPr>
            <w:rFonts w:eastAsia="Times New Roman"/>
            <w:color w:val="000000"/>
            <w:sz w:val="22"/>
            <w:lang w:eastAsia="en-AU"/>
          </w:rPr>
          <w:tab/>
          <w:t>Short title</w:t>
        </w:r>
      </w:hyperlink>
    </w:p>
    <w:p w:rsidR="006B3C85" w:rsidRPr="006B3C85" w:rsidRDefault="0037537B" w:rsidP="006B3C8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6B3C85" w:rsidRPr="006B3C85">
          <w:rPr>
            <w:rFonts w:eastAsia="Times New Roman"/>
            <w:color w:val="000000"/>
            <w:sz w:val="22"/>
            <w:lang w:eastAsia="en-AU"/>
          </w:rPr>
          <w:t>2</w:t>
        </w:r>
        <w:r w:rsidR="006B3C85" w:rsidRPr="006B3C85">
          <w:rPr>
            <w:rFonts w:eastAsia="Times New Roman"/>
            <w:color w:val="000000"/>
            <w:sz w:val="22"/>
            <w:lang w:eastAsia="en-AU"/>
          </w:rPr>
          <w:tab/>
          <w:t>Commencement</w:t>
        </w:r>
      </w:hyperlink>
    </w:p>
    <w:p w:rsidR="006B3C85" w:rsidRPr="006B3C85" w:rsidRDefault="0037537B" w:rsidP="006B3C8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6B3C85" w:rsidRPr="006B3C85">
          <w:rPr>
            <w:rFonts w:eastAsia="Times New Roman"/>
            <w:color w:val="000000"/>
            <w:sz w:val="22"/>
            <w:lang w:eastAsia="en-AU"/>
          </w:rPr>
          <w:t>3</w:t>
        </w:r>
        <w:r w:rsidR="006B3C85" w:rsidRPr="006B3C85">
          <w:rPr>
            <w:rFonts w:eastAsia="Times New Roman"/>
            <w:color w:val="000000"/>
            <w:sz w:val="22"/>
            <w:lang w:eastAsia="en-AU"/>
          </w:rPr>
          <w:tab/>
          <w:t>Variation provisions</w:t>
        </w:r>
      </w:hyperlink>
    </w:p>
    <w:p w:rsidR="006B3C85" w:rsidRPr="006B3C85" w:rsidRDefault="0037537B" w:rsidP="006B3C85">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6B3C85" w:rsidRPr="006B3C85">
          <w:rPr>
            <w:rFonts w:eastAsia="Times New Roman"/>
            <w:color w:val="000000"/>
            <w:sz w:val="28"/>
            <w:szCs w:val="28"/>
            <w:lang w:eastAsia="en-AU"/>
          </w:rPr>
          <w:t xml:space="preserve">Part 2—Variation of </w:t>
        </w:r>
        <w:r w:rsidR="006B3C85" w:rsidRPr="006B3C85">
          <w:rPr>
            <w:rFonts w:eastAsia="Times New Roman"/>
            <w:i/>
            <w:iCs/>
            <w:color w:val="000000"/>
            <w:sz w:val="28"/>
            <w:szCs w:val="28"/>
            <w:lang w:eastAsia="en-AU"/>
          </w:rPr>
          <w:t>Fisheries Management (General) Regulations 2017</w:t>
        </w:r>
      </w:hyperlink>
    </w:p>
    <w:p w:rsidR="006B3C85" w:rsidRPr="006B3C85" w:rsidRDefault="0037537B" w:rsidP="006B3C8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6B3C85" w:rsidRPr="006B3C85">
          <w:rPr>
            <w:rFonts w:eastAsia="Times New Roman"/>
            <w:color w:val="000000"/>
            <w:sz w:val="22"/>
            <w:lang w:eastAsia="en-AU"/>
          </w:rPr>
          <w:t>4</w:t>
        </w:r>
        <w:r w:rsidR="006B3C85" w:rsidRPr="006B3C85">
          <w:rPr>
            <w:rFonts w:eastAsia="Times New Roman"/>
            <w:color w:val="000000"/>
            <w:sz w:val="22"/>
            <w:lang w:eastAsia="en-AU"/>
          </w:rPr>
          <w:tab/>
          <w:t>Variation of regulation 3—Interpretation</w:t>
        </w:r>
      </w:hyperlink>
    </w:p>
    <w:p w:rsidR="006B3C85" w:rsidRPr="006B3C85" w:rsidRDefault="0037537B" w:rsidP="006B3C8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6B3C85" w:rsidRPr="006B3C85">
          <w:rPr>
            <w:rFonts w:eastAsia="Times New Roman"/>
            <w:color w:val="000000"/>
            <w:sz w:val="22"/>
            <w:lang w:eastAsia="en-AU"/>
          </w:rPr>
          <w:t>5</w:t>
        </w:r>
        <w:r w:rsidR="006B3C85" w:rsidRPr="006B3C85">
          <w:rPr>
            <w:rFonts w:eastAsia="Times New Roman"/>
            <w:color w:val="000000"/>
            <w:sz w:val="22"/>
            <w:lang w:eastAsia="en-AU"/>
          </w:rPr>
          <w:tab/>
          <w:t>Variation of regulation 13—Requirements relating to buoys and tags</w:t>
        </w:r>
      </w:hyperlink>
    </w:p>
    <w:p w:rsidR="006B3C85" w:rsidRPr="006B3C85" w:rsidRDefault="0037537B" w:rsidP="006B3C8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6B3C85" w:rsidRPr="006B3C85">
          <w:rPr>
            <w:rFonts w:eastAsia="Times New Roman"/>
            <w:color w:val="000000"/>
            <w:sz w:val="22"/>
            <w:lang w:eastAsia="en-AU"/>
          </w:rPr>
          <w:t>6</w:t>
        </w:r>
        <w:r w:rsidR="006B3C85" w:rsidRPr="006B3C85">
          <w:rPr>
            <w:rFonts w:eastAsia="Times New Roman"/>
            <w:color w:val="000000"/>
            <w:sz w:val="22"/>
            <w:lang w:eastAsia="en-AU"/>
          </w:rPr>
          <w:tab/>
          <w:t>Insertion of regulations 23A to 23D</w:t>
        </w:r>
      </w:hyperlink>
    </w:p>
    <w:p w:rsidR="006B3C85" w:rsidRPr="006B3C85" w:rsidRDefault="0037537B" w:rsidP="006B3C85">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9" w:history="1">
        <w:r w:rsidR="006B3C85" w:rsidRPr="006B3C85">
          <w:rPr>
            <w:rFonts w:eastAsia="Times New Roman"/>
            <w:color w:val="000000"/>
            <w:sz w:val="18"/>
            <w:szCs w:val="18"/>
            <w:lang w:eastAsia="en-AU"/>
          </w:rPr>
          <w:t>23A</w:t>
        </w:r>
        <w:r w:rsidR="006B3C85" w:rsidRPr="006B3C85">
          <w:rPr>
            <w:rFonts w:eastAsia="Times New Roman"/>
            <w:color w:val="000000"/>
            <w:sz w:val="18"/>
            <w:szCs w:val="18"/>
            <w:lang w:eastAsia="en-AU"/>
          </w:rPr>
          <w:tab/>
          <w:t>Taking of bivalve filter</w:t>
        </w:r>
        <w:r w:rsidR="006B3C85" w:rsidRPr="006B3C85">
          <w:rPr>
            <w:rFonts w:eastAsia="Times New Roman"/>
            <w:color w:val="000000"/>
            <w:sz w:val="18"/>
            <w:szCs w:val="18"/>
            <w:lang w:eastAsia="en-AU"/>
          </w:rPr>
          <w:noBreakHyphen/>
          <w:t>feeding molluscs in Port Adelaide River estuary</w:t>
        </w:r>
      </w:hyperlink>
    </w:p>
    <w:p w:rsidR="006B3C85" w:rsidRPr="006B3C85" w:rsidRDefault="0037537B" w:rsidP="006B3C85">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0" w:history="1">
        <w:r w:rsidR="006B3C85" w:rsidRPr="006B3C85">
          <w:rPr>
            <w:rFonts w:eastAsia="Times New Roman"/>
            <w:color w:val="000000"/>
            <w:sz w:val="18"/>
            <w:szCs w:val="18"/>
            <w:lang w:eastAsia="en-AU"/>
          </w:rPr>
          <w:t>23B</w:t>
        </w:r>
        <w:r w:rsidR="006B3C85" w:rsidRPr="006B3C85">
          <w:rPr>
            <w:rFonts w:eastAsia="Times New Roman"/>
            <w:color w:val="000000"/>
            <w:sz w:val="18"/>
            <w:szCs w:val="18"/>
            <w:lang w:eastAsia="en-AU"/>
          </w:rPr>
          <w:tab/>
          <w:t>Taking of Murray Cod in certain waters</w:t>
        </w:r>
      </w:hyperlink>
    </w:p>
    <w:p w:rsidR="006B3C85" w:rsidRPr="006B3C85" w:rsidRDefault="0037537B" w:rsidP="006B3C85">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1" w:history="1">
        <w:r w:rsidR="006B3C85" w:rsidRPr="006B3C85">
          <w:rPr>
            <w:rFonts w:eastAsia="Times New Roman"/>
            <w:color w:val="000000"/>
            <w:sz w:val="18"/>
            <w:szCs w:val="18"/>
            <w:lang w:eastAsia="en-AU"/>
          </w:rPr>
          <w:t>23C</w:t>
        </w:r>
        <w:r w:rsidR="006B3C85" w:rsidRPr="006B3C85">
          <w:rPr>
            <w:rFonts w:eastAsia="Times New Roman"/>
            <w:color w:val="000000"/>
            <w:sz w:val="18"/>
            <w:szCs w:val="18"/>
            <w:lang w:eastAsia="en-AU"/>
          </w:rPr>
          <w:tab/>
          <w:t>Taking of snapper in certain waters</w:t>
        </w:r>
      </w:hyperlink>
    </w:p>
    <w:p w:rsidR="006B3C85" w:rsidRPr="006B3C85" w:rsidRDefault="0037537B" w:rsidP="006B3C85">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2" w:history="1">
        <w:r w:rsidR="006B3C85" w:rsidRPr="006B3C85">
          <w:rPr>
            <w:rFonts w:eastAsia="Times New Roman"/>
            <w:color w:val="000000"/>
            <w:sz w:val="18"/>
            <w:szCs w:val="18"/>
            <w:lang w:eastAsia="en-AU"/>
          </w:rPr>
          <w:t>23D</w:t>
        </w:r>
        <w:r w:rsidR="006B3C85" w:rsidRPr="006B3C85">
          <w:rPr>
            <w:rFonts w:eastAsia="Times New Roman"/>
            <w:color w:val="000000"/>
            <w:sz w:val="18"/>
            <w:szCs w:val="18"/>
            <w:lang w:eastAsia="en-AU"/>
          </w:rPr>
          <w:tab/>
          <w:t>Taking more than daily bag limit of Razorfish</w:t>
        </w:r>
      </w:hyperlink>
    </w:p>
    <w:p w:rsidR="006B3C85" w:rsidRPr="006B3C85" w:rsidRDefault="0037537B" w:rsidP="006B3C8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006B3C85" w:rsidRPr="006B3C85">
          <w:rPr>
            <w:rFonts w:eastAsia="Times New Roman"/>
            <w:color w:val="000000"/>
            <w:sz w:val="22"/>
            <w:lang w:eastAsia="en-AU"/>
          </w:rPr>
          <w:t>7</w:t>
        </w:r>
        <w:r w:rsidR="006B3C85" w:rsidRPr="006B3C85">
          <w:rPr>
            <w:rFonts w:eastAsia="Times New Roman"/>
            <w:color w:val="000000"/>
            <w:sz w:val="22"/>
            <w:lang w:eastAsia="en-AU"/>
          </w:rPr>
          <w:tab/>
          <w:t>Variation of regulation 36—Waiver of fees</w:t>
        </w:r>
      </w:hyperlink>
    </w:p>
    <w:p w:rsidR="006B3C85" w:rsidRPr="006B3C85" w:rsidRDefault="0037537B" w:rsidP="006B3C8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006B3C85" w:rsidRPr="006B3C85">
          <w:rPr>
            <w:rFonts w:eastAsia="Times New Roman"/>
            <w:color w:val="000000"/>
            <w:sz w:val="22"/>
            <w:lang w:eastAsia="en-AU"/>
          </w:rPr>
          <w:t>8</w:t>
        </w:r>
        <w:r w:rsidR="006B3C85" w:rsidRPr="006B3C85">
          <w:rPr>
            <w:rFonts w:eastAsia="Times New Roman"/>
            <w:color w:val="000000"/>
            <w:sz w:val="22"/>
            <w:lang w:eastAsia="en-AU"/>
          </w:rPr>
          <w:tab/>
          <w:t>Variation of Schedule 1—Permitted devices</w:t>
        </w:r>
      </w:hyperlink>
    </w:p>
    <w:p w:rsidR="006B3C85" w:rsidRPr="006B3C85" w:rsidRDefault="0037537B" w:rsidP="006B3C8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5" w:history="1">
        <w:r w:rsidR="006B3C85" w:rsidRPr="006B3C85">
          <w:rPr>
            <w:rFonts w:eastAsia="Times New Roman"/>
            <w:color w:val="000000"/>
            <w:sz w:val="22"/>
            <w:lang w:eastAsia="en-AU"/>
          </w:rPr>
          <w:t>9</w:t>
        </w:r>
        <w:r w:rsidR="006B3C85" w:rsidRPr="006B3C85">
          <w:rPr>
            <w:rFonts w:eastAsia="Times New Roman"/>
            <w:color w:val="000000"/>
            <w:sz w:val="22"/>
            <w:lang w:eastAsia="en-AU"/>
          </w:rPr>
          <w:tab/>
          <w:t>Variation of Schedule 3—Commercial quantities</w:t>
        </w:r>
      </w:hyperlink>
    </w:p>
    <w:p w:rsidR="006B3C85" w:rsidRPr="006B3C85" w:rsidRDefault="0037537B" w:rsidP="006B3C8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 w:history="1">
        <w:r w:rsidR="006B3C85" w:rsidRPr="006B3C85">
          <w:rPr>
            <w:rFonts w:eastAsia="Times New Roman"/>
            <w:color w:val="000000"/>
            <w:sz w:val="22"/>
            <w:lang w:eastAsia="en-AU"/>
          </w:rPr>
          <w:t>10</w:t>
        </w:r>
        <w:r w:rsidR="006B3C85" w:rsidRPr="006B3C85">
          <w:rPr>
            <w:rFonts w:eastAsia="Times New Roman"/>
            <w:color w:val="000000"/>
            <w:sz w:val="22"/>
            <w:lang w:eastAsia="en-AU"/>
          </w:rPr>
          <w:tab/>
          <w:t>Variation of Schedule 5—Protected species</w:t>
        </w:r>
      </w:hyperlink>
    </w:p>
    <w:p w:rsidR="006B3C85" w:rsidRPr="006B3C85" w:rsidRDefault="0037537B" w:rsidP="006B3C8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7" w:history="1">
        <w:r w:rsidR="006B3C85" w:rsidRPr="006B3C85">
          <w:rPr>
            <w:rFonts w:eastAsia="Times New Roman"/>
            <w:color w:val="000000"/>
            <w:sz w:val="22"/>
            <w:lang w:eastAsia="en-AU"/>
          </w:rPr>
          <w:t>11</w:t>
        </w:r>
        <w:r w:rsidR="006B3C85" w:rsidRPr="006B3C85">
          <w:rPr>
            <w:rFonts w:eastAsia="Times New Roman"/>
            <w:color w:val="000000"/>
            <w:sz w:val="22"/>
            <w:lang w:eastAsia="en-AU"/>
          </w:rPr>
          <w:tab/>
          <w:t>Variation of Schedule 6—Classes of fishing activities prescribed for purposes of section 70 of Act</w:t>
        </w:r>
      </w:hyperlink>
    </w:p>
    <w:p w:rsidR="006B3C85" w:rsidRPr="006B3C85" w:rsidRDefault="0037537B" w:rsidP="006B3C8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8" w:history="1">
        <w:r w:rsidR="006B3C85" w:rsidRPr="006B3C85">
          <w:rPr>
            <w:rFonts w:eastAsia="Times New Roman"/>
            <w:color w:val="000000"/>
            <w:sz w:val="22"/>
            <w:lang w:eastAsia="en-AU"/>
          </w:rPr>
          <w:t>12</w:t>
        </w:r>
        <w:r w:rsidR="006B3C85" w:rsidRPr="006B3C85">
          <w:rPr>
            <w:rFonts w:eastAsia="Times New Roman"/>
            <w:color w:val="000000"/>
            <w:sz w:val="22"/>
            <w:lang w:eastAsia="en-AU"/>
          </w:rPr>
          <w:tab/>
          <w:t>Variation of Schedule 11—Expiation fees</w:t>
        </w:r>
      </w:hyperlink>
    </w:p>
    <w:p w:rsidR="006B3C85" w:rsidRPr="006B3C85" w:rsidRDefault="006B3C85" w:rsidP="006B3C8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6B3C85" w:rsidRPr="006B3C85" w:rsidRDefault="006B3C85" w:rsidP="006B3C8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B3C85">
        <w:rPr>
          <w:rFonts w:eastAsia="Times New Roman"/>
          <w:b/>
          <w:bCs/>
          <w:color w:val="000000"/>
          <w:sz w:val="32"/>
          <w:szCs w:val="32"/>
          <w:lang w:eastAsia="en-AU"/>
        </w:rPr>
        <w:t>Part 1—Preliminary</w:t>
      </w:r>
    </w:p>
    <w:p w:rsidR="006B3C85" w:rsidRPr="006B3C85" w:rsidRDefault="006B3C85" w:rsidP="006B3C8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B3C85">
        <w:rPr>
          <w:rFonts w:eastAsia="Times New Roman"/>
          <w:b/>
          <w:bCs/>
          <w:color w:val="000000"/>
          <w:sz w:val="26"/>
          <w:szCs w:val="26"/>
          <w:lang w:eastAsia="en-AU"/>
        </w:rPr>
        <w:t>1—Short title</w:t>
      </w:r>
    </w:p>
    <w:p w:rsidR="006B3C85" w:rsidRPr="006B3C85" w:rsidRDefault="006B3C85" w:rsidP="006B3C85">
      <w:pPr>
        <w:keepLines/>
        <w:autoSpaceDE w:val="0"/>
        <w:autoSpaceDN w:val="0"/>
        <w:adjustRightInd w:val="0"/>
        <w:spacing w:before="120" w:after="0" w:line="240" w:lineRule="auto"/>
        <w:ind w:left="794"/>
        <w:jc w:val="left"/>
        <w:rPr>
          <w:rFonts w:eastAsia="Times New Roman"/>
          <w:color w:val="000000"/>
          <w:sz w:val="23"/>
          <w:szCs w:val="23"/>
          <w:lang w:eastAsia="en-AU"/>
        </w:rPr>
      </w:pPr>
      <w:r w:rsidRPr="006B3C85">
        <w:rPr>
          <w:rFonts w:eastAsia="Times New Roman"/>
          <w:color w:val="000000"/>
          <w:sz w:val="23"/>
          <w:szCs w:val="23"/>
          <w:lang w:eastAsia="en-AU"/>
        </w:rPr>
        <w:t xml:space="preserve">These regulations may be cited as the </w:t>
      </w:r>
      <w:r w:rsidRPr="006B3C85">
        <w:rPr>
          <w:rFonts w:eastAsia="Times New Roman"/>
          <w:i/>
          <w:iCs/>
          <w:color w:val="000000"/>
          <w:sz w:val="23"/>
          <w:szCs w:val="23"/>
          <w:lang w:eastAsia="en-AU"/>
        </w:rPr>
        <w:t>Fisheries Management (General) (Miscellaneous) (No 2) Variation Regulations 2021</w:t>
      </w:r>
      <w:r w:rsidRPr="006B3C85">
        <w:rPr>
          <w:rFonts w:eastAsia="Times New Roman"/>
          <w:color w:val="000000"/>
          <w:sz w:val="23"/>
          <w:szCs w:val="23"/>
          <w:lang w:eastAsia="en-AU"/>
        </w:rPr>
        <w:t>.</w:t>
      </w:r>
    </w:p>
    <w:p w:rsidR="006B3C85" w:rsidRPr="006B3C85" w:rsidRDefault="006B3C85" w:rsidP="006B3C8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B3C85">
        <w:rPr>
          <w:rFonts w:eastAsia="Times New Roman"/>
          <w:b/>
          <w:bCs/>
          <w:color w:val="000000"/>
          <w:sz w:val="26"/>
          <w:szCs w:val="26"/>
          <w:lang w:eastAsia="en-AU"/>
        </w:rPr>
        <w:t>2—Commencement</w:t>
      </w:r>
    </w:p>
    <w:p w:rsidR="006B3C85" w:rsidRPr="006B3C85" w:rsidRDefault="006B3C85" w:rsidP="006B3C85">
      <w:pPr>
        <w:keepLines/>
        <w:autoSpaceDE w:val="0"/>
        <w:autoSpaceDN w:val="0"/>
        <w:adjustRightInd w:val="0"/>
        <w:spacing w:before="120" w:after="0" w:line="240" w:lineRule="auto"/>
        <w:ind w:left="794"/>
        <w:jc w:val="left"/>
        <w:rPr>
          <w:rFonts w:eastAsia="Times New Roman"/>
          <w:color w:val="000000"/>
          <w:sz w:val="23"/>
          <w:szCs w:val="23"/>
          <w:lang w:eastAsia="en-AU"/>
        </w:rPr>
      </w:pPr>
      <w:r w:rsidRPr="006B3C85">
        <w:rPr>
          <w:rFonts w:eastAsia="Times New Roman"/>
          <w:color w:val="000000"/>
          <w:sz w:val="23"/>
          <w:szCs w:val="23"/>
          <w:lang w:eastAsia="en-AU"/>
        </w:rPr>
        <w:t>These regulations come into operation on the day on which they are made.</w:t>
      </w:r>
    </w:p>
    <w:p w:rsidR="006B3C85" w:rsidRPr="006B3C85" w:rsidRDefault="006B3C85" w:rsidP="006B3C8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B3C85">
        <w:rPr>
          <w:rFonts w:eastAsia="Times New Roman"/>
          <w:b/>
          <w:bCs/>
          <w:color w:val="000000"/>
          <w:sz w:val="26"/>
          <w:szCs w:val="26"/>
          <w:lang w:eastAsia="en-AU"/>
        </w:rPr>
        <w:t>3—Variation provisions</w:t>
      </w:r>
    </w:p>
    <w:p w:rsidR="006B3C85" w:rsidRPr="006B3C85" w:rsidRDefault="006B3C85" w:rsidP="006B3C85">
      <w:pPr>
        <w:keepLines/>
        <w:autoSpaceDE w:val="0"/>
        <w:autoSpaceDN w:val="0"/>
        <w:adjustRightInd w:val="0"/>
        <w:spacing w:before="120" w:after="0" w:line="240" w:lineRule="auto"/>
        <w:ind w:left="794"/>
        <w:jc w:val="left"/>
        <w:rPr>
          <w:rFonts w:eastAsia="Times New Roman"/>
          <w:color w:val="000000"/>
          <w:sz w:val="23"/>
          <w:szCs w:val="23"/>
          <w:lang w:eastAsia="en-AU"/>
        </w:rPr>
      </w:pPr>
      <w:r w:rsidRPr="006B3C85">
        <w:rPr>
          <w:rFonts w:eastAsia="Times New Roman"/>
          <w:color w:val="000000"/>
          <w:sz w:val="23"/>
          <w:szCs w:val="23"/>
          <w:lang w:eastAsia="en-AU"/>
        </w:rPr>
        <w:t>In these regulations, a provision under a heading referring to the variation of specified regulations varies the regulations so specified.</w:t>
      </w:r>
    </w:p>
    <w:p w:rsidR="006B3C85" w:rsidRPr="006B3C85" w:rsidRDefault="006B3C85" w:rsidP="006B3C8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B3C85">
        <w:rPr>
          <w:rFonts w:eastAsia="Times New Roman"/>
          <w:b/>
          <w:bCs/>
          <w:color w:val="000000"/>
          <w:sz w:val="32"/>
          <w:szCs w:val="32"/>
          <w:lang w:eastAsia="en-AU"/>
        </w:rPr>
        <w:t xml:space="preserve">Part 2—Variation of </w:t>
      </w:r>
      <w:r w:rsidRPr="006B3C85">
        <w:rPr>
          <w:rFonts w:eastAsia="Times New Roman"/>
          <w:b/>
          <w:bCs/>
          <w:i/>
          <w:iCs/>
          <w:color w:val="000000"/>
          <w:sz w:val="32"/>
          <w:szCs w:val="32"/>
          <w:lang w:eastAsia="en-AU"/>
        </w:rPr>
        <w:t>Fisheries Management (General) Regulations 2017</w:t>
      </w:r>
    </w:p>
    <w:p w:rsidR="006B3C85" w:rsidRPr="006B3C85" w:rsidRDefault="006B3C85" w:rsidP="006B3C8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B3C85">
        <w:rPr>
          <w:rFonts w:eastAsia="Times New Roman"/>
          <w:b/>
          <w:bCs/>
          <w:color w:val="000000"/>
          <w:sz w:val="26"/>
          <w:szCs w:val="26"/>
          <w:lang w:eastAsia="en-AU"/>
        </w:rPr>
        <w:t>4—Variation of regulation 3—Interpretation</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(1)</w:t>
      </w:r>
      <w:r w:rsidRPr="006B3C85">
        <w:rPr>
          <w:rFonts w:eastAsia="Times New Roman"/>
          <w:color w:val="000000"/>
          <w:sz w:val="23"/>
          <w:szCs w:val="23"/>
          <w:lang w:eastAsia="en-AU"/>
        </w:rPr>
        <w:tab/>
        <w:t xml:space="preserve">Regulation 3(1), definition of </w:t>
      </w:r>
      <w:r w:rsidRPr="006B3C85">
        <w:rPr>
          <w:rFonts w:eastAsia="Times New Roman"/>
          <w:b/>
          <w:bCs/>
          <w:i/>
          <w:iCs/>
          <w:color w:val="000000"/>
          <w:sz w:val="23"/>
          <w:szCs w:val="23"/>
          <w:lang w:eastAsia="en-AU"/>
        </w:rPr>
        <w:t>fish net</w:t>
      </w:r>
      <w:r w:rsidRPr="006B3C85">
        <w:rPr>
          <w:rFonts w:eastAsia="Times New Roman"/>
          <w:color w:val="000000"/>
          <w:sz w:val="23"/>
          <w:szCs w:val="23"/>
          <w:lang w:eastAsia="en-AU"/>
        </w:rPr>
        <w:t>—after "drop net" insert:</w:t>
      </w:r>
    </w:p>
    <w:p w:rsidR="006B3C85" w:rsidRPr="006B3C85" w:rsidRDefault="006B3C85" w:rsidP="006B3C8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B3C85">
        <w:rPr>
          <w:rFonts w:eastAsia="Times New Roman"/>
          <w:color w:val="000000"/>
          <w:sz w:val="23"/>
          <w:szCs w:val="23"/>
          <w:lang w:eastAsia="en-AU"/>
        </w:rPr>
        <w:t>, lift net, pyramid net</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(2)</w:t>
      </w:r>
      <w:r w:rsidRPr="006B3C85">
        <w:rPr>
          <w:rFonts w:eastAsia="Times New Roman"/>
          <w:color w:val="000000"/>
          <w:sz w:val="23"/>
          <w:szCs w:val="23"/>
          <w:lang w:eastAsia="en-AU"/>
        </w:rPr>
        <w:tab/>
        <w:t xml:space="preserve">Regulation 3(1)—after the definition of </w:t>
      </w:r>
      <w:r w:rsidRPr="006B3C85">
        <w:rPr>
          <w:rFonts w:eastAsia="Times New Roman"/>
          <w:b/>
          <w:bCs/>
          <w:i/>
          <w:iCs/>
          <w:color w:val="000000"/>
          <w:sz w:val="23"/>
          <w:szCs w:val="23"/>
          <w:lang w:eastAsia="en-AU"/>
        </w:rPr>
        <w:t>fyke net</w:t>
      </w:r>
      <w:r w:rsidRPr="006B3C85">
        <w:rPr>
          <w:rFonts w:eastAsia="Times New Roman"/>
          <w:color w:val="000000"/>
          <w:sz w:val="23"/>
          <w:szCs w:val="23"/>
          <w:lang w:eastAsia="en-AU"/>
        </w:rPr>
        <w:t xml:space="preserve"> insert:</w:t>
      </w:r>
    </w:p>
    <w:p w:rsidR="006B3C85" w:rsidRPr="006B3C85" w:rsidRDefault="006B3C85" w:rsidP="006B3C8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B3C85">
        <w:rPr>
          <w:rFonts w:eastAsia="Times New Roman"/>
          <w:b/>
          <w:bCs/>
          <w:i/>
          <w:iCs/>
          <w:color w:val="000000"/>
          <w:sz w:val="23"/>
          <w:szCs w:val="23"/>
          <w:lang w:eastAsia="en-AU"/>
        </w:rPr>
        <w:t>GDA2020</w:t>
      </w:r>
      <w:r w:rsidRPr="006B3C85">
        <w:rPr>
          <w:rFonts w:eastAsia="Times New Roman"/>
          <w:color w:val="000000"/>
          <w:sz w:val="23"/>
          <w:szCs w:val="23"/>
          <w:lang w:eastAsia="en-AU"/>
        </w:rPr>
        <w:t xml:space="preserve"> means the Geocentric Datum of Australia 2020 as defined in the determination under section 8A of the </w:t>
      </w:r>
      <w:r w:rsidRPr="006B3C85">
        <w:rPr>
          <w:rFonts w:eastAsia="Times New Roman"/>
          <w:i/>
          <w:iCs/>
          <w:color w:val="000000"/>
          <w:sz w:val="23"/>
          <w:szCs w:val="23"/>
          <w:lang w:eastAsia="en-AU"/>
        </w:rPr>
        <w:t>National Measurement Act 1960</w:t>
      </w:r>
      <w:r w:rsidRPr="006B3C85">
        <w:rPr>
          <w:rFonts w:eastAsia="Times New Roman"/>
          <w:color w:val="000000"/>
          <w:sz w:val="23"/>
          <w:szCs w:val="23"/>
          <w:lang w:eastAsia="en-AU"/>
        </w:rPr>
        <w:t xml:space="preserve"> of the Commonwealth for the recognised</w:t>
      </w:r>
      <w:r w:rsidRPr="006B3C85">
        <w:rPr>
          <w:rFonts w:eastAsia="Times New Roman"/>
          <w:color w:val="000000"/>
          <w:sz w:val="23"/>
          <w:szCs w:val="23"/>
          <w:lang w:eastAsia="en-AU"/>
        </w:rPr>
        <w:noBreakHyphen/>
        <w:t>value standard of measurement position;</w:t>
      </w:r>
    </w:p>
    <w:p w:rsidR="006B3C85" w:rsidRPr="006B3C85" w:rsidRDefault="006B3C85" w:rsidP="006B3C8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B3C85">
        <w:rPr>
          <w:rFonts w:eastAsia="Times New Roman"/>
          <w:b/>
          <w:bCs/>
          <w:i/>
          <w:iCs/>
          <w:color w:val="000000"/>
          <w:sz w:val="23"/>
          <w:szCs w:val="23"/>
          <w:lang w:eastAsia="en-AU"/>
        </w:rPr>
        <w:t>GDA94</w:t>
      </w:r>
      <w:r w:rsidRPr="006B3C85">
        <w:rPr>
          <w:rFonts w:eastAsia="Times New Roman"/>
          <w:color w:val="000000"/>
          <w:sz w:val="23"/>
          <w:szCs w:val="23"/>
          <w:lang w:eastAsia="en-AU"/>
        </w:rPr>
        <w:t xml:space="preserve"> means the Geocentric Datum of Australia 1994 as defined in the Commonwealth of Australia Gazette GN35 of 6 September 1995;</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(3)</w:t>
      </w:r>
      <w:r w:rsidRPr="006B3C85">
        <w:rPr>
          <w:rFonts w:eastAsia="Times New Roman"/>
          <w:color w:val="000000"/>
          <w:sz w:val="23"/>
          <w:szCs w:val="23"/>
          <w:lang w:eastAsia="en-AU"/>
        </w:rPr>
        <w:tab/>
        <w:t xml:space="preserve">Regulation 3(1), definition of </w:t>
      </w:r>
      <w:r w:rsidRPr="006B3C85">
        <w:rPr>
          <w:rFonts w:eastAsia="Times New Roman"/>
          <w:b/>
          <w:bCs/>
          <w:i/>
          <w:iCs/>
          <w:color w:val="000000"/>
          <w:sz w:val="23"/>
          <w:szCs w:val="23"/>
          <w:lang w:eastAsia="en-AU"/>
        </w:rPr>
        <w:t>large mulloway</w:t>
      </w:r>
      <w:r w:rsidRPr="006B3C85">
        <w:rPr>
          <w:rFonts w:eastAsia="Times New Roman"/>
          <w:color w:val="000000"/>
          <w:sz w:val="23"/>
          <w:szCs w:val="23"/>
          <w:lang w:eastAsia="en-AU"/>
        </w:rPr>
        <w:t>—delete "75" and substitute:</w:t>
      </w:r>
    </w:p>
    <w:p w:rsidR="006B3C85" w:rsidRPr="006B3C85" w:rsidRDefault="006B3C85" w:rsidP="006B3C8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B3C85">
        <w:rPr>
          <w:rFonts w:eastAsia="Times New Roman"/>
          <w:color w:val="000000"/>
          <w:sz w:val="23"/>
          <w:szCs w:val="23"/>
          <w:lang w:eastAsia="en-AU"/>
        </w:rPr>
        <w:t>82</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(4)</w:t>
      </w:r>
      <w:r w:rsidRPr="006B3C85">
        <w:rPr>
          <w:rFonts w:eastAsia="Times New Roman"/>
          <w:color w:val="000000"/>
          <w:sz w:val="23"/>
          <w:szCs w:val="23"/>
          <w:lang w:eastAsia="en-AU"/>
        </w:rPr>
        <w:tab/>
        <w:t xml:space="preserve">Regulation 3(1)—after the definition of </w:t>
      </w:r>
      <w:r w:rsidRPr="006B3C85">
        <w:rPr>
          <w:rFonts w:eastAsia="Times New Roman"/>
          <w:b/>
          <w:bCs/>
          <w:i/>
          <w:iCs/>
          <w:color w:val="000000"/>
          <w:sz w:val="23"/>
          <w:szCs w:val="23"/>
          <w:lang w:eastAsia="en-AU"/>
        </w:rPr>
        <w:t>licensed person</w:t>
      </w:r>
      <w:r w:rsidRPr="006B3C85">
        <w:rPr>
          <w:rFonts w:eastAsia="Times New Roman"/>
          <w:color w:val="000000"/>
          <w:sz w:val="23"/>
          <w:szCs w:val="23"/>
          <w:lang w:eastAsia="en-AU"/>
        </w:rPr>
        <w:t xml:space="preserve"> insert:</w:t>
      </w:r>
    </w:p>
    <w:p w:rsidR="006B3C85" w:rsidRPr="006B3C85" w:rsidRDefault="006B3C85" w:rsidP="006B3C85">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6B3C85">
        <w:rPr>
          <w:rFonts w:eastAsia="Times New Roman"/>
          <w:b/>
          <w:bCs/>
          <w:i/>
          <w:iCs/>
          <w:color w:val="000000"/>
          <w:sz w:val="23"/>
          <w:szCs w:val="23"/>
          <w:lang w:eastAsia="en-AU"/>
        </w:rPr>
        <w:t>lift net</w:t>
      </w:r>
      <w:r w:rsidRPr="006B3C85">
        <w:rPr>
          <w:rFonts w:eastAsia="Times New Roman"/>
          <w:color w:val="000000"/>
          <w:sz w:val="23"/>
          <w:szCs w:val="23"/>
          <w:lang w:eastAsia="en-AU"/>
        </w:rPr>
        <w:t xml:space="preserve"> means a net that consists of 2 rings—</w:t>
      </w:r>
    </w:p>
    <w:p w:rsidR="006B3C85" w:rsidRPr="006B3C85" w:rsidRDefault="006B3C85" w:rsidP="006B3C8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B3C85">
        <w:rPr>
          <w:rFonts w:eastAsia="Times New Roman"/>
          <w:color w:val="000000"/>
          <w:sz w:val="23"/>
          <w:szCs w:val="23"/>
          <w:lang w:eastAsia="en-AU"/>
        </w:rPr>
        <w:tab/>
        <w:t>(a)</w:t>
      </w:r>
      <w:r w:rsidRPr="006B3C85">
        <w:rPr>
          <w:rFonts w:eastAsia="Times New Roman"/>
          <w:color w:val="000000"/>
          <w:sz w:val="23"/>
          <w:szCs w:val="23"/>
          <w:lang w:eastAsia="en-AU"/>
        </w:rPr>
        <w:tab/>
        <w:t>where the upper ring is greater in diameter than the lower ring and the diameter of the upper ring does not exceed 107 centimetres; and</w:t>
      </w:r>
    </w:p>
    <w:p w:rsidR="006B3C85" w:rsidRPr="006B3C85" w:rsidRDefault="006B3C85" w:rsidP="006B3C8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B3C85">
        <w:rPr>
          <w:rFonts w:eastAsia="Times New Roman"/>
          <w:color w:val="000000"/>
          <w:sz w:val="23"/>
          <w:szCs w:val="23"/>
          <w:lang w:eastAsia="en-AU"/>
        </w:rPr>
        <w:tab/>
        <w:t>(b)</w:t>
      </w:r>
      <w:r w:rsidRPr="006B3C85">
        <w:rPr>
          <w:rFonts w:eastAsia="Times New Roman"/>
          <w:color w:val="000000"/>
          <w:sz w:val="23"/>
          <w:szCs w:val="23"/>
          <w:lang w:eastAsia="en-AU"/>
        </w:rPr>
        <w:tab/>
        <w:t>to which netting is attached in the form of a cone or bag that does not extend more than 92 centimetres from the upper ring when the ring is suspended in a horizontal position;</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(5)</w:t>
      </w:r>
      <w:r w:rsidRPr="006B3C85">
        <w:rPr>
          <w:rFonts w:eastAsia="Times New Roman"/>
          <w:color w:val="000000"/>
          <w:sz w:val="23"/>
          <w:szCs w:val="23"/>
          <w:lang w:eastAsia="en-AU"/>
        </w:rPr>
        <w:tab/>
        <w:t xml:space="preserve">Regulation 3(1)—after the definition of </w:t>
      </w:r>
      <w:r w:rsidRPr="006B3C85">
        <w:rPr>
          <w:rFonts w:eastAsia="Times New Roman"/>
          <w:b/>
          <w:bCs/>
          <w:i/>
          <w:iCs/>
          <w:color w:val="000000"/>
          <w:sz w:val="23"/>
          <w:szCs w:val="23"/>
          <w:lang w:eastAsia="en-AU"/>
        </w:rPr>
        <w:t>purse seine net</w:t>
      </w:r>
      <w:r w:rsidRPr="006B3C85">
        <w:rPr>
          <w:rFonts w:eastAsia="Times New Roman"/>
          <w:color w:val="000000"/>
          <w:sz w:val="23"/>
          <w:szCs w:val="23"/>
          <w:lang w:eastAsia="en-AU"/>
        </w:rPr>
        <w:t xml:space="preserve"> insert:</w:t>
      </w:r>
    </w:p>
    <w:p w:rsidR="006B3C85" w:rsidRPr="006B3C85" w:rsidRDefault="006B3C85" w:rsidP="006B3C85">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6B3C85">
        <w:rPr>
          <w:rFonts w:eastAsia="Times New Roman"/>
          <w:b/>
          <w:bCs/>
          <w:i/>
          <w:iCs/>
          <w:color w:val="000000"/>
          <w:sz w:val="23"/>
          <w:szCs w:val="23"/>
          <w:lang w:eastAsia="en-AU"/>
        </w:rPr>
        <w:t>pyramid net</w:t>
      </w:r>
      <w:r w:rsidRPr="006B3C85">
        <w:rPr>
          <w:rFonts w:eastAsia="Times New Roman"/>
          <w:color w:val="000000"/>
          <w:sz w:val="23"/>
          <w:szCs w:val="23"/>
          <w:lang w:eastAsia="en-AU"/>
        </w:rPr>
        <w:t xml:space="preserve"> means a square or rectangular net that—</w:t>
      </w:r>
    </w:p>
    <w:p w:rsidR="006B3C85" w:rsidRPr="006B3C85" w:rsidRDefault="006B3C85" w:rsidP="006B3C8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B3C85">
        <w:rPr>
          <w:rFonts w:eastAsia="Times New Roman"/>
          <w:color w:val="000000"/>
          <w:sz w:val="23"/>
          <w:szCs w:val="23"/>
          <w:lang w:eastAsia="en-AU"/>
        </w:rPr>
        <w:tab/>
        <w:t>(a)</w:t>
      </w:r>
      <w:r w:rsidRPr="006B3C85">
        <w:rPr>
          <w:rFonts w:eastAsia="Times New Roman"/>
          <w:color w:val="000000"/>
          <w:sz w:val="23"/>
          <w:szCs w:val="23"/>
          <w:lang w:eastAsia="en-AU"/>
        </w:rPr>
        <w:tab/>
        <w:t>is open at the top with an opening that is not less than 20 centimetres by 20 centimetres; and</w:t>
      </w:r>
    </w:p>
    <w:p w:rsidR="006B3C85" w:rsidRPr="006B3C85" w:rsidRDefault="006B3C85" w:rsidP="006B3C8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B3C85">
        <w:rPr>
          <w:rFonts w:eastAsia="Times New Roman"/>
          <w:color w:val="000000"/>
          <w:sz w:val="23"/>
          <w:szCs w:val="23"/>
          <w:lang w:eastAsia="en-AU"/>
        </w:rPr>
        <w:tab/>
        <w:t>(b)</w:t>
      </w:r>
      <w:r w:rsidRPr="006B3C85">
        <w:rPr>
          <w:rFonts w:eastAsia="Times New Roman"/>
          <w:color w:val="000000"/>
          <w:sz w:val="23"/>
          <w:szCs w:val="23"/>
          <w:lang w:eastAsia="en-AU"/>
        </w:rPr>
        <w:tab/>
        <w:t>is not more than 60 centimetres in length and not more than 60 centimetres wide; and</w:t>
      </w:r>
    </w:p>
    <w:p w:rsidR="006B3C85" w:rsidRPr="006B3C85" w:rsidRDefault="006B3C85" w:rsidP="006B3C8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B3C85">
        <w:rPr>
          <w:rFonts w:eastAsia="Times New Roman"/>
          <w:color w:val="000000"/>
          <w:sz w:val="23"/>
          <w:szCs w:val="23"/>
          <w:lang w:eastAsia="en-AU"/>
        </w:rPr>
        <w:tab/>
        <w:t>(c)</w:t>
      </w:r>
      <w:r w:rsidRPr="006B3C85">
        <w:rPr>
          <w:rFonts w:eastAsia="Times New Roman"/>
          <w:color w:val="000000"/>
          <w:sz w:val="23"/>
          <w:szCs w:val="23"/>
          <w:lang w:eastAsia="en-AU"/>
        </w:rPr>
        <w:tab/>
        <w:t>has a mesh net height not more than 15 centimetres perpendicular from the base; and</w:t>
      </w:r>
    </w:p>
    <w:p w:rsidR="006B3C85" w:rsidRPr="006B3C85" w:rsidRDefault="006B3C85" w:rsidP="006B3C8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B3C85">
        <w:rPr>
          <w:rFonts w:eastAsia="Times New Roman"/>
          <w:color w:val="000000"/>
          <w:sz w:val="23"/>
          <w:szCs w:val="23"/>
          <w:lang w:eastAsia="en-AU"/>
        </w:rPr>
        <w:tab/>
        <w:t>(d)</w:t>
      </w:r>
      <w:r w:rsidRPr="006B3C85">
        <w:rPr>
          <w:rFonts w:eastAsia="Times New Roman"/>
          <w:color w:val="000000"/>
          <w:sz w:val="23"/>
          <w:szCs w:val="23"/>
          <w:lang w:eastAsia="en-AU"/>
        </w:rPr>
        <w:tab/>
        <w:t>does not have any internal device designed for use, or capable of use, in connection with the taking of fish;</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(6)</w:t>
      </w:r>
      <w:r w:rsidRPr="006B3C85">
        <w:rPr>
          <w:rFonts w:eastAsia="Times New Roman"/>
          <w:color w:val="000000"/>
          <w:sz w:val="23"/>
          <w:szCs w:val="23"/>
          <w:lang w:eastAsia="en-AU"/>
        </w:rPr>
        <w:tab/>
        <w:t xml:space="preserve">Regulation 3(1), definition of </w:t>
      </w:r>
      <w:r w:rsidRPr="006B3C85">
        <w:rPr>
          <w:rFonts w:eastAsia="Times New Roman"/>
          <w:b/>
          <w:bCs/>
          <w:i/>
          <w:iCs/>
          <w:color w:val="000000"/>
          <w:sz w:val="23"/>
          <w:szCs w:val="23"/>
          <w:lang w:eastAsia="en-AU"/>
        </w:rPr>
        <w:t>small Mulloway</w:t>
      </w:r>
      <w:r w:rsidRPr="006B3C85">
        <w:rPr>
          <w:rFonts w:eastAsia="Times New Roman"/>
          <w:color w:val="000000"/>
          <w:sz w:val="23"/>
          <w:szCs w:val="23"/>
          <w:lang w:eastAsia="en-AU"/>
        </w:rPr>
        <w:t>—delete "75" and substitute:</w:t>
      </w:r>
    </w:p>
    <w:p w:rsidR="006B3C85" w:rsidRPr="006B3C85" w:rsidRDefault="006B3C85" w:rsidP="006B3C8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B3C85">
        <w:rPr>
          <w:rFonts w:eastAsia="Times New Roman"/>
          <w:color w:val="000000"/>
          <w:sz w:val="23"/>
          <w:szCs w:val="23"/>
          <w:lang w:eastAsia="en-AU"/>
        </w:rPr>
        <w:t>82</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(7)</w:t>
      </w:r>
      <w:r w:rsidRPr="006B3C85">
        <w:rPr>
          <w:rFonts w:eastAsia="Times New Roman"/>
          <w:color w:val="000000"/>
          <w:sz w:val="23"/>
          <w:szCs w:val="23"/>
          <w:lang w:eastAsia="en-AU"/>
        </w:rPr>
        <w:tab/>
        <w:t>Regulation 3(2)(a)—delete paragraph (a) and substitute:</w:t>
      </w:r>
    </w:p>
    <w:p w:rsidR="006B3C85" w:rsidRPr="006B3C85" w:rsidRDefault="006B3C85" w:rsidP="006B3C8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B3C85">
        <w:rPr>
          <w:rFonts w:eastAsia="Times New Roman"/>
          <w:color w:val="000000"/>
          <w:sz w:val="23"/>
          <w:szCs w:val="23"/>
          <w:lang w:eastAsia="en-AU"/>
        </w:rPr>
        <w:tab/>
        <w:t>(a)</w:t>
      </w:r>
      <w:r w:rsidRPr="006B3C85">
        <w:rPr>
          <w:rFonts w:eastAsia="Times New Roman"/>
          <w:color w:val="000000"/>
          <w:sz w:val="23"/>
          <w:szCs w:val="23"/>
          <w:lang w:eastAsia="en-AU"/>
        </w:rPr>
        <w:tab/>
        <w:t>all lines in spatial descriptions are geodesics based on—</w:t>
      </w:r>
    </w:p>
    <w:p w:rsidR="006B3C85" w:rsidRPr="006B3C85" w:rsidRDefault="006B3C85" w:rsidP="006B3C8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B3C85">
        <w:rPr>
          <w:rFonts w:eastAsia="Times New Roman"/>
          <w:color w:val="000000"/>
          <w:sz w:val="23"/>
          <w:szCs w:val="23"/>
          <w:lang w:eastAsia="en-AU"/>
        </w:rPr>
        <w:tab/>
        <w:t>(i)</w:t>
      </w:r>
      <w:r w:rsidRPr="006B3C85">
        <w:rPr>
          <w:rFonts w:eastAsia="Times New Roman"/>
          <w:color w:val="000000"/>
          <w:sz w:val="23"/>
          <w:szCs w:val="23"/>
          <w:lang w:eastAsia="en-AU"/>
        </w:rPr>
        <w:tab/>
        <w:t>if GDA2020 is expressed to apply—GDA2020 (in which case all coordinates will be expressed in terms of GDA2020); or</w:t>
      </w:r>
    </w:p>
    <w:p w:rsidR="006B3C85" w:rsidRPr="006B3C85" w:rsidRDefault="006B3C85" w:rsidP="006B3C8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B3C85">
        <w:rPr>
          <w:rFonts w:eastAsia="Times New Roman"/>
          <w:color w:val="000000"/>
          <w:sz w:val="23"/>
          <w:szCs w:val="23"/>
          <w:lang w:eastAsia="en-AU"/>
        </w:rPr>
        <w:tab/>
        <w:t>(ii)</w:t>
      </w:r>
      <w:r w:rsidRPr="006B3C85">
        <w:rPr>
          <w:rFonts w:eastAsia="Times New Roman"/>
          <w:color w:val="000000"/>
          <w:sz w:val="23"/>
          <w:szCs w:val="23"/>
          <w:lang w:eastAsia="en-AU"/>
        </w:rPr>
        <w:tab/>
        <w:t>in any other case—GDA94 (in which case all coordinates will be expressed in terms of GDA94);</w:t>
      </w:r>
    </w:p>
    <w:p w:rsidR="006B3C85" w:rsidRPr="006B3C85" w:rsidRDefault="006B3C85" w:rsidP="006B3C8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B3C85">
        <w:rPr>
          <w:rFonts w:eastAsia="Times New Roman"/>
          <w:b/>
          <w:bCs/>
          <w:color w:val="000000"/>
          <w:sz w:val="26"/>
          <w:szCs w:val="26"/>
          <w:lang w:eastAsia="en-AU"/>
        </w:rPr>
        <w:t>5—Variation of regulation 13—Requirements relating to buoys and tags</w:t>
      </w:r>
    </w:p>
    <w:p w:rsidR="006B3C85" w:rsidRPr="006B3C85" w:rsidRDefault="006B3C85" w:rsidP="006B3C8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B3C85">
        <w:rPr>
          <w:rFonts w:eastAsia="Times New Roman"/>
          <w:color w:val="000000"/>
          <w:sz w:val="23"/>
          <w:szCs w:val="23"/>
          <w:lang w:eastAsia="en-AU"/>
        </w:rPr>
        <w:t>Regulation 13(a)(iii)(A)—after "hoop net," insert:</w:t>
      </w:r>
    </w:p>
    <w:p w:rsidR="006B3C85" w:rsidRPr="006B3C85" w:rsidRDefault="006B3C85" w:rsidP="006B3C8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B3C85">
        <w:rPr>
          <w:rFonts w:eastAsia="Times New Roman"/>
          <w:color w:val="000000"/>
          <w:sz w:val="23"/>
          <w:szCs w:val="23"/>
          <w:lang w:eastAsia="en-AU"/>
        </w:rPr>
        <w:t>pyramid net,</w:t>
      </w:r>
    </w:p>
    <w:p w:rsidR="006B3C85" w:rsidRPr="006B3C85" w:rsidRDefault="006B3C85" w:rsidP="006B3C8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B3C85">
        <w:rPr>
          <w:rFonts w:eastAsia="Times New Roman"/>
          <w:b/>
          <w:bCs/>
          <w:color w:val="000000"/>
          <w:sz w:val="26"/>
          <w:szCs w:val="26"/>
          <w:lang w:eastAsia="en-AU"/>
        </w:rPr>
        <w:t>6—Insertion of regulations 23A to 23D</w:t>
      </w:r>
    </w:p>
    <w:p w:rsidR="006B3C85" w:rsidRPr="006B3C85" w:rsidRDefault="006B3C85" w:rsidP="006B3C8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B3C85">
        <w:rPr>
          <w:rFonts w:eastAsia="Times New Roman"/>
          <w:color w:val="000000"/>
          <w:sz w:val="23"/>
          <w:szCs w:val="23"/>
          <w:lang w:eastAsia="en-AU"/>
        </w:rPr>
        <w:t>After regulation 23 insert:</w:t>
      </w:r>
    </w:p>
    <w:p w:rsidR="006B3C85" w:rsidRPr="006B3C85" w:rsidRDefault="006B3C85" w:rsidP="006B3C85">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B3C85">
        <w:rPr>
          <w:rFonts w:eastAsia="Times New Roman"/>
          <w:b/>
          <w:bCs/>
          <w:color w:val="000000"/>
          <w:sz w:val="26"/>
          <w:szCs w:val="26"/>
          <w:lang w:eastAsia="en-AU"/>
        </w:rPr>
        <w:t>23A—Taking of bivalve filter</w:t>
      </w:r>
      <w:r w:rsidRPr="006B3C85">
        <w:rPr>
          <w:rFonts w:eastAsia="Times New Roman"/>
          <w:b/>
          <w:bCs/>
          <w:color w:val="000000"/>
          <w:sz w:val="26"/>
          <w:szCs w:val="26"/>
          <w:lang w:eastAsia="en-AU"/>
        </w:rPr>
        <w:noBreakHyphen/>
        <w:t>feeding molluscs in Port Adelaide River estuary</w:t>
      </w:r>
    </w:p>
    <w:p w:rsidR="006B3C85" w:rsidRPr="006B3C85" w:rsidRDefault="006B3C85" w:rsidP="006B3C8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B3C85">
        <w:rPr>
          <w:rFonts w:eastAsia="Times New Roman"/>
          <w:color w:val="000000"/>
          <w:sz w:val="23"/>
          <w:szCs w:val="23"/>
          <w:lang w:eastAsia="en-AU"/>
        </w:rPr>
        <w:tab/>
        <w:t>(1)</w:t>
      </w:r>
      <w:r w:rsidRPr="006B3C85">
        <w:rPr>
          <w:rFonts w:eastAsia="Times New Roman"/>
          <w:color w:val="000000"/>
          <w:sz w:val="23"/>
          <w:szCs w:val="23"/>
          <w:lang w:eastAsia="en-AU"/>
        </w:rPr>
        <w:tab/>
        <w:t>Unless the Minister has, by notice in the Gazette, made a determination to the contrary, a person must not take bivalve filter</w:t>
      </w:r>
      <w:r w:rsidRPr="006B3C85">
        <w:rPr>
          <w:rFonts w:eastAsia="Times New Roman"/>
          <w:color w:val="000000"/>
          <w:sz w:val="23"/>
          <w:szCs w:val="23"/>
          <w:lang w:eastAsia="en-AU"/>
        </w:rPr>
        <w:noBreakHyphen/>
        <w:t>feeding molluscs in the Port Adelaide River estuary.</w:t>
      </w:r>
    </w:p>
    <w:p w:rsidR="006B3C85" w:rsidRPr="006B3C85" w:rsidRDefault="006B3C85" w:rsidP="006B3C85">
      <w:pPr>
        <w:keepLines/>
        <w:autoSpaceDE w:val="0"/>
        <w:autoSpaceDN w:val="0"/>
        <w:adjustRightInd w:val="0"/>
        <w:spacing w:before="80" w:after="0" w:line="240" w:lineRule="auto"/>
        <w:ind w:left="2382"/>
        <w:jc w:val="left"/>
        <w:rPr>
          <w:rFonts w:eastAsia="Times New Roman"/>
          <w:color w:val="000000"/>
          <w:sz w:val="23"/>
          <w:szCs w:val="23"/>
          <w:lang w:eastAsia="en-AU"/>
        </w:rPr>
      </w:pPr>
      <w:r w:rsidRPr="006B3C85">
        <w:rPr>
          <w:rFonts w:eastAsia="Times New Roman"/>
          <w:color w:val="000000"/>
          <w:sz w:val="23"/>
          <w:szCs w:val="23"/>
          <w:lang w:eastAsia="en-AU"/>
        </w:rPr>
        <w:t xml:space="preserve">Maximum penalty: </w:t>
      </w:r>
    </w:p>
    <w:p w:rsidR="006B3C85" w:rsidRPr="006B3C85" w:rsidRDefault="006B3C85" w:rsidP="006B3C8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B3C85">
        <w:rPr>
          <w:rFonts w:eastAsia="Times New Roman"/>
          <w:color w:val="000000"/>
          <w:sz w:val="23"/>
          <w:szCs w:val="23"/>
          <w:lang w:eastAsia="en-AU"/>
        </w:rPr>
        <w:tab/>
        <w:t>(a)</w:t>
      </w:r>
      <w:r w:rsidRPr="006B3C85">
        <w:rPr>
          <w:rFonts w:eastAsia="Times New Roman"/>
          <w:color w:val="000000"/>
          <w:sz w:val="23"/>
          <w:szCs w:val="23"/>
          <w:lang w:eastAsia="en-AU"/>
        </w:rPr>
        <w:tab/>
        <w:t>for a first offence—$5 000;</w:t>
      </w:r>
    </w:p>
    <w:p w:rsidR="006B3C85" w:rsidRPr="006B3C85" w:rsidRDefault="006B3C85" w:rsidP="006B3C8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B3C85">
        <w:rPr>
          <w:rFonts w:eastAsia="Times New Roman"/>
          <w:color w:val="000000"/>
          <w:sz w:val="23"/>
          <w:szCs w:val="23"/>
          <w:lang w:eastAsia="en-AU"/>
        </w:rPr>
        <w:tab/>
        <w:t>(b)</w:t>
      </w:r>
      <w:r w:rsidRPr="006B3C85">
        <w:rPr>
          <w:rFonts w:eastAsia="Times New Roman"/>
          <w:color w:val="000000"/>
          <w:sz w:val="23"/>
          <w:szCs w:val="23"/>
          <w:lang w:eastAsia="en-AU"/>
        </w:rPr>
        <w:tab/>
        <w:t>for a second offence—$10 000;</w:t>
      </w:r>
    </w:p>
    <w:p w:rsidR="006B3C85" w:rsidRPr="006B3C85" w:rsidRDefault="006B3C85" w:rsidP="006B3C85">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B3C85">
        <w:rPr>
          <w:rFonts w:eastAsia="Times New Roman"/>
          <w:color w:val="000000"/>
          <w:sz w:val="23"/>
          <w:szCs w:val="23"/>
          <w:lang w:eastAsia="en-AU"/>
        </w:rPr>
        <w:tab/>
        <w:t>(c)</w:t>
      </w:r>
      <w:r w:rsidRPr="006B3C85">
        <w:rPr>
          <w:rFonts w:eastAsia="Times New Roman"/>
          <w:color w:val="000000"/>
          <w:sz w:val="23"/>
          <w:szCs w:val="23"/>
          <w:lang w:eastAsia="en-AU"/>
        </w:rPr>
        <w:tab/>
        <w:t>for third or subsequent offence—$20 000.</w:t>
      </w:r>
    </w:p>
    <w:p w:rsidR="006B3C85" w:rsidRPr="006B3C85" w:rsidRDefault="006B3C85" w:rsidP="006B3C85">
      <w:pPr>
        <w:keepLines/>
        <w:autoSpaceDE w:val="0"/>
        <w:autoSpaceDN w:val="0"/>
        <w:adjustRightInd w:val="0"/>
        <w:spacing w:before="80" w:after="0" w:line="240" w:lineRule="auto"/>
        <w:ind w:left="2382"/>
        <w:jc w:val="left"/>
        <w:rPr>
          <w:rFonts w:eastAsia="Times New Roman"/>
          <w:color w:val="000000"/>
          <w:sz w:val="23"/>
          <w:szCs w:val="23"/>
          <w:lang w:eastAsia="en-AU"/>
        </w:rPr>
      </w:pPr>
      <w:r w:rsidRPr="006B3C85">
        <w:rPr>
          <w:rFonts w:eastAsia="Times New Roman"/>
          <w:color w:val="000000"/>
          <w:sz w:val="23"/>
          <w:szCs w:val="23"/>
          <w:lang w:eastAsia="en-AU"/>
        </w:rPr>
        <w:t>Expiation fee: $500.</w:t>
      </w:r>
    </w:p>
    <w:p w:rsidR="006B3C85" w:rsidRPr="006B3C85" w:rsidRDefault="006B3C85" w:rsidP="006B3C8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90" w:name="id104c7833_6c28_4578_8ff2_ba1b0672c5"/>
      <w:r w:rsidRPr="006B3C85">
        <w:rPr>
          <w:rFonts w:eastAsia="Times New Roman"/>
          <w:color w:val="000000"/>
          <w:sz w:val="23"/>
          <w:szCs w:val="23"/>
          <w:lang w:eastAsia="en-AU"/>
        </w:rPr>
        <w:tab/>
        <w:t>(2)</w:t>
      </w:r>
      <w:r w:rsidRPr="006B3C85">
        <w:rPr>
          <w:rFonts w:eastAsia="Times New Roman"/>
          <w:color w:val="000000"/>
          <w:sz w:val="23"/>
          <w:szCs w:val="23"/>
          <w:lang w:eastAsia="en-AU"/>
        </w:rPr>
        <w:tab/>
        <w:t>In this regulation—</w:t>
      </w:r>
      <w:bookmarkEnd w:id="90"/>
    </w:p>
    <w:p w:rsidR="006B3C85" w:rsidRPr="006B3C85" w:rsidRDefault="006B3C85" w:rsidP="006B3C85">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B3C85">
        <w:rPr>
          <w:rFonts w:eastAsia="Times New Roman"/>
          <w:b/>
          <w:bCs/>
          <w:i/>
          <w:iCs/>
          <w:color w:val="000000"/>
          <w:sz w:val="23"/>
          <w:szCs w:val="23"/>
          <w:lang w:eastAsia="en-AU"/>
        </w:rPr>
        <w:t>bivalve filter</w:t>
      </w:r>
      <w:r w:rsidRPr="006B3C85">
        <w:rPr>
          <w:rFonts w:eastAsia="Times New Roman"/>
          <w:b/>
          <w:bCs/>
          <w:i/>
          <w:iCs/>
          <w:color w:val="000000"/>
          <w:sz w:val="23"/>
          <w:szCs w:val="23"/>
          <w:lang w:eastAsia="en-AU"/>
        </w:rPr>
        <w:noBreakHyphen/>
        <w:t>feeding mollusc</w:t>
      </w:r>
      <w:r w:rsidRPr="006B3C85">
        <w:rPr>
          <w:rFonts w:eastAsia="Times New Roman"/>
          <w:color w:val="000000"/>
          <w:sz w:val="23"/>
          <w:szCs w:val="23"/>
          <w:lang w:eastAsia="en-AU"/>
        </w:rPr>
        <w:t xml:space="preserve"> means any mollusc of the class Bivalvia;</w:t>
      </w:r>
    </w:p>
    <w:p w:rsidR="006B3C85" w:rsidRPr="006B3C85" w:rsidRDefault="006B3C85" w:rsidP="006B3C85">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B3C85">
        <w:rPr>
          <w:rFonts w:eastAsia="Times New Roman"/>
          <w:b/>
          <w:bCs/>
          <w:i/>
          <w:iCs/>
          <w:color w:val="000000"/>
          <w:sz w:val="23"/>
          <w:szCs w:val="23"/>
          <w:lang w:eastAsia="en-AU"/>
        </w:rPr>
        <w:t>Port Adelaide River estuary</w:t>
      </w:r>
      <w:r w:rsidRPr="006B3C85">
        <w:rPr>
          <w:rFonts w:eastAsia="Times New Roman"/>
          <w:color w:val="000000"/>
          <w:sz w:val="23"/>
          <w:szCs w:val="23"/>
          <w:lang w:eastAsia="en-AU"/>
        </w:rPr>
        <w:t xml:space="preserve"> means all waters of the Port Adelaide River estuary contained within and bounded by a line commencing at the line of Mean High Water Springs closest to 34°40′12.26″ South, 138°26′35.25″ East (end of Port Gawler Road), then beginning easterly following the line of Mean High Water Springs, including West Lakes, North Arm and tributaries, to the location closest to 34°46′59.03″ South, 138°28′40.48″ East, then north</w:t>
      </w:r>
      <w:r w:rsidRPr="006B3C85">
        <w:rPr>
          <w:rFonts w:eastAsia="Times New Roman"/>
          <w:color w:val="000000"/>
          <w:sz w:val="23"/>
          <w:szCs w:val="23"/>
          <w:lang w:eastAsia="en-AU"/>
        </w:rPr>
        <w:noBreakHyphen/>
        <w:t>westerly to the point of commencement, but excluding any land or waters so encompassed that lie landward of the line of Mean High Water Springs.</w:t>
      </w:r>
    </w:p>
    <w:p w:rsidR="006B3C85" w:rsidRPr="006B3C85" w:rsidRDefault="006B3C85" w:rsidP="006B3C8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B3C85">
        <w:rPr>
          <w:rFonts w:eastAsia="Times New Roman"/>
          <w:color w:val="000000"/>
          <w:sz w:val="23"/>
          <w:szCs w:val="23"/>
          <w:lang w:eastAsia="en-AU"/>
        </w:rPr>
        <w:tab/>
        <w:t>(3)</w:t>
      </w:r>
      <w:r w:rsidRPr="006B3C85">
        <w:rPr>
          <w:rFonts w:eastAsia="Times New Roman"/>
          <w:color w:val="000000"/>
          <w:sz w:val="23"/>
          <w:szCs w:val="23"/>
          <w:lang w:eastAsia="en-AU"/>
        </w:rPr>
        <w:tab/>
        <w:t xml:space="preserve">GDA2020 applies in respect of the definition of Port Adelaide River estuary in </w:t>
      </w:r>
      <w:hyperlink w:anchor="id104c7833_6c28_4578_8ff2_ba1b0672c5" w:history="1">
        <w:r w:rsidRPr="006B3C85">
          <w:rPr>
            <w:rFonts w:eastAsia="Times New Roman"/>
            <w:color w:val="000000"/>
            <w:sz w:val="23"/>
            <w:szCs w:val="23"/>
            <w:lang w:eastAsia="en-AU"/>
          </w:rPr>
          <w:t>subregulation (2)</w:t>
        </w:r>
      </w:hyperlink>
      <w:r w:rsidRPr="006B3C85">
        <w:rPr>
          <w:rFonts w:eastAsia="Times New Roman"/>
          <w:color w:val="000000"/>
          <w:sz w:val="23"/>
          <w:szCs w:val="23"/>
          <w:lang w:eastAsia="en-AU"/>
        </w:rPr>
        <w:t>.</w:t>
      </w:r>
    </w:p>
    <w:p w:rsidR="006B3C85" w:rsidRPr="006B3C85" w:rsidRDefault="006B3C85" w:rsidP="006B3C85">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B3C85">
        <w:rPr>
          <w:rFonts w:eastAsia="Times New Roman"/>
          <w:b/>
          <w:bCs/>
          <w:color w:val="000000"/>
          <w:sz w:val="26"/>
          <w:szCs w:val="26"/>
          <w:lang w:eastAsia="en-AU"/>
        </w:rPr>
        <w:t>23B—Taking of Murray Cod in certain waters</w:t>
      </w:r>
    </w:p>
    <w:p w:rsidR="006B3C85" w:rsidRPr="006B3C85" w:rsidRDefault="006B3C85" w:rsidP="006B3C85">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6B3C85">
        <w:rPr>
          <w:rFonts w:eastAsia="Times New Roman"/>
          <w:color w:val="000000"/>
          <w:sz w:val="23"/>
          <w:szCs w:val="23"/>
          <w:lang w:eastAsia="en-AU"/>
        </w:rPr>
        <w:t>Unless the Minister has, by notice in the Gazette, made a determination to the contrary, a person must not take Murray Cod in the waters of the River Murray proper and Lakes Albert and Alexandrina (excluding the waters of the Coorong).</w:t>
      </w:r>
    </w:p>
    <w:p w:rsidR="006B3C85" w:rsidRPr="006B3C85" w:rsidRDefault="006B3C85" w:rsidP="006B3C85">
      <w:pPr>
        <w:keepLines/>
        <w:autoSpaceDE w:val="0"/>
        <w:autoSpaceDN w:val="0"/>
        <w:adjustRightInd w:val="0"/>
        <w:spacing w:before="80" w:after="0" w:line="240" w:lineRule="auto"/>
        <w:ind w:left="2382"/>
        <w:jc w:val="left"/>
        <w:rPr>
          <w:rFonts w:eastAsia="Times New Roman"/>
          <w:color w:val="000000"/>
          <w:sz w:val="23"/>
          <w:szCs w:val="23"/>
          <w:lang w:eastAsia="en-AU"/>
        </w:rPr>
      </w:pPr>
      <w:r w:rsidRPr="006B3C85">
        <w:rPr>
          <w:rFonts w:eastAsia="Times New Roman"/>
          <w:color w:val="000000"/>
          <w:sz w:val="23"/>
          <w:szCs w:val="23"/>
          <w:lang w:eastAsia="en-AU"/>
        </w:rPr>
        <w:t xml:space="preserve">Maximum penalty: </w:t>
      </w:r>
    </w:p>
    <w:p w:rsidR="006B3C85" w:rsidRPr="006B3C85" w:rsidRDefault="006B3C85" w:rsidP="006B3C8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B3C85">
        <w:rPr>
          <w:rFonts w:eastAsia="Times New Roman"/>
          <w:color w:val="000000"/>
          <w:sz w:val="23"/>
          <w:szCs w:val="23"/>
          <w:lang w:eastAsia="en-AU"/>
        </w:rPr>
        <w:tab/>
        <w:t>(a)</w:t>
      </w:r>
      <w:r w:rsidRPr="006B3C85">
        <w:rPr>
          <w:rFonts w:eastAsia="Times New Roman"/>
          <w:color w:val="000000"/>
          <w:sz w:val="23"/>
          <w:szCs w:val="23"/>
          <w:lang w:eastAsia="en-AU"/>
        </w:rPr>
        <w:tab/>
        <w:t>for a first offence—$5 000;</w:t>
      </w:r>
    </w:p>
    <w:p w:rsidR="006B3C85" w:rsidRPr="006B3C85" w:rsidRDefault="006B3C85" w:rsidP="006B3C8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B3C85">
        <w:rPr>
          <w:rFonts w:eastAsia="Times New Roman"/>
          <w:color w:val="000000"/>
          <w:sz w:val="23"/>
          <w:szCs w:val="23"/>
          <w:lang w:eastAsia="en-AU"/>
        </w:rPr>
        <w:tab/>
        <w:t>(b)</w:t>
      </w:r>
      <w:r w:rsidRPr="006B3C85">
        <w:rPr>
          <w:rFonts w:eastAsia="Times New Roman"/>
          <w:color w:val="000000"/>
          <w:sz w:val="23"/>
          <w:szCs w:val="23"/>
          <w:lang w:eastAsia="en-AU"/>
        </w:rPr>
        <w:tab/>
        <w:t>for a second offence—$10 000;</w:t>
      </w:r>
    </w:p>
    <w:p w:rsidR="006B3C85" w:rsidRPr="006B3C85" w:rsidRDefault="006B3C85" w:rsidP="006B3C85">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B3C85">
        <w:rPr>
          <w:rFonts w:eastAsia="Times New Roman"/>
          <w:color w:val="000000"/>
          <w:sz w:val="23"/>
          <w:szCs w:val="23"/>
          <w:lang w:eastAsia="en-AU"/>
        </w:rPr>
        <w:tab/>
        <w:t>(c)</w:t>
      </w:r>
      <w:r w:rsidRPr="006B3C85">
        <w:rPr>
          <w:rFonts w:eastAsia="Times New Roman"/>
          <w:color w:val="000000"/>
          <w:sz w:val="23"/>
          <w:szCs w:val="23"/>
          <w:lang w:eastAsia="en-AU"/>
        </w:rPr>
        <w:tab/>
        <w:t>for third or subsequent offence—$20 000.</w:t>
      </w:r>
    </w:p>
    <w:p w:rsidR="006B3C85" w:rsidRPr="006B3C85" w:rsidRDefault="006B3C85" w:rsidP="006B3C85">
      <w:pPr>
        <w:keepLines/>
        <w:autoSpaceDE w:val="0"/>
        <w:autoSpaceDN w:val="0"/>
        <w:adjustRightInd w:val="0"/>
        <w:spacing w:before="80" w:after="0" w:line="240" w:lineRule="auto"/>
        <w:ind w:left="2382"/>
        <w:jc w:val="left"/>
        <w:rPr>
          <w:rFonts w:eastAsia="Times New Roman"/>
          <w:color w:val="000000"/>
          <w:sz w:val="23"/>
          <w:szCs w:val="23"/>
          <w:lang w:eastAsia="en-AU"/>
        </w:rPr>
      </w:pPr>
      <w:r w:rsidRPr="006B3C85">
        <w:rPr>
          <w:rFonts w:eastAsia="Times New Roman"/>
          <w:color w:val="000000"/>
          <w:sz w:val="23"/>
          <w:szCs w:val="23"/>
          <w:lang w:eastAsia="en-AU"/>
        </w:rPr>
        <w:t>Expiation fee: $500.</w:t>
      </w:r>
    </w:p>
    <w:p w:rsidR="006B3C85" w:rsidRPr="006B3C85" w:rsidRDefault="006B3C85" w:rsidP="006B3C85">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B3C85">
        <w:rPr>
          <w:rFonts w:eastAsia="Times New Roman"/>
          <w:b/>
          <w:bCs/>
          <w:color w:val="000000"/>
          <w:sz w:val="26"/>
          <w:szCs w:val="26"/>
          <w:lang w:eastAsia="en-AU"/>
        </w:rPr>
        <w:t>23C—Taking of snapper in certain waters</w:t>
      </w:r>
    </w:p>
    <w:p w:rsidR="006B3C85" w:rsidRPr="006B3C85" w:rsidRDefault="006B3C85" w:rsidP="006B3C8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B3C85">
        <w:rPr>
          <w:rFonts w:eastAsia="Times New Roman"/>
          <w:color w:val="000000"/>
          <w:sz w:val="23"/>
          <w:szCs w:val="23"/>
          <w:lang w:eastAsia="en-AU"/>
        </w:rPr>
        <w:tab/>
        <w:t>(1)</w:t>
      </w:r>
      <w:r w:rsidRPr="006B3C85">
        <w:rPr>
          <w:rFonts w:eastAsia="Times New Roman"/>
          <w:color w:val="000000"/>
          <w:sz w:val="23"/>
          <w:szCs w:val="23"/>
          <w:lang w:eastAsia="en-AU"/>
        </w:rPr>
        <w:tab/>
        <w:t>Unless the Minister has, by notice in the Gazette, made a determination to the contrary, a person must not take snapper in the Gulf St. Vincent and Kangaroo Island Fishing Zone, the Spencer Gulf Fishing Zone or the West Coast Fishing Zone.</w:t>
      </w:r>
    </w:p>
    <w:p w:rsidR="006B3C85" w:rsidRPr="006B3C85" w:rsidRDefault="006B3C85" w:rsidP="006B3C85">
      <w:pPr>
        <w:keepLines/>
        <w:autoSpaceDE w:val="0"/>
        <w:autoSpaceDN w:val="0"/>
        <w:adjustRightInd w:val="0"/>
        <w:spacing w:before="80" w:after="0" w:line="240" w:lineRule="auto"/>
        <w:ind w:left="2382"/>
        <w:jc w:val="left"/>
        <w:rPr>
          <w:rFonts w:eastAsia="Times New Roman"/>
          <w:color w:val="000000"/>
          <w:sz w:val="23"/>
          <w:szCs w:val="23"/>
          <w:lang w:eastAsia="en-AU"/>
        </w:rPr>
      </w:pPr>
      <w:r w:rsidRPr="006B3C85">
        <w:rPr>
          <w:rFonts w:eastAsia="Times New Roman"/>
          <w:color w:val="000000"/>
          <w:sz w:val="23"/>
          <w:szCs w:val="23"/>
          <w:lang w:eastAsia="en-AU"/>
        </w:rPr>
        <w:t xml:space="preserve">Maximum penalty: </w:t>
      </w:r>
    </w:p>
    <w:p w:rsidR="006B3C85" w:rsidRPr="006B3C85" w:rsidRDefault="006B3C85" w:rsidP="006B3C8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B3C85">
        <w:rPr>
          <w:rFonts w:eastAsia="Times New Roman"/>
          <w:color w:val="000000"/>
          <w:sz w:val="23"/>
          <w:szCs w:val="23"/>
          <w:lang w:eastAsia="en-AU"/>
        </w:rPr>
        <w:tab/>
        <w:t>(a)</w:t>
      </w:r>
      <w:r w:rsidRPr="006B3C85">
        <w:rPr>
          <w:rFonts w:eastAsia="Times New Roman"/>
          <w:color w:val="000000"/>
          <w:sz w:val="23"/>
          <w:szCs w:val="23"/>
          <w:lang w:eastAsia="en-AU"/>
        </w:rPr>
        <w:tab/>
        <w:t>for a first offence—$5 000;</w:t>
      </w:r>
    </w:p>
    <w:p w:rsidR="006B3C85" w:rsidRPr="006B3C85" w:rsidRDefault="006B3C85" w:rsidP="006B3C8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B3C85">
        <w:rPr>
          <w:rFonts w:eastAsia="Times New Roman"/>
          <w:color w:val="000000"/>
          <w:sz w:val="23"/>
          <w:szCs w:val="23"/>
          <w:lang w:eastAsia="en-AU"/>
        </w:rPr>
        <w:tab/>
        <w:t>(b)</w:t>
      </w:r>
      <w:r w:rsidRPr="006B3C85">
        <w:rPr>
          <w:rFonts w:eastAsia="Times New Roman"/>
          <w:color w:val="000000"/>
          <w:sz w:val="23"/>
          <w:szCs w:val="23"/>
          <w:lang w:eastAsia="en-AU"/>
        </w:rPr>
        <w:tab/>
        <w:t>for a second offence—$10 000;</w:t>
      </w:r>
    </w:p>
    <w:p w:rsidR="006B3C85" w:rsidRPr="006B3C85" w:rsidRDefault="006B3C85" w:rsidP="006B3C85">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B3C85">
        <w:rPr>
          <w:rFonts w:eastAsia="Times New Roman"/>
          <w:color w:val="000000"/>
          <w:sz w:val="23"/>
          <w:szCs w:val="23"/>
          <w:lang w:eastAsia="en-AU"/>
        </w:rPr>
        <w:tab/>
        <w:t>(c)</w:t>
      </w:r>
      <w:r w:rsidRPr="006B3C85">
        <w:rPr>
          <w:rFonts w:eastAsia="Times New Roman"/>
          <w:color w:val="000000"/>
          <w:sz w:val="23"/>
          <w:szCs w:val="23"/>
          <w:lang w:eastAsia="en-AU"/>
        </w:rPr>
        <w:tab/>
        <w:t>for third or subsequent offence—$20 000.</w:t>
      </w:r>
    </w:p>
    <w:p w:rsidR="006B3C85" w:rsidRPr="006B3C85" w:rsidRDefault="006B3C85" w:rsidP="006B3C85">
      <w:pPr>
        <w:keepLines/>
        <w:autoSpaceDE w:val="0"/>
        <w:autoSpaceDN w:val="0"/>
        <w:adjustRightInd w:val="0"/>
        <w:spacing w:before="80" w:after="0" w:line="240" w:lineRule="auto"/>
        <w:ind w:left="2382"/>
        <w:jc w:val="left"/>
        <w:rPr>
          <w:rFonts w:eastAsia="Times New Roman"/>
          <w:color w:val="000000"/>
          <w:sz w:val="23"/>
          <w:szCs w:val="23"/>
          <w:lang w:eastAsia="en-AU"/>
        </w:rPr>
      </w:pPr>
      <w:r w:rsidRPr="006B3C85">
        <w:rPr>
          <w:rFonts w:eastAsia="Times New Roman"/>
          <w:color w:val="000000"/>
          <w:sz w:val="23"/>
          <w:szCs w:val="23"/>
          <w:lang w:eastAsia="en-AU"/>
        </w:rPr>
        <w:t>Expiation fee: $500.</w:t>
      </w:r>
    </w:p>
    <w:p w:rsidR="006B3C85" w:rsidRPr="006B3C85" w:rsidRDefault="006B3C85" w:rsidP="006B3C8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B3C85">
        <w:rPr>
          <w:rFonts w:eastAsia="Times New Roman"/>
          <w:color w:val="000000"/>
          <w:sz w:val="23"/>
          <w:szCs w:val="23"/>
          <w:lang w:eastAsia="en-AU"/>
        </w:rPr>
        <w:tab/>
        <w:t>(2)</w:t>
      </w:r>
      <w:r w:rsidRPr="006B3C85">
        <w:rPr>
          <w:rFonts w:eastAsia="Times New Roman"/>
          <w:color w:val="000000"/>
          <w:sz w:val="23"/>
          <w:szCs w:val="23"/>
          <w:lang w:eastAsia="en-AU"/>
        </w:rPr>
        <w:tab/>
        <w:t>In this regulation—</w:t>
      </w:r>
    </w:p>
    <w:p w:rsidR="006B3C85" w:rsidRPr="006B3C85" w:rsidRDefault="006B3C85" w:rsidP="006B3C85">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B3C85">
        <w:rPr>
          <w:rFonts w:eastAsia="Times New Roman"/>
          <w:b/>
          <w:bCs/>
          <w:i/>
          <w:iCs/>
          <w:color w:val="000000"/>
          <w:sz w:val="23"/>
          <w:szCs w:val="23"/>
          <w:lang w:eastAsia="en-AU"/>
        </w:rPr>
        <w:t>Gulf St. Vincent and Kangaroo Island Fishing Zone</w:t>
      </w:r>
      <w:r w:rsidRPr="006B3C85">
        <w:rPr>
          <w:rFonts w:eastAsia="Times New Roman"/>
          <w:color w:val="000000"/>
          <w:sz w:val="23"/>
          <w:szCs w:val="23"/>
          <w:lang w:eastAsia="en-AU"/>
        </w:rPr>
        <w:t xml:space="preserve">, </w:t>
      </w:r>
      <w:r w:rsidRPr="006B3C85">
        <w:rPr>
          <w:rFonts w:eastAsia="Times New Roman"/>
          <w:b/>
          <w:bCs/>
          <w:i/>
          <w:iCs/>
          <w:color w:val="000000"/>
          <w:sz w:val="23"/>
          <w:szCs w:val="23"/>
          <w:lang w:eastAsia="en-AU"/>
        </w:rPr>
        <w:t>Spencer Gulf Fishing Zone</w:t>
      </w:r>
      <w:r w:rsidRPr="006B3C85">
        <w:rPr>
          <w:rFonts w:eastAsia="Times New Roman"/>
          <w:color w:val="000000"/>
          <w:sz w:val="23"/>
          <w:szCs w:val="23"/>
          <w:lang w:eastAsia="en-AU"/>
        </w:rPr>
        <w:t xml:space="preserve"> and </w:t>
      </w:r>
      <w:r w:rsidRPr="006B3C85">
        <w:rPr>
          <w:rFonts w:eastAsia="Times New Roman"/>
          <w:b/>
          <w:bCs/>
          <w:i/>
          <w:iCs/>
          <w:color w:val="000000"/>
          <w:sz w:val="23"/>
          <w:szCs w:val="23"/>
          <w:lang w:eastAsia="en-AU"/>
        </w:rPr>
        <w:t>West Coast Fishing Zone</w:t>
      </w:r>
      <w:r w:rsidRPr="006B3C85">
        <w:rPr>
          <w:rFonts w:eastAsia="Times New Roman"/>
          <w:color w:val="000000"/>
          <w:sz w:val="23"/>
          <w:szCs w:val="23"/>
          <w:lang w:eastAsia="en-AU"/>
        </w:rPr>
        <w:t xml:space="preserve"> have the same respective meanings as in the </w:t>
      </w:r>
      <w:hyperlink r:id="rId247" w:history="1">
        <w:r w:rsidRPr="006B3C85">
          <w:rPr>
            <w:rFonts w:eastAsia="Times New Roman"/>
            <w:i/>
            <w:iCs/>
            <w:color w:val="000000"/>
            <w:sz w:val="23"/>
            <w:szCs w:val="23"/>
            <w:lang w:eastAsia="en-AU"/>
          </w:rPr>
          <w:t>Fisheries Management (Marine Scalefish Fishery) Regulations 2017</w:t>
        </w:r>
      </w:hyperlink>
      <w:r w:rsidRPr="006B3C85">
        <w:rPr>
          <w:rFonts w:eastAsia="Times New Roman"/>
          <w:color w:val="000000"/>
          <w:sz w:val="23"/>
          <w:szCs w:val="23"/>
          <w:lang w:eastAsia="en-AU"/>
        </w:rPr>
        <w:t>.</w:t>
      </w:r>
    </w:p>
    <w:p w:rsidR="006B3C85" w:rsidRPr="006B3C85" w:rsidRDefault="006B3C85" w:rsidP="006B3C8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B3C85">
        <w:rPr>
          <w:rFonts w:eastAsia="Times New Roman"/>
          <w:color w:val="000000"/>
          <w:sz w:val="23"/>
          <w:szCs w:val="23"/>
          <w:lang w:eastAsia="en-AU"/>
        </w:rPr>
        <w:tab/>
        <w:t>(3)</w:t>
      </w:r>
      <w:r w:rsidRPr="006B3C85">
        <w:rPr>
          <w:rFonts w:eastAsia="Times New Roman"/>
          <w:color w:val="000000"/>
          <w:sz w:val="23"/>
          <w:szCs w:val="23"/>
          <w:lang w:eastAsia="en-AU"/>
        </w:rPr>
        <w:tab/>
        <w:t>This regulation will expire on 31 January 2023.</w:t>
      </w:r>
    </w:p>
    <w:p w:rsidR="006B3C85" w:rsidRPr="006B3C85" w:rsidRDefault="006B3C85" w:rsidP="006B3C85">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B3C85">
        <w:rPr>
          <w:rFonts w:eastAsia="Times New Roman"/>
          <w:b/>
          <w:bCs/>
          <w:color w:val="000000"/>
          <w:sz w:val="26"/>
          <w:szCs w:val="26"/>
          <w:lang w:eastAsia="en-AU"/>
        </w:rPr>
        <w:t>23D—Taking more than daily bag limit of Razorfish</w:t>
      </w:r>
    </w:p>
    <w:p w:rsidR="006B3C85" w:rsidRPr="006B3C85" w:rsidRDefault="006B3C85" w:rsidP="006B3C8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91" w:name="id6c5165cb_0f80_4551_9242_493e420d39"/>
      <w:r w:rsidRPr="006B3C85">
        <w:rPr>
          <w:rFonts w:eastAsia="Times New Roman"/>
          <w:color w:val="000000"/>
          <w:sz w:val="23"/>
          <w:szCs w:val="23"/>
          <w:lang w:eastAsia="en-AU"/>
        </w:rPr>
        <w:tab/>
        <w:t>(1)</w:t>
      </w:r>
      <w:r w:rsidRPr="006B3C85">
        <w:rPr>
          <w:rFonts w:eastAsia="Times New Roman"/>
          <w:color w:val="000000"/>
          <w:sz w:val="23"/>
          <w:szCs w:val="23"/>
          <w:lang w:eastAsia="en-AU"/>
        </w:rPr>
        <w:tab/>
        <w:t>A licensed person must not, in any 1 day, take more than 50 Razorfish (</w:t>
      </w:r>
      <w:r w:rsidRPr="006B3C85">
        <w:rPr>
          <w:rFonts w:eastAsia="Times New Roman"/>
          <w:i/>
          <w:iCs/>
          <w:color w:val="000000"/>
          <w:sz w:val="23"/>
          <w:szCs w:val="23"/>
          <w:lang w:eastAsia="en-AU"/>
        </w:rPr>
        <w:t>Pinna bicolor</w:t>
      </w:r>
      <w:r w:rsidRPr="006B3C85">
        <w:rPr>
          <w:rFonts w:eastAsia="Times New Roman"/>
          <w:color w:val="000000"/>
          <w:sz w:val="23"/>
          <w:szCs w:val="23"/>
          <w:lang w:eastAsia="en-AU"/>
        </w:rPr>
        <w:t>) in the waters of the State.</w:t>
      </w:r>
      <w:bookmarkEnd w:id="91"/>
    </w:p>
    <w:p w:rsidR="006B3C85" w:rsidRPr="006B3C85" w:rsidRDefault="006B3C85" w:rsidP="006B3C85">
      <w:pPr>
        <w:keepLines/>
        <w:autoSpaceDE w:val="0"/>
        <w:autoSpaceDN w:val="0"/>
        <w:adjustRightInd w:val="0"/>
        <w:spacing w:before="80" w:after="0" w:line="240" w:lineRule="auto"/>
        <w:ind w:left="2382"/>
        <w:jc w:val="left"/>
        <w:rPr>
          <w:rFonts w:eastAsia="Times New Roman"/>
          <w:color w:val="000000"/>
          <w:sz w:val="23"/>
          <w:szCs w:val="23"/>
          <w:lang w:eastAsia="en-AU"/>
        </w:rPr>
      </w:pPr>
      <w:r w:rsidRPr="006B3C85">
        <w:rPr>
          <w:rFonts w:eastAsia="Times New Roman"/>
          <w:color w:val="000000"/>
          <w:sz w:val="23"/>
          <w:szCs w:val="23"/>
          <w:lang w:eastAsia="en-AU"/>
        </w:rPr>
        <w:t xml:space="preserve">Maximum penalty: </w:t>
      </w:r>
    </w:p>
    <w:p w:rsidR="006B3C85" w:rsidRPr="006B3C85" w:rsidRDefault="006B3C85" w:rsidP="006B3C8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B3C85">
        <w:rPr>
          <w:rFonts w:eastAsia="Times New Roman"/>
          <w:color w:val="000000"/>
          <w:sz w:val="23"/>
          <w:szCs w:val="23"/>
          <w:lang w:eastAsia="en-AU"/>
        </w:rPr>
        <w:tab/>
        <w:t>(a)</w:t>
      </w:r>
      <w:r w:rsidRPr="006B3C85">
        <w:rPr>
          <w:rFonts w:eastAsia="Times New Roman"/>
          <w:color w:val="000000"/>
          <w:sz w:val="23"/>
          <w:szCs w:val="23"/>
          <w:lang w:eastAsia="en-AU"/>
        </w:rPr>
        <w:tab/>
        <w:t>for a first offence—$5 000;</w:t>
      </w:r>
    </w:p>
    <w:p w:rsidR="006B3C85" w:rsidRPr="006B3C85" w:rsidRDefault="006B3C85" w:rsidP="006B3C8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B3C85">
        <w:rPr>
          <w:rFonts w:eastAsia="Times New Roman"/>
          <w:color w:val="000000"/>
          <w:sz w:val="23"/>
          <w:szCs w:val="23"/>
          <w:lang w:eastAsia="en-AU"/>
        </w:rPr>
        <w:tab/>
        <w:t>(b)</w:t>
      </w:r>
      <w:r w:rsidRPr="006B3C85">
        <w:rPr>
          <w:rFonts w:eastAsia="Times New Roman"/>
          <w:color w:val="000000"/>
          <w:sz w:val="23"/>
          <w:szCs w:val="23"/>
          <w:lang w:eastAsia="en-AU"/>
        </w:rPr>
        <w:tab/>
        <w:t>for a second offence—$10 000;</w:t>
      </w:r>
    </w:p>
    <w:p w:rsidR="006B3C85" w:rsidRPr="006B3C85" w:rsidRDefault="006B3C85" w:rsidP="006B3C85">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B3C85">
        <w:rPr>
          <w:rFonts w:eastAsia="Times New Roman"/>
          <w:color w:val="000000"/>
          <w:sz w:val="23"/>
          <w:szCs w:val="23"/>
          <w:lang w:eastAsia="en-AU"/>
        </w:rPr>
        <w:tab/>
        <w:t>(c)</w:t>
      </w:r>
      <w:r w:rsidRPr="006B3C85">
        <w:rPr>
          <w:rFonts w:eastAsia="Times New Roman"/>
          <w:color w:val="000000"/>
          <w:sz w:val="23"/>
          <w:szCs w:val="23"/>
          <w:lang w:eastAsia="en-AU"/>
        </w:rPr>
        <w:tab/>
        <w:t>for a third or subsequent offence—$20 000.</w:t>
      </w:r>
    </w:p>
    <w:p w:rsidR="006B3C85" w:rsidRPr="006B3C85" w:rsidRDefault="006B3C85" w:rsidP="006B3C85">
      <w:pPr>
        <w:keepLines/>
        <w:autoSpaceDE w:val="0"/>
        <w:autoSpaceDN w:val="0"/>
        <w:adjustRightInd w:val="0"/>
        <w:spacing w:before="80" w:after="0" w:line="240" w:lineRule="auto"/>
        <w:ind w:left="2382"/>
        <w:jc w:val="left"/>
        <w:rPr>
          <w:rFonts w:eastAsia="Times New Roman"/>
          <w:color w:val="000000"/>
          <w:sz w:val="23"/>
          <w:szCs w:val="23"/>
          <w:lang w:eastAsia="en-AU"/>
        </w:rPr>
      </w:pPr>
      <w:r w:rsidRPr="006B3C85">
        <w:rPr>
          <w:rFonts w:eastAsia="Times New Roman"/>
          <w:color w:val="000000"/>
          <w:sz w:val="23"/>
          <w:szCs w:val="23"/>
          <w:lang w:eastAsia="en-AU"/>
        </w:rPr>
        <w:t xml:space="preserve">Expiation fee: </w:t>
      </w:r>
    </w:p>
    <w:p w:rsidR="006B3C85" w:rsidRPr="006B3C85" w:rsidRDefault="006B3C85" w:rsidP="006B3C8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B3C85">
        <w:rPr>
          <w:rFonts w:eastAsia="Times New Roman"/>
          <w:color w:val="000000"/>
          <w:sz w:val="23"/>
          <w:szCs w:val="23"/>
          <w:lang w:eastAsia="en-AU"/>
        </w:rPr>
        <w:tab/>
        <w:t>(a)</w:t>
      </w:r>
      <w:r w:rsidRPr="006B3C85">
        <w:rPr>
          <w:rFonts w:eastAsia="Times New Roman"/>
          <w:color w:val="000000"/>
          <w:sz w:val="23"/>
          <w:szCs w:val="23"/>
          <w:lang w:eastAsia="en-AU"/>
        </w:rPr>
        <w:tab/>
        <w:t>if the daily limit is exceeded by up to 5 Razorfish—$125;</w:t>
      </w:r>
    </w:p>
    <w:p w:rsidR="006B3C85" w:rsidRPr="006B3C85" w:rsidRDefault="006B3C85" w:rsidP="006B3C8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B3C85">
        <w:rPr>
          <w:rFonts w:eastAsia="Times New Roman"/>
          <w:color w:val="000000"/>
          <w:sz w:val="23"/>
          <w:szCs w:val="23"/>
          <w:lang w:eastAsia="en-AU"/>
        </w:rPr>
        <w:tab/>
        <w:t>(b)</w:t>
      </w:r>
      <w:r w:rsidRPr="006B3C85">
        <w:rPr>
          <w:rFonts w:eastAsia="Times New Roman"/>
          <w:color w:val="000000"/>
          <w:sz w:val="23"/>
          <w:szCs w:val="23"/>
          <w:lang w:eastAsia="en-AU"/>
        </w:rPr>
        <w:tab/>
        <w:t>if the daily limit is exceeded by more than 5 but not more than 10 Razorfish—$250;</w:t>
      </w:r>
    </w:p>
    <w:p w:rsidR="006B3C85" w:rsidRPr="006B3C85" w:rsidRDefault="006B3C85" w:rsidP="006B3C8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B3C85">
        <w:rPr>
          <w:rFonts w:eastAsia="Times New Roman"/>
          <w:color w:val="000000"/>
          <w:sz w:val="23"/>
          <w:szCs w:val="23"/>
          <w:lang w:eastAsia="en-AU"/>
        </w:rPr>
        <w:tab/>
        <w:t>(c)</w:t>
      </w:r>
      <w:r w:rsidRPr="006B3C85">
        <w:rPr>
          <w:rFonts w:eastAsia="Times New Roman"/>
          <w:color w:val="000000"/>
          <w:sz w:val="23"/>
          <w:szCs w:val="23"/>
          <w:lang w:eastAsia="en-AU"/>
        </w:rPr>
        <w:tab/>
        <w:t>if the daily limit is exceeded by more than 10 but not more than 15 Razorfish—$375;</w:t>
      </w:r>
    </w:p>
    <w:p w:rsidR="006B3C85" w:rsidRPr="006B3C85" w:rsidRDefault="006B3C85" w:rsidP="006B3C8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B3C85">
        <w:rPr>
          <w:rFonts w:eastAsia="Times New Roman"/>
          <w:color w:val="000000"/>
          <w:sz w:val="23"/>
          <w:szCs w:val="23"/>
          <w:lang w:eastAsia="en-AU"/>
        </w:rPr>
        <w:tab/>
        <w:t>(d)</w:t>
      </w:r>
      <w:r w:rsidRPr="006B3C85">
        <w:rPr>
          <w:rFonts w:eastAsia="Times New Roman"/>
          <w:color w:val="000000"/>
          <w:sz w:val="23"/>
          <w:szCs w:val="23"/>
          <w:lang w:eastAsia="en-AU"/>
        </w:rPr>
        <w:tab/>
        <w:t>if the daily limit is exceeded by more than 15 but not more than 20 Razorfish—$500;</w:t>
      </w:r>
    </w:p>
    <w:p w:rsidR="006B3C85" w:rsidRPr="006B3C85" w:rsidRDefault="006B3C85" w:rsidP="006B3C8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B3C85">
        <w:rPr>
          <w:rFonts w:eastAsia="Times New Roman"/>
          <w:color w:val="000000"/>
          <w:sz w:val="23"/>
          <w:szCs w:val="23"/>
          <w:lang w:eastAsia="en-AU"/>
        </w:rPr>
        <w:tab/>
        <w:t>(e)</w:t>
      </w:r>
      <w:r w:rsidRPr="006B3C85">
        <w:rPr>
          <w:rFonts w:eastAsia="Times New Roman"/>
          <w:color w:val="000000"/>
          <w:sz w:val="23"/>
          <w:szCs w:val="23"/>
          <w:lang w:eastAsia="en-AU"/>
        </w:rPr>
        <w:tab/>
        <w:t>if the daily limit is exceeded by more than 20 Razorfish—$625.</w:t>
      </w:r>
    </w:p>
    <w:p w:rsidR="006B3C85" w:rsidRPr="006B3C85" w:rsidRDefault="006B3C85" w:rsidP="006B3C8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92" w:name="idf1a57c7c_a75d_4663_b24a_d93af0670c57_b"/>
      <w:r w:rsidRPr="006B3C85">
        <w:rPr>
          <w:rFonts w:eastAsia="Times New Roman"/>
          <w:color w:val="000000"/>
          <w:sz w:val="23"/>
          <w:szCs w:val="23"/>
          <w:lang w:eastAsia="en-AU"/>
        </w:rPr>
        <w:tab/>
        <w:t>(2)</w:t>
      </w:r>
      <w:r w:rsidRPr="006B3C85">
        <w:rPr>
          <w:rFonts w:eastAsia="Times New Roman"/>
          <w:color w:val="000000"/>
          <w:sz w:val="23"/>
          <w:szCs w:val="23"/>
          <w:lang w:eastAsia="en-AU"/>
        </w:rPr>
        <w:tab/>
      </w:r>
      <w:hyperlink w:anchor="id6c5165cb_0f80_4551_9242_493e420d39" w:history="1">
        <w:r w:rsidRPr="006B3C85">
          <w:rPr>
            <w:rFonts w:eastAsia="Times New Roman"/>
            <w:color w:val="000000"/>
            <w:sz w:val="23"/>
            <w:szCs w:val="23"/>
            <w:lang w:eastAsia="en-AU"/>
          </w:rPr>
          <w:t>Subregulation (1)</w:t>
        </w:r>
      </w:hyperlink>
      <w:r w:rsidRPr="006B3C85">
        <w:rPr>
          <w:rFonts w:eastAsia="Times New Roman"/>
          <w:color w:val="000000"/>
          <w:sz w:val="23"/>
          <w:szCs w:val="23"/>
          <w:lang w:eastAsia="en-AU"/>
        </w:rPr>
        <w:t xml:space="preserve"> does not apply to a licensed person who takes Razorfish under a licence in respect of the Marine Scalefish Fishery (as constituted by the </w:t>
      </w:r>
      <w:hyperlink r:id="rId248" w:history="1">
        <w:r w:rsidRPr="006B3C85">
          <w:rPr>
            <w:rFonts w:eastAsia="Times New Roman"/>
            <w:i/>
            <w:iCs/>
            <w:color w:val="000000"/>
            <w:sz w:val="23"/>
            <w:szCs w:val="23"/>
            <w:lang w:eastAsia="en-AU"/>
          </w:rPr>
          <w:t>Fisheries Management (Marine Scalefish Fishery) Regulations 2017</w:t>
        </w:r>
      </w:hyperlink>
      <w:r w:rsidRPr="006B3C85">
        <w:rPr>
          <w:rFonts w:eastAsia="Times New Roman"/>
          <w:color w:val="000000"/>
          <w:sz w:val="23"/>
          <w:szCs w:val="23"/>
          <w:lang w:eastAsia="en-AU"/>
        </w:rPr>
        <w:t>) in waters of the State west of longitude 136° East, if the licensed person takes less than 150 Razorfish over a consecutive period of 3 days.</w:t>
      </w:r>
      <w:bookmarkEnd w:id="92"/>
    </w:p>
    <w:p w:rsidR="006B3C85" w:rsidRPr="006B3C85" w:rsidRDefault="006B3C85" w:rsidP="006B3C8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B3C85">
        <w:rPr>
          <w:rFonts w:eastAsia="Times New Roman"/>
          <w:color w:val="000000"/>
          <w:sz w:val="23"/>
          <w:szCs w:val="23"/>
          <w:lang w:eastAsia="en-AU"/>
        </w:rPr>
        <w:tab/>
        <w:t>(3)</w:t>
      </w:r>
      <w:r w:rsidRPr="006B3C85">
        <w:rPr>
          <w:rFonts w:eastAsia="Times New Roman"/>
          <w:color w:val="000000"/>
          <w:sz w:val="23"/>
          <w:szCs w:val="23"/>
          <w:lang w:eastAsia="en-AU"/>
        </w:rPr>
        <w:tab/>
        <w:t xml:space="preserve">GDA2020 applies in respect of the spatial description in </w:t>
      </w:r>
      <w:hyperlink w:anchor="idf1a57c7c_a75d_4663_b24a_d93af0670c57_b" w:history="1">
        <w:r w:rsidRPr="006B3C85">
          <w:rPr>
            <w:rFonts w:eastAsia="Times New Roman"/>
            <w:color w:val="000000"/>
            <w:sz w:val="23"/>
            <w:szCs w:val="23"/>
            <w:lang w:eastAsia="en-AU"/>
          </w:rPr>
          <w:t>subregulation (2)</w:t>
        </w:r>
      </w:hyperlink>
      <w:r w:rsidRPr="006B3C85">
        <w:rPr>
          <w:rFonts w:eastAsia="Times New Roman"/>
          <w:color w:val="000000"/>
          <w:sz w:val="23"/>
          <w:szCs w:val="23"/>
          <w:lang w:eastAsia="en-AU"/>
        </w:rPr>
        <w:t>.</w:t>
      </w:r>
    </w:p>
    <w:p w:rsidR="006B3C85" w:rsidRPr="006B3C85" w:rsidRDefault="006B3C85" w:rsidP="006B3C8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B3C85">
        <w:rPr>
          <w:rFonts w:eastAsia="Times New Roman"/>
          <w:b/>
          <w:bCs/>
          <w:color w:val="000000"/>
          <w:sz w:val="26"/>
          <w:szCs w:val="26"/>
          <w:lang w:eastAsia="en-AU"/>
        </w:rPr>
        <w:t>7—Variation of regulation 36—Waiver of fees</w:t>
      </w:r>
    </w:p>
    <w:p w:rsidR="006B3C85" w:rsidRPr="006B3C85" w:rsidRDefault="006B3C85" w:rsidP="006B3C8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B3C85">
        <w:rPr>
          <w:rFonts w:eastAsia="Times New Roman"/>
          <w:color w:val="000000"/>
          <w:sz w:val="23"/>
          <w:szCs w:val="23"/>
          <w:lang w:eastAsia="en-AU"/>
        </w:rPr>
        <w:t>Regulation 36—after its present contents (now to be designated as subregulation (1)) insert:</w:t>
      </w:r>
    </w:p>
    <w:p w:rsidR="006B3C85" w:rsidRPr="006B3C85" w:rsidRDefault="006B3C85" w:rsidP="006B3C8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B3C85">
        <w:rPr>
          <w:rFonts w:eastAsia="Times New Roman"/>
          <w:color w:val="000000"/>
          <w:sz w:val="23"/>
          <w:szCs w:val="23"/>
          <w:lang w:eastAsia="en-AU"/>
        </w:rPr>
        <w:tab/>
        <w:t>(2)</w:t>
      </w:r>
      <w:r w:rsidRPr="006B3C85">
        <w:rPr>
          <w:rFonts w:eastAsia="Times New Roman"/>
          <w:color w:val="000000"/>
          <w:sz w:val="23"/>
          <w:szCs w:val="23"/>
          <w:lang w:eastAsia="en-AU"/>
        </w:rPr>
        <w:tab/>
        <w:t>The Minister may waive the prescribed fee for an application by a person for a fishery licence or registration as a fish processor if the Minister is satisfied that the application is for a fishery licence or registration as a fish processor that is in substitution for a licence or registration (as the case requires) held by the person that has expired or is about to expire.</w:t>
      </w:r>
    </w:p>
    <w:p w:rsidR="006B3C85" w:rsidRPr="006B3C85" w:rsidRDefault="006B3C85" w:rsidP="006B3C8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B3C85">
        <w:rPr>
          <w:rFonts w:eastAsia="Times New Roman"/>
          <w:b/>
          <w:bCs/>
          <w:color w:val="000000"/>
          <w:sz w:val="26"/>
          <w:szCs w:val="26"/>
          <w:lang w:eastAsia="en-AU"/>
        </w:rPr>
        <w:t>8—Variation of Schedule 1—Permitted devices</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(1)</w:t>
      </w:r>
      <w:r w:rsidRPr="006B3C85">
        <w:rPr>
          <w:rFonts w:eastAsia="Times New Roman"/>
          <w:color w:val="000000"/>
          <w:sz w:val="23"/>
          <w:szCs w:val="23"/>
          <w:lang w:eastAsia="en-AU"/>
        </w:rPr>
        <w:tab/>
        <w:t>Schedule 1—after "Hoop net" insert:</w:t>
      </w:r>
    </w:p>
    <w:p w:rsidR="006B3C85" w:rsidRPr="006B3C85" w:rsidRDefault="006B3C85" w:rsidP="006B3C8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B3C85">
        <w:rPr>
          <w:rFonts w:eastAsia="Times New Roman"/>
          <w:color w:val="000000"/>
          <w:sz w:val="23"/>
          <w:szCs w:val="23"/>
          <w:lang w:eastAsia="en-AU"/>
        </w:rPr>
        <w:t>Lift net</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(2)</w:t>
      </w:r>
      <w:r w:rsidRPr="006B3C85">
        <w:rPr>
          <w:rFonts w:eastAsia="Times New Roman"/>
          <w:color w:val="000000"/>
          <w:sz w:val="23"/>
          <w:szCs w:val="23"/>
          <w:lang w:eastAsia="en-AU"/>
        </w:rPr>
        <w:tab/>
        <w:t>Schedule 1—after "Mussel dredge" insert:</w:t>
      </w:r>
    </w:p>
    <w:p w:rsidR="006B3C85" w:rsidRPr="006B3C85" w:rsidRDefault="006B3C85" w:rsidP="006B3C8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B3C85">
        <w:rPr>
          <w:rFonts w:eastAsia="Times New Roman"/>
          <w:color w:val="000000"/>
          <w:sz w:val="23"/>
          <w:szCs w:val="23"/>
          <w:lang w:eastAsia="en-AU"/>
        </w:rPr>
        <w:t>Pyramid net</w:t>
      </w:r>
    </w:p>
    <w:p w:rsidR="006B3C85" w:rsidRPr="006B3C85" w:rsidRDefault="006B3C85" w:rsidP="006B3C8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B3C85">
        <w:rPr>
          <w:rFonts w:eastAsia="Times New Roman"/>
          <w:b/>
          <w:bCs/>
          <w:color w:val="000000"/>
          <w:sz w:val="26"/>
          <w:szCs w:val="26"/>
          <w:lang w:eastAsia="en-AU"/>
        </w:rPr>
        <w:t>9—Variation of Schedule 3—Commercial quantities</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(1)</w:t>
      </w:r>
      <w:r w:rsidRPr="006B3C85">
        <w:rPr>
          <w:rFonts w:eastAsia="Times New Roman"/>
          <w:color w:val="000000"/>
          <w:sz w:val="23"/>
          <w:szCs w:val="23"/>
          <w:lang w:eastAsia="en-AU"/>
        </w:rPr>
        <w:tab/>
        <w:t>Schedule 3, table, entry relating to Mulloway (</w:t>
      </w:r>
      <w:r w:rsidRPr="006B3C85">
        <w:rPr>
          <w:rFonts w:eastAsia="Times New Roman"/>
          <w:i/>
          <w:iCs/>
          <w:color w:val="000000"/>
          <w:sz w:val="23"/>
          <w:szCs w:val="23"/>
          <w:lang w:eastAsia="en-AU"/>
        </w:rPr>
        <w:t>Argyrosomus japonicus</w:t>
      </w:r>
      <w:r w:rsidRPr="006B3C85">
        <w:rPr>
          <w:rFonts w:eastAsia="Times New Roman"/>
          <w:color w:val="000000"/>
          <w:sz w:val="23"/>
          <w:szCs w:val="23"/>
          <w:lang w:eastAsia="en-AU"/>
        </w:rPr>
        <w:t>), paragraph (a)—delete "75" and substitute:</w:t>
      </w:r>
    </w:p>
    <w:p w:rsidR="006B3C85" w:rsidRPr="006B3C85" w:rsidRDefault="006B3C85" w:rsidP="006B3C8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B3C85">
        <w:rPr>
          <w:rFonts w:eastAsia="Times New Roman"/>
          <w:color w:val="000000"/>
          <w:sz w:val="23"/>
          <w:szCs w:val="23"/>
          <w:lang w:eastAsia="en-AU"/>
        </w:rPr>
        <w:t>82</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(2)</w:t>
      </w:r>
      <w:r w:rsidRPr="006B3C85">
        <w:rPr>
          <w:rFonts w:eastAsia="Times New Roman"/>
          <w:color w:val="000000"/>
          <w:sz w:val="23"/>
          <w:szCs w:val="23"/>
          <w:lang w:eastAsia="en-AU"/>
        </w:rPr>
        <w:tab/>
        <w:t>Schedule 3, table, entry relating to Mulloway (</w:t>
      </w:r>
      <w:r w:rsidRPr="006B3C85">
        <w:rPr>
          <w:rFonts w:eastAsia="Times New Roman"/>
          <w:i/>
          <w:iCs/>
          <w:color w:val="000000"/>
          <w:sz w:val="23"/>
          <w:szCs w:val="23"/>
          <w:lang w:eastAsia="en-AU"/>
        </w:rPr>
        <w:t>Argyrosomus japonicus</w:t>
      </w:r>
      <w:r w:rsidRPr="006B3C85">
        <w:rPr>
          <w:rFonts w:eastAsia="Times New Roman"/>
          <w:color w:val="000000"/>
          <w:sz w:val="23"/>
          <w:szCs w:val="23"/>
          <w:lang w:eastAsia="en-AU"/>
        </w:rPr>
        <w:t>), paragraph (b)—delete "75" and substitute:</w:t>
      </w:r>
    </w:p>
    <w:p w:rsidR="006B3C85" w:rsidRPr="006B3C85" w:rsidRDefault="006B3C85" w:rsidP="006B3C8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B3C85">
        <w:rPr>
          <w:rFonts w:eastAsia="Times New Roman"/>
          <w:color w:val="000000"/>
          <w:sz w:val="23"/>
          <w:szCs w:val="23"/>
          <w:lang w:eastAsia="en-AU"/>
        </w:rPr>
        <w:t>82</w:t>
      </w:r>
    </w:p>
    <w:p w:rsidR="006B3C85" w:rsidRPr="006B3C85" w:rsidRDefault="006B3C85" w:rsidP="006B3C8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B3C85">
        <w:rPr>
          <w:rFonts w:eastAsia="Times New Roman"/>
          <w:b/>
          <w:bCs/>
          <w:color w:val="000000"/>
          <w:sz w:val="26"/>
          <w:szCs w:val="26"/>
          <w:lang w:eastAsia="en-AU"/>
        </w:rPr>
        <w:t>10—Variation of Schedule 5—Protected species</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(1)</w:t>
      </w:r>
      <w:r w:rsidRPr="006B3C85">
        <w:rPr>
          <w:rFonts w:eastAsia="Times New Roman"/>
          <w:color w:val="000000"/>
          <w:sz w:val="23"/>
          <w:szCs w:val="23"/>
          <w:lang w:eastAsia="en-AU"/>
        </w:rPr>
        <w:tab/>
        <w:t>Schedule 5—after "Giant Crab (</w:t>
      </w:r>
      <w:r w:rsidRPr="006B3C85">
        <w:rPr>
          <w:rFonts w:eastAsia="Times New Roman"/>
          <w:i/>
          <w:iCs/>
          <w:color w:val="000000"/>
          <w:sz w:val="23"/>
          <w:szCs w:val="23"/>
          <w:lang w:eastAsia="en-AU"/>
        </w:rPr>
        <w:t>Pseudocarcinus gigas</w:t>
      </w:r>
      <w:r w:rsidRPr="006B3C85">
        <w:rPr>
          <w:rFonts w:eastAsia="Times New Roman"/>
          <w:color w:val="000000"/>
          <w:sz w:val="23"/>
          <w:szCs w:val="23"/>
          <w:lang w:eastAsia="en-AU"/>
        </w:rPr>
        <w:t>)" insert:</w:t>
      </w:r>
    </w:p>
    <w:p w:rsidR="006B3C85" w:rsidRPr="006B3C85" w:rsidRDefault="006B3C85" w:rsidP="006B3C8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B3C85">
        <w:rPr>
          <w:rFonts w:eastAsia="Times New Roman"/>
          <w:color w:val="000000"/>
          <w:sz w:val="23"/>
          <w:szCs w:val="23"/>
          <w:lang w:eastAsia="en-AU"/>
        </w:rPr>
        <w:t>Rock Crab (</w:t>
      </w:r>
      <w:r w:rsidRPr="006B3C85">
        <w:rPr>
          <w:rFonts w:eastAsia="Times New Roman"/>
          <w:i/>
          <w:iCs/>
          <w:color w:val="000000"/>
          <w:sz w:val="23"/>
          <w:szCs w:val="23"/>
          <w:lang w:eastAsia="en-AU"/>
        </w:rPr>
        <w:t>Nectocarcinus integrifons</w:t>
      </w:r>
      <w:r w:rsidRPr="006B3C85">
        <w:rPr>
          <w:rFonts w:eastAsia="Times New Roman"/>
          <w:color w:val="000000"/>
          <w:sz w:val="23"/>
          <w:szCs w:val="23"/>
          <w:lang w:eastAsia="en-AU"/>
        </w:rPr>
        <w:t>)</w:t>
      </w:r>
    </w:p>
    <w:p w:rsidR="006B3C85" w:rsidRPr="006B3C85" w:rsidRDefault="006B3C85" w:rsidP="006B3C8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B3C85">
        <w:rPr>
          <w:rFonts w:eastAsia="Times New Roman"/>
          <w:color w:val="000000"/>
          <w:sz w:val="23"/>
          <w:szCs w:val="23"/>
          <w:lang w:eastAsia="en-AU"/>
        </w:rPr>
        <w:t>Sand Crab (</w:t>
      </w:r>
      <w:r w:rsidRPr="006B3C85">
        <w:rPr>
          <w:rFonts w:eastAsia="Times New Roman"/>
          <w:i/>
          <w:iCs/>
          <w:color w:val="000000"/>
          <w:sz w:val="23"/>
          <w:szCs w:val="23"/>
          <w:lang w:eastAsia="en-AU"/>
        </w:rPr>
        <w:t>Ovalipes</w:t>
      </w:r>
      <w:r w:rsidRPr="006B3C85">
        <w:rPr>
          <w:rFonts w:eastAsia="Times New Roman"/>
          <w:color w:val="000000"/>
          <w:sz w:val="23"/>
          <w:szCs w:val="23"/>
          <w:lang w:eastAsia="en-AU"/>
        </w:rPr>
        <w:t xml:space="preserve"> spp)</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(2)</w:t>
      </w:r>
      <w:r w:rsidRPr="006B3C85">
        <w:rPr>
          <w:rFonts w:eastAsia="Times New Roman"/>
          <w:color w:val="000000"/>
          <w:sz w:val="23"/>
          <w:szCs w:val="23"/>
          <w:lang w:eastAsia="en-AU"/>
        </w:rPr>
        <w:tab/>
        <w:t>Schedule 5—after "Southern Rock Lobster (</w:t>
      </w:r>
      <w:r w:rsidRPr="006B3C85">
        <w:rPr>
          <w:rFonts w:eastAsia="Times New Roman"/>
          <w:i/>
          <w:iCs/>
          <w:color w:val="000000"/>
          <w:sz w:val="23"/>
          <w:szCs w:val="23"/>
          <w:lang w:eastAsia="en-AU"/>
        </w:rPr>
        <w:t>Jasus edwardsii</w:t>
      </w:r>
      <w:r w:rsidRPr="006B3C85">
        <w:rPr>
          <w:rFonts w:eastAsia="Times New Roman"/>
          <w:color w:val="000000"/>
          <w:sz w:val="23"/>
          <w:szCs w:val="23"/>
          <w:lang w:eastAsia="en-AU"/>
        </w:rPr>
        <w:t>)" insert:</w:t>
      </w:r>
    </w:p>
    <w:p w:rsidR="006B3C85" w:rsidRPr="006B3C85" w:rsidRDefault="006B3C85" w:rsidP="006B3C8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B3C85">
        <w:rPr>
          <w:rFonts w:eastAsia="Times New Roman"/>
          <w:color w:val="000000"/>
          <w:sz w:val="23"/>
          <w:szCs w:val="23"/>
          <w:lang w:eastAsia="en-AU"/>
        </w:rPr>
        <w:t>Spider Crab (Family Majidae)</w:t>
      </w:r>
    </w:p>
    <w:p w:rsidR="006B3C85" w:rsidRPr="006B3C85" w:rsidRDefault="006B3C85" w:rsidP="006B3C8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B3C85">
        <w:rPr>
          <w:rFonts w:eastAsia="Times New Roman"/>
          <w:b/>
          <w:bCs/>
          <w:color w:val="000000"/>
          <w:sz w:val="26"/>
          <w:szCs w:val="26"/>
          <w:lang w:eastAsia="en-AU"/>
        </w:rPr>
        <w:t>11—Variation of Schedule 6—Classes of fishing activities prescribed for purposes of section 70 of Act</w:t>
      </w:r>
    </w:p>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(1)</w:t>
      </w:r>
      <w:r w:rsidRPr="006B3C85">
        <w:rPr>
          <w:rFonts w:eastAsia="Times New Roman"/>
          <w:color w:val="000000"/>
          <w:sz w:val="23"/>
          <w:szCs w:val="23"/>
          <w:lang w:eastAsia="en-AU"/>
        </w:rPr>
        <w:tab/>
        <w:t>Schedule 6, Part 1, Division 5—delete Division 5</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(2)</w:t>
      </w:r>
      <w:r w:rsidRPr="006B3C85">
        <w:rPr>
          <w:rFonts w:eastAsia="Times New Roman"/>
          <w:color w:val="000000"/>
          <w:sz w:val="23"/>
          <w:szCs w:val="23"/>
          <w:lang w:eastAsia="en-AU"/>
        </w:rPr>
        <w:tab/>
        <w:t>Schedule 6, Part 1, Division 6, clause 33—after "Blue Swimmer Crab" insert:</w:t>
      </w:r>
    </w:p>
    <w:p w:rsidR="006B3C85" w:rsidRPr="006B3C85" w:rsidRDefault="006B3C85" w:rsidP="006B3C8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B3C85">
        <w:rPr>
          <w:rFonts w:eastAsia="Times New Roman"/>
          <w:color w:val="000000"/>
          <w:sz w:val="23"/>
          <w:szCs w:val="23"/>
          <w:lang w:eastAsia="en-AU"/>
        </w:rPr>
        <w:t>, Rock Crab (</w:t>
      </w:r>
      <w:r w:rsidRPr="006B3C85">
        <w:rPr>
          <w:rFonts w:eastAsia="Times New Roman"/>
          <w:i/>
          <w:iCs/>
          <w:color w:val="000000"/>
          <w:sz w:val="23"/>
          <w:szCs w:val="23"/>
          <w:lang w:eastAsia="en-AU"/>
        </w:rPr>
        <w:t>Nectocarcinus integrifons</w:t>
      </w:r>
      <w:r w:rsidRPr="006B3C85">
        <w:rPr>
          <w:rFonts w:eastAsia="Times New Roman"/>
          <w:color w:val="000000"/>
          <w:sz w:val="23"/>
          <w:szCs w:val="23"/>
          <w:lang w:eastAsia="en-AU"/>
        </w:rPr>
        <w:t>) or Spider Crab (Family Majidae)</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(3)</w:t>
      </w:r>
      <w:r w:rsidRPr="006B3C85">
        <w:rPr>
          <w:rFonts w:eastAsia="Times New Roman"/>
          <w:color w:val="000000"/>
          <w:sz w:val="23"/>
          <w:szCs w:val="23"/>
          <w:lang w:eastAsia="en-AU"/>
        </w:rPr>
        <w:tab/>
        <w:t>Schedule 6, Part 1, Division 6—after clause 35 insert:</w:t>
      </w:r>
    </w:p>
    <w:p w:rsidR="006B3C85" w:rsidRPr="006B3C85" w:rsidRDefault="006B3C85" w:rsidP="006B3C85">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B3C85">
        <w:rPr>
          <w:rFonts w:eastAsia="Times New Roman"/>
          <w:b/>
          <w:bCs/>
          <w:color w:val="000000"/>
          <w:sz w:val="26"/>
          <w:szCs w:val="26"/>
          <w:lang w:eastAsia="en-AU"/>
        </w:rPr>
        <w:t>35A—Taking of Pipi in certain waters</w:t>
      </w:r>
    </w:p>
    <w:p w:rsidR="006B3C85" w:rsidRPr="006B3C85" w:rsidRDefault="006B3C85" w:rsidP="006B3C8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93" w:name="id23461405_7f82_41de_813c_d98503e234"/>
      <w:r w:rsidRPr="006B3C85">
        <w:rPr>
          <w:rFonts w:eastAsia="Times New Roman"/>
          <w:color w:val="000000"/>
          <w:sz w:val="23"/>
          <w:szCs w:val="23"/>
          <w:lang w:eastAsia="en-AU"/>
        </w:rPr>
        <w:tab/>
        <w:t>(1)</w:t>
      </w:r>
      <w:r w:rsidRPr="006B3C85">
        <w:rPr>
          <w:rFonts w:eastAsia="Times New Roman"/>
          <w:color w:val="000000"/>
          <w:sz w:val="23"/>
          <w:szCs w:val="23"/>
          <w:lang w:eastAsia="en-AU"/>
        </w:rPr>
        <w:tab/>
        <w:t>The taking of Pipi (</w:t>
      </w:r>
      <w:r w:rsidRPr="006B3C85">
        <w:rPr>
          <w:rFonts w:eastAsia="Times New Roman"/>
          <w:i/>
          <w:iCs/>
          <w:color w:val="000000"/>
          <w:sz w:val="23"/>
          <w:szCs w:val="23"/>
          <w:lang w:eastAsia="en-AU"/>
        </w:rPr>
        <w:t>Donax</w:t>
      </w:r>
      <w:r w:rsidRPr="006B3C85">
        <w:rPr>
          <w:rFonts w:eastAsia="Times New Roman"/>
          <w:color w:val="000000"/>
          <w:sz w:val="23"/>
          <w:szCs w:val="23"/>
          <w:lang w:eastAsia="en-AU"/>
        </w:rPr>
        <w:t xml:space="preserve"> spp) by a licensed person for a commercial purpose in the coastal waters between the Murray Mouth and the location on Mean High Water Springs closest to 35°31′23.50″ South, 138°46′23.83″ East (Beach Road, Goolwa).</w:t>
      </w:r>
      <w:bookmarkEnd w:id="93"/>
    </w:p>
    <w:p w:rsidR="006B3C85" w:rsidRPr="006B3C85" w:rsidRDefault="006B3C85" w:rsidP="006B3C8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B3C85">
        <w:rPr>
          <w:rFonts w:eastAsia="Times New Roman"/>
          <w:color w:val="000000"/>
          <w:sz w:val="23"/>
          <w:szCs w:val="23"/>
          <w:lang w:eastAsia="en-AU"/>
        </w:rPr>
        <w:tab/>
        <w:t>(2)</w:t>
      </w:r>
      <w:r w:rsidRPr="006B3C85">
        <w:rPr>
          <w:rFonts w:eastAsia="Times New Roman"/>
          <w:color w:val="000000"/>
          <w:sz w:val="23"/>
          <w:szCs w:val="23"/>
          <w:lang w:eastAsia="en-AU"/>
        </w:rPr>
        <w:tab/>
        <w:t xml:space="preserve">GDA2020 applies in respect of the spatial description in </w:t>
      </w:r>
      <w:hyperlink w:anchor="id23461405_7f82_41de_813c_d98503e234" w:history="1">
        <w:r w:rsidRPr="006B3C85">
          <w:rPr>
            <w:rFonts w:eastAsia="Times New Roman"/>
            <w:color w:val="000000"/>
            <w:sz w:val="23"/>
            <w:szCs w:val="23"/>
            <w:lang w:eastAsia="en-AU"/>
          </w:rPr>
          <w:t>subclause (1)</w:t>
        </w:r>
      </w:hyperlink>
      <w:r w:rsidRPr="006B3C85">
        <w:rPr>
          <w:rFonts w:eastAsia="Times New Roman"/>
          <w:color w:val="000000"/>
          <w:sz w:val="23"/>
          <w:szCs w:val="23"/>
          <w:lang w:eastAsia="en-AU"/>
        </w:rPr>
        <w:t>.</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(4)</w:t>
      </w:r>
      <w:r w:rsidRPr="006B3C85">
        <w:rPr>
          <w:rFonts w:eastAsia="Times New Roman"/>
          <w:color w:val="000000"/>
          <w:sz w:val="23"/>
          <w:szCs w:val="23"/>
          <w:lang w:eastAsia="en-AU"/>
        </w:rPr>
        <w:tab/>
        <w:t>Schedule 6, Part 1, Division 6, clause 36—delete clause 36 and substitute:</w:t>
      </w:r>
    </w:p>
    <w:p w:rsidR="006B3C85" w:rsidRPr="006B3C85" w:rsidRDefault="006B3C85" w:rsidP="006B3C85">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B3C85">
        <w:rPr>
          <w:rFonts w:eastAsia="Times New Roman"/>
          <w:b/>
          <w:bCs/>
          <w:color w:val="000000"/>
          <w:sz w:val="26"/>
          <w:szCs w:val="26"/>
          <w:lang w:eastAsia="en-AU"/>
        </w:rPr>
        <w:t>36—Taking of Blue Swimmer Crab during closed season</w:t>
      </w:r>
    </w:p>
    <w:p w:rsidR="006B3C85" w:rsidRPr="006B3C85" w:rsidRDefault="006B3C85" w:rsidP="006B3C85">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94" w:name="idc31a2425_1544_4de3_8d57_d33fb010b4"/>
      <w:r w:rsidRPr="006B3C85">
        <w:rPr>
          <w:rFonts w:eastAsia="Times New Roman"/>
          <w:color w:val="000000"/>
          <w:sz w:val="23"/>
          <w:szCs w:val="23"/>
          <w:lang w:eastAsia="en-AU"/>
        </w:rPr>
        <w:tab/>
        <w:t>(1)</w:t>
      </w:r>
      <w:r w:rsidRPr="006B3C85">
        <w:rPr>
          <w:rFonts w:eastAsia="Times New Roman"/>
          <w:color w:val="000000"/>
          <w:sz w:val="23"/>
          <w:szCs w:val="23"/>
          <w:lang w:eastAsia="en-AU"/>
        </w:rPr>
        <w:tab/>
        <w:t>The taking by a licensed person of Blue Swimmer Crab during the period commencing on 1 December in any year and ending on the Monday after Easter Sunday in the following year from—</w:t>
      </w:r>
      <w:bookmarkEnd w:id="94"/>
    </w:p>
    <w:p w:rsidR="006B3C85" w:rsidRPr="006B3C85" w:rsidRDefault="006B3C85" w:rsidP="006B3C8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B3C85">
        <w:rPr>
          <w:rFonts w:eastAsia="Times New Roman"/>
          <w:color w:val="000000"/>
          <w:sz w:val="23"/>
          <w:szCs w:val="23"/>
          <w:lang w:eastAsia="en-AU"/>
        </w:rPr>
        <w:tab/>
        <w:t>(a)</w:t>
      </w:r>
      <w:r w:rsidRPr="006B3C85">
        <w:rPr>
          <w:rFonts w:eastAsia="Times New Roman"/>
          <w:color w:val="000000"/>
          <w:sz w:val="23"/>
          <w:szCs w:val="23"/>
          <w:lang w:eastAsia="en-AU"/>
        </w:rPr>
        <w:tab/>
        <w:t>all waters landward of a line commencing at the seaward end of the southern Outer Harbor breakwater closest to latitude 34°47′18.96″ South, longitude 138°28′00.12″ East, then westerly along the geodesic to latitude 34°47′12.12″ South, longitude 138°24′54.00″ East, then south south</w:t>
      </w:r>
      <w:r w:rsidRPr="006B3C85">
        <w:rPr>
          <w:rFonts w:eastAsia="Times New Roman"/>
          <w:color w:val="000000"/>
          <w:sz w:val="23"/>
          <w:szCs w:val="23"/>
          <w:lang w:eastAsia="en-AU"/>
        </w:rPr>
        <w:noBreakHyphen/>
        <w:t>easterly along the geodesic to latitude 35°02′30.84″ South, longitude 138°29′16.44″ East, then east along the parallel of latitude 35°02′30.84″ South to the point on Mean High Water Springs closest to latitude 35°02′30.84″ South, longitude 138°30′37.44″ East; or</w:t>
      </w:r>
    </w:p>
    <w:p w:rsidR="006B3C85" w:rsidRPr="006B3C85" w:rsidRDefault="006B3C85" w:rsidP="006B3C8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B3C85">
        <w:rPr>
          <w:rFonts w:eastAsia="Times New Roman"/>
          <w:color w:val="000000"/>
          <w:sz w:val="23"/>
          <w:szCs w:val="23"/>
          <w:lang w:eastAsia="en-AU"/>
        </w:rPr>
        <w:tab/>
        <w:t>(b)</w:t>
      </w:r>
      <w:r w:rsidRPr="006B3C85">
        <w:rPr>
          <w:rFonts w:eastAsia="Times New Roman"/>
          <w:color w:val="000000"/>
          <w:sz w:val="23"/>
          <w:szCs w:val="23"/>
          <w:lang w:eastAsia="en-AU"/>
        </w:rPr>
        <w:tab/>
        <w:t>all waters landward of a line commencing at the seaward end of the northern Outer Harbor breakwater closest to latitude 34°47′02.52″ South, longitude 138°28′12.12″ East, then north</w:t>
      </w:r>
      <w:r w:rsidRPr="006B3C85">
        <w:rPr>
          <w:rFonts w:eastAsia="Times New Roman"/>
          <w:color w:val="000000"/>
          <w:sz w:val="23"/>
          <w:szCs w:val="23"/>
          <w:lang w:eastAsia="en-AU"/>
        </w:rPr>
        <w:noBreakHyphen/>
        <w:t>westerly along the geodesic to latitude 34°44′51.06″ South, longitude 138°26′40.80″ East (spoil ground navigation mark), then north</w:t>
      </w:r>
      <w:r w:rsidRPr="006B3C85">
        <w:rPr>
          <w:rFonts w:eastAsia="Times New Roman"/>
          <w:color w:val="000000"/>
          <w:sz w:val="23"/>
          <w:szCs w:val="23"/>
          <w:lang w:eastAsia="en-AU"/>
        </w:rPr>
        <w:noBreakHyphen/>
        <w:t>easterly along the geodesic to the point on Mean High Water Springs closest to latitude 34°41′36.84″ South, longitude 138°28′24.36″ East; or</w:t>
      </w:r>
    </w:p>
    <w:p w:rsidR="006B3C85" w:rsidRPr="006B3C85" w:rsidRDefault="006B3C85" w:rsidP="006B3C8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B3C85">
        <w:rPr>
          <w:rFonts w:eastAsia="Times New Roman"/>
          <w:color w:val="000000"/>
          <w:sz w:val="23"/>
          <w:szCs w:val="23"/>
          <w:lang w:eastAsia="en-AU"/>
        </w:rPr>
        <w:tab/>
        <w:t>(c)</w:t>
      </w:r>
      <w:r w:rsidRPr="006B3C85">
        <w:rPr>
          <w:rFonts w:eastAsia="Times New Roman"/>
          <w:color w:val="000000"/>
          <w:sz w:val="23"/>
          <w:szCs w:val="23"/>
          <w:lang w:eastAsia="en-AU"/>
        </w:rPr>
        <w:tab/>
        <w:t>all waters in the area contained within 2 nautical miles from the boat ramps at the following locations:</w:t>
      </w:r>
    </w:p>
    <w:p w:rsidR="006B3C85" w:rsidRPr="006B3C85" w:rsidRDefault="006B3C85" w:rsidP="006B3C8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B3C85">
        <w:rPr>
          <w:rFonts w:eastAsia="Times New Roman"/>
          <w:color w:val="000000"/>
          <w:sz w:val="23"/>
          <w:szCs w:val="23"/>
          <w:lang w:eastAsia="en-AU"/>
        </w:rPr>
        <w:tab/>
        <w:t>(i)</w:t>
      </w:r>
      <w:r w:rsidRPr="006B3C85">
        <w:rPr>
          <w:rFonts w:eastAsia="Times New Roman"/>
          <w:color w:val="000000"/>
          <w:sz w:val="23"/>
          <w:szCs w:val="23"/>
          <w:lang w:eastAsia="en-AU"/>
        </w:rPr>
        <w:tab/>
        <w:t>Ardrossan (latitude 34°26′05.52″ South, longitude 137°55′02.70″ East);</w:t>
      </w:r>
    </w:p>
    <w:p w:rsidR="006B3C85" w:rsidRPr="006B3C85" w:rsidRDefault="006B3C85" w:rsidP="006B3C8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B3C85">
        <w:rPr>
          <w:rFonts w:eastAsia="Times New Roman"/>
          <w:color w:val="000000"/>
          <w:sz w:val="23"/>
          <w:szCs w:val="23"/>
          <w:lang w:eastAsia="en-AU"/>
        </w:rPr>
        <w:tab/>
        <w:t>(ii)</w:t>
      </w:r>
      <w:r w:rsidRPr="006B3C85">
        <w:rPr>
          <w:rFonts w:eastAsia="Times New Roman"/>
          <w:color w:val="000000"/>
          <w:sz w:val="23"/>
          <w:szCs w:val="23"/>
          <w:lang w:eastAsia="en-AU"/>
        </w:rPr>
        <w:tab/>
        <w:t>Black Point (latitude 34°36′22.74″ South, longitude 137°52′55.38″ East);</w:t>
      </w:r>
    </w:p>
    <w:p w:rsidR="006B3C85" w:rsidRPr="006B3C85" w:rsidRDefault="006B3C85" w:rsidP="006B3C8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B3C85">
        <w:rPr>
          <w:rFonts w:eastAsia="Times New Roman"/>
          <w:color w:val="000000"/>
          <w:sz w:val="23"/>
          <w:szCs w:val="23"/>
          <w:lang w:eastAsia="en-AU"/>
        </w:rPr>
        <w:tab/>
        <w:t>(iii)</w:t>
      </w:r>
      <w:r w:rsidRPr="006B3C85">
        <w:rPr>
          <w:rFonts w:eastAsia="Times New Roman"/>
          <w:color w:val="000000"/>
          <w:sz w:val="23"/>
          <w:szCs w:val="23"/>
          <w:lang w:eastAsia="en-AU"/>
        </w:rPr>
        <w:tab/>
        <w:t>Port Vincent (latitude 34°46′39.96″ South, longitude 137°51′46.44″ East);</w:t>
      </w:r>
    </w:p>
    <w:p w:rsidR="006B3C85" w:rsidRPr="006B3C85" w:rsidRDefault="006B3C85" w:rsidP="006B3C85">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6B3C85">
        <w:rPr>
          <w:rFonts w:eastAsia="Times New Roman"/>
          <w:color w:val="000000"/>
          <w:sz w:val="23"/>
          <w:szCs w:val="23"/>
          <w:lang w:eastAsia="en-AU"/>
        </w:rPr>
        <w:tab/>
        <w:t>(iv)</w:t>
      </w:r>
      <w:r w:rsidRPr="006B3C85">
        <w:rPr>
          <w:rFonts w:eastAsia="Times New Roman"/>
          <w:color w:val="000000"/>
          <w:sz w:val="23"/>
          <w:szCs w:val="23"/>
          <w:lang w:eastAsia="en-AU"/>
        </w:rPr>
        <w:tab/>
        <w:t>Stansbury (latitude 34°54′13.62″ South, longitude 137°47′51.66″ East); or</w:t>
      </w:r>
    </w:p>
    <w:p w:rsidR="006B3C85" w:rsidRPr="006B3C85" w:rsidRDefault="006B3C85" w:rsidP="006B3C8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B3C85">
        <w:rPr>
          <w:rFonts w:eastAsia="Times New Roman"/>
          <w:color w:val="000000"/>
          <w:sz w:val="23"/>
          <w:szCs w:val="23"/>
          <w:lang w:eastAsia="en-AU"/>
        </w:rPr>
        <w:tab/>
        <w:t>(d)</w:t>
      </w:r>
      <w:r w:rsidRPr="006B3C85">
        <w:rPr>
          <w:rFonts w:eastAsia="Times New Roman"/>
          <w:color w:val="000000"/>
          <w:sz w:val="23"/>
          <w:szCs w:val="23"/>
          <w:lang w:eastAsia="en-AU"/>
        </w:rPr>
        <w:tab/>
        <w:t>the waters of or near Wallaroo contained within 2 nautical miles from an approximate point location of 33°55′34.415″ South, 137°37′26.060″ East, but excluding any land or waters so encompassed that lie landward of the line of Mean High Water Springs; or</w:t>
      </w:r>
    </w:p>
    <w:p w:rsidR="006B3C85" w:rsidRPr="006B3C85" w:rsidRDefault="006B3C85" w:rsidP="006B3C8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B3C85">
        <w:rPr>
          <w:rFonts w:eastAsia="Times New Roman"/>
          <w:color w:val="000000"/>
          <w:sz w:val="23"/>
          <w:szCs w:val="23"/>
          <w:lang w:eastAsia="en-AU"/>
        </w:rPr>
        <w:tab/>
        <w:t>(e)</w:t>
      </w:r>
      <w:r w:rsidRPr="006B3C85">
        <w:rPr>
          <w:rFonts w:eastAsia="Times New Roman"/>
          <w:color w:val="000000"/>
          <w:sz w:val="23"/>
          <w:szCs w:val="23"/>
          <w:lang w:eastAsia="en-AU"/>
        </w:rPr>
        <w:tab/>
        <w:t>the waters of or near Moonta contained within 2 nautical miles from an approximate point location of 34°04′28.397″ South, 137°32′48.225″ East, but excluding any land or waters so encompassed that lie landward of the line of Mean High Water Springs; or</w:t>
      </w:r>
    </w:p>
    <w:p w:rsidR="006B3C85" w:rsidRPr="006B3C85" w:rsidRDefault="006B3C85" w:rsidP="006B3C85">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6B3C85">
        <w:rPr>
          <w:rFonts w:eastAsia="Times New Roman"/>
          <w:color w:val="000000"/>
          <w:sz w:val="23"/>
          <w:szCs w:val="23"/>
          <w:lang w:eastAsia="en-AU"/>
        </w:rPr>
        <w:tab/>
        <w:t>(f)</w:t>
      </w:r>
      <w:r w:rsidRPr="006B3C85">
        <w:rPr>
          <w:rFonts w:eastAsia="Times New Roman"/>
          <w:color w:val="000000"/>
          <w:sz w:val="23"/>
          <w:szCs w:val="23"/>
          <w:lang w:eastAsia="en-AU"/>
        </w:rPr>
        <w:tab/>
        <w:t>the waters of or near Franklin Harbor contained within and bounded by a line commencing at Mean High Water Springs closest to 33°43′34.047″ South, 136°59′25.230″ East, then south</w:t>
      </w:r>
      <w:r w:rsidRPr="006B3C85">
        <w:rPr>
          <w:rFonts w:eastAsia="Times New Roman"/>
          <w:color w:val="000000"/>
          <w:sz w:val="23"/>
          <w:szCs w:val="23"/>
          <w:lang w:eastAsia="en-AU"/>
        </w:rPr>
        <w:noBreakHyphen/>
        <w:t>westerly to the location on Mean High Water Springs closest to 33°44′25.604″ South, 136°58′11.766″ East, then beginning northerly following the line of Mean High Water Springs to the point of commencement, but excluding any land or waters so encompassed that lie landward of the line of Mean High Water Springs.</w:t>
      </w:r>
    </w:p>
    <w:p w:rsidR="006B3C85" w:rsidRPr="006B3C85" w:rsidRDefault="006B3C85" w:rsidP="006B3C8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B3C85">
        <w:rPr>
          <w:rFonts w:eastAsia="Times New Roman"/>
          <w:color w:val="000000"/>
          <w:sz w:val="23"/>
          <w:szCs w:val="23"/>
          <w:lang w:eastAsia="en-AU"/>
        </w:rPr>
        <w:tab/>
        <w:t>(2)</w:t>
      </w:r>
      <w:r w:rsidRPr="006B3C85">
        <w:rPr>
          <w:rFonts w:eastAsia="Times New Roman"/>
          <w:color w:val="000000"/>
          <w:sz w:val="23"/>
          <w:szCs w:val="23"/>
          <w:lang w:eastAsia="en-AU"/>
        </w:rPr>
        <w:tab/>
        <w:t xml:space="preserve">GDA2020 applies in respect of the spatial descriptions in </w:t>
      </w:r>
      <w:hyperlink w:anchor="idc31a2425_1544_4de3_8d57_d33fb010b4" w:history="1">
        <w:r w:rsidRPr="006B3C85">
          <w:rPr>
            <w:rFonts w:eastAsia="Times New Roman"/>
            <w:color w:val="000000"/>
            <w:sz w:val="23"/>
            <w:szCs w:val="23"/>
            <w:lang w:eastAsia="en-AU"/>
          </w:rPr>
          <w:t>subclause (1)</w:t>
        </w:r>
      </w:hyperlink>
      <w:r w:rsidRPr="006B3C85">
        <w:rPr>
          <w:rFonts w:eastAsia="Times New Roman"/>
          <w:color w:val="000000"/>
          <w:sz w:val="23"/>
          <w:szCs w:val="23"/>
          <w:lang w:eastAsia="en-AU"/>
        </w:rPr>
        <w:t>.</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(5)</w:t>
      </w:r>
      <w:r w:rsidRPr="006B3C85">
        <w:rPr>
          <w:rFonts w:eastAsia="Times New Roman"/>
          <w:color w:val="000000"/>
          <w:sz w:val="23"/>
          <w:szCs w:val="23"/>
          <w:lang w:eastAsia="en-AU"/>
        </w:rPr>
        <w:tab/>
        <w:t>Schedule 6, Part 2, Division 1, clause 42—after paragraph (c) insert:</w:t>
      </w:r>
    </w:p>
    <w:p w:rsidR="006B3C85" w:rsidRPr="006B3C85" w:rsidRDefault="006B3C85" w:rsidP="006B3C85">
      <w:pPr>
        <w:keepLines/>
        <w:autoSpaceDE w:val="0"/>
        <w:autoSpaceDN w:val="0"/>
        <w:adjustRightInd w:val="0"/>
        <w:spacing w:before="120" w:after="0" w:line="240" w:lineRule="auto"/>
        <w:ind w:left="1985"/>
        <w:jc w:val="left"/>
        <w:rPr>
          <w:rFonts w:eastAsia="Times New Roman"/>
          <w:color w:val="000000"/>
          <w:sz w:val="23"/>
          <w:szCs w:val="23"/>
          <w:lang w:eastAsia="en-AU"/>
        </w:rPr>
      </w:pPr>
      <w:r w:rsidRPr="006B3C85">
        <w:rPr>
          <w:rFonts w:eastAsia="Times New Roman"/>
          <w:color w:val="000000"/>
          <w:sz w:val="23"/>
          <w:szCs w:val="23"/>
          <w:lang w:eastAsia="en-AU"/>
        </w:rPr>
        <w:t>or</w:t>
      </w:r>
    </w:p>
    <w:p w:rsidR="006B3C85" w:rsidRPr="006B3C85" w:rsidRDefault="006B3C85" w:rsidP="006B3C8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B3C85">
        <w:rPr>
          <w:rFonts w:eastAsia="Times New Roman"/>
          <w:color w:val="000000"/>
          <w:sz w:val="23"/>
          <w:szCs w:val="23"/>
          <w:lang w:eastAsia="en-AU"/>
        </w:rPr>
        <w:tab/>
        <w:t>(d)</w:t>
      </w:r>
      <w:r w:rsidRPr="006B3C85">
        <w:rPr>
          <w:rFonts w:eastAsia="Times New Roman"/>
          <w:color w:val="000000"/>
          <w:sz w:val="23"/>
          <w:szCs w:val="23"/>
          <w:lang w:eastAsia="en-AU"/>
        </w:rPr>
        <w:tab/>
        <w:t>a pyramid net.</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(6)</w:t>
      </w:r>
      <w:r w:rsidRPr="006B3C85">
        <w:rPr>
          <w:rFonts w:eastAsia="Times New Roman"/>
          <w:color w:val="000000"/>
          <w:sz w:val="23"/>
          <w:szCs w:val="23"/>
          <w:lang w:eastAsia="en-AU"/>
        </w:rPr>
        <w:tab/>
        <w:t>Schedule 6, Part 2, Division 2, clause 44—delete "the River Murray proper" and substitute:</w:t>
      </w:r>
    </w:p>
    <w:p w:rsidR="006B3C85" w:rsidRPr="006B3C85" w:rsidRDefault="006B3C85" w:rsidP="006B3C8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B3C85">
        <w:rPr>
          <w:rFonts w:eastAsia="Times New Roman"/>
          <w:color w:val="000000"/>
          <w:sz w:val="23"/>
          <w:szCs w:val="23"/>
          <w:lang w:eastAsia="en-AU"/>
        </w:rPr>
        <w:t>inland waters other than Lakes Albert and Alexandrina, Lake George or the Coorong</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(7)</w:t>
      </w:r>
      <w:r w:rsidRPr="006B3C85">
        <w:rPr>
          <w:rFonts w:eastAsia="Times New Roman"/>
          <w:color w:val="000000"/>
          <w:sz w:val="23"/>
          <w:szCs w:val="23"/>
          <w:lang w:eastAsia="en-AU"/>
        </w:rPr>
        <w:tab/>
        <w:t>Schedule 6, Part 2, Division 2, clause 44—after paragraph (d) insert:</w:t>
      </w:r>
    </w:p>
    <w:p w:rsidR="006B3C85" w:rsidRPr="006B3C85" w:rsidRDefault="006B3C85" w:rsidP="006B3C8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B3C85">
        <w:rPr>
          <w:rFonts w:eastAsia="Times New Roman"/>
          <w:color w:val="000000"/>
          <w:sz w:val="23"/>
          <w:szCs w:val="23"/>
          <w:lang w:eastAsia="en-AU"/>
        </w:rPr>
        <w:tab/>
        <w:t>(da)</w:t>
      </w:r>
      <w:r w:rsidRPr="006B3C85">
        <w:rPr>
          <w:rFonts w:eastAsia="Times New Roman"/>
          <w:color w:val="000000"/>
          <w:sz w:val="23"/>
          <w:szCs w:val="23"/>
          <w:lang w:eastAsia="en-AU"/>
        </w:rPr>
        <w:tab/>
        <w:t>4 or more pyramid nets at the same time; or</w:t>
      </w:r>
    </w:p>
    <w:p w:rsidR="006B3C85" w:rsidRPr="006B3C85" w:rsidRDefault="006B3C85" w:rsidP="006B3C8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B3C85">
        <w:rPr>
          <w:rFonts w:eastAsia="Times New Roman"/>
          <w:color w:val="000000"/>
          <w:sz w:val="23"/>
          <w:szCs w:val="23"/>
          <w:lang w:eastAsia="en-AU"/>
        </w:rPr>
        <w:tab/>
        <w:t>(db)</w:t>
      </w:r>
      <w:r w:rsidRPr="006B3C85">
        <w:rPr>
          <w:rFonts w:eastAsia="Times New Roman"/>
          <w:color w:val="000000"/>
          <w:sz w:val="23"/>
          <w:szCs w:val="23"/>
          <w:lang w:eastAsia="en-AU"/>
        </w:rPr>
        <w:tab/>
        <w:t>if yabby pots and pyramid nets are used at the same time—a combined total of 4 or more of those devices; or</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(8)</w:t>
      </w:r>
      <w:r w:rsidRPr="006B3C85">
        <w:rPr>
          <w:rFonts w:eastAsia="Times New Roman"/>
          <w:color w:val="000000"/>
          <w:sz w:val="23"/>
          <w:szCs w:val="23"/>
          <w:lang w:eastAsia="en-AU"/>
        </w:rPr>
        <w:tab/>
        <w:t>Schedule 6, Part 2, Division 2, clause 44(g)—after "yabby pot" insert:</w:t>
      </w:r>
    </w:p>
    <w:p w:rsidR="006B3C85" w:rsidRPr="006B3C85" w:rsidRDefault="006B3C85" w:rsidP="006B3C8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B3C85">
        <w:rPr>
          <w:rFonts w:eastAsia="Times New Roman"/>
          <w:color w:val="000000"/>
          <w:sz w:val="23"/>
          <w:szCs w:val="23"/>
          <w:lang w:eastAsia="en-AU"/>
        </w:rPr>
        <w:t>or a pyramid net</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(9)</w:t>
      </w:r>
      <w:r w:rsidRPr="006B3C85">
        <w:rPr>
          <w:rFonts w:eastAsia="Times New Roman"/>
          <w:color w:val="000000"/>
          <w:sz w:val="23"/>
          <w:szCs w:val="23"/>
          <w:lang w:eastAsia="en-AU"/>
        </w:rPr>
        <w:tab/>
        <w:t>Schedule 6, Part 2, Division 2, clause 47—after paragraph (d) insert:</w:t>
      </w:r>
    </w:p>
    <w:p w:rsidR="006B3C85" w:rsidRPr="006B3C85" w:rsidRDefault="006B3C85" w:rsidP="006B3C8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B3C85">
        <w:rPr>
          <w:rFonts w:eastAsia="Times New Roman"/>
          <w:color w:val="000000"/>
          <w:sz w:val="23"/>
          <w:szCs w:val="23"/>
          <w:lang w:eastAsia="en-AU"/>
        </w:rPr>
        <w:tab/>
        <w:t>(da)</w:t>
      </w:r>
      <w:r w:rsidRPr="006B3C85">
        <w:rPr>
          <w:rFonts w:eastAsia="Times New Roman"/>
          <w:color w:val="000000"/>
          <w:sz w:val="23"/>
          <w:szCs w:val="23"/>
          <w:lang w:eastAsia="en-AU"/>
        </w:rPr>
        <w:tab/>
        <w:t>4 or more pyramid nets at the same time; or</w:t>
      </w:r>
    </w:p>
    <w:p w:rsidR="006B3C85" w:rsidRPr="006B3C85" w:rsidRDefault="006B3C85" w:rsidP="006B3C8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B3C85">
        <w:rPr>
          <w:rFonts w:eastAsia="Times New Roman"/>
          <w:color w:val="000000"/>
          <w:sz w:val="23"/>
          <w:szCs w:val="23"/>
          <w:lang w:eastAsia="en-AU"/>
        </w:rPr>
        <w:tab/>
        <w:t>(db)</w:t>
      </w:r>
      <w:r w:rsidRPr="006B3C85">
        <w:rPr>
          <w:rFonts w:eastAsia="Times New Roman"/>
          <w:color w:val="000000"/>
          <w:sz w:val="23"/>
          <w:szCs w:val="23"/>
          <w:lang w:eastAsia="en-AU"/>
        </w:rPr>
        <w:tab/>
        <w:t>if yabby pots and pyramid nets are used at the same time—a combined total of 4 or more of those devices; or</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(10)</w:t>
      </w:r>
      <w:r w:rsidRPr="006B3C85">
        <w:rPr>
          <w:rFonts w:eastAsia="Times New Roman"/>
          <w:color w:val="000000"/>
          <w:sz w:val="23"/>
          <w:szCs w:val="23"/>
          <w:lang w:eastAsia="en-AU"/>
        </w:rPr>
        <w:tab/>
        <w:t>Schedule 6, Part 2, Division 2, clause 47(g)—after "yabby pot" insert:</w:t>
      </w:r>
    </w:p>
    <w:p w:rsidR="006B3C85" w:rsidRPr="006B3C85" w:rsidRDefault="006B3C85" w:rsidP="006B3C8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B3C85">
        <w:rPr>
          <w:rFonts w:eastAsia="Times New Roman"/>
          <w:color w:val="000000"/>
          <w:sz w:val="23"/>
          <w:szCs w:val="23"/>
          <w:lang w:eastAsia="en-AU"/>
        </w:rPr>
        <w:t>or a pyramid net</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(11)</w:t>
      </w:r>
      <w:r w:rsidRPr="006B3C85">
        <w:rPr>
          <w:rFonts w:eastAsia="Times New Roman"/>
          <w:color w:val="000000"/>
          <w:sz w:val="23"/>
          <w:szCs w:val="23"/>
          <w:lang w:eastAsia="en-AU"/>
        </w:rPr>
        <w:tab/>
        <w:t>Schedule 6, Part 2, Division 4, clause 61—delete "or yabby pot" and substitute:</w:t>
      </w:r>
    </w:p>
    <w:p w:rsidR="006B3C85" w:rsidRPr="006B3C85" w:rsidRDefault="006B3C85" w:rsidP="006B3C8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B3C85">
        <w:rPr>
          <w:rFonts w:eastAsia="Times New Roman"/>
          <w:color w:val="000000"/>
          <w:sz w:val="23"/>
          <w:szCs w:val="23"/>
          <w:lang w:eastAsia="en-AU"/>
        </w:rPr>
        <w:t>, yabby pot or pyramid net</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(12)</w:t>
      </w:r>
      <w:r w:rsidRPr="006B3C85">
        <w:rPr>
          <w:rFonts w:eastAsia="Times New Roman"/>
          <w:color w:val="000000"/>
          <w:sz w:val="23"/>
          <w:szCs w:val="23"/>
          <w:lang w:eastAsia="en-AU"/>
        </w:rPr>
        <w:tab/>
        <w:t>Schedule 6, Part 2, Division 4, clause 61(a)(ii)—delete "or pot" and substitute:</w:t>
      </w:r>
    </w:p>
    <w:p w:rsidR="006B3C85" w:rsidRPr="006B3C85" w:rsidRDefault="006B3C85" w:rsidP="006B3C8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B3C85">
        <w:rPr>
          <w:rFonts w:eastAsia="Times New Roman"/>
          <w:color w:val="000000"/>
          <w:sz w:val="23"/>
          <w:szCs w:val="23"/>
          <w:lang w:eastAsia="en-AU"/>
        </w:rPr>
        <w:t>, pot or net</w:t>
      </w:r>
    </w:p>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(13)</w:t>
      </w:r>
      <w:r w:rsidRPr="006B3C85">
        <w:rPr>
          <w:rFonts w:eastAsia="Times New Roman"/>
          <w:color w:val="000000"/>
          <w:sz w:val="23"/>
          <w:szCs w:val="23"/>
          <w:lang w:eastAsia="en-AU"/>
        </w:rPr>
        <w:tab/>
        <w:t>Schedule 6, Part 2, Division 5, clause 66, table, entries relating to Western Blue Groper (</w:t>
      </w:r>
      <w:r w:rsidRPr="006B3C85">
        <w:rPr>
          <w:rFonts w:eastAsia="Times New Roman"/>
          <w:i/>
          <w:iCs/>
          <w:color w:val="000000"/>
          <w:sz w:val="23"/>
          <w:szCs w:val="23"/>
          <w:lang w:eastAsia="en-AU"/>
        </w:rPr>
        <w:t>Achoerodus gouldii</w:t>
      </w:r>
      <w:r w:rsidRPr="006B3C85">
        <w:rPr>
          <w:rFonts w:eastAsia="Times New Roman"/>
          <w:color w:val="000000"/>
          <w:sz w:val="23"/>
          <w:szCs w:val="23"/>
          <w:lang w:eastAsia="en-AU"/>
        </w:rPr>
        <w:t>), Yellowtail Kingfish (</w:t>
      </w:r>
      <w:r w:rsidRPr="006B3C85">
        <w:rPr>
          <w:rFonts w:eastAsia="Times New Roman"/>
          <w:i/>
          <w:iCs/>
          <w:color w:val="000000"/>
          <w:sz w:val="23"/>
          <w:szCs w:val="23"/>
          <w:lang w:eastAsia="en-AU"/>
        </w:rPr>
        <w:t>Seriola lalandi</w:t>
      </w:r>
      <w:r w:rsidRPr="006B3C85">
        <w:rPr>
          <w:rFonts w:eastAsia="Times New Roman"/>
          <w:color w:val="000000"/>
          <w:sz w:val="23"/>
          <w:szCs w:val="23"/>
          <w:lang w:eastAsia="en-AU"/>
        </w:rPr>
        <w:t>), Mulloway (</w:t>
      </w:r>
      <w:r w:rsidRPr="006B3C85">
        <w:rPr>
          <w:rFonts w:eastAsia="Times New Roman"/>
          <w:i/>
          <w:iCs/>
          <w:color w:val="000000"/>
          <w:sz w:val="23"/>
          <w:szCs w:val="23"/>
          <w:lang w:eastAsia="en-AU"/>
        </w:rPr>
        <w:t>Argyrosomus japonicus</w:t>
      </w:r>
      <w:r w:rsidRPr="006B3C85">
        <w:rPr>
          <w:rFonts w:eastAsia="Times New Roman"/>
          <w:color w:val="000000"/>
          <w:sz w:val="23"/>
          <w:szCs w:val="23"/>
          <w:lang w:eastAsia="en-AU"/>
        </w:rPr>
        <w:t>), Samsonfish (</w:t>
      </w:r>
      <w:r w:rsidRPr="006B3C85">
        <w:rPr>
          <w:rFonts w:eastAsia="Times New Roman"/>
          <w:i/>
          <w:iCs/>
          <w:color w:val="000000"/>
          <w:sz w:val="23"/>
          <w:szCs w:val="23"/>
          <w:lang w:eastAsia="en-AU"/>
        </w:rPr>
        <w:t>Seriola hippos</w:t>
      </w:r>
      <w:r w:rsidRPr="006B3C85">
        <w:rPr>
          <w:rFonts w:eastAsia="Times New Roman"/>
          <w:color w:val="000000"/>
          <w:sz w:val="23"/>
          <w:szCs w:val="23"/>
          <w:lang w:eastAsia="en-AU"/>
        </w:rPr>
        <w:t>), Bronze Whaler Shark (</w:t>
      </w:r>
      <w:r w:rsidRPr="006B3C85">
        <w:rPr>
          <w:rFonts w:eastAsia="Times New Roman"/>
          <w:i/>
          <w:iCs/>
          <w:color w:val="000000"/>
          <w:sz w:val="23"/>
          <w:szCs w:val="23"/>
          <w:lang w:eastAsia="en-AU"/>
        </w:rPr>
        <w:t>Carcharhinus brachyurus</w:t>
      </w:r>
      <w:r w:rsidRPr="006B3C85">
        <w:rPr>
          <w:rFonts w:eastAsia="Times New Roman"/>
          <w:color w:val="000000"/>
          <w:sz w:val="23"/>
          <w:szCs w:val="23"/>
          <w:lang w:eastAsia="en-AU"/>
        </w:rPr>
        <w:t>) and Dusky Shark (</w:t>
      </w:r>
      <w:r w:rsidRPr="006B3C85">
        <w:rPr>
          <w:rFonts w:eastAsia="Times New Roman"/>
          <w:i/>
          <w:iCs/>
          <w:color w:val="000000"/>
          <w:sz w:val="23"/>
          <w:szCs w:val="23"/>
          <w:lang w:eastAsia="en-AU"/>
        </w:rPr>
        <w:t>Carcharhinus obscurus</w:t>
      </w:r>
      <w:r w:rsidRPr="006B3C85">
        <w:rPr>
          <w:rFonts w:eastAsia="Times New Roman"/>
          <w:color w:val="000000"/>
          <w:sz w:val="23"/>
          <w:szCs w:val="23"/>
          <w:lang w:eastAsia="en-AU"/>
        </w:rPr>
        <w:t>) (as specified in column 2 of the table)—delete each entry</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(14)</w:t>
      </w:r>
      <w:r w:rsidRPr="006B3C85">
        <w:rPr>
          <w:rFonts w:eastAsia="Times New Roman"/>
          <w:color w:val="000000"/>
          <w:sz w:val="23"/>
          <w:szCs w:val="23"/>
          <w:lang w:eastAsia="en-AU"/>
        </w:rPr>
        <w:tab/>
        <w:t>Schedule 6, Part 2, Division 5, clause 68—delete the clause and substitute:</w:t>
      </w:r>
    </w:p>
    <w:p w:rsidR="006B3C85" w:rsidRPr="006B3C85" w:rsidRDefault="006B3C85" w:rsidP="006B3C85">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B3C85">
        <w:rPr>
          <w:rFonts w:eastAsia="Times New Roman"/>
          <w:b/>
          <w:bCs/>
          <w:color w:val="000000"/>
          <w:sz w:val="26"/>
          <w:szCs w:val="26"/>
          <w:lang w:eastAsia="en-AU"/>
        </w:rPr>
        <w:t>68—Recreational charter boat fishing daily bag and trip limits (trips lasting more than 1 day)</w:t>
      </w:r>
    </w:p>
    <w:p w:rsidR="006B3C85" w:rsidRPr="006B3C85" w:rsidRDefault="006B3C85" w:rsidP="006B3C8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B3C85">
        <w:rPr>
          <w:rFonts w:eastAsia="Times New Roman"/>
          <w:color w:val="000000"/>
          <w:sz w:val="23"/>
          <w:szCs w:val="23"/>
          <w:lang w:eastAsia="en-AU"/>
        </w:rPr>
        <w:tab/>
        <w:t>(1)</w:t>
      </w:r>
      <w:r w:rsidRPr="006B3C85">
        <w:rPr>
          <w:rFonts w:eastAsia="Times New Roman"/>
          <w:color w:val="000000"/>
          <w:sz w:val="23"/>
          <w:szCs w:val="23"/>
          <w:lang w:eastAsia="en-AU"/>
        </w:rPr>
        <w:tab/>
        <w:t>The taking by an unlicensed person in any 1 day, in the waters specified in column 1 of the table below, from a boat being used under a licence in respect of the Charter Boat Fishery, of more fish of the class specified in column 2 than the quantity specified in column 3.</w:t>
      </w:r>
    </w:p>
    <w:p w:rsidR="006B3C85" w:rsidRPr="006B3C85" w:rsidRDefault="006B3C85" w:rsidP="006B3C8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B3C85">
        <w:rPr>
          <w:rFonts w:eastAsia="Times New Roman"/>
          <w:color w:val="000000"/>
          <w:sz w:val="23"/>
          <w:szCs w:val="23"/>
          <w:lang w:eastAsia="en-AU"/>
        </w:rPr>
        <w:tab/>
        <w:t>(2)</w:t>
      </w:r>
      <w:r w:rsidRPr="006B3C85">
        <w:rPr>
          <w:rFonts w:eastAsia="Times New Roman"/>
          <w:color w:val="000000"/>
          <w:sz w:val="23"/>
          <w:szCs w:val="23"/>
          <w:lang w:eastAsia="en-AU"/>
        </w:rPr>
        <w:tab/>
        <w:t>The taking by an unlicensed person in any 1 fishing trip (being a trip lasting more than 1 day), in the waters specified in column 1 of the table below, from a boat being used under a licence in respect of the Charter Boat Fishery, of more fish of the class specified in column 2 than the quantity specified in column 3.</w:t>
      </w:r>
    </w:p>
    <w:p w:rsidR="006B3C85" w:rsidRPr="006B3C85" w:rsidRDefault="006B3C85" w:rsidP="006B3C85">
      <w:pPr>
        <w:keepNext/>
        <w:keepLines/>
        <w:autoSpaceDE w:val="0"/>
        <w:autoSpaceDN w:val="0"/>
        <w:adjustRightInd w:val="0"/>
        <w:spacing w:before="120" w:after="0" w:line="240" w:lineRule="auto"/>
        <w:ind w:left="1588"/>
        <w:jc w:val="left"/>
        <w:rPr>
          <w:rFonts w:eastAsia="Times New Roman"/>
          <w:color w:val="000000"/>
          <w:sz w:val="2"/>
          <w:szCs w:val="2"/>
          <w:lang w:eastAsia="en-AU"/>
        </w:rPr>
      </w:pPr>
    </w:p>
    <w:p w:rsidR="006B3C85" w:rsidRPr="006B3C85" w:rsidRDefault="006B3C85" w:rsidP="006B3C85">
      <w:pPr>
        <w:keepNext/>
        <w:keepLines/>
        <w:autoSpaceDE w:val="0"/>
        <w:autoSpaceDN w:val="0"/>
        <w:adjustRightInd w:val="0"/>
        <w:spacing w:before="120" w:after="40" w:line="240" w:lineRule="auto"/>
        <w:ind w:left="1588"/>
        <w:jc w:val="left"/>
        <w:rPr>
          <w:rFonts w:eastAsia="Times New Roman"/>
          <w:color w:val="000000"/>
          <w:sz w:val="23"/>
          <w:szCs w:val="23"/>
          <w:lang w:eastAsia="en-AU"/>
        </w:rPr>
      </w:pPr>
      <w:r w:rsidRPr="006B3C85">
        <w:rPr>
          <w:rFonts w:eastAsia="Times New Roman"/>
          <w:b/>
          <w:bCs/>
          <w:color w:val="000000"/>
          <w:sz w:val="23"/>
          <w:szCs w:val="23"/>
          <w:lang w:eastAsia="en-AU"/>
        </w:rPr>
        <w:t>Table—Recreational charter boat fishing daily bag and trip limits (trips lasting more than 1 day)</w:t>
      </w:r>
    </w:p>
    <w:tbl>
      <w:tblPr>
        <w:tblW w:w="0" w:type="auto"/>
        <w:tblInd w:w="1648" w:type="dxa"/>
        <w:tblLayout w:type="fixed"/>
        <w:tblCellMar>
          <w:left w:w="60" w:type="dxa"/>
          <w:right w:w="60" w:type="dxa"/>
        </w:tblCellMar>
        <w:tblLook w:val="0000" w:firstRow="0" w:lastRow="0" w:firstColumn="0" w:lastColumn="0" w:noHBand="0" w:noVBand="0"/>
      </w:tblPr>
      <w:tblGrid>
        <w:gridCol w:w="2323"/>
        <w:gridCol w:w="2597"/>
        <w:gridCol w:w="2278"/>
      </w:tblGrid>
      <w:tr w:rsidR="006B3C85" w:rsidRPr="006B3C85" w:rsidTr="00F54766">
        <w:trPr>
          <w:cantSplit/>
          <w:tblHeader/>
        </w:trPr>
        <w:tc>
          <w:tcPr>
            <w:tcW w:w="2323" w:type="dxa"/>
            <w:tcBorders>
              <w:top w:val="nil"/>
              <w:left w:val="nil"/>
              <w:bottom w:val="single" w:sz="4" w:space="0" w:color="auto"/>
              <w:right w:val="nil"/>
            </w:tcBorders>
          </w:tcPr>
          <w:p w:rsidR="006B3C85" w:rsidRPr="006B3C85" w:rsidRDefault="006B3C85" w:rsidP="006B3C85">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6B3C85">
              <w:rPr>
                <w:rFonts w:eastAsia="Times New Roman"/>
                <w:b/>
                <w:bCs/>
                <w:color w:val="000000"/>
                <w:sz w:val="20"/>
                <w:szCs w:val="20"/>
                <w:lang w:eastAsia="en-AU"/>
              </w:rPr>
              <w:t>Column 1</w:t>
            </w:r>
          </w:p>
          <w:p w:rsidR="006B3C85" w:rsidRPr="006B3C85" w:rsidRDefault="006B3C85" w:rsidP="006B3C85">
            <w:pPr>
              <w:keepNext/>
              <w:keepLines/>
              <w:autoSpaceDE w:val="0"/>
              <w:autoSpaceDN w:val="0"/>
              <w:adjustRightInd w:val="0"/>
              <w:spacing w:after="0" w:line="240" w:lineRule="auto"/>
              <w:jc w:val="left"/>
              <w:rPr>
                <w:rFonts w:eastAsia="Times New Roman"/>
                <w:b/>
                <w:bCs/>
                <w:color w:val="000000"/>
                <w:sz w:val="20"/>
                <w:szCs w:val="20"/>
                <w:lang w:eastAsia="en-AU"/>
              </w:rPr>
            </w:pPr>
            <w:r w:rsidRPr="006B3C85">
              <w:rPr>
                <w:rFonts w:eastAsia="Times New Roman"/>
                <w:b/>
                <w:bCs/>
                <w:color w:val="000000"/>
                <w:sz w:val="20"/>
                <w:szCs w:val="20"/>
                <w:lang w:eastAsia="en-AU"/>
              </w:rPr>
              <w:t>Waters</w:t>
            </w:r>
          </w:p>
        </w:tc>
        <w:tc>
          <w:tcPr>
            <w:tcW w:w="2597" w:type="dxa"/>
            <w:tcBorders>
              <w:top w:val="nil"/>
              <w:left w:val="nil"/>
              <w:bottom w:val="single" w:sz="4" w:space="0" w:color="auto"/>
              <w:right w:val="nil"/>
            </w:tcBorders>
          </w:tcPr>
          <w:p w:rsidR="006B3C85" w:rsidRPr="006B3C85" w:rsidRDefault="006B3C85" w:rsidP="006B3C85">
            <w:pPr>
              <w:keepNext/>
              <w:keepLines/>
              <w:autoSpaceDE w:val="0"/>
              <w:autoSpaceDN w:val="0"/>
              <w:adjustRightInd w:val="0"/>
              <w:spacing w:before="120" w:after="0" w:line="240" w:lineRule="auto"/>
              <w:jc w:val="left"/>
              <w:rPr>
                <w:rFonts w:eastAsia="Times New Roman"/>
                <w:b/>
                <w:bCs/>
                <w:color w:val="000000"/>
                <w:sz w:val="20"/>
                <w:szCs w:val="20"/>
                <w:lang w:eastAsia="en-AU"/>
              </w:rPr>
            </w:pPr>
            <w:r w:rsidRPr="006B3C85">
              <w:rPr>
                <w:rFonts w:eastAsia="Times New Roman"/>
                <w:b/>
                <w:bCs/>
                <w:color w:val="000000"/>
                <w:sz w:val="20"/>
                <w:szCs w:val="20"/>
                <w:lang w:eastAsia="en-AU"/>
              </w:rPr>
              <w:t>Column 2</w:t>
            </w:r>
          </w:p>
          <w:p w:rsidR="006B3C85" w:rsidRPr="006B3C85" w:rsidRDefault="006B3C85" w:rsidP="006B3C85">
            <w:pPr>
              <w:keepNext/>
              <w:keepLines/>
              <w:autoSpaceDE w:val="0"/>
              <w:autoSpaceDN w:val="0"/>
              <w:adjustRightInd w:val="0"/>
              <w:spacing w:after="0" w:line="240" w:lineRule="auto"/>
              <w:jc w:val="left"/>
              <w:rPr>
                <w:rFonts w:eastAsia="Times New Roman"/>
                <w:b/>
                <w:bCs/>
                <w:color w:val="000000"/>
                <w:sz w:val="20"/>
                <w:szCs w:val="20"/>
                <w:lang w:eastAsia="en-AU"/>
              </w:rPr>
            </w:pPr>
            <w:r w:rsidRPr="006B3C85">
              <w:rPr>
                <w:rFonts w:eastAsia="Times New Roman"/>
                <w:b/>
                <w:bCs/>
                <w:color w:val="000000"/>
                <w:sz w:val="20"/>
                <w:szCs w:val="20"/>
                <w:lang w:eastAsia="en-AU"/>
              </w:rPr>
              <w:t>Class of fish</w:t>
            </w:r>
          </w:p>
        </w:tc>
        <w:tc>
          <w:tcPr>
            <w:tcW w:w="2278" w:type="dxa"/>
            <w:tcBorders>
              <w:top w:val="nil"/>
              <w:left w:val="nil"/>
              <w:bottom w:val="single" w:sz="4" w:space="0" w:color="auto"/>
              <w:right w:val="nil"/>
            </w:tcBorders>
          </w:tcPr>
          <w:p w:rsidR="006B3C85" w:rsidRPr="006B3C85" w:rsidRDefault="006B3C85" w:rsidP="006B3C85">
            <w:pPr>
              <w:keepNext/>
              <w:keepLines/>
              <w:autoSpaceDE w:val="0"/>
              <w:autoSpaceDN w:val="0"/>
              <w:adjustRightInd w:val="0"/>
              <w:spacing w:before="120" w:after="0" w:line="240" w:lineRule="auto"/>
              <w:jc w:val="center"/>
              <w:rPr>
                <w:rFonts w:eastAsia="Times New Roman"/>
                <w:b/>
                <w:bCs/>
                <w:color w:val="000000"/>
                <w:sz w:val="20"/>
                <w:szCs w:val="20"/>
                <w:lang w:eastAsia="en-AU"/>
              </w:rPr>
            </w:pPr>
            <w:r w:rsidRPr="006B3C85">
              <w:rPr>
                <w:rFonts w:eastAsia="Times New Roman"/>
                <w:b/>
                <w:bCs/>
                <w:color w:val="000000"/>
                <w:sz w:val="20"/>
                <w:szCs w:val="20"/>
                <w:lang w:eastAsia="en-AU"/>
              </w:rPr>
              <w:t>Column 3</w:t>
            </w:r>
          </w:p>
          <w:p w:rsidR="006B3C85" w:rsidRPr="006B3C85" w:rsidRDefault="006B3C85" w:rsidP="006B3C85">
            <w:pPr>
              <w:keepNext/>
              <w:keepLines/>
              <w:autoSpaceDE w:val="0"/>
              <w:autoSpaceDN w:val="0"/>
              <w:adjustRightInd w:val="0"/>
              <w:spacing w:after="0" w:line="240" w:lineRule="auto"/>
              <w:jc w:val="center"/>
              <w:rPr>
                <w:rFonts w:eastAsia="Times New Roman"/>
                <w:b/>
                <w:bCs/>
                <w:color w:val="000000"/>
                <w:sz w:val="20"/>
                <w:szCs w:val="20"/>
                <w:lang w:eastAsia="en-AU"/>
              </w:rPr>
            </w:pPr>
            <w:r w:rsidRPr="006B3C85">
              <w:rPr>
                <w:rFonts w:eastAsia="Times New Roman"/>
                <w:b/>
                <w:bCs/>
                <w:color w:val="000000"/>
                <w:sz w:val="20"/>
                <w:szCs w:val="20"/>
                <w:lang w:eastAsia="en-AU"/>
              </w:rPr>
              <w:t>Maximum quantity per person per day or per person per charter boat fishing trip</w:t>
            </w:r>
          </w:p>
        </w:tc>
      </w:tr>
      <w:tr w:rsidR="006B3C85" w:rsidRPr="006B3C85" w:rsidTr="00F54766">
        <w:trPr>
          <w:cantSplit/>
        </w:trPr>
        <w:tc>
          <w:tcPr>
            <w:tcW w:w="2323" w:type="dxa"/>
            <w:tcBorders>
              <w:top w:val="single" w:sz="4" w:space="0" w:color="auto"/>
              <w:left w:val="nil"/>
              <w:bottom w:val="nil"/>
              <w:right w:val="nil"/>
            </w:tcBorders>
          </w:tcPr>
          <w:p w:rsidR="006B3C85" w:rsidRPr="006B3C85" w:rsidRDefault="006B3C85" w:rsidP="006B3C85">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2597" w:type="dxa"/>
            <w:tcBorders>
              <w:top w:val="single" w:sz="4" w:space="0" w:color="auto"/>
              <w:left w:val="nil"/>
              <w:bottom w:val="nil"/>
              <w:right w:val="nil"/>
            </w:tcBorders>
          </w:tcPr>
          <w:p w:rsidR="006B3C85" w:rsidRPr="006B3C85" w:rsidRDefault="006B3C85" w:rsidP="006B3C85">
            <w:pPr>
              <w:keepNext/>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b/>
                <w:bCs/>
                <w:color w:val="000000"/>
                <w:sz w:val="20"/>
                <w:szCs w:val="20"/>
                <w:lang w:eastAsia="en-AU"/>
              </w:rPr>
              <w:t>Scalefish</w:t>
            </w:r>
          </w:p>
        </w:tc>
        <w:tc>
          <w:tcPr>
            <w:tcW w:w="2278" w:type="dxa"/>
            <w:tcBorders>
              <w:top w:val="single" w:sz="4" w:space="0" w:color="auto"/>
              <w:left w:val="nil"/>
              <w:bottom w:val="nil"/>
              <w:right w:val="nil"/>
            </w:tcBorders>
          </w:tcPr>
          <w:p w:rsidR="006B3C85" w:rsidRPr="006B3C85" w:rsidRDefault="006B3C85" w:rsidP="006B3C85">
            <w:pPr>
              <w:keepNext/>
              <w:keepLines/>
              <w:autoSpaceDE w:val="0"/>
              <w:autoSpaceDN w:val="0"/>
              <w:adjustRightInd w:val="0"/>
              <w:spacing w:before="120" w:after="0" w:line="240" w:lineRule="auto"/>
              <w:jc w:val="center"/>
              <w:rPr>
                <w:rFonts w:eastAsia="Times New Roman"/>
                <w:color w:val="000000"/>
                <w:sz w:val="20"/>
                <w:szCs w:val="20"/>
                <w:lang w:eastAsia="en-AU"/>
              </w:rPr>
            </w:pPr>
          </w:p>
        </w:tc>
      </w:tr>
      <w:tr w:rsidR="006B3C85" w:rsidRPr="006B3C85" w:rsidTr="00F54766">
        <w:trPr>
          <w:cantSplit/>
        </w:trPr>
        <w:tc>
          <w:tcPr>
            <w:tcW w:w="2323"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The waters of the State (other than those waters specified in Schedule 5)</w:t>
            </w:r>
          </w:p>
        </w:tc>
        <w:tc>
          <w:tcPr>
            <w:tcW w:w="2597"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Western Blue Groper (</w:t>
            </w:r>
            <w:r w:rsidRPr="006B3C85">
              <w:rPr>
                <w:rFonts w:eastAsia="Times New Roman"/>
                <w:i/>
                <w:iCs/>
                <w:color w:val="000000"/>
                <w:sz w:val="20"/>
                <w:szCs w:val="20"/>
                <w:lang w:eastAsia="en-AU"/>
              </w:rPr>
              <w:t>Achoerodus gouldii</w:t>
            </w:r>
            <w:r w:rsidRPr="006B3C85">
              <w:rPr>
                <w:rFonts w:eastAsia="Times New Roman"/>
                <w:color w:val="000000"/>
                <w:sz w:val="20"/>
                <w:szCs w:val="20"/>
                <w:lang w:eastAsia="en-AU"/>
              </w:rPr>
              <w:t>)</w:t>
            </w:r>
          </w:p>
        </w:tc>
        <w:tc>
          <w:tcPr>
            <w:tcW w:w="2278"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center"/>
              <w:rPr>
                <w:rFonts w:eastAsia="Times New Roman"/>
                <w:color w:val="000000"/>
                <w:sz w:val="20"/>
                <w:szCs w:val="20"/>
                <w:lang w:eastAsia="en-AU"/>
              </w:rPr>
            </w:pPr>
            <w:r w:rsidRPr="006B3C85">
              <w:rPr>
                <w:rFonts w:eastAsia="Times New Roman"/>
                <w:color w:val="000000"/>
                <w:sz w:val="20"/>
                <w:szCs w:val="20"/>
                <w:lang w:eastAsia="en-AU"/>
              </w:rPr>
              <w:t>1</w:t>
            </w:r>
          </w:p>
        </w:tc>
      </w:tr>
      <w:tr w:rsidR="006B3C85" w:rsidRPr="006B3C85" w:rsidTr="00F54766">
        <w:trPr>
          <w:cantSplit/>
        </w:trPr>
        <w:tc>
          <w:tcPr>
            <w:tcW w:w="2323"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The waters of the State</w:t>
            </w:r>
          </w:p>
        </w:tc>
        <w:tc>
          <w:tcPr>
            <w:tcW w:w="2597"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Yellowtail Kingfish (</w:t>
            </w:r>
            <w:r w:rsidRPr="006B3C85">
              <w:rPr>
                <w:rFonts w:eastAsia="Times New Roman"/>
                <w:i/>
                <w:iCs/>
                <w:color w:val="000000"/>
                <w:sz w:val="20"/>
                <w:szCs w:val="20"/>
                <w:lang w:eastAsia="en-AU"/>
              </w:rPr>
              <w:t>Seriola lalandi</w:t>
            </w:r>
            <w:r w:rsidRPr="006B3C85">
              <w:rPr>
                <w:rFonts w:eastAsia="Times New Roman"/>
                <w:color w:val="000000"/>
                <w:sz w:val="20"/>
                <w:szCs w:val="20"/>
                <w:lang w:eastAsia="en-AU"/>
              </w:rPr>
              <w:t>)</w:t>
            </w:r>
          </w:p>
        </w:tc>
        <w:tc>
          <w:tcPr>
            <w:tcW w:w="2278"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center"/>
              <w:rPr>
                <w:rFonts w:eastAsia="Times New Roman"/>
                <w:color w:val="000000"/>
                <w:sz w:val="20"/>
                <w:szCs w:val="20"/>
                <w:lang w:eastAsia="en-AU"/>
              </w:rPr>
            </w:pPr>
            <w:r w:rsidRPr="006B3C85">
              <w:rPr>
                <w:rFonts w:eastAsia="Times New Roman"/>
                <w:color w:val="000000"/>
                <w:sz w:val="20"/>
                <w:szCs w:val="20"/>
                <w:lang w:eastAsia="en-AU"/>
              </w:rPr>
              <w:t>1</w:t>
            </w:r>
          </w:p>
        </w:tc>
      </w:tr>
      <w:tr w:rsidR="006B3C85" w:rsidRPr="006B3C85" w:rsidTr="00F54766">
        <w:trPr>
          <w:cantSplit/>
        </w:trPr>
        <w:tc>
          <w:tcPr>
            <w:tcW w:w="2323"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The waters of the State other than Coorong (area 1) or Coorong (area 2)</w:t>
            </w:r>
          </w:p>
        </w:tc>
        <w:tc>
          <w:tcPr>
            <w:tcW w:w="2597"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Mulloway (</w:t>
            </w:r>
            <w:r w:rsidRPr="006B3C85">
              <w:rPr>
                <w:rFonts w:eastAsia="Times New Roman"/>
                <w:i/>
                <w:iCs/>
                <w:color w:val="000000"/>
                <w:sz w:val="20"/>
                <w:szCs w:val="20"/>
                <w:lang w:eastAsia="en-AU"/>
              </w:rPr>
              <w:t>Argyrosomus japonicus</w:t>
            </w:r>
            <w:r w:rsidRPr="006B3C85">
              <w:rPr>
                <w:rFonts w:eastAsia="Times New Roman"/>
                <w:color w:val="000000"/>
                <w:sz w:val="20"/>
                <w:szCs w:val="20"/>
                <w:lang w:eastAsia="en-AU"/>
              </w:rPr>
              <w:t>)</w:t>
            </w:r>
          </w:p>
        </w:tc>
        <w:tc>
          <w:tcPr>
            <w:tcW w:w="2278"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center"/>
              <w:rPr>
                <w:rFonts w:eastAsia="Times New Roman"/>
                <w:color w:val="000000"/>
                <w:sz w:val="20"/>
                <w:szCs w:val="20"/>
                <w:lang w:eastAsia="en-AU"/>
              </w:rPr>
            </w:pPr>
            <w:r w:rsidRPr="006B3C85">
              <w:rPr>
                <w:rFonts w:eastAsia="Times New Roman"/>
                <w:color w:val="000000"/>
                <w:sz w:val="20"/>
                <w:szCs w:val="20"/>
                <w:lang w:eastAsia="en-AU"/>
              </w:rPr>
              <w:t>1</w:t>
            </w:r>
          </w:p>
        </w:tc>
      </w:tr>
      <w:tr w:rsidR="006B3C85" w:rsidRPr="006B3C85" w:rsidTr="00F54766">
        <w:trPr>
          <w:cantSplit/>
        </w:trPr>
        <w:tc>
          <w:tcPr>
            <w:tcW w:w="2323"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The waters of the State</w:t>
            </w:r>
          </w:p>
        </w:tc>
        <w:tc>
          <w:tcPr>
            <w:tcW w:w="2597"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Rock Ling (</w:t>
            </w:r>
            <w:r w:rsidRPr="006B3C85">
              <w:rPr>
                <w:rFonts w:eastAsia="Times New Roman"/>
                <w:i/>
                <w:iCs/>
                <w:color w:val="000000"/>
                <w:sz w:val="20"/>
                <w:szCs w:val="20"/>
                <w:lang w:eastAsia="en-AU"/>
              </w:rPr>
              <w:t>Genypterus tigerinus</w:t>
            </w:r>
            <w:r w:rsidRPr="006B3C85">
              <w:rPr>
                <w:rFonts w:eastAsia="Times New Roman"/>
                <w:color w:val="000000"/>
                <w:sz w:val="20"/>
                <w:szCs w:val="20"/>
                <w:lang w:eastAsia="en-AU"/>
              </w:rPr>
              <w:t>)</w:t>
            </w:r>
          </w:p>
        </w:tc>
        <w:tc>
          <w:tcPr>
            <w:tcW w:w="2278"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center"/>
              <w:rPr>
                <w:rFonts w:eastAsia="Times New Roman"/>
                <w:color w:val="000000"/>
                <w:sz w:val="20"/>
                <w:szCs w:val="20"/>
                <w:lang w:eastAsia="en-AU"/>
              </w:rPr>
            </w:pPr>
            <w:r w:rsidRPr="006B3C85">
              <w:rPr>
                <w:rFonts w:eastAsia="Times New Roman"/>
                <w:color w:val="000000"/>
                <w:sz w:val="20"/>
                <w:szCs w:val="20"/>
                <w:lang w:eastAsia="en-AU"/>
              </w:rPr>
              <w:t>3</w:t>
            </w:r>
          </w:p>
        </w:tc>
      </w:tr>
      <w:tr w:rsidR="006B3C85" w:rsidRPr="006B3C85" w:rsidTr="00F54766">
        <w:trPr>
          <w:cantSplit/>
        </w:trPr>
        <w:tc>
          <w:tcPr>
            <w:tcW w:w="2323"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The waters of the State</w:t>
            </w:r>
          </w:p>
        </w:tc>
        <w:tc>
          <w:tcPr>
            <w:tcW w:w="2597"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Samsonfish (</w:t>
            </w:r>
            <w:r w:rsidRPr="006B3C85">
              <w:rPr>
                <w:rFonts w:eastAsia="Times New Roman"/>
                <w:i/>
                <w:iCs/>
                <w:color w:val="000000"/>
                <w:sz w:val="20"/>
                <w:szCs w:val="20"/>
                <w:lang w:eastAsia="en-AU"/>
              </w:rPr>
              <w:t>Seriola hippos</w:t>
            </w:r>
            <w:r w:rsidRPr="006B3C85">
              <w:rPr>
                <w:rFonts w:eastAsia="Times New Roman"/>
                <w:color w:val="000000"/>
                <w:sz w:val="20"/>
                <w:szCs w:val="20"/>
                <w:lang w:eastAsia="en-AU"/>
              </w:rPr>
              <w:t>)</w:t>
            </w:r>
          </w:p>
        </w:tc>
        <w:tc>
          <w:tcPr>
            <w:tcW w:w="2278"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center"/>
              <w:rPr>
                <w:rFonts w:eastAsia="Times New Roman"/>
                <w:color w:val="000000"/>
                <w:sz w:val="20"/>
                <w:szCs w:val="20"/>
                <w:lang w:eastAsia="en-AU"/>
              </w:rPr>
            </w:pPr>
            <w:r w:rsidRPr="006B3C85">
              <w:rPr>
                <w:rFonts w:eastAsia="Times New Roman"/>
                <w:color w:val="000000"/>
                <w:sz w:val="20"/>
                <w:szCs w:val="20"/>
                <w:lang w:eastAsia="en-AU"/>
              </w:rPr>
              <w:t>1</w:t>
            </w:r>
          </w:p>
        </w:tc>
      </w:tr>
      <w:tr w:rsidR="006B3C85" w:rsidRPr="006B3C85" w:rsidTr="00F54766">
        <w:trPr>
          <w:cantSplit/>
        </w:trPr>
        <w:tc>
          <w:tcPr>
            <w:tcW w:w="2323"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The waters of the State</w:t>
            </w:r>
          </w:p>
        </w:tc>
        <w:tc>
          <w:tcPr>
            <w:tcW w:w="2597"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Southern Bluefin Tuna (</w:t>
            </w:r>
            <w:r w:rsidRPr="006B3C85">
              <w:rPr>
                <w:rFonts w:eastAsia="Times New Roman"/>
                <w:i/>
                <w:iCs/>
                <w:color w:val="000000"/>
                <w:sz w:val="20"/>
                <w:szCs w:val="20"/>
                <w:lang w:eastAsia="en-AU"/>
              </w:rPr>
              <w:t>Thunnus maccoyii</w:t>
            </w:r>
            <w:r w:rsidRPr="006B3C85">
              <w:rPr>
                <w:rFonts w:eastAsia="Times New Roman"/>
                <w:color w:val="000000"/>
                <w:sz w:val="20"/>
                <w:szCs w:val="20"/>
                <w:lang w:eastAsia="en-AU"/>
              </w:rPr>
              <w:t>)</w:t>
            </w:r>
          </w:p>
        </w:tc>
        <w:tc>
          <w:tcPr>
            <w:tcW w:w="2278"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center"/>
              <w:rPr>
                <w:rFonts w:eastAsia="Times New Roman"/>
                <w:color w:val="000000"/>
                <w:sz w:val="20"/>
                <w:szCs w:val="20"/>
                <w:lang w:eastAsia="en-AU"/>
              </w:rPr>
            </w:pPr>
            <w:r w:rsidRPr="006B3C85">
              <w:rPr>
                <w:rFonts w:eastAsia="Times New Roman"/>
                <w:color w:val="000000"/>
                <w:sz w:val="20"/>
                <w:szCs w:val="20"/>
                <w:lang w:eastAsia="en-AU"/>
              </w:rPr>
              <w:t>1</w:t>
            </w:r>
          </w:p>
        </w:tc>
      </w:tr>
      <w:tr w:rsidR="006B3C85" w:rsidRPr="006B3C85" w:rsidTr="00F54766">
        <w:trPr>
          <w:cantSplit/>
        </w:trPr>
        <w:tc>
          <w:tcPr>
            <w:tcW w:w="2323"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The waters of the State</w:t>
            </w:r>
          </w:p>
        </w:tc>
        <w:tc>
          <w:tcPr>
            <w:tcW w:w="2597"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Blue Warehou (</w:t>
            </w:r>
            <w:r w:rsidRPr="006B3C85">
              <w:rPr>
                <w:rFonts w:eastAsia="Times New Roman"/>
                <w:i/>
                <w:iCs/>
                <w:color w:val="000000"/>
                <w:sz w:val="20"/>
                <w:szCs w:val="20"/>
                <w:lang w:eastAsia="en-AU"/>
              </w:rPr>
              <w:t>Seriolella brama</w:t>
            </w:r>
            <w:r w:rsidRPr="006B3C85">
              <w:rPr>
                <w:rFonts w:eastAsia="Times New Roman"/>
                <w:color w:val="000000"/>
                <w:sz w:val="20"/>
                <w:szCs w:val="20"/>
                <w:lang w:eastAsia="en-AU"/>
              </w:rPr>
              <w:t>)</w:t>
            </w:r>
          </w:p>
        </w:tc>
        <w:tc>
          <w:tcPr>
            <w:tcW w:w="2278"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center"/>
              <w:rPr>
                <w:rFonts w:eastAsia="Times New Roman"/>
                <w:color w:val="000000"/>
                <w:sz w:val="20"/>
                <w:szCs w:val="20"/>
                <w:lang w:eastAsia="en-AU"/>
              </w:rPr>
            </w:pPr>
            <w:r w:rsidRPr="006B3C85">
              <w:rPr>
                <w:rFonts w:eastAsia="Times New Roman"/>
                <w:color w:val="000000"/>
                <w:sz w:val="20"/>
                <w:szCs w:val="20"/>
                <w:lang w:eastAsia="en-AU"/>
              </w:rPr>
              <w:t>10</w:t>
            </w:r>
          </w:p>
        </w:tc>
      </w:tr>
      <w:tr w:rsidR="006B3C85" w:rsidRPr="006B3C85" w:rsidTr="00F54766">
        <w:trPr>
          <w:cantSplit/>
        </w:trPr>
        <w:tc>
          <w:tcPr>
            <w:tcW w:w="2323"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The waters of the State</w:t>
            </w:r>
          </w:p>
        </w:tc>
        <w:tc>
          <w:tcPr>
            <w:tcW w:w="2597"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Silver Warehou (</w:t>
            </w:r>
            <w:r w:rsidRPr="006B3C85">
              <w:rPr>
                <w:rFonts w:eastAsia="Times New Roman"/>
                <w:i/>
                <w:iCs/>
                <w:color w:val="000000"/>
                <w:sz w:val="20"/>
                <w:szCs w:val="20"/>
                <w:lang w:eastAsia="en-AU"/>
              </w:rPr>
              <w:t>Seriolella punctata</w:t>
            </w:r>
            <w:r w:rsidRPr="006B3C85">
              <w:rPr>
                <w:rFonts w:eastAsia="Times New Roman"/>
                <w:color w:val="000000"/>
                <w:sz w:val="20"/>
                <w:szCs w:val="20"/>
                <w:lang w:eastAsia="en-AU"/>
              </w:rPr>
              <w:t>)</w:t>
            </w:r>
          </w:p>
        </w:tc>
        <w:tc>
          <w:tcPr>
            <w:tcW w:w="2278"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center"/>
              <w:rPr>
                <w:rFonts w:eastAsia="Times New Roman"/>
                <w:color w:val="000000"/>
                <w:sz w:val="20"/>
                <w:szCs w:val="20"/>
                <w:lang w:eastAsia="en-AU"/>
              </w:rPr>
            </w:pPr>
            <w:r w:rsidRPr="006B3C85">
              <w:rPr>
                <w:rFonts w:eastAsia="Times New Roman"/>
                <w:color w:val="000000"/>
                <w:sz w:val="20"/>
                <w:szCs w:val="20"/>
                <w:lang w:eastAsia="en-AU"/>
              </w:rPr>
              <w:t>10</w:t>
            </w:r>
          </w:p>
        </w:tc>
      </w:tr>
      <w:tr w:rsidR="006B3C85" w:rsidRPr="006B3C85" w:rsidTr="00F54766">
        <w:trPr>
          <w:cantSplit/>
        </w:trPr>
        <w:tc>
          <w:tcPr>
            <w:tcW w:w="2323" w:type="dxa"/>
            <w:tcBorders>
              <w:top w:val="nil"/>
              <w:left w:val="nil"/>
              <w:bottom w:val="nil"/>
              <w:right w:val="nil"/>
            </w:tcBorders>
          </w:tcPr>
          <w:p w:rsidR="006B3C85" w:rsidRPr="006B3C85" w:rsidRDefault="006B3C85" w:rsidP="006B3C85">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2597" w:type="dxa"/>
            <w:tcBorders>
              <w:top w:val="nil"/>
              <w:left w:val="nil"/>
              <w:bottom w:val="nil"/>
              <w:right w:val="nil"/>
            </w:tcBorders>
          </w:tcPr>
          <w:p w:rsidR="006B3C85" w:rsidRPr="006B3C85" w:rsidRDefault="006B3C85" w:rsidP="006B3C85">
            <w:pPr>
              <w:keepNext/>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b/>
                <w:bCs/>
                <w:color w:val="000000"/>
                <w:sz w:val="20"/>
                <w:szCs w:val="20"/>
                <w:lang w:eastAsia="en-AU"/>
              </w:rPr>
              <w:t>Shark</w:t>
            </w:r>
          </w:p>
        </w:tc>
        <w:tc>
          <w:tcPr>
            <w:tcW w:w="2278" w:type="dxa"/>
            <w:tcBorders>
              <w:top w:val="nil"/>
              <w:left w:val="nil"/>
              <w:bottom w:val="nil"/>
              <w:right w:val="nil"/>
            </w:tcBorders>
          </w:tcPr>
          <w:p w:rsidR="006B3C85" w:rsidRPr="006B3C85" w:rsidRDefault="006B3C85" w:rsidP="006B3C85">
            <w:pPr>
              <w:keepNext/>
              <w:keepLines/>
              <w:autoSpaceDE w:val="0"/>
              <w:autoSpaceDN w:val="0"/>
              <w:adjustRightInd w:val="0"/>
              <w:spacing w:before="120" w:after="0" w:line="240" w:lineRule="auto"/>
              <w:jc w:val="center"/>
              <w:rPr>
                <w:rFonts w:eastAsia="Times New Roman"/>
                <w:color w:val="000000"/>
                <w:sz w:val="20"/>
                <w:szCs w:val="20"/>
                <w:lang w:eastAsia="en-AU"/>
              </w:rPr>
            </w:pPr>
          </w:p>
        </w:tc>
      </w:tr>
      <w:tr w:rsidR="006B3C85" w:rsidRPr="006B3C85" w:rsidTr="00F54766">
        <w:trPr>
          <w:cantSplit/>
        </w:trPr>
        <w:tc>
          <w:tcPr>
            <w:tcW w:w="2323"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The waters of the State</w:t>
            </w:r>
          </w:p>
        </w:tc>
        <w:tc>
          <w:tcPr>
            <w:tcW w:w="2597"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Bronze Whaler Shark (</w:t>
            </w:r>
            <w:r w:rsidRPr="006B3C85">
              <w:rPr>
                <w:rFonts w:eastAsia="Times New Roman"/>
                <w:i/>
                <w:iCs/>
                <w:color w:val="000000"/>
                <w:sz w:val="20"/>
                <w:szCs w:val="20"/>
                <w:lang w:eastAsia="en-AU"/>
              </w:rPr>
              <w:t>Carcharhinus brachyurus</w:t>
            </w:r>
            <w:r w:rsidRPr="006B3C85">
              <w:rPr>
                <w:rFonts w:eastAsia="Times New Roman"/>
                <w:color w:val="000000"/>
                <w:sz w:val="20"/>
                <w:szCs w:val="20"/>
                <w:lang w:eastAsia="en-AU"/>
              </w:rPr>
              <w:t>)</w:t>
            </w:r>
          </w:p>
        </w:tc>
        <w:tc>
          <w:tcPr>
            <w:tcW w:w="2278"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center"/>
              <w:rPr>
                <w:rFonts w:eastAsia="Times New Roman"/>
                <w:color w:val="000000"/>
                <w:sz w:val="20"/>
                <w:szCs w:val="20"/>
                <w:lang w:eastAsia="en-AU"/>
              </w:rPr>
            </w:pPr>
            <w:r w:rsidRPr="006B3C85">
              <w:rPr>
                <w:rFonts w:eastAsia="Times New Roman"/>
                <w:color w:val="000000"/>
                <w:sz w:val="20"/>
                <w:szCs w:val="20"/>
                <w:lang w:eastAsia="en-AU"/>
              </w:rPr>
              <w:t>1</w:t>
            </w:r>
          </w:p>
        </w:tc>
      </w:tr>
      <w:tr w:rsidR="006B3C85" w:rsidRPr="006B3C85" w:rsidTr="00F54766">
        <w:trPr>
          <w:cantSplit/>
        </w:trPr>
        <w:tc>
          <w:tcPr>
            <w:tcW w:w="2323"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The waters of the State</w:t>
            </w:r>
          </w:p>
        </w:tc>
        <w:tc>
          <w:tcPr>
            <w:tcW w:w="2597"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Dusky Shark (</w:t>
            </w:r>
            <w:r w:rsidRPr="006B3C85">
              <w:rPr>
                <w:rFonts w:eastAsia="Times New Roman"/>
                <w:i/>
                <w:iCs/>
                <w:color w:val="000000"/>
                <w:sz w:val="20"/>
                <w:szCs w:val="20"/>
                <w:lang w:eastAsia="en-AU"/>
              </w:rPr>
              <w:t>Carcharhinus obscurus</w:t>
            </w:r>
            <w:r w:rsidRPr="006B3C85">
              <w:rPr>
                <w:rFonts w:eastAsia="Times New Roman"/>
                <w:color w:val="000000"/>
                <w:sz w:val="20"/>
                <w:szCs w:val="20"/>
                <w:lang w:eastAsia="en-AU"/>
              </w:rPr>
              <w:t>)</w:t>
            </w:r>
          </w:p>
        </w:tc>
        <w:tc>
          <w:tcPr>
            <w:tcW w:w="2278"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center"/>
              <w:rPr>
                <w:rFonts w:eastAsia="Times New Roman"/>
                <w:color w:val="000000"/>
                <w:sz w:val="20"/>
                <w:szCs w:val="20"/>
                <w:lang w:eastAsia="en-AU"/>
              </w:rPr>
            </w:pPr>
            <w:r w:rsidRPr="006B3C85">
              <w:rPr>
                <w:rFonts w:eastAsia="Times New Roman"/>
                <w:color w:val="000000"/>
                <w:sz w:val="20"/>
                <w:szCs w:val="20"/>
                <w:lang w:eastAsia="en-AU"/>
              </w:rPr>
              <w:t>1</w:t>
            </w:r>
          </w:p>
        </w:tc>
      </w:tr>
    </w:tbl>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(15)</w:t>
      </w:r>
      <w:r w:rsidRPr="006B3C85">
        <w:rPr>
          <w:rFonts w:eastAsia="Times New Roman"/>
          <w:color w:val="000000"/>
          <w:sz w:val="23"/>
          <w:szCs w:val="23"/>
          <w:lang w:eastAsia="en-AU"/>
        </w:rPr>
        <w:tab/>
        <w:t>Schedule 6, Part 2, Division 6—after clause 73 insert:</w:t>
      </w:r>
    </w:p>
    <w:p w:rsidR="006B3C85" w:rsidRPr="006B3C85" w:rsidRDefault="006B3C85" w:rsidP="006B3C85">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B3C85">
        <w:rPr>
          <w:rFonts w:eastAsia="Times New Roman"/>
          <w:b/>
          <w:bCs/>
          <w:color w:val="000000"/>
          <w:sz w:val="26"/>
          <w:szCs w:val="26"/>
          <w:lang w:eastAsia="en-AU"/>
        </w:rPr>
        <w:t>73A—Taking of Pipi in certain waters</w:t>
      </w:r>
    </w:p>
    <w:p w:rsidR="006B3C85" w:rsidRPr="006B3C85" w:rsidRDefault="006B3C85" w:rsidP="006B3C8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95" w:name="idf5fbe099_74e9_4c83_98a1_7e97aa078c"/>
      <w:r w:rsidRPr="006B3C85">
        <w:rPr>
          <w:rFonts w:eastAsia="Times New Roman"/>
          <w:color w:val="000000"/>
          <w:sz w:val="23"/>
          <w:szCs w:val="23"/>
          <w:lang w:eastAsia="en-AU"/>
        </w:rPr>
        <w:tab/>
        <w:t>(1)</w:t>
      </w:r>
      <w:r w:rsidRPr="006B3C85">
        <w:rPr>
          <w:rFonts w:eastAsia="Times New Roman"/>
          <w:color w:val="000000"/>
          <w:sz w:val="23"/>
          <w:szCs w:val="23"/>
          <w:lang w:eastAsia="en-AU"/>
        </w:rPr>
        <w:tab/>
        <w:t>The taking of Pipi (</w:t>
      </w:r>
      <w:r w:rsidRPr="006B3C85">
        <w:rPr>
          <w:rFonts w:eastAsia="Times New Roman"/>
          <w:i/>
          <w:iCs/>
          <w:color w:val="000000"/>
          <w:sz w:val="23"/>
          <w:szCs w:val="23"/>
          <w:lang w:eastAsia="en-AU"/>
        </w:rPr>
        <w:t>Donax</w:t>
      </w:r>
      <w:r w:rsidRPr="006B3C85">
        <w:rPr>
          <w:rFonts w:eastAsia="Times New Roman"/>
          <w:color w:val="000000"/>
          <w:sz w:val="23"/>
          <w:szCs w:val="23"/>
          <w:lang w:eastAsia="en-AU"/>
        </w:rPr>
        <w:t xml:space="preserve"> spp) by an unlicensed person in coastal waters between the Murray Mouth and the location on Mean High Water Springs closest to 36°25′52.63″ South, 139°46′09.77″ East (28 Mile Crossing).</w:t>
      </w:r>
      <w:bookmarkEnd w:id="95"/>
    </w:p>
    <w:p w:rsidR="006B3C85" w:rsidRPr="006B3C85" w:rsidRDefault="006B3C85" w:rsidP="006B3C85">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B3C85">
        <w:rPr>
          <w:rFonts w:eastAsia="Times New Roman"/>
          <w:color w:val="000000"/>
          <w:sz w:val="23"/>
          <w:szCs w:val="23"/>
          <w:lang w:eastAsia="en-AU"/>
        </w:rPr>
        <w:tab/>
        <w:t>(2)</w:t>
      </w:r>
      <w:r w:rsidRPr="006B3C85">
        <w:rPr>
          <w:rFonts w:eastAsia="Times New Roman"/>
          <w:color w:val="000000"/>
          <w:sz w:val="23"/>
          <w:szCs w:val="23"/>
          <w:lang w:eastAsia="en-AU"/>
        </w:rPr>
        <w:tab/>
        <w:t xml:space="preserve">GDA2020 applies in respect of the spatial description in </w:t>
      </w:r>
      <w:hyperlink w:anchor="idf5fbe099_74e9_4c83_98a1_7e97aa078c" w:history="1">
        <w:r w:rsidRPr="006B3C85">
          <w:rPr>
            <w:rFonts w:eastAsia="Times New Roman"/>
            <w:color w:val="000000"/>
            <w:sz w:val="23"/>
            <w:szCs w:val="23"/>
            <w:lang w:eastAsia="en-AU"/>
          </w:rPr>
          <w:t>subclause (1)</w:t>
        </w:r>
      </w:hyperlink>
      <w:r w:rsidRPr="006B3C85">
        <w:rPr>
          <w:rFonts w:eastAsia="Times New Roman"/>
          <w:color w:val="000000"/>
          <w:sz w:val="23"/>
          <w:szCs w:val="23"/>
          <w:lang w:eastAsia="en-AU"/>
        </w:rPr>
        <w:t>.</w:t>
      </w:r>
    </w:p>
    <w:p w:rsidR="006B3C85" w:rsidRPr="006B3C85" w:rsidRDefault="006B3C85" w:rsidP="006B3C85">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6B3C85">
        <w:rPr>
          <w:rFonts w:eastAsia="Times New Roman"/>
          <w:b/>
          <w:bCs/>
          <w:color w:val="000000"/>
          <w:sz w:val="26"/>
          <w:szCs w:val="26"/>
          <w:lang w:eastAsia="en-AU"/>
        </w:rPr>
        <w:t>73B—Taking of Pipi during closed season</w:t>
      </w:r>
    </w:p>
    <w:p w:rsidR="006B3C85" w:rsidRPr="006B3C85" w:rsidRDefault="006B3C85" w:rsidP="006B3C85">
      <w:pPr>
        <w:keepLines/>
        <w:autoSpaceDE w:val="0"/>
        <w:autoSpaceDN w:val="0"/>
        <w:adjustRightInd w:val="0"/>
        <w:spacing w:before="120" w:after="0" w:line="240" w:lineRule="auto"/>
        <w:ind w:left="2382"/>
        <w:jc w:val="left"/>
        <w:rPr>
          <w:rFonts w:eastAsia="Times New Roman"/>
          <w:color w:val="000000"/>
          <w:sz w:val="23"/>
          <w:szCs w:val="23"/>
          <w:lang w:eastAsia="en-AU"/>
        </w:rPr>
      </w:pPr>
      <w:r w:rsidRPr="006B3C85">
        <w:rPr>
          <w:rFonts w:eastAsia="Times New Roman"/>
          <w:color w:val="000000"/>
          <w:sz w:val="23"/>
          <w:szCs w:val="23"/>
          <w:lang w:eastAsia="en-AU"/>
        </w:rPr>
        <w:t>The taking by an unlicensed person of Pipi (</w:t>
      </w:r>
      <w:r w:rsidRPr="006B3C85">
        <w:rPr>
          <w:rFonts w:eastAsia="Times New Roman"/>
          <w:i/>
          <w:iCs/>
          <w:color w:val="000000"/>
          <w:sz w:val="23"/>
          <w:szCs w:val="23"/>
          <w:lang w:eastAsia="en-AU"/>
        </w:rPr>
        <w:t>Donax</w:t>
      </w:r>
      <w:r w:rsidRPr="006B3C85">
        <w:rPr>
          <w:rFonts w:eastAsia="Times New Roman"/>
          <w:color w:val="000000"/>
          <w:sz w:val="23"/>
          <w:szCs w:val="23"/>
          <w:lang w:eastAsia="en-AU"/>
        </w:rPr>
        <w:t xml:space="preserve"> spp) in the waters of the State during the period commencing on 1 June in any year and ending on the following 31 October.</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(16)</w:t>
      </w:r>
      <w:r w:rsidRPr="006B3C85">
        <w:rPr>
          <w:rFonts w:eastAsia="Times New Roman"/>
          <w:color w:val="000000"/>
          <w:sz w:val="23"/>
          <w:szCs w:val="23"/>
          <w:lang w:eastAsia="en-AU"/>
        </w:rPr>
        <w:tab/>
        <w:t>Schedule 6, Part 3, Division 3, clause 81(b)—delete "no more" and substitute:</w:t>
      </w:r>
    </w:p>
    <w:p w:rsidR="006B3C85" w:rsidRPr="006B3C85" w:rsidRDefault="006B3C85" w:rsidP="006B3C8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B3C85">
        <w:rPr>
          <w:rFonts w:eastAsia="Times New Roman"/>
          <w:color w:val="000000"/>
          <w:sz w:val="23"/>
          <w:szCs w:val="23"/>
          <w:lang w:eastAsia="en-AU"/>
        </w:rPr>
        <w:t>more</w:t>
      </w:r>
    </w:p>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(17)</w:t>
      </w:r>
      <w:r w:rsidRPr="006B3C85">
        <w:rPr>
          <w:rFonts w:eastAsia="Times New Roman"/>
          <w:color w:val="000000"/>
          <w:sz w:val="23"/>
          <w:szCs w:val="23"/>
          <w:lang w:eastAsia="en-AU"/>
        </w:rPr>
        <w:tab/>
        <w:t>Schedule 6, Part 3, Division 3, clause 83(c)—delete paragraph (c)</w:t>
      </w:r>
    </w:p>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(18)</w:t>
      </w:r>
      <w:r w:rsidRPr="006B3C85">
        <w:rPr>
          <w:rFonts w:eastAsia="Times New Roman"/>
          <w:color w:val="000000"/>
          <w:sz w:val="23"/>
          <w:szCs w:val="23"/>
          <w:lang w:eastAsia="en-AU"/>
        </w:rPr>
        <w:tab/>
        <w:t>Schedule 6, Part 3, Division 9, clause 120, table, entry relating to Pipi (</w:t>
      </w:r>
      <w:r w:rsidRPr="006B3C85">
        <w:rPr>
          <w:rFonts w:eastAsia="Times New Roman"/>
          <w:i/>
          <w:iCs/>
          <w:color w:val="000000"/>
          <w:sz w:val="23"/>
          <w:szCs w:val="23"/>
          <w:lang w:eastAsia="en-AU"/>
        </w:rPr>
        <w:t>Donax</w:t>
      </w:r>
      <w:r w:rsidRPr="006B3C85">
        <w:rPr>
          <w:rFonts w:eastAsia="Times New Roman"/>
          <w:color w:val="000000"/>
          <w:sz w:val="23"/>
          <w:szCs w:val="23"/>
          <w:lang w:eastAsia="en-AU"/>
        </w:rPr>
        <w:t> spp)—delete the entry</w:t>
      </w:r>
    </w:p>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(19)</w:t>
      </w:r>
      <w:r w:rsidRPr="006B3C85">
        <w:rPr>
          <w:rFonts w:eastAsia="Times New Roman"/>
          <w:color w:val="000000"/>
          <w:sz w:val="23"/>
          <w:szCs w:val="23"/>
          <w:lang w:eastAsia="en-AU"/>
        </w:rPr>
        <w:tab/>
        <w:t>Schedule 6, Part 3, Division 9, clause 120, table, entry relating to Murray Cod (</w:t>
      </w:r>
      <w:r w:rsidRPr="006B3C85">
        <w:rPr>
          <w:rFonts w:eastAsia="Times New Roman"/>
          <w:i/>
          <w:iCs/>
          <w:color w:val="000000"/>
          <w:sz w:val="23"/>
          <w:szCs w:val="23"/>
          <w:lang w:eastAsia="en-AU"/>
        </w:rPr>
        <w:t>Maccullochella peelii</w:t>
      </w:r>
      <w:r w:rsidRPr="006B3C85">
        <w:rPr>
          <w:rFonts w:eastAsia="Times New Roman"/>
          <w:color w:val="000000"/>
          <w:sz w:val="23"/>
          <w:szCs w:val="23"/>
          <w:lang w:eastAsia="en-AU"/>
        </w:rPr>
        <w:t>)—delete the entry</w:t>
      </w:r>
    </w:p>
    <w:p w:rsidR="006B3C85" w:rsidRPr="006B3C85" w:rsidRDefault="006B3C85" w:rsidP="006B3C8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B3C85">
        <w:rPr>
          <w:rFonts w:eastAsia="Times New Roman"/>
          <w:b/>
          <w:bCs/>
          <w:color w:val="000000"/>
          <w:sz w:val="26"/>
          <w:szCs w:val="26"/>
          <w:lang w:eastAsia="en-AU"/>
        </w:rPr>
        <w:t>12—Variation of Schedule 11—Expiation fees</w:t>
      </w:r>
    </w:p>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(1)</w:t>
      </w:r>
      <w:r w:rsidRPr="006B3C85">
        <w:rPr>
          <w:rFonts w:eastAsia="Times New Roman"/>
          <w:color w:val="000000"/>
          <w:sz w:val="23"/>
          <w:szCs w:val="23"/>
          <w:lang w:eastAsia="en-AU"/>
        </w:rPr>
        <w:tab/>
        <w:t>Schedule 11, table, entry relating to clause 25—delete the entry</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(2)</w:t>
      </w:r>
      <w:r w:rsidRPr="006B3C85">
        <w:rPr>
          <w:rFonts w:eastAsia="Times New Roman"/>
          <w:color w:val="000000"/>
          <w:sz w:val="23"/>
          <w:szCs w:val="23"/>
          <w:lang w:eastAsia="en-AU"/>
        </w:rPr>
        <w:tab/>
        <w:t>Schedule 11, table, entry relating to clause 33—after "</w:t>
      </w:r>
      <w:r w:rsidRPr="006B3C85">
        <w:rPr>
          <w:rFonts w:eastAsia="Times New Roman"/>
          <w:i/>
          <w:iCs/>
          <w:color w:val="000000"/>
          <w:sz w:val="23"/>
          <w:szCs w:val="23"/>
          <w:lang w:eastAsia="en-AU"/>
        </w:rPr>
        <w:t>Blue Swimmer Crab</w:t>
      </w:r>
      <w:r w:rsidRPr="006B3C85">
        <w:rPr>
          <w:rFonts w:eastAsia="Times New Roman"/>
          <w:color w:val="000000"/>
          <w:sz w:val="23"/>
          <w:szCs w:val="23"/>
          <w:lang w:eastAsia="en-AU"/>
        </w:rPr>
        <w:t>" insert:</w:t>
      </w:r>
    </w:p>
    <w:p w:rsidR="006B3C85" w:rsidRPr="006B3C85" w:rsidRDefault="006B3C85" w:rsidP="006B3C8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B3C85">
        <w:rPr>
          <w:rFonts w:eastAsia="Times New Roman"/>
          <w:i/>
          <w:iCs/>
          <w:color w:val="000000"/>
          <w:sz w:val="23"/>
          <w:szCs w:val="23"/>
          <w:lang w:eastAsia="en-AU"/>
        </w:rPr>
        <w:t>, Rock Crab or Spider Crab</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(3)</w:t>
      </w:r>
      <w:r w:rsidRPr="006B3C85">
        <w:rPr>
          <w:rFonts w:eastAsia="Times New Roman"/>
          <w:color w:val="000000"/>
          <w:sz w:val="23"/>
          <w:szCs w:val="23"/>
          <w:lang w:eastAsia="en-AU"/>
        </w:rPr>
        <w:tab/>
        <w:t>Schedule 11, table—after the entry relating to clause 35 insert:</w:t>
      </w:r>
    </w:p>
    <w:p w:rsidR="006B3C85" w:rsidRPr="006B3C85" w:rsidRDefault="006B3C85" w:rsidP="006B3C85">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1174"/>
        <w:gridCol w:w="4850"/>
        <w:gridCol w:w="1174"/>
      </w:tblGrid>
      <w:tr w:rsidR="006B3C85" w:rsidRPr="006B3C85" w:rsidTr="00F54766">
        <w:trPr>
          <w:cantSplit/>
        </w:trPr>
        <w:tc>
          <w:tcPr>
            <w:tcW w:w="1174"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35A</w:t>
            </w:r>
          </w:p>
        </w:tc>
        <w:tc>
          <w:tcPr>
            <w:tcW w:w="4850"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i/>
                <w:iCs/>
                <w:color w:val="000000"/>
                <w:sz w:val="20"/>
                <w:szCs w:val="20"/>
                <w:lang w:eastAsia="en-AU"/>
              </w:rPr>
              <w:t>Taking Pipi in certain waters (commercial)</w:t>
            </w:r>
          </w:p>
        </w:tc>
        <w:tc>
          <w:tcPr>
            <w:tcW w:w="1174"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right"/>
              <w:rPr>
                <w:rFonts w:eastAsia="Times New Roman"/>
                <w:color w:val="000000"/>
                <w:sz w:val="20"/>
                <w:szCs w:val="20"/>
                <w:lang w:eastAsia="en-AU"/>
              </w:rPr>
            </w:pPr>
            <w:r w:rsidRPr="006B3C85">
              <w:rPr>
                <w:rFonts w:eastAsia="Times New Roman"/>
                <w:color w:val="000000"/>
                <w:sz w:val="20"/>
                <w:szCs w:val="20"/>
                <w:lang w:eastAsia="en-AU"/>
              </w:rPr>
              <w:t>$500</w:t>
            </w:r>
          </w:p>
        </w:tc>
      </w:tr>
    </w:tbl>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(4)</w:t>
      </w:r>
      <w:r w:rsidRPr="006B3C85">
        <w:rPr>
          <w:rFonts w:eastAsia="Times New Roman"/>
          <w:color w:val="000000"/>
          <w:sz w:val="23"/>
          <w:szCs w:val="23"/>
          <w:lang w:eastAsia="en-AU"/>
        </w:rPr>
        <w:tab/>
        <w:t>Schedule 11, table, entry relating to clause 44—delete "</w:t>
      </w:r>
      <w:r w:rsidRPr="006B3C85">
        <w:rPr>
          <w:rFonts w:eastAsia="Times New Roman"/>
          <w:i/>
          <w:iCs/>
          <w:color w:val="000000"/>
          <w:sz w:val="23"/>
          <w:szCs w:val="23"/>
          <w:lang w:eastAsia="en-AU"/>
        </w:rPr>
        <w:t>River Murray proper</w:t>
      </w:r>
      <w:r w:rsidRPr="006B3C85">
        <w:rPr>
          <w:rFonts w:eastAsia="Times New Roman"/>
          <w:color w:val="000000"/>
          <w:sz w:val="23"/>
          <w:szCs w:val="23"/>
          <w:lang w:eastAsia="en-AU"/>
        </w:rPr>
        <w:t>" and substitute:</w:t>
      </w:r>
    </w:p>
    <w:p w:rsidR="006B3C85" w:rsidRPr="006B3C85" w:rsidRDefault="006B3C85" w:rsidP="006B3C8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B3C85">
        <w:rPr>
          <w:rFonts w:eastAsia="Times New Roman"/>
          <w:i/>
          <w:iCs/>
          <w:color w:val="000000"/>
          <w:sz w:val="23"/>
          <w:szCs w:val="23"/>
          <w:lang w:eastAsia="en-AU"/>
        </w:rPr>
        <w:t>certain inland waters</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(5)</w:t>
      </w:r>
      <w:r w:rsidRPr="006B3C85">
        <w:rPr>
          <w:rFonts w:eastAsia="Times New Roman"/>
          <w:color w:val="000000"/>
          <w:sz w:val="23"/>
          <w:szCs w:val="23"/>
          <w:lang w:eastAsia="en-AU"/>
        </w:rPr>
        <w:tab/>
        <w:t>Schedule 11, table, entry relating to clause 61—delete "</w:t>
      </w:r>
      <w:r w:rsidRPr="006B3C85">
        <w:rPr>
          <w:rFonts w:eastAsia="Times New Roman"/>
          <w:i/>
          <w:iCs/>
          <w:color w:val="000000"/>
          <w:sz w:val="23"/>
          <w:szCs w:val="23"/>
          <w:lang w:eastAsia="en-AU"/>
        </w:rPr>
        <w:t>or yabby pot</w:t>
      </w:r>
      <w:r w:rsidRPr="006B3C85">
        <w:rPr>
          <w:rFonts w:eastAsia="Times New Roman"/>
          <w:color w:val="000000"/>
          <w:sz w:val="23"/>
          <w:szCs w:val="23"/>
          <w:lang w:eastAsia="en-AU"/>
        </w:rPr>
        <w:t>" and substitute:</w:t>
      </w:r>
    </w:p>
    <w:p w:rsidR="006B3C85" w:rsidRPr="006B3C85" w:rsidRDefault="006B3C85" w:rsidP="006B3C8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B3C85">
        <w:rPr>
          <w:rFonts w:eastAsia="Times New Roman"/>
          <w:i/>
          <w:iCs/>
          <w:color w:val="000000"/>
          <w:sz w:val="23"/>
          <w:szCs w:val="23"/>
          <w:lang w:eastAsia="en-AU"/>
        </w:rPr>
        <w:t>, yabby pot or pyramid net</w:t>
      </w:r>
    </w:p>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(6)</w:t>
      </w:r>
      <w:r w:rsidRPr="006B3C85">
        <w:rPr>
          <w:rFonts w:eastAsia="Times New Roman"/>
          <w:color w:val="000000"/>
          <w:sz w:val="23"/>
          <w:szCs w:val="23"/>
          <w:lang w:eastAsia="en-AU"/>
        </w:rPr>
        <w:tab/>
        <w:t>Schedule 11, table, first entry relating to clause 66—delete "Bronze Whaler Shark, Dusky Shark," and "Mulloway (Outside Coorong), Samsonfish,"</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(7)</w:t>
      </w:r>
      <w:r w:rsidRPr="006B3C85">
        <w:rPr>
          <w:rFonts w:eastAsia="Times New Roman"/>
          <w:color w:val="000000"/>
          <w:sz w:val="23"/>
          <w:szCs w:val="23"/>
          <w:lang w:eastAsia="en-AU"/>
        </w:rPr>
        <w:tab/>
        <w:t>Schedule 11, table, first entry relating to clause 66—delete ", Rock Lobster, Western Blue Groper &amp; Yellowtail Kingfish" and substitute:</w:t>
      </w:r>
    </w:p>
    <w:p w:rsidR="006B3C85" w:rsidRPr="006B3C85" w:rsidRDefault="006B3C85" w:rsidP="006B3C8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B3C85">
        <w:rPr>
          <w:rFonts w:eastAsia="Times New Roman"/>
          <w:color w:val="000000"/>
          <w:sz w:val="23"/>
          <w:szCs w:val="23"/>
          <w:lang w:eastAsia="en-AU"/>
        </w:rPr>
        <w:t>and Rock Lobster</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(8)</w:t>
      </w:r>
      <w:r w:rsidRPr="006B3C85">
        <w:rPr>
          <w:rFonts w:eastAsia="Times New Roman"/>
          <w:color w:val="000000"/>
          <w:sz w:val="23"/>
          <w:szCs w:val="23"/>
          <w:lang w:eastAsia="en-AU"/>
        </w:rPr>
        <w:tab/>
        <w:t>Schedule 11, table, entries relating to clause 68, items relating to taking Blue Warehou, Rock Ling, Silver Warehou and Southern Bluefin Tuna—delete "bag, boat" wherever occurring and substitute in each case:</w:t>
      </w:r>
    </w:p>
    <w:p w:rsidR="006B3C85" w:rsidRPr="006B3C85" w:rsidRDefault="006B3C85" w:rsidP="006B3C85">
      <w:pPr>
        <w:keepLines/>
        <w:autoSpaceDE w:val="0"/>
        <w:autoSpaceDN w:val="0"/>
        <w:adjustRightInd w:val="0"/>
        <w:spacing w:before="120" w:after="0" w:line="240" w:lineRule="auto"/>
        <w:ind w:left="1588"/>
        <w:jc w:val="left"/>
        <w:rPr>
          <w:rFonts w:eastAsia="Times New Roman"/>
          <w:color w:val="000000"/>
          <w:sz w:val="23"/>
          <w:szCs w:val="23"/>
          <w:lang w:eastAsia="en-AU"/>
        </w:rPr>
      </w:pPr>
      <w:r w:rsidRPr="006B3C85">
        <w:rPr>
          <w:rFonts w:eastAsia="Times New Roman"/>
          <w:color w:val="000000"/>
          <w:sz w:val="23"/>
          <w:szCs w:val="23"/>
          <w:lang w:eastAsia="en-AU"/>
        </w:rPr>
        <w:t>daily bag</w:t>
      </w:r>
    </w:p>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(9)</w:t>
      </w:r>
      <w:r w:rsidRPr="006B3C85">
        <w:rPr>
          <w:rFonts w:eastAsia="Times New Roman"/>
          <w:color w:val="000000"/>
          <w:sz w:val="23"/>
          <w:szCs w:val="23"/>
          <w:lang w:eastAsia="en-AU"/>
        </w:rPr>
        <w:tab/>
        <w:t>Schedule 11, table—after the entry relating to clause 68, item relating to taking Southern Bluefin Tuna insert:</w:t>
      </w:r>
    </w:p>
    <w:p w:rsidR="006B3C85" w:rsidRPr="006B3C85" w:rsidRDefault="006B3C85" w:rsidP="006B3C85">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1174"/>
        <w:gridCol w:w="4850"/>
        <w:gridCol w:w="1174"/>
      </w:tblGrid>
      <w:tr w:rsidR="006B3C85" w:rsidRPr="006B3C85" w:rsidTr="00F54766">
        <w:trPr>
          <w:cantSplit/>
        </w:trPr>
        <w:tc>
          <w:tcPr>
            <w:tcW w:w="1174" w:type="dxa"/>
            <w:tcBorders>
              <w:top w:val="nil"/>
              <w:left w:val="nil"/>
              <w:bottom w:val="nil"/>
              <w:right w:val="nil"/>
            </w:tcBorders>
          </w:tcPr>
          <w:p w:rsidR="006B3C85" w:rsidRPr="006B3C85" w:rsidRDefault="006B3C85" w:rsidP="006B3C85">
            <w:pPr>
              <w:keepNext/>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68</w:t>
            </w:r>
          </w:p>
        </w:tc>
        <w:tc>
          <w:tcPr>
            <w:tcW w:w="4850" w:type="dxa"/>
            <w:tcBorders>
              <w:top w:val="nil"/>
              <w:left w:val="nil"/>
              <w:bottom w:val="nil"/>
              <w:right w:val="nil"/>
            </w:tcBorders>
          </w:tcPr>
          <w:p w:rsidR="006B3C85" w:rsidRPr="006B3C85" w:rsidRDefault="006B3C85" w:rsidP="006B3C85">
            <w:pPr>
              <w:keepNext/>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 xml:space="preserve">Taking Western Blue Groper in certain waters </w:t>
            </w:r>
            <w:r w:rsidRPr="006B3C85">
              <w:rPr>
                <w:rFonts w:eastAsia="Times New Roman"/>
                <w:i/>
                <w:iCs/>
                <w:color w:val="000000"/>
                <w:sz w:val="20"/>
                <w:szCs w:val="20"/>
                <w:lang w:eastAsia="en-AU"/>
              </w:rPr>
              <w:t>(recreational charter boat fishing daily bag and trip limit)</w:t>
            </w:r>
            <w:r w:rsidRPr="006B3C85">
              <w:rPr>
                <w:rFonts w:eastAsia="Times New Roman"/>
                <w:color w:val="000000"/>
                <w:sz w:val="20"/>
                <w:szCs w:val="20"/>
                <w:lang w:eastAsia="en-AU"/>
              </w:rPr>
              <w:t>—exceeding limit:</w:t>
            </w:r>
          </w:p>
        </w:tc>
        <w:tc>
          <w:tcPr>
            <w:tcW w:w="1174" w:type="dxa"/>
            <w:tcBorders>
              <w:top w:val="nil"/>
              <w:left w:val="nil"/>
              <w:bottom w:val="nil"/>
              <w:right w:val="nil"/>
            </w:tcBorders>
          </w:tcPr>
          <w:p w:rsidR="006B3C85" w:rsidRPr="006B3C85" w:rsidRDefault="006B3C85" w:rsidP="006B3C85">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6B3C85" w:rsidRPr="006B3C85" w:rsidTr="00F54766">
        <w:trPr>
          <w:cantSplit/>
        </w:trPr>
        <w:tc>
          <w:tcPr>
            <w:tcW w:w="1174" w:type="dxa"/>
            <w:tcBorders>
              <w:top w:val="nil"/>
              <w:left w:val="nil"/>
              <w:bottom w:val="nil"/>
              <w:right w:val="nil"/>
            </w:tcBorders>
            <w:vAlign w:val="center"/>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B3C85">
              <w:rPr>
                <w:rFonts w:eastAsia="Times New Roman"/>
                <w:color w:val="000000"/>
                <w:sz w:val="20"/>
                <w:szCs w:val="20"/>
                <w:lang w:eastAsia="en-AU"/>
              </w:rPr>
              <w:tab/>
              <w:t>•</w:t>
            </w:r>
            <w:r w:rsidRPr="006B3C85">
              <w:rPr>
                <w:rFonts w:eastAsia="Times New Roman"/>
                <w:color w:val="000000"/>
                <w:sz w:val="20"/>
                <w:szCs w:val="20"/>
                <w:lang w:eastAsia="en-AU"/>
              </w:rPr>
              <w:tab/>
              <w:t>by 1 Western Blue Groper</w:t>
            </w:r>
          </w:p>
        </w:tc>
        <w:tc>
          <w:tcPr>
            <w:tcW w:w="1174"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right"/>
              <w:rPr>
                <w:rFonts w:eastAsia="Times New Roman"/>
                <w:color w:val="000000"/>
                <w:sz w:val="20"/>
                <w:szCs w:val="20"/>
                <w:lang w:eastAsia="en-AU"/>
              </w:rPr>
            </w:pPr>
            <w:r w:rsidRPr="006B3C85">
              <w:rPr>
                <w:rFonts w:eastAsia="Times New Roman"/>
                <w:color w:val="000000"/>
                <w:sz w:val="20"/>
                <w:szCs w:val="20"/>
                <w:lang w:eastAsia="en-AU"/>
              </w:rPr>
              <w:t>$250</w:t>
            </w:r>
          </w:p>
        </w:tc>
      </w:tr>
      <w:tr w:rsidR="006B3C85" w:rsidRPr="006B3C85" w:rsidTr="00F54766">
        <w:trPr>
          <w:cantSplit/>
        </w:trPr>
        <w:tc>
          <w:tcPr>
            <w:tcW w:w="1174" w:type="dxa"/>
            <w:tcBorders>
              <w:top w:val="nil"/>
              <w:left w:val="nil"/>
              <w:bottom w:val="nil"/>
              <w:right w:val="nil"/>
            </w:tcBorders>
            <w:vAlign w:val="center"/>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B3C85">
              <w:rPr>
                <w:rFonts w:eastAsia="Times New Roman"/>
                <w:color w:val="000000"/>
                <w:sz w:val="20"/>
                <w:szCs w:val="20"/>
                <w:lang w:eastAsia="en-AU"/>
              </w:rPr>
              <w:tab/>
              <w:t>•</w:t>
            </w:r>
            <w:r w:rsidRPr="006B3C85">
              <w:rPr>
                <w:rFonts w:eastAsia="Times New Roman"/>
                <w:color w:val="000000"/>
                <w:sz w:val="20"/>
                <w:szCs w:val="20"/>
                <w:lang w:eastAsia="en-AU"/>
              </w:rPr>
              <w:tab/>
              <w:t>by 2 Western Blue Groper</w:t>
            </w:r>
          </w:p>
        </w:tc>
        <w:tc>
          <w:tcPr>
            <w:tcW w:w="1174"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right"/>
              <w:rPr>
                <w:rFonts w:eastAsia="Times New Roman"/>
                <w:color w:val="000000"/>
                <w:sz w:val="20"/>
                <w:szCs w:val="20"/>
                <w:lang w:eastAsia="en-AU"/>
              </w:rPr>
            </w:pPr>
            <w:r w:rsidRPr="006B3C85">
              <w:rPr>
                <w:rFonts w:eastAsia="Times New Roman"/>
                <w:color w:val="000000"/>
                <w:sz w:val="20"/>
                <w:szCs w:val="20"/>
                <w:lang w:eastAsia="en-AU"/>
              </w:rPr>
              <w:t>$375</w:t>
            </w:r>
          </w:p>
        </w:tc>
      </w:tr>
      <w:tr w:rsidR="006B3C85" w:rsidRPr="006B3C85" w:rsidTr="00F54766">
        <w:trPr>
          <w:cantSplit/>
        </w:trPr>
        <w:tc>
          <w:tcPr>
            <w:tcW w:w="1174" w:type="dxa"/>
            <w:tcBorders>
              <w:top w:val="nil"/>
              <w:left w:val="nil"/>
              <w:bottom w:val="nil"/>
              <w:right w:val="nil"/>
            </w:tcBorders>
            <w:vAlign w:val="center"/>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B3C85">
              <w:rPr>
                <w:rFonts w:eastAsia="Times New Roman"/>
                <w:color w:val="000000"/>
                <w:sz w:val="20"/>
                <w:szCs w:val="20"/>
                <w:lang w:eastAsia="en-AU"/>
              </w:rPr>
              <w:tab/>
              <w:t>•</w:t>
            </w:r>
            <w:r w:rsidRPr="006B3C85">
              <w:rPr>
                <w:rFonts w:eastAsia="Times New Roman"/>
                <w:color w:val="000000"/>
                <w:sz w:val="20"/>
                <w:szCs w:val="20"/>
                <w:lang w:eastAsia="en-AU"/>
              </w:rPr>
              <w:tab/>
              <w:t>by 3 Western Blue Groper</w:t>
            </w:r>
          </w:p>
        </w:tc>
        <w:tc>
          <w:tcPr>
            <w:tcW w:w="1174"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right"/>
              <w:rPr>
                <w:rFonts w:eastAsia="Times New Roman"/>
                <w:color w:val="000000"/>
                <w:sz w:val="20"/>
                <w:szCs w:val="20"/>
                <w:lang w:eastAsia="en-AU"/>
              </w:rPr>
            </w:pPr>
            <w:r w:rsidRPr="006B3C85">
              <w:rPr>
                <w:rFonts w:eastAsia="Times New Roman"/>
                <w:color w:val="000000"/>
                <w:sz w:val="20"/>
                <w:szCs w:val="20"/>
                <w:lang w:eastAsia="en-AU"/>
              </w:rPr>
              <w:t>$500</w:t>
            </w:r>
          </w:p>
        </w:tc>
      </w:tr>
      <w:tr w:rsidR="006B3C85" w:rsidRPr="006B3C85" w:rsidTr="00F54766">
        <w:trPr>
          <w:cantSplit/>
        </w:trPr>
        <w:tc>
          <w:tcPr>
            <w:tcW w:w="1174" w:type="dxa"/>
            <w:tcBorders>
              <w:top w:val="nil"/>
              <w:left w:val="nil"/>
              <w:bottom w:val="nil"/>
              <w:right w:val="nil"/>
            </w:tcBorders>
            <w:vAlign w:val="center"/>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B3C85">
              <w:rPr>
                <w:rFonts w:eastAsia="Times New Roman"/>
                <w:color w:val="000000"/>
                <w:sz w:val="20"/>
                <w:szCs w:val="20"/>
                <w:lang w:eastAsia="en-AU"/>
              </w:rPr>
              <w:tab/>
              <w:t>•</w:t>
            </w:r>
            <w:r w:rsidRPr="006B3C85">
              <w:rPr>
                <w:rFonts w:eastAsia="Times New Roman"/>
                <w:color w:val="000000"/>
                <w:sz w:val="20"/>
                <w:szCs w:val="20"/>
                <w:lang w:eastAsia="en-AU"/>
              </w:rPr>
              <w:tab/>
              <w:t>by more than 3 Western Blue Groper</w:t>
            </w:r>
          </w:p>
        </w:tc>
        <w:tc>
          <w:tcPr>
            <w:tcW w:w="1174"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right"/>
              <w:rPr>
                <w:rFonts w:eastAsia="Times New Roman"/>
                <w:color w:val="000000"/>
                <w:sz w:val="20"/>
                <w:szCs w:val="20"/>
                <w:lang w:eastAsia="en-AU"/>
              </w:rPr>
            </w:pPr>
            <w:r w:rsidRPr="006B3C85">
              <w:rPr>
                <w:rFonts w:eastAsia="Times New Roman"/>
                <w:color w:val="000000"/>
                <w:sz w:val="20"/>
                <w:szCs w:val="20"/>
                <w:lang w:eastAsia="en-AU"/>
              </w:rPr>
              <w:t>$625</w:t>
            </w:r>
          </w:p>
        </w:tc>
      </w:tr>
      <w:tr w:rsidR="006B3C85" w:rsidRPr="006B3C85" w:rsidTr="00F54766">
        <w:trPr>
          <w:cantSplit/>
        </w:trPr>
        <w:tc>
          <w:tcPr>
            <w:tcW w:w="1174" w:type="dxa"/>
            <w:tcBorders>
              <w:top w:val="nil"/>
              <w:left w:val="nil"/>
              <w:bottom w:val="nil"/>
              <w:right w:val="nil"/>
            </w:tcBorders>
          </w:tcPr>
          <w:p w:rsidR="006B3C85" w:rsidRPr="006B3C85" w:rsidRDefault="006B3C85" w:rsidP="006B3C85">
            <w:pPr>
              <w:keepNext/>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68</w:t>
            </w:r>
          </w:p>
        </w:tc>
        <w:tc>
          <w:tcPr>
            <w:tcW w:w="4850" w:type="dxa"/>
            <w:tcBorders>
              <w:top w:val="nil"/>
              <w:left w:val="nil"/>
              <w:bottom w:val="nil"/>
              <w:right w:val="nil"/>
            </w:tcBorders>
          </w:tcPr>
          <w:p w:rsidR="006B3C85" w:rsidRPr="006B3C85" w:rsidRDefault="006B3C85" w:rsidP="006B3C85">
            <w:pPr>
              <w:keepNext/>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 xml:space="preserve">Taking Yellowtail Kingfish </w:t>
            </w:r>
            <w:r w:rsidRPr="006B3C85">
              <w:rPr>
                <w:rFonts w:eastAsia="Times New Roman"/>
                <w:i/>
                <w:iCs/>
                <w:color w:val="000000"/>
                <w:sz w:val="20"/>
                <w:szCs w:val="20"/>
                <w:lang w:eastAsia="en-AU"/>
              </w:rPr>
              <w:t>(recreational charter boat fishing daily bag and trip limit)</w:t>
            </w:r>
            <w:r w:rsidRPr="006B3C85">
              <w:rPr>
                <w:rFonts w:eastAsia="Times New Roman"/>
                <w:color w:val="000000"/>
                <w:sz w:val="20"/>
                <w:szCs w:val="20"/>
                <w:lang w:eastAsia="en-AU"/>
              </w:rPr>
              <w:t>—exceeding limit:</w:t>
            </w:r>
          </w:p>
        </w:tc>
        <w:tc>
          <w:tcPr>
            <w:tcW w:w="1174" w:type="dxa"/>
            <w:tcBorders>
              <w:top w:val="nil"/>
              <w:left w:val="nil"/>
              <w:bottom w:val="nil"/>
              <w:right w:val="nil"/>
            </w:tcBorders>
          </w:tcPr>
          <w:p w:rsidR="006B3C85" w:rsidRPr="006B3C85" w:rsidRDefault="006B3C85" w:rsidP="006B3C85">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6B3C85" w:rsidRPr="006B3C85" w:rsidTr="00F54766">
        <w:trPr>
          <w:cantSplit/>
        </w:trPr>
        <w:tc>
          <w:tcPr>
            <w:tcW w:w="1174" w:type="dxa"/>
            <w:tcBorders>
              <w:top w:val="nil"/>
              <w:left w:val="nil"/>
              <w:bottom w:val="nil"/>
              <w:right w:val="nil"/>
            </w:tcBorders>
            <w:vAlign w:val="center"/>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B3C85">
              <w:rPr>
                <w:rFonts w:eastAsia="Times New Roman"/>
                <w:color w:val="000000"/>
                <w:sz w:val="20"/>
                <w:szCs w:val="20"/>
                <w:lang w:eastAsia="en-AU"/>
              </w:rPr>
              <w:tab/>
              <w:t>•</w:t>
            </w:r>
            <w:r w:rsidRPr="006B3C85">
              <w:rPr>
                <w:rFonts w:eastAsia="Times New Roman"/>
                <w:color w:val="000000"/>
                <w:sz w:val="20"/>
                <w:szCs w:val="20"/>
                <w:lang w:eastAsia="en-AU"/>
              </w:rPr>
              <w:tab/>
              <w:t>by 1 Yellowtail Kingfish</w:t>
            </w:r>
          </w:p>
        </w:tc>
        <w:tc>
          <w:tcPr>
            <w:tcW w:w="1174"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right"/>
              <w:rPr>
                <w:rFonts w:eastAsia="Times New Roman"/>
                <w:color w:val="000000"/>
                <w:sz w:val="20"/>
                <w:szCs w:val="20"/>
                <w:lang w:eastAsia="en-AU"/>
              </w:rPr>
            </w:pPr>
            <w:r w:rsidRPr="006B3C85">
              <w:rPr>
                <w:rFonts w:eastAsia="Times New Roman"/>
                <w:color w:val="000000"/>
                <w:sz w:val="20"/>
                <w:szCs w:val="20"/>
                <w:lang w:eastAsia="en-AU"/>
              </w:rPr>
              <w:t>$250</w:t>
            </w:r>
          </w:p>
        </w:tc>
      </w:tr>
      <w:tr w:rsidR="006B3C85" w:rsidRPr="006B3C85" w:rsidTr="00F54766">
        <w:trPr>
          <w:cantSplit/>
        </w:trPr>
        <w:tc>
          <w:tcPr>
            <w:tcW w:w="1174" w:type="dxa"/>
            <w:tcBorders>
              <w:top w:val="nil"/>
              <w:left w:val="nil"/>
              <w:bottom w:val="nil"/>
              <w:right w:val="nil"/>
            </w:tcBorders>
            <w:vAlign w:val="center"/>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B3C85">
              <w:rPr>
                <w:rFonts w:eastAsia="Times New Roman"/>
                <w:color w:val="000000"/>
                <w:sz w:val="20"/>
                <w:szCs w:val="20"/>
                <w:lang w:eastAsia="en-AU"/>
              </w:rPr>
              <w:tab/>
              <w:t>•</w:t>
            </w:r>
            <w:r w:rsidRPr="006B3C85">
              <w:rPr>
                <w:rFonts w:eastAsia="Times New Roman"/>
                <w:color w:val="000000"/>
                <w:sz w:val="20"/>
                <w:szCs w:val="20"/>
                <w:lang w:eastAsia="en-AU"/>
              </w:rPr>
              <w:tab/>
              <w:t>by 2 Yellowtail Kingfish</w:t>
            </w:r>
          </w:p>
        </w:tc>
        <w:tc>
          <w:tcPr>
            <w:tcW w:w="1174"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right"/>
              <w:rPr>
                <w:rFonts w:eastAsia="Times New Roman"/>
                <w:color w:val="000000"/>
                <w:sz w:val="20"/>
                <w:szCs w:val="20"/>
                <w:lang w:eastAsia="en-AU"/>
              </w:rPr>
            </w:pPr>
            <w:r w:rsidRPr="006B3C85">
              <w:rPr>
                <w:rFonts w:eastAsia="Times New Roman"/>
                <w:color w:val="000000"/>
                <w:sz w:val="20"/>
                <w:szCs w:val="20"/>
                <w:lang w:eastAsia="en-AU"/>
              </w:rPr>
              <w:t>$375</w:t>
            </w:r>
          </w:p>
        </w:tc>
      </w:tr>
      <w:tr w:rsidR="006B3C85" w:rsidRPr="006B3C85" w:rsidTr="00F54766">
        <w:trPr>
          <w:cantSplit/>
        </w:trPr>
        <w:tc>
          <w:tcPr>
            <w:tcW w:w="1174" w:type="dxa"/>
            <w:tcBorders>
              <w:top w:val="nil"/>
              <w:left w:val="nil"/>
              <w:bottom w:val="nil"/>
              <w:right w:val="nil"/>
            </w:tcBorders>
            <w:vAlign w:val="center"/>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B3C85">
              <w:rPr>
                <w:rFonts w:eastAsia="Times New Roman"/>
                <w:color w:val="000000"/>
                <w:sz w:val="20"/>
                <w:szCs w:val="20"/>
                <w:lang w:eastAsia="en-AU"/>
              </w:rPr>
              <w:tab/>
              <w:t>•</w:t>
            </w:r>
            <w:r w:rsidRPr="006B3C85">
              <w:rPr>
                <w:rFonts w:eastAsia="Times New Roman"/>
                <w:color w:val="000000"/>
                <w:sz w:val="20"/>
                <w:szCs w:val="20"/>
                <w:lang w:eastAsia="en-AU"/>
              </w:rPr>
              <w:tab/>
              <w:t>by 3 Yellowtail Kingfish</w:t>
            </w:r>
          </w:p>
        </w:tc>
        <w:tc>
          <w:tcPr>
            <w:tcW w:w="1174"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right"/>
              <w:rPr>
                <w:rFonts w:eastAsia="Times New Roman"/>
                <w:color w:val="000000"/>
                <w:sz w:val="20"/>
                <w:szCs w:val="20"/>
                <w:lang w:eastAsia="en-AU"/>
              </w:rPr>
            </w:pPr>
            <w:r w:rsidRPr="006B3C85">
              <w:rPr>
                <w:rFonts w:eastAsia="Times New Roman"/>
                <w:color w:val="000000"/>
                <w:sz w:val="20"/>
                <w:szCs w:val="20"/>
                <w:lang w:eastAsia="en-AU"/>
              </w:rPr>
              <w:t>$500</w:t>
            </w:r>
          </w:p>
        </w:tc>
      </w:tr>
      <w:tr w:rsidR="006B3C85" w:rsidRPr="006B3C85" w:rsidTr="00F54766">
        <w:trPr>
          <w:cantSplit/>
        </w:trPr>
        <w:tc>
          <w:tcPr>
            <w:tcW w:w="1174" w:type="dxa"/>
            <w:tcBorders>
              <w:top w:val="nil"/>
              <w:left w:val="nil"/>
              <w:bottom w:val="nil"/>
              <w:right w:val="nil"/>
            </w:tcBorders>
            <w:vAlign w:val="center"/>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B3C85">
              <w:rPr>
                <w:rFonts w:eastAsia="Times New Roman"/>
                <w:color w:val="000000"/>
                <w:sz w:val="20"/>
                <w:szCs w:val="20"/>
                <w:lang w:eastAsia="en-AU"/>
              </w:rPr>
              <w:tab/>
              <w:t>•</w:t>
            </w:r>
            <w:r w:rsidRPr="006B3C85">
              <w:rPr>
                <w:rFonts w:eastAsia="Times New Roman"/>
                <w:color w:val="000000"/>
                <w:sz w:val="20"/>
                <w:szCs w:val="20"/>
                <w:lang w:eastAsia="en-AU"/>
              </w:rPr>
              <w:tab/>
              <w:t>by more than 3 Yellowtail Kingfish</w:t>
            </w:r>
          </w:p>
        </w:tc>
        <w:tc>
          <w:tcPr>
            <w:tcW w:w="1174"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right"/>
              <w:rPr>
                <w:rFonts w:eastAsia="Times New Roman"/>
                <w:color w:val="000000"/>
                <w:sz w:val="20"/>
                <w:szCs w:val="20"/>
                <w:lang w:eastAsia="en-AU"/>
              </w:rPr>
            </w:pPr>
            <w:r w:rsidRPr="006B3C85">
              <w:rPr>
                <w:rFonts w:eastAsia="Times New Roman"/>
                <w:color w:val="000000"/>
                <w:sz w:val="20"/>
                <w:szCs w:val="20"/>
                <w:lang w:eastAsia="en-AU"/>
              </w:rPr>
              <w:t>$625</w:t>
            </w:r>
          </w:p>
        </w:tc>
      </w:tr>
      <w:tr w:rsidR="006B3C85" w:rsidRPr="006B3C85" w:rsidTr="00F54766">
        <w:trPr>
          <w:cantSplit/>
        </w:trPr>
        <w:tc>
          <w:tcPr>
            <w:tcW w:w="1174" w:type="dxa"/>
            <w:tcBorders>
              <w:top w:val="nil"/>
              <w:left w:val="nil"/>
              <w:bottom w:val="nil"/>
              <w:right w:val="nil"/>
            </w:tcBorders>
          </w:tcPr>
          <w:p w:rsidR="006B3C85" w:rsidRPr="006B3C85" w:rsidRDefault="006B3C85" w:rsidP="006B3C85">
            <w:pPr>
              <w:keepNext/>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68</w:t>
            </w:r>
          </w:p>
        </w:tc>
        <w:tc>
          <w:tcPr>
            <w:tcW w:w="4850" w:type="dxa"/>
            <w:tcBorders>
              <w:top w:val="nil"/>
              <w:left w:val="nil"/>
              <w:bottom w:val="nil"/>
              <w:right w:val="nil"/>
            </w:tcBorders>
          </w:tcPr>
          <w:p w:rsidR="006B3C85" w:rsidRPr="006B3C85" w:rsidRDefault="006B3C85" w:rsidP="006B3C85">
            <w:pPr>
              <w:keepNext/>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 xml:space="preserve">Taking Mulloway (Outside Coorong) </w:t>
            </w:r>
            <w:r w:rsidRPr="006B3C85">
              <w:rPr>
                <w:rFonts w:eastAsia="Times New Roman"/>
                <w:i/>
                <w:iCs/>
                <w:color w:val="000000"/>
                <w:sz w:val="20"/>
                <w:szCs w:val="20"/>
                <w:lang w:eastAsia="en-AU"/>
              </w:rPr>
              <w:t>(recreational charter boat fishing daily bag and trip limit)</w:t>
            </w:r>
            <w:r w:rsidRPr="006B3C85">
              <w:rPr>
                <w:rFonts w:eastAsia="Times New Roman"/>
                <w:color w:val="000000"/>
                <w:sz w:val="20"/>
                <w:szCs w:val="20"/>
                <w:lang w:eastAsia="en-AU"/>
              </w:rPr>
              <w:t>—exceeding limit:</w:t>
            </w:r>
          </w:p>
        </w:tc>
        <w:tc>
          <w:tcPr>
            <w:tcW w:w="1174" w:type="dxa"/>
            <w:tcBorders>
              <w:top w:val="nil"/>
              <w:left w:val="nil"/>
              <w:bottom w:val="nil"/>
              <w:right w:val="nil"/>
            </w:tcBorders>
          </w:tcPr>
          <w:p w:rsidR="006B3C85" w:rsidRPr="006B3C85" w:rsidRDefault="006B3C85" w:rsidP="006B3C85">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6B3C85" w:rsidRPr="006B3C85" w:rsidTr="00F54766">
        <w:trPr>
          <w:cantSplit/>
        </w:trPr>
        <w:tc>
          <w:tcPr>
            <w:tcW w:w="1174" w:type="dxa"/>
            <w:tcBorders>
              <w:top w:val="nil"/>
              <w:left w:val="nil"/>
              <w:bottom w:val="nil"/>
              <w:right w:val="nil"/>
            </w:tcBorders>
            <w:vAlign w:val="center"/>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B3C85">
              <w:rPr>
                <w:rFonts w:eastAsia="Times New Roman"/>
                <w:color w:val="000000"/>
                <w:sz w:val="20"/>
                <w:szCs w:val="20"/>
                <w:lang w:eastAsia="en-AU"/>
              </w:rPr>
              <w:tab/>
              <w:t>•</w:t>
            </w:r>
            <w:r w:rsidRPr="006B3C85">
              <w:rPr>
                <w:rFonts w:eastAsia="Times New Roman"/>
                <w:color w:val="000000"/>
                <w:sz w:val="20"/>
                <w:szCs w:val="20"/>
                <w:lang w:eastAsia="en-AU"/>
              </w:rPr>
              <w:tab/>
              <w:t>by 1 Mulloway</w:t>
            </w:r>
          </w:p>
        </w:tc>
        <w:tc>
          <w:tcPr>
            <w:tcW w:w="1174"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right"/>
              <w:rPr>
                <w:rFonts w:eastAsia="Times New Roman"/>
                <w:color w:val="000000"/>
                <w:sz w:val="20"/>
                <w:szCs w:val="20"/>
                <w:lang w:eastAsia="en-AU"/>
              </w:rPr>
            </w:pPr>
            <w:r w:rsidRPr="006B3C85">
              <w:rPr>
                <w:rFonts w:eastAsia="Times New Roman"/>
                <w:color w:val="000000"/>
                <w:sz w:val="20"/>
                <w:szCs w:val="20"/>
                <w:lang w:eastAsia="en-AU"/>
              </w:rPr>
              <w:t>$250</w:t>
            </w:r>
          </w:p>
        </w:tc>
      </w:tr>
      <w:tr w:rsidR="006B3C85" w:rsidRPr="006B3C85" w:rsidTr="00F54766">
        <w:trPr>
          <w:cantSplit/>
        </w:trPr>
        <w:tc>
          <w:tcPr>
            <w:tcW w:w="1174" w:type="dxa"/>
            <w:tcBorders>
              <w:top w:val="nil"/>
              <w:left w:val="nil"/>
              <w:bottom w:val="nil"/>
              <w:right w:val="nil"/>
            </w:tcBorders>
            <w:vAlign w:val="center"/>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B3C85">
              <w:rPr>
                <w:rFonts w:eastAsia="Times New Roman"/>
                <w:color w:val="000000"/>
                <w:sz w:val="20"/>
                <w:szCs w:val="20"/>
                <w:lang w:eastAsia="en-AU"/>
              </w:rPr>
              <w:tab/>
              <w:t>•</w:t>
            </w:r>
            <w:r w:rsidRPr="006B3C85">
              <w:rPr>
                <w:rFonts w:eastAsia="Times New Roman"/>
                <w:color w:val="000000"/>
                <w:sz w:val="20"/>
                <w:szCs w:val="20"/>
                <w:lang w:eastAsia="en-AU"/>
              </w:rPr>
              <w:tab/>
              <w:t>by 2 Mulloway</w:t>
            </w:r>
          </w:p>
        </w:tc>
        <w:tc>
          <w:tcPr>
            <w:tcW w:w="1174"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right"/>
              <w:rPr>
                <w:rFonts w:eastAsia="Times New Roman"/>
                <w:color w:val="000000"/>
                <w:sz w:val="20"/>
                <w:szCs w:val="20"/>
                <w:lang w:eastAsia="en-AU"/>
              </w:rPr>
            </w:pPr>
            <w:r w:rsidRPr="006B3C85">
              <w:rPr>
                <w:rFonts w:eastAsia="Times New Roman"/>
                <w:color w:val="000000"/>
                <w:sz w:val="20"/>
                <w:szCs w:val="20"/>
                <w:lang w:eastAsia="en-AU"/>
              </w:rPr>
              <w:t>$375</w:t>
            </w:r>
          </w:p>
        </w:tc>
      </w:tr>
      <w:tr w:rsidR="006B3C85" w:rsidRPr="006B3C85" w:rsidTr="00F54766">
        <w:trPr>
          <w:cantSplit/>
        </w:trPr>
        <w:tc>
          <w:tcPr>
            <w:tcW w:w="1174" w:type="dxa"/>
            <w:tcBorders>
              <w:top w:val="nil"/>
              <w:left w:val="nil"/>
              <w:bottom w:val="nil"/>
              <w:right w:val="nil"/>
            </w:tcBorders>
            <w:vAlign w:val="center"/>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B3C85">
              <w:rPr>
                <w:rFonts w:eastAsia="Times New Roman"/>
                <w:color w:val="000000"/>
                <w:sz w:val="20"/>
                <w:szCs w:val="20"/>
                <w:lang w:eastAsia="en-AU"/>
              </w:rPr>
              <w:tab/>
              <w:t>•</w:t>
            </w:r>
            <w:r w:rsidRPr="006B3C85">
              <w:rPr>
                <w:rFonts w:eastAsia="Times New Roman"/>
                <w:color w:val="000000"/>
                <w:sz w:val="20"/>
                <w:szCs w:val="20"/>
                <w:lang w:eastAsia="en-AU"/>
              </w:rPr>
              <w:tab/>
              <w:t>by 3 Mulloway</w:t>
            </w:r>
          </w:p>
        </w:tc>
        <w:tc>
          <w:tcPr>
            <w:tcW w:w="1174"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right"/>
              <w:rPr>
                <w:rFonts w:eastAsia="Times New Roman"/>
                <w:color w:val="000000"/>
                <w:sz w:val="20"/>
                <w:szCs w:val="20"/>
                <w:lang w:eastAsia="en-AU"/>
              </w:rPr>
            </w:pPr>
            <w:r w:rsidRPr="006B3C85">
              <w:rPr>
                <w:rFonts w:eastAsia="Times New Roman"/>
                <w:color w:val="000000"/>
                <w:sz w:val="20"/>
                <w:szCs w:val="20"/>
                <w:lang w:eastAsia="en-AU"/>
              </w:rPr>
              <w:t>$500</w:t>
            </w:r>
          </w:p>
        </w:tc>
      </w:tr>
      <w:tr w:rsidR="006B3C85" w:rsidRPr="006B3C85" w:rsidTr="00F54766">
        <w:trPr>
          <w:cantSplit/>
        </w:trPr>
        <w:tc>
          <w:tcPr>
            <w:tcW w:w="1174" w:type="dxa"/>
            <w:tcBorders>
              <w:top w:val="nil"/>
              <w:left w:val="nil"/>
              <w:bottom w:val="nil"/>
              <w:right w:val="nil"/>
            </w:tcBorders>
            <w:vAlign w:val="center"/>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B3C85">
              <w:rPr>
                <w:rFonts w:eastAsia="Times New Roman"/>
                <w:color w:val="000000"/>
                <w:sz w:val="20"/>
                <w:szCs w:val="20"/>
                <w:lang w:eastAsia="en-AU"/>
              </w:rPr>
              <w:tab/>
              <w:t>•</w:t>
            </w:r>
            <w:r w:rsidRPr="006B3C85">
              <w:rPr>
                <w:rFonts w:eastAsia="Times New Roman"/>
                <w:color w:val="000000"/>
                <w:sz w:val="20"/>
                <w:szCs w:val="20"/>
                <w:lang w:eastAsia="en-AU"/>
              </w:rPr>
              <w:tab/>
              <w:t>by more than 3 Mulloway</w:t>
            </w:r>
          </w:p>
        </w:tc>
        <w:tc>
          <w:tcPr>
            <w:tcW w:w="1174"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right"/>
              <w:rPr>
                <w:rFonts w:eastAsia="Times New Roman"/>
                <w:color w:val="000000"/>
                <w:sz w:val="20"/>
                <w:szCs w:val="20"/>
                <w:lang w:eastAsia="en-AU"/>
              </w:rPr>
            </w:pPr>
            <w:r w:rsidRPr="006B3C85">
              <w:rPr>
                <w:rFonts w:eastAsia="Times New Roman"/>
                <w:color w:val="000000"/>
                <w:sz w:val="20"/>
                <w:szCs w:val="20"/>
                <w:lang w:eastAsia="en-AU"/>
              </w:rPr>
              <w:t>$625</w:t>
            </w:r>
          </w:p>
        </w:tc>
      </w:tr>
      <w:tr w:rsidR="006B3C85" w:rsidRPr="006B3C85" w:rsidTr="00F54766">
        <w:trPr>
          <w:cantSplit/>
        </w:trPr>
        <w:tc>
          <w:tcPr>
            <w:tcW w:w="1174" w:type="dxa"/>
            <w:tcBorders>
              <w:top w:val="nil"/>
              <w:left w:val="nil"/>
              <w:bottom w:val="nil"/>
              <w:right w:val="nil"/>
            </w:tcBorders>
          </w:tcPr>
          <w:p w:rsidR="006B3C85" w:rsidRPr="006B3C85" w:rsidRDefault="006B3C85" w:rsidP="006B3C85">
            <w:pPr>
              <w:keepNext/>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68</w:t>
            </w:r>
          </w:p>
        </w:tc>
        <w:tc>
          <w:tcPr>
            <w:tcW w:w="4850" w:type="dxa"/>
            <w:tcBorders>
              <w:top w:val="nil"/>
              <w:left w:val="nil"/>
              <w:bottom w:val="nil"/>
              <w:right w:val="nil"/>
            </w:tcBorders>
          </w:tcPr>
          <w:p w:rsidR="006B3C85" w:rsidRPr="006B3C85" w:rsidRDefault="006B3C85" w:rsidP="006B3C85">
            <w:pPr>
              <w:keepNext/>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Taking Samsonfish</w:t>
            </w:r>
            <w:r w:rsidRPr="006B3C85">
              <w:rPr>
                <w:rFonts w:eastAsia="Times New Roman"/>
                <w:i/>
                <w:iCs/>
                <w:color w:val="000000"/>
                <w:sz w:val="20"/>
                <w:szCs w:val="20"/>
                <w:lang w:eastAsia="en-AU"/>
              </w:rPr>
              <w:t xml:space="preserve"> (recreational charter boat fishing daily bag and trip limit)</w:t>
            </w:r>
            <w:r w:rsidRPr="006B3C85">
              <w:rPr>
                <w:rFonts w:eastAsia="Times New Roman"/>
                <w:color w:val="000000"/>
                <w:sz w:val="20"/>
                <w:szCs w:val="20"/>
                <w:lang w:eastAsia="en-AU"/>
              </w:rPr>
              <w:t>—exceeding limit:</w:t>
            </w:r>
          </w:p>
        </w:tc>
        <w:tc>
          <w:tcPr>
            <w:tcW w:w="1174" w:type="dxa"/>
            <w:tcBorders>
              <w:top w:val="nil"/>
              <w:left w:val="nil"/>
              <w:bottom w:val="nil"/>
              <w:right w:val="nil"/>
            </w:tcBorders>
          </w:tcPr>
          <w:p w:rsidR="006B3C85" w:rsidRPr="006B3C85" w:rsidRDefault="006B3C85" w:rsidP="006B3C85">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6B3C85" w:rsidRPr="006B3C85" w:rsidTr="00F54766">
        <w:trPr>
          <w:cantSplit/>
        </w:trPr>
        <w:tc>
          <w:tcPr>
            <w:tcW w:w="1174" w:type="dxa"/>
            <w:tcBorders>
              <w:top w:val="nil"/>
              <w:left w:val="nil"/>
              <w:bottom w:val="nil"/>
              <w:right w:val="nil"/>
            </w:tcBorders>
            <w:vAlign w:val="center"/>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B3C85">
              <w:rPr>
                <w:rFonts w:eastAsia="Times New Roman"/>
                <w:color w:val="000000"/>
                <w:sz w:val="20"/>
                <w:szCs w:val="20"/>
                <w:lang w:eastAsia="en-AU"/>
              </w:rPr>
              <w:tab/>
              <w:t>•</w:t>
            </w:r>
            <w:r w:rsidRPr="006B3C85">
              <w:rPr>
                <w:rFonts w:eastAsia="Times New Roman"/>
                <w:color w:val="000000"/>
                <w:sz w:val="20"/>
                <w:szCs w:val="20"/>
                <w:lang w:eastAsia="en-AU"/>
              </w:rPr>
              <w:tab/>
              <w:t>by 1 Samsonfish</w:t>
            </w:r>
          </w:p>
        </w:tc>
        <w:tc>
          <w:tcPr>
            <w:tcW w:w="1174"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right"/>
              <w:rPr>
                <w:rFonts w:eastAsia="Times New Roman"/>
                <w:color w:val="000000"/>
                <w:sz w:val="20"/>
                <w:szCs w:val="20"/>
                <w:lang w:eastAsia="en-AU"/>
              </w:rPr>
            </w:pPr>
            <w:r w:rsidRPr="006B3C85">
              <w:rPr>
                <w:rFonts w:eastAsia="Times New Roman"/>
                <w:color w:val="000000"/>
                <w:sz w:val="20"/>
                <w:szCs w:val="20"/>
                <w:lang w:eastAsia="en-AU"/>
              </w:rPr>
              <w:t>$250</w:t>
            </w:r>
          </w:p>
        </w:tc>
      </w:tr>
      <w:tr w:rsidR="006B3C85" w:rsidRPr="006B3C85" w:rsidTr="00F54766">
        <w:trPr>
          <w:cantSplit/>
        </w:trPr>
        <w:tc>
          <w:tcPr>
            <w:tcW w:w="1174" w:type="dxa"/>
            <w:tcBorders>
              <w:top w:val="nil"/>
              <w:left w:val="nil"/>
              <w:bottom w:val="nil"/>
              <w:right w:val="nil"/>
            </w:tcBorders>
            <w:vAlign w:val="center"/>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B3C85">
              <w:rPr>
                <w:rFonts w:eastAsia="Times New Roman"/>
                <w:color w:val="000000"/>
                <w:sz w:val="20"/>
                <w:szCs w:val="20"/>
                <w:lang w:eastAsia="en-AU"/>
              </w:rPr>
              <w:tab/>
              <w:t>•</w:t>
            </w:r>
            <w:r w:rsidRPr="006B3C85">
              <w:rPr>
                <w:rFonts w:eastAsia="Times New Roman"/>
                <w:color w:val="000000"/>
                <w:sz w:val="20"/>
                <w:szCs w:val="20"/>
                <w:lang w:eastAsia="en-AU"/>
              </w:rPr>
              <w:tab/>
              <w:t>by 2 Samsonfish</w:t>
            </w:r>
          </w:p>
        </w:tc>
        <w:tc>
          <w:tcPr>
            <w:tcW w:w="1174"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right"/>
              <w:rPr>
                <w:rFonts w:eastAsia="Times New Roman"/>
                <w:color w:val="000000"/>
                <w:sz w:val="20"/>
                <w:szCs w:val="20"/>
                <w:lang w:eastAsia="en-AU"/>
              </w:rPr>
            </w:pPr>
            <w:r w:rsidRPr="006B3C85">
              <w:rPr>
                <w:rFonts w:eastAsia="Times New Roman"/>
                <w:color w:val="000000"/>
                <w:sz w:val="20"/>
                <w:szCs w:val="20"/>
                <w:lang w:eastAsia="en-AU"/>
              </w:rPr>
              <w:t>$375</w:t>
            </w:r>
          </w:p>
        </w:tc>
      </w:tr>
      <w:tr w:rsidR="006B3C85" w:rsidRPr="006B3C85" w:rsidTr="00F54766">
        <w:trPr>
          <w:cantSplit/>
        </w:trPr>
        <w:tc>
          <w:tcPr>
            <w:tcW w:w="1174" w:type="dxa"/>
            <w:tcBorders>
              <w:top w:val="nil"/>
              <w:left w:val="nil"/>
              <w:bottom w:val="nil"/>
              <w:right w:val="nil"/>
            </w:tcBorders>
            <w:vAlign w:val="center"/>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B3C85">
              <w:rPr>
                <w:rFonts w:eastAsia="Times New Roman"/>
                <w:color w:val="000000"/>
                <w:sz w:val="20"/>
                <w:szCs w:val="20"/>
                <w:lang w:eastAsia="en-AU"/>
              </w:rPr>
              <w:tab/>
              <w:t>•</w:t>
            </w:r>
            <w:r w:rsidRPr="006B3C85">
              <w:rPr>
                <w:rFonts w:eastAsia="Times New Roman"/>
                <w:color w:val="000000"/>
                <w:sz w:val="20"/>
                <w:szCs w:val="20"/>
                <w:lang w:eastAsia="en-AU"/>
              </w:rPr>
              <w:tab/>
              <w:t>by 3 Samsonfish</w:t>
            </w:r>
          </w:p>
        </w:tc>
        <w:tc>
          <w:tcPr>
            <w:tcW w:w="1174"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right"/>
              <w:rPr>
                <w:rFonts w:eastAsia="Times New Roman"/>
                <w:color w:val="000000"/>
                <w:sz w:val="20"/>
                <w:szCs w:val="20"/>
                <w:lang w:eastAsia="en-AU"/>
              </w:rPr>
            </w:pPr>
            <w:r w:rsidRPr="006B3C85">
              <w:rPr>
                <w:rFonts w:eastAsia="Times New Roman"/>
                <w:color w:val="000000"/>
                <w:sz w:val="20"/>
                <w:szCs w:val="20"/>
                <w:lang w:eastAsia="en-AU"/>
              </w:rPr>
              <w:t>$500</w:t>
            </w:r>
          </w:p>
        </w:tc>
      </w:tr>
      <w:tr w:rsidR="006B3C85" w:rsidRPr="006B3C85" w:rsidTr="00F54766">
        <w:trPr>
          <w:cantSplit/>
        </w:trPr>
        <w:tc>
          <w:tcPr>
            <w:tcW w:w="1174" w:type="dxa"/>
            <w:tcBorders>
              <w:top w:val="nil"/>
              <w:left w:val="nil"/>
              <w:bottom w:val="nil"/>
              <w:right w:val="nil"/>
            </w:tcBorders>
            <w:vAlign w:val="center"/>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B3C85">
              <w:rPr>
                <w:rFonts w:eastAsia="Times New Roman"/>
                <w:color w:val="000000"/>
                <w:sz w:val="20"/>
                <w:szCs w:val="20"/>
                <w:lang w:eastAsia="en-AU"/>
              </w:rPr>
              <w:tab/>
              <w:t>•</w:t>
            </w:r>
            <w:r w:rsidRPr="006B3C85">
              <w:rPr>
                <w:rFonts w:eastAsia="Times New Roman"/>
                <w:color w:val="000000"/>
                <w:sz w:val="20"/>
                <w:szCs w:val="20"/>
                <w:lang w:eastAsia="en-AU"/>
              </w:rPr>
              <w:tab/>
              <w:t>by more than 3 Samsonfish</w:t>
            </w:r>
          </w:p>
        </w:tc>
        <w:tc>
          <w:tcPr>
            <w:tcW w:w="1174"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right"/>
              <w:rPr>
                <w:rFonts w:eastAsia="Times New Roman"/>
                <w:color w:val="000000"/>
                <w:sz w:val="20"/>
                <w:szCs w:val="20"/>
                <w:lang w:eastAsia="en-AU"/>
              </w:rPr>
            </w:pPr>
            <w:r w:rsidRPr="006B3C85">
              <w:rPr>
                <w:rFonts w:eastAsia="Times New Roman"/>
                <w:color w:val="000000"/>
                <w:sz w:val="20"/>
                <w:szCs w:val="20"/>
                <w:lang w:eastAsia="en-AU"/>
              </w:rPr>
              <w:t>$625</w:t>
            </w:r>
          </w:p>
        </w:tc>
      </w:tr>
      <w:tr w:rsidR="006B3C85" w:rsidRPr="006B3C85" w:rsidTr="00F54766">
        <w:trPr>
          <w:cantSplit/>
        </w:trPr>
        <w:tc>
          <w:tcPr>
            <w:tcW w:w="1174" w:type="dxa"/>
            <w:tcBorders>
              <w:top w:val="nil"/>
              <w:left w:val="nil"/>
              <w:bottom w:val="nil"/>
              <w:right w:val="nil"/>
            </w:tcBorders>
          </w:tcPr>
          <w:p w:rsidR="006B3C85" w:rsidRPr="006B3C85" w:rsidRDefault="006B3C85" w:rsidP="006B3C85">
            <w:pPr>
              <w:keepNext/>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68</w:t>
            </w:r>
          </w:p>
        </w:tc>
        <w:tc>
          <w:tcPr>
            <w:tcW w:w="4850" w:type="dxa"/>
            <w:tcBorders>
              <w:top w:val="nil"/>
              <w:left w:val="nil"/>
              <w:bottom w:val="nil"/>
              <w:right w:val="nil"/>
            </w:tcBorders>
          </w:tcPr>
          <w:p w:rsidR="006B3C85" w:rsidRPr="006B3C85" w:rsidRDefault="006B3C85" w:rsidP="006B3C85">
            <w:pPr>
              <w:keepNext/>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Taking Bronze Whaler Shark</w:t>
            </w:r>
            <w:r w:rsidRPr="006B3C85">
              <w:rPr>
                <w:rFonts w:eastAsia="Times New Roman"/>
                <w:i/>
                <w:iCs/>
                <w:color w:val="000000"/>
                <w:sz w:val="20"/>
                <w:szCs w:val="20"/>
                <w:lang w:eastAsia="en-AU"/>
              </w:rPr>
              <w:t xml:space="preserve"> (recreational charter boat fishing daily bag and trip limit)</w:t>
            </w:r>
            <w:r w:rsidRPr="006B3C85">
              <w:rPr>
                <w:rFonts w:eastAsia="Times New Roman"/>
                <w:color w:val="000000"/>
                <w:sz w:val="20"/>
                <w:szCs w:val="20"/>
                <w:lang w:eastAsia="en-AU"/>
              </w:rPr>
              <w:t>—exceeding limit:</w:t>
            </w:r>
          </w:p>
        </w:tc>
        <w:tc>
          <w:tcPr>
            <w:tcW w:w="1174" w:type="dxa"/>
            <w:tcBorders>
              <w:top w:val="nil"/>
              <w:left w:val="nil"/>
              <w:bottom w:val="nil"/>
              <w:right w:val="nil"/>
            </w:tcBorders>
          </w:tcPr>
          <w:p w:rsidR="006B3C85" w:rsidRPr="006B3C85" w:rsidRDefault="006B3C85" w:rsidP="006B3C85">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6B3C85" w:rsidRPr="006B3C85" w:rsidTr="00F54766">
        <w:trPr>
          <w:cantSplit/>
        </w:trPr>
        <w:tc>
          <w:tcPr>
            <w:tcW w:w="1174" w:type="dxa"/>
            <w:tcBorders>
              <w:top w:val="nil"/>
              <w:left w:val="nil"/>
              <w:bottom w:val="nil"/>
              <w:right w:val="nil"/>
            </w:tcBorders>
            <w:vAlign w:val="center"/>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B3C85">
              <w:rPr>
                <w:rFonts w:eastAsia="Times New Roman"/>
                <w:color w:val="000000"/>
                <w:sz w:val="20"/>
                <w:szCs w:val="20"/>
                <w:lang w:eastAsia="en-AU"/>
              </w:rPr>
              <w:tab/>
              <w:t>•</w:t>
            </w:r>
            <w:r w:rsidRPr="006B3C85">
              <w:rPr>
                <w:rFonts w:eastAsia="Times New Roman"/>
                <w:color w:val="000000"/>
                <w:sz w:val="20"/>
                <w:szCs w:val="20"/>
                <w:lang w:eastAsia="en-AU"/>
              </w:rPr>
              <w:tab/>
              <w:t>by 1 Bronze Whaler Shark</w:t>
            </w:r>
          </w:p>
        </w:tc>
        <w:tc>
          <w:tcPr>
            <w:tcW w:w="1174"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right"/>
              <w:rPr>
                <w:rFonts w:eastAsia="Times New Roman"/>
                <w:color w:val="000000"/>
                <w:sz w:val="20"/>
                <w:szCs w:val="20"/>
                <w:lang w:eastAsia="en-AU"/>
              </w:rPr>
            </w:pPr>
            <w:r w:rsidRPr="006B3C85">
              <w:rPr>
                <w:rFonts w:eastAsia="Times New Roman"/>
                <w:color w:val="000000"/>
                <w:sz w:val="20"/>
                <w:szCs w:val="20"/>
                <w:lang w:eastAsia="en-AU"/>
              </w:rPr>
              <w:t>$250</w:t>
            </w:r>
          </w:p>
        </w:tc>
      </w:tr>
      <w:tr w:rsidR="006B3C85" w:rsidRPr="006B3C85" w:rsidTr="00F54766">
        <w:trPr>
          <w:cantSplit/>
        </w:trPr>
        <w:tc>
          <w:tcPr>
            <w:tcW w:w="1174" w:type="dxa"/>
            <w:tcBorders>
              <w:top w:val="nil"/>
              <w:left w:val="nil"/>
              <w:bottom w:val="nil"/>
              <w:right w:val="nil"/>
            </w:tcBorders>
            <w:vAlign w:val="center"/>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B3C85">
              <w:rPr>
                <w:rFonts w:eastAsia="Times New Roman"/>
                <w:color w:val="000000"/>
                <w:sz w:val="20"/>
                <w:szCs w:val="20"/>
                <w:lang w:eastAsia="en-AU"/>
              </w:rPr>
              <w:tab/>
              <w:t>•</w:t>
            </w:r>
            <w:r w:rsidRPr="006B3C85">
              <w:rPr>
                <w:rFonts w:eastAsia="Times New Roman"/>
                <w:color w:val="000000"/>
                <w:sz w:val="20"/>
                <w:szCs w:val="20"/>
                <w:lang w:eastAsia="en-AU"/>
              </w:rPr>
              <w:tab/>
              <w:t>by 2 Bronze Whaler Shark</w:t>
            </w:r>
          </w:p>
        </w:tc>
        <w:tc>
          <w:tcPr>
            <w:tcW w:w="1174"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right"/>
              <w:rPr>
                <w:rFonts w:eastAsia="Times New Roman"/>
                <w:color w:val="000000"/>
                <w:sz w:val="20"/>
                <w:szCs w:val="20"/>
                <w:lang w:eastAsia="en-AU"/>
              </w:rPr>
            </w:pPr>
            <w:r w:rsidRPr="006B3C85">
              <w:rPr>
                <w:rFonts w:eastAsia="Times New Roman"/>
                <w:color w:val="000000"/>
                <w:sz w:val="20"/>
                <w:szCs w:val="20"/>
                <w:lang w:eastAsia="en-AU"/>
              </w:rPr>
              <w:t>$375</w:t>
            </w:r>
          </w:p>
        </w:tc>
      </w:tr>
      <w:tr w:rsidR="006B3C85" w:rsidRPr="006B3C85" w:rsidTr="00F54766">
        <w:trPr>
          <w:cantSplit/>
        </w:trPr>
        <w:tc>
          <w:tcPr>
            <w:tcW w:w="1174" w:type="dxa"/>
            <w:tcBorders>
              <w:top w:val="nil"/>
              <w:left w:val="nil"/>
              <w:bottom w:val="nil"/>
              <w:right w:val="nil"/>
            </w:tcBorders>
            <w:vAlign w:val="center"/>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B3C85">
              <w:rPr>
                <w:rFonts w:eastAsia="Times New Roman"/>
                <w:color w:val="000000"/>
                <w:sz w:val="20"/>
                <w:szCs w:val="20"/>
                <w:lang w:eastAsia="en-AU"/>
              </w:rPr>
              <w:tab/>
              <w:t>•</w:t>
            </w:r>
            <w:r w:rsidRPr="006B3C85">
              <w:rPr>
                <w:rFonts w:eastAsia="Times New Roman"/>
                <w:color w:val="000000"/>
                <w:sz w:val="20"/>
                <w:szCs w:val="20"/>
                <w:lang w:eastAsia="en-AU"/>
              </w:rPr>
              <w:tab/>
              <w:t>by 3 Bronze Whaler Shark</w:t>
            </w:r>
          </w:p>
        </w:tc>
        <w:tc>
          <w:tcPr>
            <w:tcW w:w="1174"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right"/>
              <w:rPr>
                <w:rFonts w:eastAsia="Times New Roman"/>
                <w:color w:val="000000"/>
                <w:sz w:val="20"/>
                <w:szCs w:val="20"/>
                <w:lang w:eastAsia="en-AU"/>
              </w:rPr>
            </w:pPr>
            <w:r w:rsidRPr="006B3C85">
              <w:rPr>
                <w:rFonts w:eastAsia="Times New Roman"/>
                <w:color w:val="000000"/>
                <w:sz w:val="20"/>
                <w:szCs w:val="20"/>
                <w:lang w:eastAsia="en-AU"/>
              </w:rPr>
              <w:t>$500</w:t>
            </w:r>
          </w:p>
        </w:tc>
      </w:tr>
      <w:tr w:rsidR="006B3C85" w:rsidRPr="006B3C85" w:rsidTr="00F54766">
        <w:trPr>
          <w:cantSplit/>
        </w:trPr>
        <w:tc>
          <w:tcPr>
            <w:tcW w:w="1174" w:type="dxa"/>
            <w:tcBorders>
              <w:top w:val="nil"/>
              <w:left w:val="nil"/>
              <w:bottom w:val="nil"/>
              <w:right w:val="nil"/>
            </w:tcBorders>
            <w:vAlign w:val="center"/>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B3C85">
              <w:rPr>
                <w:rFonts w:eastAsia="Times New Roman"/>
                <w:color w:val="000000"/>
                <w:sz w:val="20"/>
                <w:szCs w:val="20"/>
                <w:lang w:eastAsia="en-AU"/>
              </w:rPr>
              <w:tab/>
              <w:t>•</w:t>
            </w:r>
            <w:r w:rsidRPr="006B3C85">
              <w:rPr>
                <w:rFonts w:eastAsia="Times New Roman"/>
                <w:color w:val="000000"/>
                <w:sz w:val="20"/>
                <w:szCs w:val="20"/>
                <w:lang w:eastAsia="en-AU"/>
              </w:rPr>
              <w:tab/>
              <w:t>by more than 3 Bronze Whaler Shark</w:t>
            </w:r>
          </w:p>
        </w:tc>
        <w:tc>
          <w:tcPr>
            <w:tcW w:w="1174"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right"/>
              <w:rPr>
                <w:rFonts w:eastAsia="Times New Roman"/>
                <w:color w:val="000000"/>
                <w:sz w:val="20"/>
                <w:szCs w:val="20"/>
                <w:lang w:eastAsia="en-AU"/>
              </w:rPr>
            </w:pPr>
            <w:r w:rsidRPr="006B3C85">
              <w:rPr>
                <w:rFonts w:eastAsia="Times New Roman"/>
                <w:color w:val="000000"/>
                <w:sz w:val="20"/>
                <w:szCs w:val="20"/>
                <w:lang w:eastAsia="en-AU"/>
              </w:rPr>
              <w:t>$625</w:t>
            </w:r>
          </w:p>
        </w:tc>
      </w:tr>
      <w:tr w:rsidR="006B3C85" w:rsidRPr="006B3C85" w:rsidTr="00F54766">
        <w:trPr>
          <w:cantSplit/>
        </w:trPr>
        <w:tc>
          <w:tcPr>
            <w:tcW w:w="1174" w:type="dxa"/>
            <w:tcBorders>
              <w:top w:val="nil"/>
              <w:left w:val="nil"/>
              <w:bottom w:val="nil"/>
              <w:right w:val="nil"/>
            </w:tcBorders>
          </w:tcPr>
          <w:p w:rsidR="006B3C85" w:rsidRPr="006B3C85" w:rsidRDefault="006B3C85" w:rsidP="006B3C85">
            <w:pPr>
              <w:keepNext/>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68</w:t>
            </w:r>
          </w:p>
        </w:tc>
        <w:tc>
          <w:tcPr>
            <w:tcW w:w="4850" w:type="dxa"/>
            <w:tcBorders>
              <w:top w:val="nil"/>
              <w:left w:val="nil"/>
              <w:bottom w:val="nil"/>
              <w:right w:val="nil"/>
            </w:tcBorders>
          </w:tcPr>
          <w:p w:rsidR="006B3C85" w:rsidRPr="006B3C85" w:rsidRDefault="006B3C85" w:rsidP="006B3C85">
            <w:pPr>
              <w:keepNext/>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Taking Dusky Shark</w:t>
            </w:r>
            <w:r w:rsidRPr="006B3C85">
              <w:rPr>
                <w:rFonts w:eastAsia="Times New Roman"/>
                <w:i/>
                <w:iCs/>
                <w:color w:val="000000"/>
                <w:sz w:val="20"/>
                <w:szCs w:val="20"/>
                <w:lang w:eastAsia="en-AU"/>
              </w:rPr>
              <w:t xml:space="preserve"> (recreational charter boat fishing daily bag and trip limit)</w:t>
            </w:r>
            <w:r w:rsidRPr="006B3C85">
              <w:rPr>
                <w:rFonts w:eastAsia="Times New Roman"/>
                <w:color w:val="000000"/>
                <w:sz w:val="20"/>
                <w:szCs w:val="20"/>
                <w:lang w:eastAsia="en-AU"/>
              </w:rPr>
              <w:t>—exceeding limit:</w:t>
            </w:r>
          </w:p>
        </w:tc>
        <w:tc>
          <w:tcPr>
            <w:tcW w:w="1174" w:type="dxa"/>
            <w:tcBorders>
              <w:top w:val="nil"/>
              <w:left w:val="nil"/>
              <w:bottom w:val="nil"/>
              <w:right w:val="nil"/>
            </w:tcBorders>
          </w:tcPr>
          <w:p w:rsidR="006B3C85" w:rsidRPr="006B3C85" w:rsidRDefault="006B3C85" w:rsidP="006B3C85">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6B3C85" w:rsidRPr="006B3C85" w:rsidTr="00F54766">
        <w:trPr>
          <w:cantSplit/>
        </w:trPr>
        <w:tc>
          <w:tcPr>
            <w:tcW w:w="1174" w:type="dxa"/>
            <w:tcBorders>
              <w:top w:val="nil"/>
              <w:left w:val="nil"/>
              <w:bottom w:val="nil"/>
              <w:right w:val="nil"/>
            </w:tcBorders>
            <w:vAlign w:val="center"/>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B3C85">
              <w:rPr>
                <w:rFonts w:eastAsia="Times New Roman"/>
                <w:color w:val="000000"/>
                <w:sz w:val="20"/>
                <w:szCs w:val="20"/>
                <w:lang w:eastAsia="en-AU"/>
              </w:rPr>
              <w:tab/>
              <w:t>•</w:t>
            </w:r>
            <w:r w:rsidRPr="006B3C85">
              <w:rPr>
                <w:rFonts w:eastAsia="Times New Roman"/>
                <w:color w:val="000000"/>
                <w:sz w:val="20"/>
                <w:szCs w:val="20"/>
                <w:lang w:eastAsia="en-AU"/>
              </w:rPr>
              <w:tab/>
              <w:t>by 1 Dusky Shark</w:t>
            </w:r>
          </w:p>
        </w:tc>
        <w:tc>
          <w:tcPr>
            <w:tcW w:w="1174"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right"/>
              <w:rPr>
                <w:rFonts w:eastAsia="Times New Roman"/>
                <w:color w:val="000000"/>
                <w:sz w:val="20"/>
                <w:szCs w:val="20"/>
                <w:lang w:eastAsia="en-AU"/>
              </w:rPr>
            </w:pPr>
            <w:r w:rsidRPr="006B3C85">
              <w:rPr>
                <w:rFonts w:eastAsia="Times New Roman"/>
                <w:color w:val="000000"/>
                <w:sz w:val="20"/>
                <w:szCs w:val="20"/>
                <w:lang w:eastAsia="en-AU"/>
              </w:rPr>
              <w:t>$250</w:t>
            </w:r>
          </w:p>
        </w:tc>
      </w:tr>
      <w:tr w:rsidR="006B3C85" w:rsidRPr="006B3C85" w:rsidTr="00F54766">
        <w:trPr>
          <w:cantSplit/>
        </w:trPr>
        <w:tc>
          <w:tcPr>
            <w:tcW w:w="1174" w:type="dxa"/>
            <w:tcBorders>
              <w:top w:val="nil"/>
              <w:left w:val="nil"/>
              <w:bottom w:val="nil"/>
              <w:right w:val="nil"/>
            </w:tcBorders>
            <w:vAlign w:val="center"/>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B3C85">
              <w:rPr>
                <w:rFonts w:eastAsia="Times New Roman"/>
                <w:color w:val="000000"/>
                <w:sz w:val="20"/>
                <w:szCs w:val="20"/>
                <w:lang w:eastAsia="en-AU"/>
              </w:rPr>
              <w:tab/>
              <w:t>•</w:t>
            </w:r>
            <w:r w:rsidRPr="006B3C85">
              <w:rPr>
                <w:rFonts w:eastAsia="Times New Roman"/>
                <w:color w:val="000000"/>
                <w:sz w:val="20"/>
                <w:szCs w:val="20"/>
                <w:lang w:eastAsia="en-AU"/>
              </w:rPr>
              <w:tab/>
              <w:t>by 2 Dusky Shark</w:t>
            </w:r>
          </w:p>
        </w:tc>
        <w:tc>
          <w:tcPr>
            <w:tcW w:w="1174"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right"/>
              <w:rPr>
                <w:rFonts w:eastAsia="Times New Roman"/>
                <w:color w:val="000000"/>
                <w:sz w:val="20"/>
                <w:szCs w:val="20"/>
                <w:lang w:eastAsia="en-AU"/>
              </w:rPr>
            </w:pPr>
            <w:r w:rsidRPr="006B3C85">
              <w:rPr>
                <w:rFonts w:eastAsia="Times New Roman"/>
                <w:color w:val="000000"/>
                <w:sz w:val="20"/>
                <w:szCs w:val="20"/>
                <w:lang w:eastAsia="en-AU"/>
              </w:rPr>
              <w:t>$375</w:t>
            </w:r>
          </w:p>
        </w:tc>
      </w:tr>
      <w:tr w:rsidR="006B3C85" w:rsidRPr="006B3C85" w:rsidTr="00F54766">
        <w:trPr>
          <w:cantSplit/>
        </w:trPr>
        <w:tc>
          <w:tcPr>
            <w:tcW w:w="1174" w:type="dxa"/>
            <w:tcBorders>
              <w:top w:val="nil"/>
              <w:left w:val="nil"/>
              <w:bottom w:val="nil"/>
              <w:right w:val="nil"/>
            </w:tcBorders>
            <w:vAlign w:val="center"/>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B3C85">
              <w:rPr>
                <w:rFonts w:eastAsia="Times New Roman"/>
                <w:color w:val="000000"/>
                <w:sz w:val="20"/>
                <w:szCs w:val="20"/>
                <w:lang w:eastAsia="en-AU"/>
              </w:rPr>
              <w:tab/>
              <w:t>•</w:t>
            </w:r>
            <w:r w:rsidRPr="006B3C85">
              <w:rPr>
                <w:rFonts w:eastAsia="Times New Roman"/>
                <w:color w:val="000000"/>
                <w:sz w:val="20"/>
                <w:szCs w:val="20"/>
                <w:lang w:eastAsia="en-AU"/>
              </w:rPr>
              <w:tab/>
              <w:t>by 3 Dusky Shark</w:t>
            </w:r>
          </w:p>
        </w:tc>
        <w:tc>
          <w:tcPr>
            <w:tcW w:w="1174"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right"/>
              <w:rPr>
                <w:rFonts w:eastAsia="Times New Roman"/>
                <w:color w:val="000000"/>
                <w:sz w:val="20"/>
                <w:szCs w:val="20"/>
                <w:lang w:eastAsia="en-AU"/>
              </w:rPr>
            </w:pPr>
            <w:r w:rsidRPr="006B3C85">
              <w:rPr>
                <w:rFonts w:eastAsia="Times New Roman"/>
                <w:color w:val="000000"/>
                <w:sz w:val="20"/>
                <w:szCs w:val="20"/>
                <w:lang w:eastAsia="en-AU"/>
              </w:rPr>
              <w:t>$500</w:t>
            </w:r>
          </w:p>
        </w:tc>
      </w:tr>
      <w:tr w:rsidR="006B3C85" w:rsidRPr="006B3C85" w:rsidTr="00F54766">
        <w:trPr>
          <w:cantSplit/>
        </w:trPr>
        <w:tc>
          <w:tcPr>
            <w:tcW w:w="1174" w:type="dxa"/>
            <w:tcBorders>
              <w:top w:val="nil"/>
              <w:left w:val="nil"/>
              <w:bottom w:val="nil"/>
              <w:right w:val="nil"/>
            </w:tcBorders>
            <w:vAlign w:val="center"/>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6B3C85">
              <w:rPr>
                <w:rFonts w:eastAsia="Times New Roman"/>
                <w:color w:val="000000"/>
                <w:sz w:val="20"/>
                <w:szCs w:val="20"/>
                <w:lang w:eastAsia="en-AU"/>
              </w:rPr>
              <w:tab/>
              <w:t>•</w:t>
            </w:r>
            <w:r w:rsidRPr="006B3C85">
              <w:rPr>
                <w:rFonts w:eastAsia="Times New Roman"/>
                <w:color w:val="000000"/>
                <w:sz w:val="20"/>
                <w:szCs w:val="20"/>
                <w:lang w:eastAsia="en-AU"/>
              </w:rPr>
              <w:tab/>
              <w:t>by more than 3 Dusky Shark</w:t>
            </w:r>
          </w:p>
        </w:tc>
        <w:tc>
          <w:tcPr>
            <w:tcW w:w="1174"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right"/>
              <w:rPr>
                <w:rFonts w:eastAsia="Times New Roman"/>
                <w:color w:val="000000"/>
                <w:sz w:val="20"/>
                <w:szCs w:val="20"/>
                <w:lang w:eastAsia="en-AU"/>
              </w:rPr>
            </w:pPr>
            <w:r w:rsidRPr="006B3C85">
              <w:rPr>
                <w:rFonts w:eastAsia="Times New Roman"/>
                <w:color w:val="000000"/>
                <w:sz w:val="20"/>
                <w:szCs w:val="20"/>
                <w:lang w:eastAsia="en-AU"/>
              </w:rPr>
              <w:t>$625</w:t>
            </w:r>
          </w:p>
        </w:tc>
      </w:tr>
    </w:tbl>
    <w:p w:rsidR="006B3C85" w:rsidRPr="006B3C85" w:rsidRDefault="006B3C85" w:rsidP="006B3C8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(10)</w:t>
      </w:r>
      <w:r w:rsidRPr="006B3C85">
        <w:rPr>
          <w:rFonts w:eastAsia="Times New Roman"/>
          <w:color w:val="000000"/>
          <w:sz w:val="23"/>
          <w:szCs w:val="23"/>
          <w:lang w:eastAsia="en-AU"/>
        </w:rPr>
        <w:tab/>
        <w:t>Schedule 11, table—after the entry relating to clause 73 insert:</w:t>
      </w:r>
    </w:p>
    <w:p w:rsidR="006B3C85" w:rsidRPr="006B3C85" w:rsidRDefault="006B3C85" w:rsidP="006B3C85">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1174"/>
        <w:gridCol w:w="4850"/>
        <w:gridCol w:w="1174"/>
      </w:tblGrid>
      <w:tr w:rsidR="006B3C85" w:rsidRPr="006B3C85" w:rsidTr="00F54766">
        <w:trPr>
          <w:cantSplit/>
        </w:trPr>
        <w:tc>
          <w:tcPr>
            <w:tcW w:w="1174"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73A</w:t>
            </w:r>
          </w:p>
        </w:tc>
        <w:tc>
          <w:tcPr>
            <w:tcW w:w="4850"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i/>
                <w:iCs/>
                <w:color w:val="000000"/>
                <w:sz w:val="20"/>
                <w:szCs w:val="20"/>
                <w:lang w:eastAsia="en-AU"/>
              </w:rPr>
              <w:t>Taking Pipi in certain waters (recreational)</w:t>
            </w:r>
          </w:p>
        </w:tc>
        <w:tc>
          <w:tcPr>
            <w:tcW w:w="1174"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right"/>
              <w:rPr>
                <w:rFonts w:eastAsia="Times New Roman"/>
                <w:color w:val="000000"/>
                <w:sz w:val="20"/>
                <w:szCs w:val="20"/>
                <w:lang w:eastAsia="en-AU"/>
              </w:rPr>
            </w:pPr>
            <w:r w:rsidRPr="006B3C85">
              <w:rPr>
                <w:rFonts w:eastAsia="Times New Roman"/>
                <w:color w:val="000000"/>
                <w:sz w:val="20"/>
                <w:szCs w:val="20"/>
                <w:lang w:eastAsia="en-AU"/>
              </w:rPr>
              <w:t>$250</w:t>
            </w:r>
          </w:p>
        </w:tc>
      </w:tr>
      <w:tr w:rsidR="006B3C85" w:rsidRPr="006B3C85" w:rsidTr="00F54766">
        <w:trPr>
          <w:cantSplit/>
        </w:trPr>
        <w:tc>
          <w:tcPr>
            <w:tcW w:w="1174"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color w:val="000000"/>
                <w:sz w:val="20"/>
                <w:szCs w:val="20"/>
                <w:lang w:eastAsia="en-AU"/>
              </w:rPr>
              <w:t>73B</w:t>
            </w:r>
          </w:p>
        </w:tc>
        <w:tc>
          <w:tcPr>
            <w:tcW w:w="4850"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left"/>
              <w:rPr>
                <w:rFonts w:eastAsia="Times New Roman"/>
                <w:color w:val="000000"/>
                <w:sz w:val="20"/>
                <w:szCs w:val="20"/>
                <w:lang w:eastAsia="en-AU"/>
              </w:rPr>
            </w:pPr>
            <w:r w:rsidRPr="006B3C85">
              <w:rPr>
                <w:rFonts w:eastAsia="Times New Roman"/>
                <w:i/>
                <w:iCs/>
                <w:color w:val="000000"/>
                <w:sz w:val="20"/>
                <w:szCs w:val="20"/>
                <w:lang w:eastAsia="en-AU"/>
              </w:rPr>
              <w:t>Taking Pipi in waters of State during closed season (recreational)</w:t>
            </w:r>
          </w:p>
        </w:tc>
        <w:tc>
          <w:tcPr>
            <w:tcW w:w="1174" w:type="dxa"/>
            <w:tcBorders>
              <w:top w:val="nil"/>
              <w:left w:val="nil"/>
              <w:bottom w:val="nil"/>
              <w:right w:val="nil"/>
            </w:tcBorders>
          </w:tcPr>
          <w:p w:rsidR="006B3C85" w:rsidRPr="006B3C85" w:rsidRDefault="006B3C85" w:rsidP="006B3C85">
            <w:pPr>
              <w:keepLines/>
              <w:autoSpaceDE w:val="0"/>
              <w:autoSpaceDN w:val="0"/>
              <w:adjustRightInd w:val="0"/>
              <w:spacing w:before="120" w:after="0" w:line="240" w:lineRule="auto"/>
              <w:jc w:val="right"/>
              <w:rPr>
                <w:rFonts w:eastAsia="Times New Roman"/>
                <w:color w:val="000000"/>
                <w:sz w:val="20"/>
                <w:szCs w:val="20"/>
                <w:lang w:eastAsia="en-AU"/>
              </w:rPr>
            </w:pPr>
            <w:r w:rsidRPr="006B3C85">
              <w:rPr>
                <w:rFonts w:eastAsia="Times New Roman"/>
                <w:color w:val="000000"/>
                <w:sz w:val="20"/>
                <w:szCs w:val="20"/>
                <w:lang w:eastAsia="en-AU"/>
              </w:rPr>
              <w:t>$500</w:t>
            </w:r>
          </w:p>
        </w:tc>
      </w:tr>
    </w:tbl>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(11)</w:t>
      </w:r>
      <w:r w:rsidRPr="006B3C85">
        <w:rPr>
          <w:rFonts w:eastAsia="Times New Roman"/>
          <w:color w:val="000000"/>
          <w:sz w:val="23"/>
          <w:szCs w:val="23"/>
          <w:lang w:eastAsia="en-AU"/>
        </w:rPr>
        <w:tab/>
        <w:t>Schedule 11, table, entry relating to clause 120, item relating to taking Pipi—delete the item</w:t>
      </w:r>
    </w:p>
    <w:p w:rsidR="006B3C85" w:rsidRPr="006B3C85" w:rsidRDefault="006B3C85" w:rsidP="006B3C8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B3C85">
        <w:rPr>
          <w:rFonts w:eastAsia="Times New Roman"/>
          <w:color w:val="000000"/>
          <w:sz w:val="23"/>
          <w:szCs w:val="23"/>
          <w:lang w:eastAsia="en-AU"/>
        </w:rPr>
        <w:tab/>
        <w:t>(12)</w:t>
      </w:r>
      <w:r w:rsidRPr="006B3C85">
        <w:rPr>
          <w:rFonts w:eastAsia="Times New Roman"/>
          <w:color w:val="000000"/>
          <w:sz w:val="23"/>
          <w:szCs w:val="23"/>
          <w:lang w:eastAsia="en-AU"/>
        </w:rPr>
        <w:tab/>
        <w:t>Schedule 11, table, entry relating to clause 120, item relating to taking Murray Cod—delete the item</w:t>
      </w:r>
    </w:p>
    <w:p w:rsidR="006B3C85" w:rsidRPr="006B3C85" w:rsidRDefault="006B3C85" w:rsidP="006B3C85">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B3C85">
        <w:rPr>
          <w:rFonts w:eastAsia="Times New Roman"/>
          <w:b/>
          <w:bCs/>
          <w:color w:val="000000"/>
          <w:sz w:val="20"/>
          <w:szCs w:val="20"/>
          <w:lang w:eastAsia="en-AU"/>
        </w:rPr>
        <w:t>Note—</w:t>
      </w:r>
    </w:p>
    <w:p w:rsidR="006B3C85" w:rsidRPr="006B3C85" w:rsidRDefault="006B3C85" w:rsidP="006B3C85">
      <w:pPr>
        <w:keepLines/>
        <w:autoSpaceDE w:val="0"/>
        <w:autoSpaceDN w:val="0"/>
        <w:adjustRightInd w:val="0"/>
        <w:spacing w:before="120" w:after="0" w:line="240" w:lineRule="auto"/>
        <w:ind w:left="794"/>
        <w:jc w:val="left"/>
        <w:rPr>
          <w:rFonts w:eastAsia="Times New Roman"/>
          <w:color w:val="000000"/>
          <w:sz w:val="20"/>
          <w:szCs w:val="20"/>
          <w:lang w:eastAsia="en-AU"/>
        </w:rPr>
      </w:pPr>
      <w:r w:rsidRPr="006B3C85">
        <w:rPr>
          <w:rFonts w:eastAsia="Times New Roman"/>
          <w:color w:val="000000"/>
          <w:sz w:val="20"/>
          <w:szCs w:val="20"/>
          <w:lang w:eastAsia="en-AU"/>
        </w:rPr>
        <w:t xml:space="preserve">As required by section 10AA(2) of the </w:t>
      </w:r>
      <w:hyperlink r:id="rId249" w:history="1">
        <w:r w:rsidRPr="006B3C85">
          <w:rPr>
            <w:rFonts w:eastAsia="Times New Roman"/>
            <w:i/>
            <w:iCs/>
            <w:color w:val="000000"/>
            <w:sz w:val="20"/>
            <w:szCs w:val="20"/>
            <w:lang w:eastAsia="en-AU"/>
          </w:rPr>
          <w:t>Subordinate Legislation Act 1978</w:t>
        </w:r>
      </w:hyperlink>
      <w:r w:rsidRPr="006B3C85">
        <w:rPr>
          <w:rFonts w:eastAsia="Times New Roman"/>
          <w:color w:val="000000"/>
          <w:sz w:val="20"/>
          <w:szCs w:val="20"/>
          <w:lang w:eastAsia="en-AU"/>
        </w:rPr>
        <w:t>, the Minister has certified that, in the Minister</w:t>
      </w:r>
      <w:r w:rsidR="00865FBD">
        <w:rPr>
          <w:rFonts w:eastAsia="Times New Roman"/>
          <w:color w:val="000000"/>
          <w:sz w:val="20"/>
          <w:szCs w:val="20"/>
          <w:lang w:eastAsia="en-AU"/>
        </w:rPr>
        <w:t>’</w:t>
      </w:r>
      <w:r w:rsidRPr="006B3C85">
        <w:rPr>
          <w:rFonts w:eastAsia="Times New Roman"/>
          <w:color w:val="000000"/>
          <w:sz w:val="20"/>
          <w:szCs w:val="20"/>
          <w:lang w:eastAsia="en-AU"/>
        </w:rPr>
        <w:t>s opinion, it is necessary or appropriate that these regulations come into operation as set out in these regulations.</w:t>
      </w:r>
    </w:p>
    <w:p w:rsidR="006B3C85" w:rsidRPr="006B3C85" w:rsidRDefault="006B3C85" w:rsidP="006B3C85">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B3C85">
        <w:rPr>
          <w:rFonts w:eastAsia="Times New Roman"/>
          <w:b/>
          <w:bCs/>
          <w:color w:val="000000"/>
          <w:sz w:val="26"/>
          <w:szCs w:val="26"/>
          <w:lang w:eastAsia="en-AU"/>
        </w:rPr>
        <w:t>Made by the Governor</w:t>
      </w:r>
    </w:p>
    <w:p w:rsidR="006B3C85" w:rsidRPr="006B3C85" w:rsidRDefault="006B3C85" w:rsidP="006B3C85">
      <w:pPr>
        <w:keepNext/>
        <w:keepLines/>
        <w:autoSpaceDE w:val="0"/>
        <w:autoSpaceDN w:val="0"/>
        <w:adjustRightInd w:val="0"/>
        <w:spacing w:before="120" w:after="0" w:line="240" w:lineRule="auto"/>
        <w:jc w:val="left"/>
        <w:rPr>
          <w:rFonts w:eastAsia="Times New Roman"/>
          <w:color w:val="000000"/>
          <w:sz w:val="23"/>
          <w:szCs w:val="23"/>
          <w:lang w:eastAsia="en-AU"/>
        </w:rPr>
      </w:pPr>
      <w:r w:rsidRPr="006B3C85">
        <w:rPr>
          <w:rFonts w:eastAsia="Times New Roman"/>
          <w:color w:val="000000"/>
          <w:sz w:val="23"/>
          <w:szCs w:val="23"/>
          <w:lang w:eastAsia="en-AU"/>
        </w:rPr>
        <w:t>with the advice and consent of the Executive Council</w:t>
      </w:r>
    </w:p>
    <w:p w:rsidR="006B3C85" w:rsidRPr="006B3C85" w:rsidRDefault="006B3C85" w:rsidP="006B3C85">
      <w:pPr>
        <w:keepNext/>
        <w:keepLines/>
        <w:autoSpaceDE w:val="0"/>
        <w:autoSpaceDN w:val="0"/>
        <w:adjustRightInd w:val="0"/>
        <w:spacing w:after="0" w:line="240" w:lineRule="auto"/>
        <w:jc w:val="left"/>
        <w:rPr>
          <w:rFonts w:eastAsia="Times New Roman"/>
          <w:color w:val="000000"/>
          <w:sz w:val="23"/>
          <w:szCs w:val="23"/>
          <w:lang w:eastAsia="en-AU"/>
        </w:rPr>
      </w:pPr>
      <w:r w:rsidRPr="006B3C85">
        <w:rPr>
          <w:rFonts w:eastAsia="Times New Roman"/>
          <w:color w:val="000000"/>
          <w:sz w:val="23"/>
          <w:szCs w:val="23"/>
          <w:lang w:eastAsia="en-AU"/>
        </w:rPr>
        <w:t>on 1 July 2021</w:t>
      </w:r>
    </w:p>
    <w:p w:rsidR="006B3C85" w:rsidRPr="006B3C85" w:rsidRDefault="006B3C85" w:rsidP="006B3C85">
      <w:pPr>
        <w:keepNext/>
        <w:keepLines/>
        <w:autoSpaceDE w:val="0"/>
        <w:autoSpaceDN w:val="0"/>
        <w:adjustRightInd w:val="0"/>
        <w:spacing w:before="120" w:after="0" w:line="240" w:lineRule="auto"/>
        <w:jc w:val="left"/>
        <w:rPr>
          <w:rFonts w:eastAsia="Times New Roman"/>
          <w:color w:val="000000"/>
          <w:sz w:val="23"/>
          <w:szCs w:val="23"/>
          <w:lang w:eastAsia="en-AU"/>
        </w:rPr>
      </w:pPr>
      <w:r w:rsidRPr="006B3C85">
        <w:rPr>
          <w:rFonts w:eastAsia="Times New Roman"/>
          <w:color w:val="000000"/>
          <w:sz w:val="23"/>
          <w:szCs w:val="23"/>
          <w:lang w:eastAsia="en-AU"/>
        </w:rPr>
        <w:t>No 103 of 2021</w:t>
      </w:r>
    </w:p>
    <w:p w:rsidR="006B3C85" w:rsidRDefault="006B3C85">
      <w:pPr>
        <w:spacing w:after="0" w:line="240" w:lineRule="auto"/>
        <w:jc w:val="left"/>
        <w:rPr>
          <w:rFonts w:eastAsia="Times New Roman"/>
          <w:szCs w:val="17"/>
        </w:rPr>
      </w:pPr>
      <w:r>
        <w:br w:type="page"/>
      </w:r>
    </w:p>
    <w:p w:rsidR="00650CC7" w:rsidRDefault="00650CC7" w:rsidP="006B3C85">
      <w:pPr>
        <w:pStyle w:val="RegSpace"/>
      </w:pPr>
    </w:p>
    <w:p w:rsidR="00505462" w:rsidRPr="00505462" w:rsidRDefault="00505462" w:rsidP="00505462">
      <w:pPr>
        <w:keepLines/>
        <w:autoSpaceDE w:val="0"/>
        <w:autoSpaceDN w:val="0"/>
        <w:adjustRightInd w:val="0"/>
        <w:spacing w:before="240" w:after="0" w:line="240" w:lineRule="auto"/>
        <w:jc w:val="left"/>
        <w:rPr>
          <w:rFonts w:eastAsia="Times New Roman"/>
          <w:color w:val="000000"/>
          <w:sz w:val="28"/>
          <w:szCs w:val="28"/>
          <w:lang w:eastAsia="en-AU"/>
        </w:rPr>
      </w:pPr>
      <w:r w:rsidRPr="00505462">
        <w:rPr>
          <w:rFonts w:eastAsia="Times New Roman"/>
          <w:color w:val="000000"/>
          <w:sz w:val="28"/>
          <w:szCs w:val="28"/>
          <w:lang w:eastAsia="en-AU"/>
        </w:rPr>
        <w:t>South Australia</w:t>
      </w:r>
    </w:p>
    <w:p w:rsidR="00505462" w:rsidRPr="00505462" w:rsidRDefault="00505462" w:rsidP="00305F26">
      <w:pPr>
        <w:pStyle w:val="Heading3"/>
        <w:rPr>
          <w:lang w:eastAsia="en-AU"/>
        </w:rPr>
      </w:pPr>
      <w:bookmarkStart w:id="96" w:name="_Toc76032792"/>
      <w:r w:rsidRPr="00505462">
        <w:rPr>
          <w:lang w:eastAsia="en-AU"/>
        </w:rPr>
        <w:t>Fisheries Management (Marine Scalefish Fishery) (Miscellaneous) Variation Regulations 2021</w:t>
      </w:r>
      <w:bookmarkEnd w:id="96"/>
    </w:p>
    <w:p w:rsidR="00505462" w:rsidRPr="00505462" w:rsidRDefault="00505462" w:rsidP="00505462">
      <w:pPr>
        <w:keepLines/>
        <w:autoSpaceDE w:val="0"/>
        <w:autoSpaceDN w:val="0"/>
        <w:adjustRightInd w:val="0"/>
        <w:spacing w:before="80" w:after="240" w:line="240" w:lineRule="auto"/>
        <w:jc w:val="left"/>
        <w:rPr>
          <w:rFonts w:eastAsia="Times New Roman"/>
          <w:color w:val="000000"/>
          <w:sz w:val="24"/>
          <w:szCs w:val="24"/>
          <w:lang w:eastAsia="en-AU"/>
        </w:rPr>
      </w:pPr>
      <w:r w:rsidRPr="00505462">
        <w:rPr>
          <w:rFonts w:eastAsia="Times New Roman"/>
          <w:color w:val="000000"/>
          <w:sz w:val="24"/>
          <w:szCs w:val="24"/>
          <w:lang w:eastAsia="en-AU"/>
        </w:rPr>
        <w:t xml:space="preserve">under the </w:t>
      </w:r>
      <w:r w:rsidRPr="00505462">
        <w:rPr>
          <w:rFonts w:eastAsia="Times New Roman"/>
          <w:i/>
          <w:iCs/>
          <w:color w:val="000000"/>
          <w:sz w:val="24"/>
          <w:szCs w:val="24"/>
          <w:lang w:eastAsia="en-AU"/>
        </w:rPr>
        <w:t>Fisheries Management Act 2007</w:t>
      </w:r>
    </w:p>
    <w:p w:rsidR="00505462" w:rsidRPr="00505462" w:rsidRDefault="00505462" w:rsidP="0050546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505462" w:rsidRPr="00505462" w:rsidRDefault="00505462" w:rsidP="00505462">
      <w:pPr>
        <w:keepLines/>
        <w:autoSpaceDE w:val="0"/>
        <w:autoSpaceDN w:val="0"/>
        <w:adjustRightInd w:val="0"/>
        <w:spacing w:before="120" w:after="0" w:line="240" w:lineRule="auto"/>
        <w:jc w:val="left"/>
        <w:rPr>
          <w:rFonts w:eastAsia="Times New Roman"/>
          <w:b/>
          <w:bCs/>
          <w:color w:val="000000"/>
          <w:sz w:val="32"/>
          <w:szCs w:val="32"/>
          <w:lang w:eastAsia="en-AU"/>
        </w:rPr>
      </w:pPr>
      <w:r w:rsidRPr="00505462">
        <w:rPr>
          <w:rFonts w:eastAsia="Times New Roman"/>
          <w:b/>
          <w:bCs/>
          <w:color w:val="000000"/>
          <w:sz w:val="32"/>
          <w:szCs w:val="32"/>
          <w:lang w:eastAsia="en-AU"/>
        </w:rPr>
        <w:t>Contents</w:t>
      </w:r>
    </w:p>
    <w:p w:rsidR="00505462" w:rsidRPr="00505462" w:rsidRDefault="0037537B" w:rsidP="0050546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505462" w:rsidRPr="00505462">
          <w:rPr>
            <w:rFonts w:eastAsia="Times New Roman"/>
            <w:color w:val="000000"/>
            <w:sz w:val="28"/>
            <w:szCs w:val="28"/>
            <w:lang w:eastAsia="en-AU"/>
          </w:rPr>
          <w:t>Part 1—Preliminary</w:t>
        </w:r>
      </w:hyperlink>
    </w:p>
    <w:p w:rsidR="00505462" w:rsidRPr="00505462" w:rsidRDefault="0037537B" w:rsidP="0050546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505462" w:rsidRPr="00505462">
          <w:rPr>
            <w:rFonts w:eastAsia="Times New Roman"/>
            <w:color w:val="000000"/>
            <w:sz w:val="22"/>
            <w:lang w:eastAsia="en-AU"/>
          </w:rPr>
          <w:t>1</w:t>
        </w:r>
        <w:r w:rsidR="00505462" w:rsidRPr="00505462">
          <w:rPr>
            <w:rFonts w:eastAsia="Times New Roman"/>
            <w:color w:val="000000"/>
            <w:sz w:val="22"/>
            <w:lang w:eastAsia="en-AU"/>
          </w:rPr>
          <w:tab/>
          <w:t>Short title</w:t>
        </w:r>
      </w:hyperlink>
    </w:p>
    <w:p w:rsidR="00505462" w:rsidRPr="00505462" w:rsidRDefault="0037537B" w:rsidP="0050546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505462" w:rsidRPr="00505462">
          <w:rPr>
            <w:rFonts w:eastAsia="Times New Roman"/>
            <w:color w:val="000000"/>
            <w:sz w:val="22"/>
            <w:lang w:eastAsia="en-AU"/>
          </w:rPr>
          <w:t>2</w:t>
        </w:r>
        <w:r w:rsidR="00505462" w:rsidRPr="00505462">
          <w:rPr>
            <w:rFonts w:eastAsia="Times New Roman"/>
            <w:color w:val="000000"/>
            <w:sz w:val="22"/>
            <w:lang w:eastAsia="en-AU"/>
          </w:rPr>
          <w:tab/>
          <w:t>Commencement</w:t>
        </w:r>
      </w:hyperlink>
    </w:p>
    <w:p w:rsidR="00505462" w:rsidRPr="00505462" w:rsidRDefault="0037537B" w:rsidP="0050546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505462" w:rsidRPr="00505462">
          <w:rPr>
            <w:rFonts w:eastAsia="Times New Roman"/>
            <w:color w:val="000000"/>
            <w:sz w:val="22"/>
            <w:lang w:eastAsia="en-AU"/>
          </w:rPr>
          <w:t>3</w:t>
        </w:r>
        <w:r w:rsidR="00505462" w:rsidRPr="00505462">
          <w:rPr>
            <w:rFonts w:eastAsia="Times New Roman"/>
            <w:color w:val="000000"/>
            <w:sz w:val="22"/>
            <w:lang w:eastAsia="en-AU"/>
          </w:rPr>
          <w:tab/>
          <w:t>Variation provisions</w:t>
        </w:r>
      </w:hyperlink>
    </w:p>
    <w:p w:rsidR="00505462" w:rsidRPr="00505462" w:rsidRDefault="0037537B" w:rsidP="0050546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505462" w:rsidRPr="00505462">
          <w:rPr>
            <w:rFonts w:eastAsia="Times New Roman"/>
            <w:color w:val="000000"/>
            <w:sz w:val="28"/>
            <w:szCs w:val="28"/>
            <w:lang w:eastAsia="en-AU"/>
          </w:rPr>
          <w:t xml:space="preserve">Part 2—Variation of </w:t>
        </w:r>
        <w:r w:rsidR="00505462" w:rsidRPr="00505462">
          <w:rPr>
            <w:rFonts w:eastAsia="Times New Roman"/>
            <w:i/>
            <w:iCs/>
            <w:color w:val="000000"/>
            <w:sz w:val="28"/>
            <w:szCs w:val="28"/>
            <w:lang w:eastAsia="en-AU"/>
          </w:rPr>
          <w:t>Fisheries Management (Marine Scalefish Fishery) Regulations 2017</w:t>
        </w:r>
      </w:hyperlink>
    </w:p>
    <w:p w:rsidR="00505462" w:rsidRPr="00505462" w:rsidRDefault="0037537B" w:rsidP="0050546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505462" w:rsidRPr="00505462">
          <w:rPr>
            <w:rFonts w:eastAsia="Times New Roman"/>
            <w:color w:val="000000"/>
            <w:sz w:val="22"/>
            <w:lang w:eastAsia="en-AU"/>
          </w:rPr>
          <w:t>4</w:t>
        </w:r>
        <w:r w:rsidR="00505462" w:rsidRPr="00505462">
          <w:rPr>
            <w:rFonts w:eastAsia="Times New Roman"/>
            <w:color w:val="000000"/>
            <w:sz w:val="22"/>
            <w:lang w:eastAsia="en-AU"/>
          </w:rPr>
          <w:tab/>
          <w:t>Variation of Schedule 1—Aquatic resources prescribed for Marine Scalefish Fishery</w:t>
        </w:r>
      </w:hyperlink>
    </w:p>
    <w:p w:rsidR="00505462" w:rsidRPr="00505462" w:rsidRDefault="00505462" w:rsidP="0050546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505462" w:rsidRPr="00505462" w:rsidRDefault="00505462" w:rsidP="0050546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05462">
        <w:rPr>
          <w:rFonts w:eastAsia="Times New Roman"/>
          <w:b/>
          <w:bCs/>
          <w:color w:val="000000"/>
          <w:sz w:val="32"/>
          <w:szCs w:val="32"/>
          <w:lang w:eastAsia="en-AU"/>
        </w:rPr>
        <w:t>Part 1—Preliminary</w:t>
      </w:r>
    </w:p>
    <w:p w:rsidR="00505462" w:rsidRPr="00505462" w:rsidRDefault="00505462" w:rsidP="0050546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05462">
        <w:rPr>
          <w:rFonts w:eastAsia="Times New Roman"/>
          <w:b/>
          <w:bCs/>
          <w:color w:val="000000"/>
          <w:sz w:val="26"/>
          <w:szCs w:val="26"/>
          <w:lang w:eastAsia="en-AU"/>
        </w:rPr>
        <w:t>1—Short title</w:t>
      </w:r>
    </w:p>
    <w:p w:rsidR="00505462" w:rsidRPr="00505462" w:rsidRDefault="00505462" w:rsidP="00505462">
      <w:pPr>
        <w:keepLines/>
        <w:autoSpaceDE w:val="0"/>
        <w:autoSpaceDN w:val="0"/>
        <w:adjustRightInd w:val="0"/>
        <w:spacing w:before="120" w:after="0" w:line="240" w:lineRule="auto"/>
        <w:ind w:left="794"/>
        <w:jc w:val="left"/>
        <w:rPr>
          <w:rFonts w:eastAsia="Times New Roman"/>
          <w:color w:val="000000"/>
          <w:sz w:val="23"/>
          <w:szCs w:val="23"/>
          <w:lang w:eastAsia="en-AU"/>
        </w:rPr>
      </w:pPr>
      <w:r w:rsidRPr="00505462">
        <w:rPr>
          <w:rFonts w:eastAsia="Times New Roman"/>
          <w:color w:val="000000"/>
          <w:sz w:val="23"/>
          <w:szCs w:val="23"/>
          <w:lang w:eastAsia="en-AU"/>
        </w:rPr>
        <w:t xml:space="preserve">These regulations may be cited as the </w:t>
      </w:r>
      <w:r w:rsidRPr="00505462">
        <w:rPr>
          <w:rFonts w:eastAsia="Times New Roman"/>
          <w:i/>
          <w:iCs/>
          <w:color w:val="000000"/>
          <w:sz w:val="23"/>
          <w:szCs w:val="23"/>
          <w:lang w:eastAsia="en-AU"/>
        </w:rPr>
        <w:t>Fisheries Management (Marine Scalefish Fishery) (Miscellaneous) Variation Regulations 2021</w:t>
      </w:r>
      <w:r w:rsidRPr="00505462">
        <w:rPr>
          <w:rFonts w:eastAsia="Times New Roman"/>
          <w:color w:val="000000"/>
          <w:sz w:val="23"/>
          <w:szCs w:val="23"/>
          <w:lang w:eastAsia="en-AU"/>
        </w:rPr>
        <w:t>.</w:t>
      </w:r>
    </w:p>
    <w:p w:rsidR="00505462" w:rsidRPr="00505462" w:rsidRDefault="00505462" w:rsidP="0050546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05462">
        <w:rPr>
          <w:rFonts w:eastAsia="Times New Roman"/>
          <w:b/>
          <w:bCs/>
          <w:color w:val="000000"/>
          <w:sz w:val="26"/>
          <w:szCs w:val="26"/>
          <w:lang w:eastAsia="en-AU"/>
        </w:rPr>
        <w:t>2—Commencement</w:t>
      </w:r>
    </w:p>
    <w:p w:rsidR="00505462" w:rsidRPr="00505462" w:rsidRDefault="00505462" w:rsidP="0050546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05462">
        <w:rPr>
          <w:rFonts w:eastAsia="Times New Roman"/>
          <w:color w:val="000000"/>
          <w:sz w:val="23"/>
          <w:szCs w:val="23"/>
          <w:lang w:eastAsia="en-AU"/>
        </w:rPr>
        <w:t>These regulations come into operation—</w:t>
      </w:r>
    </w:p>
    <w:p w:rsidR="00505462" w:rsidRPr="00505462" w:rsidRDefault="00505462" w:rsidP="0050546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05462">
        <w:rPr>
          <w:rFonts w:eastAsia="Times New Roman"/>
          <w:color w:val="000000"/>
          <w:sz w:val="23"/>
          <w:szCs w:val="23"/>
          <w:lang w:eastAsia="en-AU"/>
        </w:rPr>
        <w:tab/>
        <w:t>(a)</w:t>
      </w:r>
      <w:r w:rsidRPr="00505462">
        <w:rPr>
          <w:rFonts w:eastAsia="Times New Roman"/>
          <w:color w:val="000000"/>
          <w:sz w:val="23"/>
          <w:szCs w:val="23"/>
          <w:lang w:eastAsia="en-AU"/>
        </w:rPr>
        <w:tab/>
        <w:t xml:space="preserve">if the regulations are made on or before 1 July 2021—on 1 July 2021, immediately after the </w:t>
      </w:r>
      <w:hyperlink r:id="rId250" w:history="1">
        <w:r w:rsidRPr="00505462">
          <w:rPr>
            <w:rFonts w:eastAsia="Times New Roman"/>
            <w:i/>
            <w:iCs/>
            <w:color w:val="000000"/>
            <w:sz w:val="23"/>
            <w:szCs w:val="23"/>
            <w:lang w:eastAsia="en-AU"/>
          </w:rPr>
          <w:t>Fisheries Management (Marine Scalefish Fisheries) (Fishery Reform) Variation Regulations 2021</w:t>
        </w:r>
      </w:hyperlink>
      <w:r w:rsidRPr="00505462">
        <w:rPr>
          <w:rFonts w:eastAsia="Times New Roman"/>
          <w:color w:val="000000"/>
          <w:sz w:val="23"/>
          <w:szCs w:val="23"/>
          <w:lang w:eastAsia="en-AU"/>
        </w:rPr>
        <w:t xml:space="preserve"> come into operation; or</w:t>
      </w:r>
    </w:p>
    <w:p w:rsidR="00505462" w:rsidRPr="00505462" w:rsidRDefault="00505462" w:rsidP="0050546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505462">
        <w:rPr>
          <w:rFonts w:eastAsia="Times New Roman"/>
          <w:color w:val="000000"/>
          <w:sz w:val="23"/>
          <w:szCs w:val="23"/>
          <w:lang w:eastAsia="en-AU"/>
        </w:rPr>
        <w:tab/>
        <w:t>(b)</w:t>
      </w:r>
      <w:r w:rsidRPr="00505462">
        <w:rPr>
          <w:rFonts w:eastAsia="Times New Roman"/>
          <w:color w:val="000000"/>
          <w:sz w:val="23"/>
          <w:szCs w:val="23"/>
          <w:lang w:eastAsia="en-AU"/>
        </w:rPr>
        <w:tab/>
        <w:t>if the regulations are made after 1 July 2021—on the day on which they are made.</w:t>
      </w:r>
    </w:p>
    <w:p w:rsidR="00505462" w:rsidRPr="00505462" w:rsidRDefault="00505462" w:rsidP="0050546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05462">
        <w:rPr>
          <w:rFonts w:eastAsia="Times New Roman"/>
          <w:b/>
          <w:bCs/>
          <w:color w:val="000000"/>
          <w:sz w:val="26"/>
          <w:szCs w:val="26"/>
          <w:lang w:eastAsia="en-AU"/>
        </w:rPr>
        <w:t>3—Variation provisions</w:t>
      </w:r>
    </w:p>
    <w:p w:rsidR="00505462" w:rsidRPr="00505462" w:rsidRDefault="00505462" w:rsidP="00505462">
      <w:pPr>
        <w:keepLines/>
        <w:autoSpaceDE w:val="0"/>
        <w:autoSpaceDN w:val="0"/>
        <w:adjustRightInd w:val="0"/>
        <w:spacing w:before="120" w:after="0" w:line="240" w:lineRule="auto"/>
        <w:ind w:left="794"/>
        <w:jc w:val="left"/>
        <w:rPr>
          <w:rFonts w:eastAsia="Times New Roman"/>
          <w:color w:val="000000"/>
          <w:sz w:val="23"/>
          <w:szCs w:val="23"/>
          <w:lang w:eastAsia="en-AU"/>
        </w:rPr>
      </w:pPr>
      <w:r w:rsidRPr="00505462">
        <w:rPr>
          <w:rFonts w:eastAsia="Times New Roman"/>
          <w:color w:val="000000"/>
          <w:sz w:val="23"/>
          <w:szCs w:val="23"/>
          <w:lang w:eastAsia="en-AU"/>
        </w:rPr>
        <w:t>In these regulations, a provision under a heading referring to the variation of specified regulations varies the regulations so specified.</w:t>
      </w:r>
    </w:p>
    <w:p w:rsidR="00505462" w:rsidRPr="00505462" w:rsidRDefault="00505462" w:rsidP="0050546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505462">
        <w:rPr>
          <w:rFonts w:eastAsia="Times New Roman"/>
          <w:b/>
          <w:bCs/>
          <w:color w:val="000000"/>
          <w:sz w:val="32"/>
          <w:szCs w:val="32"/>
          <w:lang w:eastAsia="en-AU"/>
        </w:rPr>
        <w:t xml:space="preserve">Part 2—Variation of </w:t>
      </w:r>
      <w:r w:rsidRPr="00505462">
        <w:rPr>
          <w:rFonts w:eastAsia="Times New Roman"/>
          <w:b/>
          <w:bCs/>
          <w:i/>
          <w:iCs/>
          <w:color w:val="000000"/>
          <w:sz w:val="32"/>
          <w:szCs w:val="32"/>
          <w:lang w:eastAsia="en-AU"/>
        </w:rPr>
        <w:t>Fisheries Management (Marine Scalefish Fishery) Regulations 2017</w:t>
      </w:r>
    </w:p>
    <w:p w:rsidR="00505462" w:rsidRPr="00505462" w:rsidRDefault="00505462" w:rsidP="0050546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05462">
        <w:rPr>
          <w:rFonts w:eastAsia="Times New Roman"/>
          <w:b/>
          <w:bCs/>
          <w:color w:val="000000"/>
          <w:sz w:val="26"/>
          <w:szCs w:val="26"/>
          <w:lang w:eastAsia="en-AU"/>
        </w:rPr>
        <w:t>4—Variation of Schedule 1—Aquatic resources prescribed for Marine Scalefish Fishery</w:t>
      </w:r>
    </w:p>
    <w:p w:rsidR="00505462" w:rsidRPr="00505462" w:rsidRDefault="00505462" w:rsidP="0050546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5462">
        <w:rPr>
          <w:rFonts w:eastAsia="Times New Roman"/>
          <w:color w:val="000000"/>
          <w:sz w:val="23"/>
          <w:szCs w:val="23"/>
          <w:lang w:eastAsia="en-AU"/>
        </w:rPr>
        <w:tab/>
        <w:t>(1)</w:t>
      </w:r>
      <w:r w:rsidRPr="00505462">
        <w:rPr>
          <w:rFonts w:eastAsia="Times New Roman"/>
          <w:color w:val="000000"/>
          <w:sz w:val="23"/>
          <w:szCs w:val="23"/>
          <w:lang w:eastAsia="en-AU"/>
        </w:rPr>
        <w:tab/>
        <w:t>Schedule 1, Part 1—before "</w:t>
      </w:r>
      <w:r w:rsidRPr="00505462">
        <w:rPr>
          <w:rFonts w:eastAsia="Times New Roman"/>
          <w:b/>
          <w:bCs/>
          <w:color w:val="000000"/>
          <w:sz w:val="23"/>
          <w:szCs w:val="23"/>
          <w:lang w:eastAsia="en-AU"/>
        </w:rPr>
        <w:t>Annelids</w:t>
      </w:r>
      <w:r w:rsidRPr="00505462">
        <w:rPr>
          <w:rFonts w:eastAsia="Times New Roman"/>
          <w:color w:val="000000"/>
          <w:sz w:val="23"/>
          <w:szCs w:val="23"/>
          <w:lang w:eastAsia="en-AU"/>
        </w:rPr>
        <w:t>" insert:</w:t>
      </w:r>
    </w:p>
    <w:p w:rsidR="00505462" w:rsidRPr="00505462" w:rsidRDefault="00505462" w:rsidP="0050546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505462">
        <w:rPr>
          <w:rFonts w:eastAsia="Times New Roman"/>
          <w:b/>
          <w:bCs/>
          <w:color w:val="000000"/>
          <w:sz w:val="23"/>
          <w:szCs w:val="23"/>
          <w:lang w:eastAsia="en-AU"/>
        </w:rPr>
        <w:t>Anguilliformes</w:t>
      </w:r>
    </w:p>
    <w:p w:rsidR="00505462" w:rsidRPr="00505462" w:rsidRDefault="00505462" w:rsidP="0050546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505462">
        <w:rPr>
          <w:rFonts w:eastAsia="Times New Roman"/>
          <w:color w:val="000000"/>
          <w:sz w:val="23"/>
          <w:szCs w:val="23"/>
          <w:lang w:eastAsia="en-AU"/>
        </w:rPr>
        <w:t>Conger Eel (Family Congridae)</w:t>
      </w:r>
    </w:p>
    <w:p w:rsidR="00505462" w:rsidRPr="00505462" w:rsidRDefault="00505462" w:rsidP="0050546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5462">
        <w:rPr>
          <w:rFonts w:eastAsia="Times New Roman"/>
          <w:color w:val="000000"/>
          <w:sz w:val="23"/>
          <w:szCs w:val="23"/>
          <w:lang w:eastAsia="en-AU"/>
        </w:rPr>
        <w:tab/>
        <w:t>(2)</w:t>
      </w:r>
      <w:r w:rsidRPr="00505462">
        <w:rPr>
          <w:rFonts w:eastAsia="Times New Roman"/>
          <w:color w:val="000000"/>
          <w:sz w:val="23"/>
          <w:szCs w:val="23"/>
          <w:lang w:eastAsia="en-AU"/>
        </w:rPr>
        <w:tab/>
        <w:t>Schedule 1, Part 1—after "Blue Crab (</w:t>
      </w:r>
      <w:r w:rsidRPr="00505462">
        <w:rPr>
          <w:rFonts w:eastAsia="Times New Roman"/>
          <w:i/>
          <w:iCs/>
          <w:color w:val="000000"/>
          <w:sz w:val="23"/>
          <w:szCs w:val="23"/>
          <w:lang w:eastAsia="en-AU"/>
        </w:rPr>
        <w:t>Portunus armatus</w:t>
      </w:r>
      <w:r w:rsidRPr="00505462">
        <w:rPr>
          <w:rFonts w:eastAsia="Times New Roman"/>
          <w:color w:val="000000"/>
          <w:sz w:val="23"/>
          <w:szCs w:val="23"/>
          <w:lang w:eastAsia="en-AU"/>
        </w:rPr>
        <w:t>)" insert:</w:t>
      </w:r>
    </w:p>
    <w:p w:rsidR="00505462" w:rsidRPr="00505462" w:rsidRDefault="00505462" w:rsidP="0050546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505462">
        <w:rPr>
          <w:rFonts w:eastAsia="Times New Roman"/>
          <w:color w:val="000000"/>
          <w:sz w:val="23"/>
          <w:szCs w:val="23"/>
          <w:lang w:eastAsia="en-AU"/>
        </w:rPr>
        <w:t>Rock Crab (</w:t>
      </w:r>
      <w:r w:rsidRPr="00505462">
        <w:rPr>
          <w:rFonts w:eastAsia="Times New Roman"/>
          <w:i/>
          <w:iCs/>
          <w:color w:val="000000"/>
          <w:sz w:val="23"/>
          <w:szCs w:val="23"/>
          <w:lang w:eastAsia="en-AU"/>
        </w:rPr>
        <w:t>Nectocarcinus integrifons</w:t>
      </w:r>
      <w:r w:rsidRPr="00505462">
        <w:rPr>
          <w:rFonts w:eastAsia="Times New Roman"/>
          <w:color w:val="000000"/>
          <w:sz w:val="23"/>
          <w:szCs w:val="23"/>
          <w:lang w:eastAsia="en-AU"/>
        </w:rPr>
        <w:t>)</w:t>
      </w:r>
    </w:p>
    <w:p w:rsidR="00505462" w:rsidRPr="00505462" w:rsidRDefault="00505462" w:rsidP="0050546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5462">
        <w:rPr>
          <w:rFonts w:eastAsia="Times New Roman"/>
          <w:color w:val="000000"/>
          <w:sz w:val="23"/>
          <w:szCs w:val="23"/>
          <w:lang w:eastAsia="en-AU"/>
        </w:rPr>
        <w:tab/>
        <w:t>(3)</w:t>
      </w:r>
      <w:r w:rsidRPr="00505462">
        <w:rPr>
          <w:rFonts w:eastAsia="Times New Roman"/>
          <w:color w:val="000000"/>
          <w:sz w:val="23"/>
          <w:szCs w:val="23"/>
          <w:lang w:eastAsia="en-AU"/>
        </w:rPr>
        <w:tab/>
        <w:t>Schedule 1, Part 1—after "Sand Crab (</w:t>
      </w:r>
      <w:r w:rsidRPr="00505462">
        <w:rPr>
          <w:rFonts w:eastAsia="Times New Roman"/>
          <w:i/>
          <w:iCs/>
          <w:color w:val="000000"/>
          <w:sz w:val="23"/>
          <w:szCs w:val="23"/>
          <w:lang w:eastAsia="en-AU"/>
        </w:rPr>
        <w:t>Ovalipes</w:t>
      </w:r>
      <w:r w:rsidRPr="00505462">
        <w:rPr>
          <w:rFonts w:eastAsia="Times New Roman"/>
          <w:color w:val="000000"/>
          <w:sz w:val="23"/>
          <w:szCs w:val="23"/>
          <w:lang w:eastAsia="en-AU"/>
        </w:rPr>
        <w:t> spp)" insert:</w:t>
      </w:r>
    </w:p>
    <w:p w:rsidR="00505462" w:rsidRPr="00505462" w:rsidRDefault="00505462" w:rsidP="0050546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505462">
        <w:rPr>
          <w:rFonts w:eastAsia="Times New Roman"/>
          <w:color w:val="000000"/>
          <w:sz w:val="23"/>
          <w:szCs w:val="23"/>
          <w:lang w:eastAsia="en-AU"/>
        </w:rPr>
        <w:t>Spider Crab (Family Majidae)</w:t>
      </w:r>
    </w:p>
    <w:p w:rsidR="00505462" w:rsidRPr="00505462" w:rsidRDefault="00505462" w:rsidP="0050546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5462">
        <w:rPr>
          <w:rFonts w:eastAsia="Times New Roman"/>
          <w:color w:val="000000"/>
          <w:sz w:val="23"/>
          <w:szCs w:val="23"/>
          <w:lang w:eastAsia="en-AU"/>
        </w:rPr>
        <w:tab/>
        <w:t>(4)</w:t>
      </w:r>
      <w:r w:rsidRPr="00505462">
        <w:rPr>
          <w:rFonts w:eastAsia="Times New Roman"/>
          <w:color w:val="000000"/>
          <w:sz w:val="23"/>
          <w:szCs w:val="23"/>
          <w:lang w:eastAsia="en-AU"/>
        </w:rPr>
        <w:tab/>
        <w:t>Schedule 1, Part 1—after "Yellowtail Kingfish (</w:t>
      </w:r>
      <w:r w:rsidRPr="00505462">
        <w:rPr>
          <w:rFonts w:eastAsia="Times New Roman"/>
          <w:i/>
          <w:iCs/>
          <w:color w:val="000000"/>
          <w:sz w:val="23"/>
          <w:szCs w:val="23"/>
          <w:lang w:eastAsia="en-AU"/>
        </w:rPr>
        <w:t>Seriola lalandi</w:t>
      </w:r>
      <w:r w:rsidRPr="00505462">
        <w:rPr>
          <w:rFonts w:eastAsia="Times New Roman"/>
          <w:color w:val="000000"/>
          <w:sz w:val="23"/>
          <w:szCs w:val="23"/>
          <w:lang w:eastAsia="en-AU"/>
        </w:rPr>
        <w:t>)" insert:</w:t>
      </w:r>
    </w:p>
    <w:p w:rsidR="00505462" w:rsidRPr="00505462" w:rsidRDefault="00505462" w:rsidP="0050546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505462">
        <w:rPr>
          <w:rFonts w:eastAsia="Times New Roman"/>
          <w:color w:val="000000"/>
          <w:sz w:val="23"/>
          <w:szCs w:val="23"/>
          <w:lang w:eastAsia="en-AU"/>
        </w:rPr>
        <w:t>Knifejaw (</w:t>
      </w:r>
      <w:r w:rsidRPr="00505462">
        <w:rPr>
          <w:rFonts w:eastAsia="Times New Roman"/>
          <w:i/>
          <w:iCs/>
          <w:color w:val="000000"/>
          <w:sz w:val="23"/>
          <w:szCs w:val="23"/>
          <w:lang w:eastAsia="en-AU"/>
        </w:rPr>
        <w:t>Oplegnathus woodwardi</w:t>
      </w:r>
      <w:r w:rsidRPr="00505462">
        <w:rPr>
          <w:rFonts w:eastAsia="Times New Roman"/>
          <w:color w:val="000000"/>
          <w:sz w:val="23"/>
          <w:szCs w:val="23"/>
          <w:lang w:eastAsia="en-AU"/>
        </w:rPr>
        <w:t>)</w:t>
      </w:r>
    </w:p>
    <w:p w:rsidR="00505462" w:rsidRPr="00505462" w:rsidRDefault="00505462" w:rsidP="0050546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5462">
        <w:rPr>
          <w:rFonts w:eastAsia="Times New Roman"/>
          <w:color w:val="000000"/>
          <w:sz w:val="23"/>
          <w:szCs w:val="23"/>
          <w:lang w:eastAsia="en-AU"/>
        </w:rPr>
        <w:tab/>
        <w:t>(5)</w:t>
      </w:r>
      <w:r w:rsidRPr="00505462">
        <w:rPr>
          <w:rFonts w:eastAsia="Times New Roman"/>
          <w:color w:val="000000"/>
          <w:sz w:val="23"/>
          <w:szCs w:val="23"/>
          <w:lang w:eastAsia="en-AU"/>
        </w:rPr>
        <w:tab/>
        <w:t>Schedule 1, Part 1—before "Snapper (</w:t>
      </w:r>
      <w:r w:rsidRPr="00505462">
        <w:rPr>
          <w:rFonts w:eastAsia="Times New Roman"/>
          <w:i/>
          <w:iCs/>
          <w:color w:val="000000"/>
          <w:sz w:val="23"/>
          <w:szCs w:val="23"/>
          <w:lang w:eastAsia="en-AU"/>
        </w:rPr>
        <w:t>Chrysophrys auratus</w:t>
      </w:r>
      <w:r w:rsidRPr="00505462">
        <w:rPr>
          <w:rFonts w:eastAsia="Times New Roman"/>
          <w:color w:val="000000"/>
          <w:sz w:val="23"/>
          <w:szCs w:val="23"/>
          <w:lang w:eastAsia="en-AU"/>
        </w:rPr>
        <w:t>)" insert:</w:t>
      </w:r>
    </w:p>
    <w:p w:rsidR="00505462" w:rsidRPr="00505462" w:rsidRDefault="00505462" w:rsidP="0050546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505462">
        <w:rPr>
          <w:rFonts w:eastAsia="Times New Roman"/>
          <w:color w:val="000000"/>
          <w:sz w:val="23"/>
          <w:szCs w:val="23"/>
          <w:lang w:eastAsia="en-AU"/>
        </w:rPr>
        <w:t>Sergeant Baker (</w:t>
      </w:r>
      <w:r w:rsidRPr="00505462">
        <w:rPr>
          <w:rFonts w:eastAsia="Times New Roman"/>
          <w:i/>
          <w:iCs/>
          <w:color w:val="000000"/>
          <w:sz w:val="23"/>
          <w:szCs w:val="23"/>
          <w:lang w:eastAsia="en-AU"/>
        </w:rPr>
        <w:t>Latropiscis purpurissatus</w:t>
      </w:r>
      <w:r w:rsidRPr="00505462">
        <w:rPr>
          <w:rFonts w:eastAsia="Times New Roman"/>
          <w:color w:val="000000"/>
          <w:sz w:val="23"/>
          <w:szCs w:val="23"/>
          <w:lang w:eastAsia="en-AU"/>
        </w:rPr>
        <w:t>)</w:t>
      </w:r>
    </w:p>
    <w:p w:rsidR="00505462" w:rsidRPr="00505462" w:rsidRDefault="00505462" w:rsidP="0050546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5462">
        <w:rPr>
          <w:rFonts w:eastAsia="Times New Roman"/>
          <w:color w:val="000000"/>
          <w:sz w:val="23"/>
          <w:szCs w:val="23"/>
          <w:lang w:eastAsia="en-AU"/>
        </w:rPr>
        <w:tab/>
        <w:t>(6)</w:t>
      </w:r>
      <w:r w:rsidRPr="00505462">
        <w:rPr>
          <w:rFonts w:eastAsia="Times New Roman"/>
          <w:color w:val="000000"/>
          <w:sz w:val="23"/>
          <w:szCs w:val="23"/>
          <w:lang w:eastAsia="en-AU"/>
        </w:rPr>
        <w:tab/>
        <w:t>Schedule 1, Part 1—after "Sea Sweep (</w:t>
      </w:r>
      <w:r w:rsidRPr="00505462">
        <w:rPr>
          <w:rFonts w:eastAsia="Times New Roman"/>
          <w:i/>
          <w:iCs/>
          <w:color w:val="000000"/>
          <w:sz w:val="23"/>
          <w:szCs w:val="23"/>
          <w:lang w:eastAsia="en-AU"/>
        </w:rPr>
        <w:t>Scorpis aequipinnis</w:t>
      </w:r>
      <w:r w:rsidRPr="00505462">
        <w:rPr>
          <w:rFonts w:eastAsia="Times New Roman"/>
          <w:color w:val="000000"/>
          <w:sz w:val="23"/>
          <w:szCs w:val="23"/>
          <w:lang w:eastAsia="en-AU"/>
        </w:rPr>
        <w:t>)" insert:</w:t>
      </w:r>
    </w:p>
    <w:p w:rsidR="00505462" w:rsidRPr="00505462" w:rsidRDefault="00505462" w:rsidP="0050546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505462">
        <w:rPr>
          <w:rFonts w:eastAsia="Times New Roman"/>
          <w:color w:val="000000"/>
          <w:sz w:val="23"/>
          <w:szCs w:val="23"/>
          <w:lang w:eastAsia="en-AU"/>
        </w:rPr>
        <w:t>Silver Drummer (</w:t>
      </w:r>
      <w:r w:rsidRPr="00505462">
        <w:rPr>
          <w:rFonts w:eastAsia="Times New Roman"/>
          <w:i/>
          <w:iCs/>
          <w:color w:val="000000"/>
          <w:sz w:val="23"/>
          <w:szCs w:val="23"/>
          <w:lang w:eastAsia="en-AU"/>
        </w:rPr>
        <w:t>Kyphosus sydneyanus</w:t>
      </w:r>
      <w:r w:rsidRPr="00505462">
        <w:rPr>
          <w:rFonts w:eastAsia="Times New Roman"/>
          <w:color w:val="000000"/>
          <w:sz w:val="23"/>
          <w:szCs w:val="23"/>
          <w:lang w:eastAsia="en-AU"/>
        </w:rPr>
        <w:t>)</w:t>
      </w:r>
    </w:p>
    <w:p w:rsidR="00505462" w:rsidRPr="00505462" w:rsidRDefault="00505462" w:rsidP="00505462">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505462">
        <w:rPr>
          <w:rFonts w:eastAsia="Times New Roman"/>
          <w:color w:val="000000"/>
          <w:sz w:val="23"/>
          <w:szCs w:val="23"/>
          <w:lang w:eastAsia="en-AU"/>
        </w:rPr>
        <w:tab/>
        <w:t>(7)</w:t>
      </w:r>
      <w:r w:rsidRPr="00505462">
        <w:rPr>
          <w:rFonts w:eastAsia="Times New Roman"/>
          <w:color w:val="000000"/>
          <w:sz w:val="23"/>
          <w:szCs w:val="23"/>
          <w:lang w:eastAsia="en-AU"/>
        </w:rPr>
        <w:tab/>
        <w:t>Schedule 1, Part 1—after "Whiting (Family Sillaginidae)" insert:</w:t>
      </w:r>
    </w:p>
    <w:p w:rsidR="00505462" w:rsidRPr="00505462" w:rsidRDefault="00505462" w:rsidP="0050546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505462">
        <w:rPr>
          <w:rFonts w:eastAsia="Times New Roman"/>
          <w:color w:val="000000"/>
          <w:sz w:val="23"/>
          <w:szCs w:val="23"/>
          <w:lang w:eastAsia="en-AU"/>
        </w:rPr>
        <w:t>Blue Weed</w:t>
      </w:r>
      <w:r w:rsidRPr="00505462">
        <w:rPr>
          <w:rFonts w:eastAsia="Times New Roman"/>
          <w:color w:val="000000"/>
          <w:sz w:val="23"/>
          <w:szCs w:val="23"/>
          <w:lang w:eastAsia="en-AU"/>
        </w:rPr>
        <w:noBreakHyphen/>
        <w:t>Whiting (</w:t>
      </w:r>
      <w:r w:rsidRPr="00505462">
        <w:rPr>
          <w:rFonts w:eastAsia="Times New Roman"/>
          <w:i/>
          <w:iCs/>
          <w:color w:val="000000"/>
          <w:sz w:val="23"/>
          <w:szCs w:val="23"/>
          <w:lang w:eastAsia="en-AU"/>
        </w:rPr>
        <w:t>Haletta semifasciata</w:t>
      </w:r>
      <w:r w:rsidRPr="00505462">
        <w:rPr>
          <w:rFonts w:eastAsia="Times New Roman"/>
          <w:color w:val="000000"/>
          <w:sz w:val="23"/>
          <w:szCs w:val="23"/>
          <w:lang w:eastAsia="en-AU"/>
        </w:rPr>
        <w:t>)</w:t>
      </w:r>
    </w:p>
    <w:p w:rsidR="00505462" w:rsidRPr="00505462" w:rsidRDefault="00505462" w:rsidP="0050546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505462">
        <w:rPr>
          <w:rFonts w:eastAsia="Times New Roman"/>
          <w:b/>
          <w:bCs/>
          <w:color w:val="000000"/>
          <w:sz w:val="20"/>
          <w:szCs w:val="20"/>
          <w:lang w:eastAsia="en-AU"/>
        </w:rPr>
        <w:t>Note—</w:t>
      </w:r>
    </w:p>
    <w:p w:rsidR="00505462" w:rsidRPr="00505462" w:rsidRDefault="00505462" w:rsidP="00505462">
      <w:pPr>
        <w:keepLines/>
        <w:autoSpaceDE w:val="0"/>
        <w:autoSpaceDN w:val="0"/>
        <w:adjustRightInd w:val="0"/>
        <w:spacing w:before="120" w:after="0" w:line="240" w:lineRule="auto"/>
        <w:ind w:left="794"/>
        <w:jc w:val="left"/>
        <w:rPr>
          <w:rFonts w:eastAsia="Times New Roman"/>
          <w:color w:val="000000"/>
          <w:sz w:val="20"/>
          <w:szCs w:val="20"/>
          <w:lang w:eastAsia="en-AU"/>
        </w:rPr>
      </w:pPr>
      <w:r w:rsidRPr="00505462">
        <w:rPr>
          <w:rFonts w:eastAsia="Times New Roman"/>
          <w:color w:val="000000"/>
          <w:sz w:val="20"/>
          <w:szCs w:val="20"/>
          <w:lang w:eastAsia="en-AU"/>
        </w:rPr>
        <w:t xml:space="preserve">As required by section 10AA(2) of the </w:t>
      </w:r>
      <w:hyperlink r:id="rId251" w:history="1">
        <w:r w:rsidRPr="00505462">
          <w:rPr>
            <w:rFonts w:eastAsia="Times New Roman"/>
            <w:i/>
            <w:iCs/>
            <w:color w:val="000000"/>
            <w:sz w:val="20"/>
            <w:szCs w:val="20"/>
            <w:lang w:eastAsia="en-AU"/>
          </w:rPr>
          <w:t>Subordinate Legislation Act 1978</w:t>
        </w:r>
      </w:hyperlink>
      <w:r w:rsidRPr="00505462">
        <w:rPr>
          <w:rFonts w:eastAsia="Times New Roman"/>
          <w:color w:val="000000"/>
          <w:sz w:val="20"/>
          <w:szCs w:val="20"/>
          <w:lang w:eastAsia="en-AU"/>
        </w:rPr>
        <w:t>, the Minister has certified that, in the Minister</w:t>
      </w:r>
      <w:r w:rsidR="00865FBD">
        <w:rPr>
          <w:rFonts w:eastAsia="Times New Roman"/>
          <w:color w:val="000000"/>
          <w:sz w:val="20"/>
          <w:szCs w:val="20"/>
          <w:lang w:eastAsia="en-AU"/>
        </w:rPr>
        <w:t>’</w:t>
      </w:r>
      <w:r w:rsidRPr="00505462">
        <w:rPr>
          <w:rFonts w:eastAsia="Times New Roman"/>
          <w:color w:val="000000"/>
          <w:sz w:val="20"/>
          <w:szCs w:val="20"/>
          <w:lang w:eastAsia="en-AU"/>
        </w:rPr>
        <w:t>s opinion, it is necessary or appropriate that these regulations come into operation as set out in these regulations.</w:t>
      </w:r>
    </w:p>
    <w:p w:rsidR="00505462" w:rsidRPr="00505462" w:rsidRDefault="00505462" w:rsidP="0050546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505462">
        <w:rPr>
          <w:rFonts w:eastAsia="Times New Roman"/>
          <w:b/>
          <w:bCs/>
          <w:color w:val="000000"/>
          <w:sz w:val="26"/>
          <w:szCs w:val="26"/>
          <w:lang w:eastAsia="en-AU"/>
        </w:rPr>
        <w:t>Made by the Governor</w:t>
      </w:r>
    </w:p>
    <w:p w:rsidR="00505462" w:rsidRPr="00505462" w:rsidRDefault="00505462" w:rsidP="00505462">
      <w:pPr>
        <w:keepNext/>
        <w:keepLines/>
        <w:autoSpaceDE w:val="0"/>
        <w:autoSpaceDN w:val="0"/>
        <w:adjustRightInd w:val="0"/>
        <w:spacing w:before="120" w:after="0" w:line="240" w:lineRule="auto"/>
        <w:jc w:val="left"/>
        <w:rPr>
          <w:rFonts w:eastAsia="Times New Roman"/>
          <w:color w:val="000000"/>
          <w:sz w:val="23"/>
          <w:szCs w:val="23"/>
          <w:lang w:eastAsia="en-AU"/>
        </w:rPr>
      </w:pPr>
      <w:r w:rsidRPr="00505462">
        <w:rPr>
          <w:rFonts w:eastAsia="Times New Roman"/>
          <w:color w:val="000000"/>
          <w:sz w:val="23"/>
          <w:szCs w:val="23"/>
          <w:lang w:eastAsia="en-AU"/>
        </w:rPr>
        <w:t>with the advice and consent of the Executive Council</w:t>
      </w:r>
    </w:p>
    <w:p w:rsidR="00505462" w:rsidRPr="00505462" w:rsidRDefault="00505462" w:rsidP="00505462">
      <w:pPr>
        <w:keepNext/>
        <w:keepLines/>
        <w:autoSpaceDE w:val="0"/>
        <w:autoSpaceDN w:val="0"/>
        <w:adjustRightInd w:val="0"/>
        <w:spacing w:after="0" w:line="240" w:lineRule="auto"/>
        <w:jc w:val="left"/>
        <w:rPr>
          <w:rFonts w:eastAsia="Times New Roman"/>
          <w:color w:val="000000"/>
          <w:sz w:val="23"/>
          <w:szCs w:val="23"/>
          <w:lang w:eastAsia="en-AU"/>
        </w:rPr>
      </w:pPr>
      <w:r w:rsidRPr="00505462">
        <w:rPr>
          <w:rFonts w:eastAsia="Times New Roman"/>
          <w:color w:val="000000"/>
          <w:sz w:val="23"/>
          <w:szCs w:val="23"/>
          <w:lang w:eastAsia="en-AU"/>
        </w:rPr>
        <w:t>on 1 July 2021</w:t>
      </w:r>
    </w:p>
    <w:p w:rsidR="00505462" w:rsidRPr="00505462" w:rsidRDefault="00505462" w:rsidP="00505462">
      <w:pPr>
        <w:keepNext/>
        <w:keepLines/>
        <w:autoSpaceDE w:val="0"/>
        <w:autoSpaceDN w:val="0"/>
        <w:adjustRightInd w:val="0"/>
        <w:spacing w:before="120" w:after="0" w:line="240" w:lineRule="auto"/>
        <w:jc w:val="left"/>
        <w:rPr>
          <w:rFonts w:eastAsia="Times New Roman"/>
          <w:color w:val="000000"/>
          <w:sz w:val="23"/>
          <w:szCs w:val="23"/>
          <w:lang w:eastAsia="en-AU"/>
        </w:rPr>
      </w:pPr>
      <w:r w:rsidRPr="00505462">
        <w:rPr>
          <w:rFonts w:eastAsia="Times New Roman"/>
          <w:color w:val="000000"/>
          <w:sz w:val="23"/>
          <w:szCs w:val="23"/>
          <w:lang w:eastAsia="en-AU"/>
        </w:rPr>
        <w:t>No 104 of 2021</w:t>
      </w:r>
    </w:p>
    <w:p w:rsidR="00505462" w:rsidRDefault="00505462">
      <w:pPr>
        <w:spacing w:after="0" w:line="240" w:lineRule="auto"/>
        <w:jc w:val="left"/>
        <w:rPr>
          <w:rFonts w:eastAsia="Times New Roman"/>
          <w:szCs w:val="17"/>
        </w:rPr>
      </w:pPr>
      <w:r>
        <w:br w:type="page"/>
      </w:r>
    </w:p>
    <w:p w:rsidR="006B3C85" w:rsidRDefault="006B3C85" w:rsidP="00505462">
      <w:pPr>
        <w:pStyle w:val="RegSpace"/>
      </w:pPr>
    </w:p>
    <w:p w:rsidR="003E6C9B" w:rsidRPr="003E6C9B" w:rsidRDefault="003E6C9B" w:rsidP="003E6C9B">
      <w:pPr>
        <w:keepLines/>
        <w:autoSpaceDE w:val="0"/>
        <w:autoSpaceDN w:val="0"/>
        <w:adjustRightInd w:val="0"/>
        <w:spacing w:before="240" w:after="0" w:line="240" w:lineRule="auto"/>
        <w:jc w:val="left"/>
        <w:rPr>
          <w:rFonts w:eastAsia="Times New Roman"/>
          <w:color w:val="000000"/>
          <w:sz w:val="28"/>
          <w:szCs w:val="28"/>
          <w:lang w:eastAsia="en-AU"/>
        </w:rPr>
      </w:pPr>
      <w:r w:rsidRPr="003E6C9B">
        <w:rPr>
          <w:rFonts w:eastAsia="Times New Roman"/>
          <w:color w:val="000000"/>
          <w:sz w:val="28"/>
          <w:szCs w:val="28"/>
          <w:lang w:eastAsia="en-AU"/>
        </w:rPr>
        <w:t>South Australia</w:t>
      </w:r>
    </w:p>
    <w:p w:rsidR="003E6C9B" w:rsidRPr="003E6C9B" w:rsidRDefault="003E6C9B" w:rsidP="00305F26">
      <w:pPr>
        <w:pStyle w:val="Heading3"/>
        <w:rPr>
          <w:lang w:eastAsia="en-AU"/>
        </w:rPr>
      </w:pPr>
      <w:bookmarkStart w:id="97" w:name="_Toc76032793"/>
      <w:r w:rsidRPr="003E6C9B">
        <w:rPr>
          <w:lang w:eastAsia="en-AU"/>
        </w:rPr>
        <w:t>Fisheries Management (Prawn Fisheries) (Registered Boats) Variation Regulations 2021</w:t>
      </w:r>
      <w:bookmarkEnd w:id="97"/>
    </w:p>
    <w:p w:rsidR="003E6C9B" w:rsidRPr="003E6C9B" w:rsidRDefault="003E6C9B" w:rsidP="003E6C9B">
      <w:pPr>
        <w:keepLines/>
        <w:autoSpaceDE w:val="0"/>
        <w:autoSpaceDN w:val="0"/>
        <w:adjustRightInd w:val="0"/>
        <w:spacing w:before="80" w:after="240" w:line="240" w:lineRule="auto"/>
        <w:jc w:val="left"/>
        <w:rPr>
          <w:rFonts w:eastAsia="Times New Roman"/>
          <w:color w:val="000000"/>
          <w:sz w:val="24"/>
          <w:szCs w:val="24"/>
          <w:lang w:eastAsia="en-AU"/>
        </w:rPr>
      </w:pPr>
      <w:r w:rsidRPr="003E6C9B">
        <w:rPr>
          <w:rFonts w:eastAsia="Times New Roman"/>
          <w:color w:val="000000"/>
          <w:sz w:val="24"/>
          <w:szCs w:val="24"/>
          <w:lang w:eastAsia="en-AU"/>
        </w:rPr>
        <w:t xml:space="preserve">under the </w:t>
      </w:r>
      <w:r w:rsidRPr="003E6C9B">
        <w:rPr>
          <w:rFonts w:eastAsia="Times New Roman"/>
          <w:i/>
          <w:iCs/>
          <w:color w:val="000000"/>
          <w:sz w:val="24"/>
          <w:szCs w:val="24"/>
          <w:lang w:eastAsia="en-AU"/>
        </w:rPr>
        <w:t>Fisheries Management Act 2007</w:t>
      </w:r>
    </w:p>
    <w:p w:rsidR="003E6C9B" w:rsidRPr="003E6C9B" w:rsidRDefault="003E6C9B" w:rsidP="003E6C9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3E6C9B" w:rsidRPr="003E6C9B" w:rsidRDefault="003E6C9B" w:rsidP="003E6C9B">
      <w:pPr>
        <w:keepLines/>
        <w:autoSpaceDE w:val="0"/>
        <w:autoSpaceDN w:val="0"/>
        <w:adjustRightInd w:val="0"/>
        <w:spacing w:before="120" w:after="0" w:line="240" w:lineRule="auto"/>
        <w:jc w:val="left"/>
        <w:rPr>
          <w:rFonts w:eastAsia="Times New Roman"/>
          <w:b/>
          <w:bCs/>
          <w:color w:val="000000"/>
          <w:sz w:val="32"/>
          <w:szCs w:val="32"/>
          <w:lang w:eastAsia="en-AU"/>
        </w:rPr>
      </w:pPr>
      <w:r w:rsidRPr="003E6C9B">
        <w:rPr>
          <w:rFonts w:eastAsia="Times New Roman"/>
          <w:b/>
          <w:bCs/>
          <w:color w:val="000000"/>
          <w:sz w:val="32"/>
          <w:szCs w:val="32"/>
          <w:lang w:eastAsia="en-AU"/>
        </w:rPr>
        <w:t>Contents</w:t>
      </w:r>
    </w:p>
    <w:p w:rsidR="003E6C9B" w:rsidRPr="003E6C9B" w:rsidRDefault="0037537B" w:rsidP="003E6C9B">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3E6C9B" w:rsidRPr="003E6C9B">
          <w:rPr>
            <w:rFonts w:eastAsia="Times New Roman"/>
            <w:color w:val="000000"/>
            <w:sz w:val="28"/>
            <w:szCs w:val="28"/>
            <w:lang w:eastAsia="en-AU"/>
          </w:rPr>
          <w:t>Part 1—Preliminary</w:t>
        </w:r>
      </w:hyperlink>
    </w:p>
    <w:p w:rsidR="003E6C9B" w:rsidRPr="003E6C9B" w:rsidRDefault="0037537B" w:rsidP="003E6C9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3E6C9B" w:rsidRPr="003E6C9B">
          <w:rPr>
            <w:rFonts w:eastAsia="Times New Roman"/>
            <w:color w:val="000000"/>
            <w:sz w:val="22"/>
            <w:lang w:eastAsia="en-AU"/>
          </w:rPr>
          <w:t>1</w:t>
        </w:r>
        <w:r w:rsidR="003E6C9B" w:rsidRPr="003E6C9B">
          <w:rPr>
            <w:rFonts w:eastAsia="Times New Roman"/>
            <w:color w:val="000000"/>
            <w:sz w:val="22"/>
            <w:lang w:eastAsia="en-AU"/>
          </w:rPr>
          <w:tab/>
          <w:t>Short title</w:t>
        </w:r>
      </w:hyperlink>
    </w:p>
    <w:p w:rsidR="003E6C9B" w:rsidRPr="003E6C9B" w:rsidRDefault="0037537B" w:rsidP="003E6C9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3E6C9B" w:rsidRPr="003E6C9B">
          <w:rPr>
            <w:rFonts w:eastAsia="Times New Roman"/>
            <w:color w:val="000000"/>
            <w:sz w:val="22"/>
            <w:lang w:eastAsia="en-AU"/>
          </w:rPr>
          <w:t>2</w:t>
        </w:r>
        <w:r w:rsidR="003E6C9B" w:rsidRPr="003E6C9B">
          <w:rPr>
            <w:rFonts w:eastAsia="Times New Roman"/>
            <w:color w:val="000000"/>
            <w:sz w:val="22"/>
            <w:lang w:eastAsia="en-AU"/>
          </w:rPr>
          <w:tab/>
          <w:t>Commencement</w:t>
        </w:r>
      </w:hyperlink>
    </w:p>
    <w:p w:rsidR="003E6C9B" w:rsidRPr="003E6C9B" w:rsidRDefault="0037537B" w:rsidP="003E6C9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3E6C9B" w:rsidRPr="003E6C9B">
          <w:rPr>
            <w:rFonts w:eastAsia="Times New Roman"/>
            <w:color w:val="000000"/>
            <w:sz w:val="22"/>
            <w:lang w:eastAsia="en-AU"/>
          </w:rPr>
          <w:t>3</w:t>
        </w:r>
        <w:r w:rsidR="003E6C9B" w:rsidRPr="003E6C9B">
          <w:rPr>
            <w:rFonts w:eastAsia="Times New Roman"/>
            <w:color w:val="000000"/>
            <w:sz w:val="22"/>
            <w:lang w:eastAsia="en-AU"/>
          </w:rPr>
          <w:tab/>
          <w:t>Variation provisions</w:t>
        </w:r>
      </w:hyperlink>
    </w:p>
    <w:p w:rsidR="003E6C9B" w:rsidRPr="003E6C9B" w:rsidRDefault="0037537B" w:rsidP="003E6C9B">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3E6C9B" w:rsidRPr="003E6C9B">
          <w:rPr>
            <w:rFonts w:eastAsia="Times New Roman"/>
            <w:color w:val="000000"/>
            <w:sz w:val="28"/>
            <w:szCs w:val="28"/>
            <w:lang w:eastAsia="en-AU"/>
          </w:rPr>
          <w:t xml:space="preserve">Part 2—Variation of </w:t>
        </w:r>
        <w:r w:rsidR="003E6C9B" w:rsidRPr="003E6C9B">
          <w:rPr>
            <w:rFonts w:eastAsia="Times New Roman"/>
            <w:i/>
            <w:iCs/>
            <w:color w:val="000000"/>
            <w:sz w:val="28"/>
            <w:szCs w:val="28"/>
            <w:lang w:eastAsia="en-AU"/>
          </w:rPr>
          <w:t>Fisheries Management (Prawn Fisheries) Regulations 2017</w:t>
        </w:r>
      </w:hyperlink>
    </w:p>
    <w:p w:rsidR="003E6C9B" w:rsidRPr="003E6C9B" w:rsidRDefault="0037537B" w:rsidP="003E6C9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3E6C9B" w:rsidRPr="003E6C9B">
          <w:rPr>
            <w:rFonts w:eastAsia="Times New Roman"/>
            <w:color w:val="000000"/>
            <w:sz w:val="22"/>
            <w:lang w:eastAsia="en-AU"/>
          </w:rPr>
          <w:t>4</w:t>
        </w:r>
        <w:r w:rsidR="003E6C9B" w:rsidRPr="003E6C9B">
          <w:rPr>
            <w:rFonts w:eastAsia="Times New Roman"/>
            <w:color w:val="000000"/>
            <w:sz w:val="22"/>
            <w:lang w:eastAsia="en-AU"/>
          </w:rPr>
          <w:tab/>
          <w:t>Variation of regulation 3—Interpretation</w:t>
        </w:r>
      </w:hyperlink>
    </w:p>
    <w:p w:rsidR="003E6C9B" w:rsidRPr="003E6C9B" w:rsidRDefault="0037537B" w:rsidP="003E6C9B">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3E6C9B" w:rsidRPr="003E6C9B">
          <w:rPr>
            <w:rFonts w:eastAsia="Times New Roman"/>
            <w:color w:val="000000"/>
            <w:sz w:val="22"/>
            <w:lang w:eastAsia="en-AU"/>
          </w:rPr>
          <w:t>5</w:t>
        </w:r>
        <w:r w:rsidR="003E6C9B" w:rsidRPr="003E6C9B">
          <w:rPr>
            <w:rFonts w:eastAsia="Times New Roman"/>
            <w:color w:val="000000"/>
            <w:sz w:val="22"/>
            <w:lang w:eastAsia="en-AU"/>
          </w:rPr>
          <w:tab/>
          <w:t>Variation of regulation 7—Registration</w:t>
        </w:r>
      </w:hyperlink>
    </w:p>
    <w:p w:rsidR="003E6C9B" w:rsidRPr="003E6C9B" w:rsidRDefault="003E6C9B" w:rsidP="003E6C9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3E6C9B" w:rsidRPr="003E6C9B" w:rsidRDefault="003E6C9B" w:rsidP="003E6C9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3E6C9B">
        <w:rPr>
          <w:rFonts w:eastAsia="Times New Roman"/>
          <w:b/>
          <w:bCs/>
          <w:color w:val="000000"/>
          <w:sz w:val="32"/>
          <w:szCs w:val="32"/>
          <w:lang w:eastAsia="en-AU"/>
        </w:rPr>
        <w:t>Part 1—Preliminary</w:t>
      </w:r>
    </w:p>
    <w:p w:rsidR="003E6C9B" w:rsidRPr="003E6C9B" w:rsidRDefault="003E6C9B" w:rsidP="003E6C9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E6C9B">
        <w:rPr>
          <w:rFonts w:eastAsia="Times New Roman"/>
          <w:b/>
          <w:bCs/>
          <w:color w:val="000000"/>
          <w:sz w:val="26"/>
          <w:szCs w:val="26"/>
          <w:lang w:eastAsia="en-AU"/>
        </w:rPr>
        <w:t>1—Short title</w:t>
      </w:r>
    </w:p>
    <w:p w:rsidR="003E6C9B" w:rsidRPr="003E6C9B" w:rsidRDefault="003E6C9B" w:rsidP="003E6C9B">
      <w:pPr>
        <w:keepLines/>
        <w:autoSpaceDE w:val="0"/>
        <w:autoSpaceDN w:val="0"/>
        <w:adjustRightInd w:val="0"/>
        <w:spacing w:before="120" w:after="0" w:line="240" w:lineRule="auto"/>
        <w:ind w:left="794"/>
        <w:jc w:val="left"/>
        <w:rPr>
          <w:rFonts w:eastAsia="Times New Roman"/>
          <w:color w:val="000000"/>
          <w:sz w:val="23"/>
          <w:szCs w:val="23"/>
          <w:lang w:eastAsia="en-AU"/>
        </w:rPr>
      </w:pPr>
      <w:r w:rsidRPr="003E6C9B">
        <w:rPr>
          <w:rFonts w:eastAsia="Times New Roman"/>
          <w:color w:val="000000"/>
          <w:sz w:val="23"/>
          <w:szCs w:val="23"/>
          <w:lang w:eastAsia="en-AU"/>
        </w:rPr>
        <w:t xml:space="preserve">These regulations may be cited as the </w:t>
      </w:r>
      <w:r w:rsidRPr="003E6C9B">
        <w:rPr>
          <w:rFonts w:eastAsia="Times New Roman"/>
          <w:i/>
          <w:iCs/>
          <w:color w:val="000000"/>
          <w:sz w:val="23"/>
          <w:szCs w:val="23"/>
          <w:lang w:eastAsia="en-AU"/>
        </w:rPr>
        <w:t>Fisheries Management (Prawn Fisheries) (Registered Boats) Variation Regulations 2021</w:t>
      </w:r>
      <w:r w:rsidRPr="003E6C9B">
        <w:rPr>
          <w:rFonts w:eastAsia="Times New Roman"/>
          <w:color w:val="000000"/>
          <w:sz w:val="23"/>
          <w:szCs w:val="23"/>
          <w:lang w:eastAsia="en-AU"/>
        </w:rPr>
        <w:t>.</w:t>
      </w:r>
    </w:p>
    <w:p w:rsidR="003E6C9B" w:rsidRPr="003E6C9B" w:rsidRDefault="003E6C9B" w:rsidP="003E6C9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E6C9B">
        <w:rPr>
          <w:rFonts w:eastAsia="Times New Roman"/>
          <w:b/>
          <w:bCs/>
          <w:color w:val="000000"/>
          <w:sz w:val="26"/>
          <w:szCs w:val="26"/>
          <w:lang w:eastAsia="en-AU"/>
        </w:rPr>
        <w:t>2—Commencement</w:t>
      </w:r>
    </w:p>
    <w:p w:rsidR="003E6C9B" w:rsidRPr="003E6C9B" w:rsidRDefault="003E6C9B" w:rsidP="003E6C9B">
      <w:pPr>
        <w:keepLines/>
        <w:autoSpaceDE w:val="0"/>
        <w:autoSpaceDN w:val="0"/>
        <w:adjustRightInd w:val="0"/>
        <w:spacing w:before="120" w:after="0" w:line="240" w:lineRule="auto"/>
        <w:ind w:left="794"/>
        <w:jc w:val="left"/>
        <w:rPr>
          <w:rFonts w:eastAsia="Times New Roman"/>
          <w:color w:val="000000"/>
          <w:sz w:val="23"/>
          <w:szCs w:val="23"/>
          <w:lang w:eastAsia="en-AU"/>
        </w:rPr>
      </w:pPr>
      <w:r w:rsidRPr="003E6C9B">
        <w:rPr>
          <w:rFonts w:eastAsia="Times New Roman"/>
          <w:color w:val="000000"/>
          <w:sz w:val="23"/>
          <w:szCs w:val="23"/>
          <w:lang w:eastAsia="en-AU"/>
        </w:rPr>
        <w:t>These regulations come into operation on the day on which they are made.</w:t>
      </w:r>
    </w:p>
    <w:p w:rsidR="003E6C9B" w:rsidRPr="003E6C9B" w:rsidRDefault="003E6C9B" w:rsidP="003E6C9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E6C9B">
        <w:rPr>
          <w:rFonts w:eastAsia="Times New Roman"/>
          <w:b/>
          <w:bCs/>
          <w:color w:val="000000"/>
          <w:sz w:val="26"/>
          <w:szCs w:val="26"/>
          <w:lang w:eastAsia="en-AU"/>
        </w:rPr>
        <w:t>3—Variation provisions</w:t>
      </w:r>
    </w:p>
    <w:p w:rsidR="003E6C9B" w:rsidRPr="003E6C9B" w:rsidRDefault="003E6C9B" w:rsidP="003E6C9B">
      <w:pPr>
        <w:keepLines/>
        <w:autoSpaceDE w:val="0"/>
        <w:autoSpaceDN w:val="0"/>
        <w:adjustRightInd w:val="0"/>
        <w:spacing w:before="120" w:after="0" w:line="240" w:lineRule="auto"/>
        <w:ind w:left="794"/>
        <w:jc w:val="left"/>
        <w:rPr>
          <w:rFonts w:eastAsia="Times New Roman"/>
          <w:color w:val="000000"/>
          <w:sz w:val="23"/>
          <w:szCs w:val="23"/>
          <w:lang w:eastAsia="en-AU"/>
        </w:rPr>
      </w:pPr>
      <w:r w:rsidRPr="003E6C9B">
        <w:rPr>
          <w:rFonts w:eastAsia="Times New Roman"/>
          <w:color w:val="000000"/>
          <w:sz w:val="23"/>
          <w:szCs w:val="23"/>
          <w:lang w:eastAsia="en-AU"/>
        </w:rPr>
        <w:t>In these regulations, a provision under a heading referring to the variation of specified regulations varies the regulations so specified.</w:t>
      </w:r>
    </w:p>
    <w:p w:rsidR="003E6C9B" w:rsidRPr="003E6C9B" w:rsidRDefault="003E6C9B" w:rsidP="003E6C9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3E6C9B">
        <w:rPr>
          <w:rFonts w:eastAsia="Times New Roman"/>
          <w:b/>
          <w:bCs/>
          <w:color w:val="000000"/>
          <w:sz w:val="32"/>
          <w:szCs w:val="32"/>
          <w:lang w:eastAsia="en-AU"/>
        </w:rPr>
        <w:t xml:space="preserve">Part 2—Variation of </w:t>
      </w:r>
      <w:r w:rsidRPr="003E6C9B">
        <w:rPr>
          <w:rFonts w:eastAsia="Times New Roman"/>
          <w:b/>
          <w:bCs/>
          <w:i/>
          <w:iCs/>
          <w:color w:val="000000"/>
          <w:sz w:val="32"/>
          <w:szCs w:val="32"/>
          <w:lang w:eastAsia="en-AU"/>
        </w:rPr>
        <w:t>Fisheries Management (Prawn Fisheries) Regulations 2017</w:t>
      </w:r>
    </w:p>
    <w:p w:rsidR="003E6C9B" w:rsidRPr="003E6C9B" w:rsidRDefault="003E6C9B" w:rsidP="003E6C9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E6C9B">
        <w:rPr>
          <w:rFonts w:eastAsia="Times New Roman"/>
          <w:b/>
          <w:bCs/>
          <w:color w:val="000000"/>
          <w:sz w:val="26"/>
          <w:szCs w:val="26"/>
          <w:lang w:eastAsia="en-AU"/>
        </w:rPr>
        <w:t>4—Variation of regulation 3—Interpretation</w:t>
      </w:r>
    </w:p>
    <w:p w:rsidR="003E6C9B" w:rsidRPr="003E6C9B" w:rsidRDefault="003E6C9B" w:rsidP="003E6C9B">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3E6C9B">
        <w:rPr>
          <w:rFonts w:eastAsia="Times New Roman"/>
          <w:color w:val="000000"/>
          <w:sz w:val="23"/>
          <w:szCs w:val="23"/>
          <w:lang w:eastAsia="en-AU"/>
        </w:rPr>
        <w:t>Regulation 3(3)(b)—delete paragraph (b) and substitute:</w:t>
      </w:r>
    </w:p>
    <w:p w:rsidR="003E6C9B" w:rsidRPr="003E6C9B" w:rsidRDefault="003E6C9B" w:rsidP="003E6C9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E6C9B">
        <w:rPr>
          <w:rFonts w:eastAsia="Times New Roman"/>
          <w:color w:val="000000"/>
          <w:sz w:val="23"/>
          <w:szCs w:val="23"/>
          <w:lang w:eastAsia="en-AU"/>
        </w:rPr>
        <w:tab/>
        <w:t>(b)</w:t>
      </w:r>
      <w:r w:rsidRPr="003E6C9B">
        <w:rPr>
          <w:rFonts w:eastAsia="Times New Roman"/>
          <w:color w:val="000000"/>
          <w:sz w:val="23"/>
          <w:szCs w:val="23"/>
          <w:lang w:eastAsia="en-AU"/>
        </w:rPr>
        <w:tab/>
        <w:t xml:space="preserve">common and scientific fish names are given according to AS5300—2019 </w:t>
      </w:r>
      <w:r w:rsidRPr="003E6C9B">
        <w:rPr>
          <w:rFonts w:eastAsia="Times New Roman"/>
          <w:i/>
          <w:iCs/>
          <w:color w:val="000000"/>
          <w:sz w:val="23"/>
          <w:szCs w:val="23"/>
          <w:lang w:eastAsia="en-AU"/>
        </w:rPr>
        <w:t>Australian Fish Names Standard</w:t>
      </w:r>
      <w:r w:rsidRPr="003E6C9B">
        <w:rPr>
          <w:rFonts w:eastAsia="Times New Roman"/>
          <w:color w:val="000000"/>
          <w:sz w:val="23"/>
          <w:szCs w:val="23"/>
          <w:lang w:eastAsia="en-AU"/>
        </w:rPr>
        <w:t xml:space="preserve"> published by the Fisheries Research &amp; Development Corporation, as in force from time to time;</w:t>
      </w:r>
    </w:p>
    <w:p w:rsidR="003E6C9B" w:rsidRPr="003E6C9B" w:rsidRDefault="003E6C9B" w:rsidP="003E6C9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E6C9B">
        <w:rPr>
          <w:rFonts w:eastAsia="Times New Roman"/>
          <w:b/>
          <w:bCs/>
          <w:color w:val="000000"/>
          <w:sz w:val="26"/>
          <w:szCs w:val="26"/>
          <w:lang w:eastAsia="en-AU"/>
        </w:rPr>
        <w:t>5—Variation of regulation 7—Registration</w:t>
      </w:r>
    </w:p>
    <w:p w:rsidR="003E6C9B" w:rsidRPr="003E6C9B" w:rsidRDefault="003E6C9B" w:rsidP="003E6C9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E6C9B">
        <w:rPr>
          <w:rFonts w:eastAsia="Times New Roman"/>
          <w:color w:val="000000"/>
          <w:sz w:val="23"/>
          <w:szCs w:val="23"/>
          <w:lang w:eastAsia="en-AU"/>
        </w:rPr>
        <w:tab/>
        <w:t>(1)</w:t>
      </w:r>
      <w:r w:rsidRPr="003E6C9B">
        <w:rPr>
          <w:rFonts w:eastAsia="Times New Roman"/>
          <w:color w:val="000000"/>
          <w:sz w:val="23"/>
          <w:szCs w:val="23"/>
          <w:lang w:eastAsia="en-AU"/>
        </w:rPr>
        <w:tab/>
        <w:t>Regulation 7(2)(a)—delete "22" and substitute:</w:t>
      </w:r>
    </w:p>
    <w:p w:rsidR="003E6C9B" w:rsidRPr="003E6C9B" w:rsidRDefault="003E6C9B" w:rsidP="003E6C9B">
      <w:pPr>
        <w:keepLines/>
        <w:autoSpaceDE w:val="0"/>
        <w:autoSpaceDN w:val="0"/>
        <w:adjustRightInd w:val="0"/>
        <w:spacing w:before="120" w:after="0" w:line="240" w:lineRule="auto"/>
        <w:ind w:left="1588"/>
        <w:jc w:val="left"/>
        <w:rPr>
          <w:rFonts w:eastAsia="Times New Roman"/>
          <w:color w:val="000000"/>
          <w:sz w:val="23"/>
          <w:szCs w:val="23"/>
          <w:lang w:eastAsia="en-AU"/>
        </w:rPr>
      </w:pPr>
      <w:r w:rsidRPr="003E6C9B">
        <w:rPr>
          <w:rFonts w:eastAsia="Times New Roman"/>
          <w:color w:val="000000"/>
          <w:sz w:val="23"/>
          <w:szCs w:val="23"/>
          <w:lang w:eastAsia="en-AU"/>
        </w:rPr>
        <w:t>24</w:t>
      </w:r>
    </w:p>
    <w:p w:rsidR="003E6C9B" w:rsidRPr="003E6C9B" w:rsidRDefault="003E6C9B" w:rsidP="003E6C9B">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3E6C9B">
        <w:rPr>
          <w:rFonts w:eastAsia="Times New Roman"/>
          <w:color w:val="000000"/>
          <w:sz w:val="23"/>
          <w:szCs w:val="23"/>
          <w:lang w:eastAsia="en-AU"/>
        </w:rPr>
        <w:tab/>
        <w:t>(2)</w:t>
      </w:r>
      <w:r w:rsidRPr="003E6C9B">
        <w:rPr>
          <w:rFonts w:eastAsia="Times New Roman"/>
          <w:color w:val="000000"/>
          <w:sz w:val="23"/>
          <w:szCs w:val="23"/>
          <w:lang w:eastAsia="en-AU"/>
        </w:rPr>
        <w:tab/>
        <w:t>Regulation 7(2)(b)—delete "336" and substitute:</w:t>
      </w:r>
    </w:p>
    <w:p w:rsidR="003E6C9B" w:rsidRPr="003E6C9B" w:rsidRDefault="003E6C9B" w:rsidP="003E6C9B">
      <w:pPr>
        <w:keepLines/>
        <w:autoSpaceDE w:val="0"/>
        <w:autoSpaceDN w:val="0"/>
        <w:adjustRightInd w:val="0"/>
        <w:spacing w:before="120" w:after="0" w:line="240" w:lineRule="auto"/>
        <w:ind w:left="1588"/>
        <w:jc w:val="left"/>
        <w:rPr>
          <w:rFonts w:eastAsia="Times New Roman"/>
          <w:color w:val="000000"/>
          <w:sz w:val="23"/>
          <w:szCs w:val="23"/>
          <w:lang w:eastAsia="en-AU"/>
        </w:rPr>
      </w:pPr>
      <w:r w:rsidRPr="003E6C9B">
        <w:rPr>
          <w:rFonts w:eastAsia="Times New Roman"/>
          <w:color w:val="000000"/>
          <w:sz w:val="23"/>
          <w:szCs w:val="23"/>
          <w:lang w:eastAsia="en-AU"/>
        </w:rPr>
        <w:t>340</w:t>
      </w:r>
    </w:p>
    <w:p w:rsidR="003E6C9B" w:rsidRPr="003E6C9B" w:rsidRDefault="003E6C9B" w:rsidP="003E6C9B">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3E6C9B">
        <w:rPr>
          <w:rFonts w:eastAsia="Times New Roman"/>
          <w:b/>
          <w:bCs/>
          <w:color w:val="000000"/>
          <w:sz w:val="20"/>
          <w:szCs w:val="20"/>
          <w:lang w:eastAsia="en-AU"/>
        </w:rPr>
        <w:t>Note—</w:t>
      </w:r>
    </w:p>
    <w:p w:rsidR="003E6C9B" w:rsidRPr="003E6C9B" w:rsidRDefault="003E6C9B" w:rsidP="003E6C9B">
      <w:pPr>
        <w:keepLines/>
        <w:autoSpaceDE w:val="0"/>
        <w:autoSpaceDN w:val="0"/>
        <w:adjustRightInd w:val="0"/>
        <w:spacing w:before="120" w:after="0" w:line="240" w:lineRule="auto"/>
        <w:ind w:left="794"/>
        <w:jc w:val="left"/>
        <w:rPr>
          <w:rFonts w:eastAsia="Times New Roman"/>
          <w:color w:val="000000"/>
          <w:sz w:val="20"/>
          <w:szCs w:val="20"/>
          <w:lang w:eastAsia="en-AU"/>
        </w:rPr>
      </w:pPr>
      <w:r w:rsidRPr="003E6C9B">
        <w:rPr>
          <w:rFonts w:eastAsia="Times New Roman"/>
          <w:color w:val="000000"/>
          <w:sz w:val="20"/>
          <w:szCs w:val="20"/>
          <w:lang w:eastAsia="en-AU"/>
        </w:rPr>
        <w:t xml:space="preserve">As required by section 10AA(2) of the </w:t>
      </w:r>
      <w:hyperlink r:id="rId252" w:history="1">
        <w:r w:rsidRPr="003E6C9B">
          <w:rPr>
            <w:rFonts w:eastAsia="Times New Roman"/>
            <w:i/>
            <w:iCs/>
            <w:color w:val="000000"/>
            <w:sz w:val="20"/>
            <w:szCs w:val="20"/>
            <w:lang w:eastAsia="en-AU"/>
          </w:rPr>
          <w:t>Subordinate Legislation Act 1978</w:t>
        </w:r>
      </w:hyperlink>
      <w:r w:rsidRPr="003E6C9B">
        <w:rPr>
          <w:rFonts w:eastAsia="Times New Roman"/>
          <w:color w:val="000000"/>
          <w:sz w:val="20"/>
          <w:szCs w:val="20"/>
          <w:lang w:eastAsia="en-AU"/>
        </w:rPr>
        <w:t>, the Minister has certified that, in the Minister</w:t>
      </w:r>
      <w:r w:rsidR="00865FBD">
        <w:rPr>
          <w:rFonts w:eastAsia="Times New Roman"/>
          <w:color w:val="000000"/>
          <w:sz w:val="20"/>
          <w:szCs w:val="20"/>
          <w:lang w:eastAsia="en-AU"/>
        </w:rPr>
        <w:t>’</w:t>
      </w:r>
      <w:r w:rsidRPr="003E6C9B">
        <w:rPr>
          <w:rFonts w:eastAsia="Times New Roman"/>
          <w:color w:val="000000"/>
          <w:sz w:val="20"/>
          <w:szCs w:val="20"/>
          <w:lang w:eastAsia="en-AU"/>
        </w:rPr>
        <w:t>s opinion, it is necessary or appropriate that these regulations come into operation as set out in these regulations.</w:t>
      </w:r>
    </w:p>
    <w:p w:rsidR="003E6C9B" w:rsidRPr="003E6C9B" w:rsidRDefault="003E6C9B" w:rsidP="003E6C9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3E6C9B">
        <w:rPr>
          <w:rFonts w:eastAsia="Times New Roman"/>
          <w:b/>
          <w:bCs/>
          <w:color w:val="000000"/>
          <w:sz w:val="26"/>
          <w:szCs w:val="26"/>
          <w:lang w:eastAsia="en-AU"/>
        </w:rPr>
        <w:t>Made by the Governor</w:t>
      </w:r>
    </w:p>
    <w:p w:rsidR="003E6C9B" w:rsidRPr="003E6C9B" w:rsidRDefault="003E6C9B" w:rsidP="003E6C9B">
      <w:pPr>
        <w:keepNext/>
        <w:keepLines/>
        <w:autoSpaceDE w:val="0"/>
        <w:autoSpaceDN w:val="0"/>
        <w:adjustRightInd w:val="0"/>
        <w:spacing w:before="120" w:after="0" w:line="240" w:lineRule="auto"/>
        <w:jc w:val="left"/>
        <w:rPr>
          <w:rFonts w:eastAsia="Times New Roman"/>
          <w:color w:val="000000"/>
          <w:sz w:val="23"/>
          <w:szCs w:val="23"/>
          <w:lang w:eastAsia="en-AU"/>
        </w:rPr>
      </w:pPr>
      <w:r w:rsidRPr="003E6C9B">
        <w:rPr>
          <w:rFonts w:eastAsia="Times New Roman"/>
          <w:color w:val="000000"/>
          <w:sz w:val="23"/>
          <w:szCs w:val="23"/>
          <w:lang w:eastAsia="en-AU"/>
        </w:rPr>
        <w:t>with the advice and consent of the Executive Council</w:t>
      </w:r>
    </w:p>
    <w:p w:rsidR="003E6C9B" w:rsidRPr="003E6C9B" w:rsidRDefault="003E6C9B" w:rsidP="003E6C9B">
      <w:pPr>
        <w:keepNext/>
        <w:keepLines/>
        <w:autoSpaceDE w:val="0"/>
        <w:autoSpaceDN w:val="0"/>
        <w:adjustRightInd w:val="0"/>
        <w:spacing w:after="0" w:line="240" w:lineRule="auto"/>
        <w:jc w:val="left"/>
        <w:rPr>
          <w:rFonts w:eastAsia="Times New Roman"/>
          <w:color w:val="000000"/>
          <w:sz w:val="23"/>
          <w:szCs w:val="23"/>
          <w:lang w:eastAsia="en-AU"/>
        </w:rPr>
      </w:pPr>
      <w:r w:rsidRPr="003E6C9B">
        <w:rPr>
          <w:rFonts w:eastAsia="Times New Roman"/>
          <w:color w:val="000000"/>
          <w:sz w:val="23"/>
          <w:szCs w:val="23"/>
          <w:lang w:eastAsia="en-AU"/>
        </w:rPr>
        <w:t>on 1 July 2021</w:t>
      </w:r>
    </w:p>
    <w:p w:rsidR="003E6C9B" w:rsidRPr="003E6C9B" w:rsidRDefault="003E6C9B" w:rsidP="003E6C9B">
      <w:pPr>
        <w:keepNext/>
        <w:keepLines/>
        <w:autoSpaceDE w:val="0"/>
        <w:autoSpaceDN w:val="0"/>
        <w:adjustRightInd w:val="0"/>
        <w:spacing w:before="120" w:after="0" w:line="240" w:lineRule="auto"/>
        <w:jc w:val="left"/>
        <w:rPr>
          <w:rFonts w:eastAsia="Times New Roman"/>
          <w:color w:val="000000"/>
          <w:sz w:val="23"/>
          <w:szCs w:val="23"/>
          <w:lang w:eastAsia="en-AU"/>
        </w:rPr>
      </w:pPr>
      <w:r w:rsidRPr="003E6C9B">
        <w:rPr>
          <w:rFonts w:eastAsia="Times New Roman"/>
          <w:color w:val="000000"/>
          <w:sz w:val="23"/>
          <w:szCs w:val="23"/>
          <w:lang w:eastAsia="en-AU"/>
        </w:rPr>
        <w:t>No 105 of 2021</w:t>
      </w:r>
    </w:p>
    <w:p w:rsidR="003E6C9B" w:rsidRDefault="003E6C9B">
      <w:pPr>
        <w:spacing w:after="0" w:line="240" w:lineRule="auto"/>
        <w:jc w:val="left"/>
        <w:rPr>
          <w:rFonts w:eastAsia="Times New Roman"/>
          <w:szCs w:val="17"/>
        </w:rPr>
      </w:pPr>
      <w:r>
        <w:br w:type="page"/>
      </w:r>
    </w:p>
    <w:p w:rsidR="00505462" w:rsidRDefault="00505462" w:rsidP="003E6C9B">
      <w:pPr>
        <w:pStyle w:val="RegSpace"/>
      </w:pPr>
    </w:p>
    <w:p w:rsidR="007D4C3E" w:rsidRPr="007D4C3E" w:rsidRDefault="007D4C3E" w:rsidP="007D4C3E">
      <w:pPr>
        <w:keepLines/>
        <w:autoSpaceDE w:val="0"/>
        <w:autoSpaceDN w:val="0"/>
        <w:adjustRightInd w:val="0"/>
        <w:spacing w:before="240" w:after="0" w:line="240" w:lineRule="auto"/>
        <w:jc w:val="left"/>
        <w:rPr>
          <w:rFonts w:eastAsia="Times New Roman"/>
          <w:color w:val="000000"/>
          <w:sz w:val="28"/>
          <w:szCs w:val="28"/>
          <w:lang w:eastAsia="en-AU"/>
        </w:rPr>
      </w:pPr>
      <w:r w:rsidRPr="007D4C3E">
        <w:rPr>
          <w:rFonts w:eastAsia="Times New Roman"/>
          <w:color w:val="000000"/>
          <w:sz w:val="28"/>
          <w:szCs w:val="28"/>
          <w:lang w:eastAsia="en-AU"/>
        </w:rPr>
        <w:t>South Australia</w:t>
      </w:r>
    </w:p>
    <w:p w:rsidR="007D4C3E" w:rsidRPr="007D4C3E" w:rsidRDefault="007D4C3E" w:rsidP="00305F26">
      <w:pPr>
        <w:pStyle w:val="Heading3"/>
        <w:rPr>
          <w:lang w:eastAsia="en-AU"/>
        </w:rPr>
      </w:pPr>
      <w:bookmarkStart w:id="98" w:name="_Toc76032794"/>
      <w:r w:rsidRPr="007D4C3E">
        <w:rPr>
          <w:lang w:eastAsia="en-AU"/>
        </w:rPr>
        <w:t>Fisheries Management (Miscellaneous Fishery) (Licence Transfer) Variation Regulations 2021</w:t>
      </w:r>
      <w:bookmarkEnd w:id="98"/>
    </w:p>
    <w:p w:rsidR="007D4C3E" w:rsidRPr="007D4C3E" w:rsidRDefault="007D4C3E" w:rsidP="007D4C3E">
      <w:pPr>
        <w:keepLines/>
        <w:autoSpaceDE w:val="0"/>
        <w:autoSpaceDN w:val="0"/>
        <w:adjustRightInd w:val="0"/>
        <w:spacing w:before="80" w:after="240" w:line="240" w:lineRule="auto"/>
        <w:jc w:val="left"/>
        <w:rPr>
          <w:rFonts w:eastAsia="Times New Roman"/>
          <w:color w:val="000000"/>
          <w:sz w:val="24"/>
          <w:szCs w:val="24"/>
          <w:lang w:eastAsia="en-AU"/>
        </w:rPr>
      </w:pPr>
      <w:r w:rsidRPr="007D4C3E">
        <w:rPr>
          <w:rFonts w:eastAsia="Times New Roman"/>
          <w:color w:val="000000"/>
          <w:sz w:val="24"/>
          <w:szCs w:val="24"/>
          <w:lang w:eastAsia="en-AU"/>
        </w:rPr>
        <w:t xml:space="preserve">under the </w:t>
      </w:r>
      <w:r w:rsidRPr="007D4C3E">
        <w:rPr>
          <w:rFonts w:eastAsia="Times New Roman"/>
          <w:i/>
          <w:iCs/>
          <w:color w:val="000000"/>
          <w:sz w:val="24"/>
          <w:szCs w:val="24"/>
          <w:lang w:eastAsia="en-AU"/>
        </w:rPr>
        <w:t>Fisheries Management Act 2007</w:t>
      </w:r>
    </w:p>
    <w:p w:rsidR="007D4C3E" w:rsidRPr="007D4C3E" w:rsidRDefault="007D4C3E" w:rsidP="007D4C3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7D4C3E" w:rsidRPr="007D4C3E" w:rsidRDefault="007D4C3E" w:rsidP="007D4C3E">
      <w:pPr>
        <w:keepLines/>
        <w:autoSpaceDE w:val="0"/>
        <w:autoSpaceDN w:val="0"/>
        <w:adjustRightInd w:val="0"/>
        <w:spacing w:before="120" w:after="0" w:line="240" w:lineRule="auto"/>
        <w:jc w:val="left"/>
        <w:rPr>
          <w:rFonts w:eastAsia="Times New Roman"/>
          <w:b/>
          <w:bCs/>
          <w:color w:val="000000"/>
          <w:sz w:val="32"/>
          <w:szCs w:val="32"/>
          <w:lang w:eastAsia="en-AU"/>
        </w:rPr>
      </w:pPr>
      <w:r w:rsidRPr="007D4C3E">
        <w:rPr>
          <w:rFonts w:eastAsia="Times New Roman"/>
          <w:b/>
          <w:bCs/>
          <w:color w:val="000000"/>
          <w:sz w:val="32"/>
          <w:szCs w:val="32"/>
          <w:lang w:eastAsia="en-AU"/>
        </w:rPr>
        <w:t>Contents</w:t>
      </w:r>
    </w:p>
    <w:p w:rsidR="007D4C3E" w:rsidRPr="007D4C3E" w:rsidRDefault="0037537B" w:rsidP="007D4C3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7D4C3E" w:rsidRPr="007D4C3E">
          <w:rPr>
            <w:rFonts w:eastAsia="Times New Roman"/>
            <w:color w:val="000000"/>
            <w:sz w:val="28"/>
            <w:szCs w:val="28"/>
            <w:lang w:eastAsia="en-AU"/>
          </w:rPr>
          <w:t>Part 1—Preliminary</w:t>
        </w:r>
      </w:hyperlink>
    </w:p>
    <w:p w:rsidR="007D4C3E" w:rsidRPr="007D4C3E" w:rsidRDefault="0037537B" w:rsidP="007D4C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7D4C3E" w:rsidRPr="007D4C3E">
          <w:rPr>
            <w:rFonts w:eastAsia="Times New Roman"/>
            <w:color w:val="000000"/>
            <w:sz w:val="22"/>
            <w:lang w:eastAsia="en-AU"/>
          </w:rPr>
          <w:t>1</w:t>
        </w:r>
        <w:r w:rsidR="007D4C3E" w:rsidRPr="007D4C3E">
          <w:rPr>
            <w:rFonts w:eastAsia="Times New Roman"/>
            <w:color w:val="000000"/>
            <w:sz w:val="22"/>
            <w:lang w:eastAsia="en-AU"/>
          </w:rPr>
          <w:tab/>
          <w:t>Short title</w:t>
        </w:r>
      </w:hyperlink>
    </w:p>
    <w:p w:rsidR="007D4C3E" w:rsidRPr="007D4C3E" w:rsidRDefault="0037537B" w:rsidP="007D4C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7D4C3E" w:rsidRPr="007D4C3E">
          <w:rPr>
            <w:rFonts w:eastAsia="Times New Roman"/>
            <w:color w:val="000000"/>
            <w:sz w:val="22"/>
            <w:lang w:eastAsia="en-AU"/>
          </w:rPr>
          <w:t>2</w:t>
        </w:r>
        <w:r w:rsidR="007D4C3E" w:rsidRPr="007D4C3E">
          <w:rPr>
            <w:rFonts w:eastAsia="Times New Roman"/>
            <w:color w:val="000000"/>
            <w:sz w:val="22"/>
            <w:lang w:eastAsia="en-AU"/>
          </w:rPr>
          <w:tab/>
          <w:t>Commencement</w:t>
        </w:r>
      </w:hyperlink>
    </w:p>
    <w:p w:rsidR="007D4C3E" w:rsidRPr="007D4C3E" w:rsidRDefault="0037537B" w:rsidP="007D4C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7D4C3E" w:rsidRPr="007D4C3E">
          <w:rPr>
            <w:rFonts w:eastAsia="Times New Roman"/>
            <w:color w:val="000000"/>
            <w:sz w:val="22"/>
            <w:lang w:eastAsia="en-AU"/>
          </w:rPr>
          <w:t>3</w:t>
        </w:r>
        <w:r w:rsidR="007D4C3E" w:rsidRPr="007D4C3E">
          <w:rPr>
            <w:rFonts w:eastAsia="Times New Roman"/>
            <w:color w:val="000000"/>
            <w:sz w:val="22"/>
            <w:lang w:eastAsia="en-AU"/>
          </w:rPr>
          <w:tab/>
          <w:t>Variation provisions</w:t>
        </w:r>
      </w:hyperlink>
    </w:p>
    <w:p w:rsidR="007D4C3E" w:rsidRPr="007D4C3E" w:rsidRDefault="0037537B" w:rsidP="007D4C3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7D4C3E" w:rsidRPr="007D4C3E">
          <w:rPr>
            <w:rFonts w:eastAsia="Times New Roman"/>
            <w:color w:val="000000"/>
            <w:sz w:val="28"/>
            <w:szCs w:val="28"/>
            <w:lang w:eastAsia="en-AU"/>
          </w:rPr>
          <w:t xml:space="preserve">Part 2—Variation of </w:t>
        </w:r>
        <w:r w:rsidR="007D4C3E" w:rsidRPr="007D4C3E">
          <w:rPr>
            <w:rFonts w:eastAsia="Times New Roman"/>
            <w:i/>
            <w:iCs/>
            <w:color w:val="000000"/>
            <w:sz w:val="28"/>
            <w:szCs w:val="28"/>
            <w:lang w:eastAsia="en-AU"/>
          </w:rPr>
          <w:t>Fisheries Management (Miscellaneous Fishery) Regulations 2015</w:t>
        </w:r>
      </w:hyperlink>
    </w:p>
    <w:p w:rsidR="007D4C3E" w:rsidRPr="007D4C3E" w:rsidRDefault="0037537B" w:rsidP="007D4C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7D4C3E" w:rsidRPr="007D4C3E">
          <w:rPr>
            <w:rFonts w:eastAsia="Times New Roman"/>
            <w:color w:val="000000"/>
            <w:sz w:val="22"/>
            <w:lang w:eastAsia="en-AU"/>
          </w:rPr>
          <w:t>4</w:t>
        </w:r>
        <w:r w:rsidR="007D4C3E" w:rsidRPr="007D4C3E">
          <w:rPr>
            <w:rFonts w:eastAsia="Times New Roman"/>
            <w:color w:val="000000"/>
            <w:sz w:val="22"/>
            <w:lang w:eastAsia="en-AU"/>
          </w:rPr>
          <w:tab/>
          <w:t>Variation of regulation 3—Interpretation</w:t>
        </w:r>
      </w:hyperlink>
    </w:p>
    <w:p w:rsidR="007D4C3E" w:rsidRPr="007D4C3E" w:rsidRDefault="0037537B" w:rsidP="007D4C3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7D4C3E" w:rsidRPr="007D4C3E">
          <w:rPr>
            <w:rFonts w:eastAsia="Times New Roman"/>
            <w:color w:val="000000"/>
            <w:sz w:val="22"/>
            <w:lang w:eastAsia="en-AU"/>
          </w:rPr>
          <w:t>5</w:t>
        </w:r>
        <w:r w:rsidR="007D4C3E" w:rsidRPr="007D4C3E">
          <w:rPr>
            <w:rFonts w:eastAsia="Times New Roman"/>
            <w:color w:val="000000"/>
            <w:sz w:val="22"/>
            <w:lang w:eastAsia="en-AU"/>
          </w:rPr>
          <w:tab/>
          <w:t>Insertion of regulation 5A</w:t>
        </w:r>
      </w:hyperlink>
    </w:p>
    <w:p w:rsidR="007D4C3E" w:rsidRPr="007D4C3E" w:rsidRDefault="0037537B" w:rsidP="007D4C3E">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8" w:history="1">
        <w:r w:rsidR="007D4C3E" w:rsidRPr="007D4C3E">
          <w:rPr>
            <w:rFonts w:eastAsia="Times New Roman"/>
            <w:color w:val="000000"/>
            <w:sz w:val="18"/>
            <w:szCs w:val="18"/>
            <w:lang w:eastAsia="en-AU"/>
          </w:rPr>
          <w:t>5A</w:t>
        </w:r>
        <w:r w:rsidR="007D4C3E" w:rsidRPr="007D4C3E">
          <w:rPr>
            <w:rFonts w:eastAsia="Times New Roman"/>
            <w:color w:val="000000"/>
            <w:sz w:val="18"/>
            <w:szCs w:val="18"/>
            <w:lang w:eastAsia="en-AU"/>
          </w:rPr>
          <w:tab/>
          <w:t>Transfer of licence</w:t>
        </w:r>
      </w:hyperlink>
    </w:p>
    <w:p w:rsidR="007D4C3E" w:rsidRPr="007D4C3E" w:rsidRDefault="007D4C3E" w:rsidP="007D4C3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7D4C3E" w:rsidRPr="007D4C3E" w:rsidRDefault="007D4C3E" w:rsidP="007D4C3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D4C3E">
        <w:rPr>
          <w:rFonts w:eastAsia="Times New Roman"/>
          <w:b/>
          <w:bCs/>
          <w:color w:val="000000"/>
          <w:sz w:val="32"/>
          <w:szCs w:val="32"/>
          <w:lang w:eastAsia="en-AU"/>
        </w:rPr>
        <w:t>Part 1—Preliminary</w:t>
      </w:r>
    </w:p>
    <w:p w:rsidR="007D4C3E" w:rsidRPr="007D4C3E" w:rsidRDefault="007D4C3E" w:rsidP="007D4C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D4C3E">
        <w:rPr>
          <w:rFonts w:eastAsia="Times New Roman"/>
          <w:b/>
          <w:bCs/>
          <w:color w:val="000000"/>
          <w:sz w:val="26"/>
          <w:szCs w:val="26"/>
          <w:lang w:eastAsia="en-AU"/>
        </w:rPr>
        <w:t>1—Short title</w:t>
      </w:r>
    </w:p>
    <w:p w:rsidR="007D4C3E" w:rsidRPr="007D4C3E" w:rsidRDefault="007D4C3E" w:rsidP="007D4C3E">
      <w:pPr>
        <w:keepLines/>
        <w:autoSpaceDE w:val="0"/>
        <w:autoSpaceDN w:val="0"/>
        <w:adjustRightInd w:val="0"/>
        <w:spacing w:before="120" w:after="0" w:line="240" w:lineRule="auto"/>
        <w:ind w:left="794"/>
        <w:jc w:val="left"/>
        <w:rPr>
          <w:rFonts w:eastAsia="Times New Roman"/>
          <w:color w:val="000000"/>
          <w:sz w:val="23"/>
          <w:szCs w:val="23"/>
          <w:lang w:eastAsia="en-AU"/>
        </w:rPr>
      </w:pPr>
      <w:r w:rsidRPr="007D4C3E">
        <w:rPr>
          <w:rFonts w:eastAsia="Times New Roman"/>
          <w:color w:val="000000"/>
          <w:sz w:val="23"/>
          <w:szCs w:val="23"/>
          <w:lang w:eastAsia="en-AU"/>
        </w:rPr>
        <w:t xml:space="preserve">These regulations may be cited as the </w:t>
      </w:r>
      <w:r w:rsidRPr="007D4C3E">
        <w:rPr>
          <w:rFonts w:eastAsia="Times New Roman"/>
          <w:i/>
          <w:iCs/>
          <w:color w:val="000000"/>
          <w:sz w:val="23"/>
          <w:szCs w:val="23"/>
          <w:lang w:eastAsia="en-AU"/>
        </w:rPr>
        <w:t>Fisheries Management (Miscellaneous Fishery) (Licence Transfer) Variation Regulations 2021</w:t>
      </w:r>
      <w:r w:rsidRPr="007D4C3E">
        <w:rPr>
          <w:rFonts w:eastAsia="Times New Roman"/>
          <w:color w:val="000000"/>
          <w:sz w:val="23"/>
          <w:szCs w:val="23"/>
          <w:lang w:eastAsia="en-AU"/>
        </w:rPr>
        <w:t>.</w:t>
      </w:r>
    </w:p>
    <w:p w:rsidR="007D4C3E" w:rsidRPr="007D4C3E" w:rsidRDefault="007D4C3E" w:rsidP="007D4C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D4C3E">
        <w:rPr>
          <w:rFonts w:eastAsia="Times New Roman"/>
          <w:b/>
          <w:bCs/>
          <w:color w:val="000000"/>
          <w:sz w:val="26"/>
          <w:szCs w:val="26"/>
          <w:lang w:eastAsia="en-AU"/>
        </w:rPr>
        <w:t>2—Commencement</w:t>
      </w:r>
    </w:p>
    <w:p w:rsidR="007D4C3E" w:rsidRPr="007D4C3E" w:rsidRDefault="007D4C3E" w:rsidP="007D4C3E">
      <w:pPr>
        <w:keepLines/>
        <w:autoSpaceDE w:val="0"/>
        <w:autoSpaceDN w:val="0"/>
        <w:adjustRightInd w:val="0"/>
        <w:spacing w:before="120" w:after="0" w:line="240" w:lineRule="auto"/>
        <w:ind w:left="794"/>
        <w:jc w:val="left"/>
        <w:rPr>
          <w:rFonts w:eastAsia="Times New Roman"/>
          <w:color w:val="000000"/>
          <w:sz w:val="23"/>
          <w:szCs w:val="23"/>
          <w:lang w:eastAsia="en-AU"/>
        </w:rPr>
      </w:pPr>
      <w:r w:rsidRPr="007D4C3E">
        <w:rPr>
          <w:rFonts w:eastAsia="Times New Roman"/>
          <w:color w:val="000000"/>
          <w:sz w:val="23"/>
          <w:szCs w:val="23"/>
          <w:lang w:eastAsia="en-AU"/>
        </w:rPr>
        <w:t>These regulations come into operation on the day on which they are made.</w:t>
      </w:r>
    </w:p>
    <w:p w:rsidR="007D4C3E" w:rsidRPr="007D4C3E" w:rsidRDefault="007D4C3E" w:rsidP="007D4C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D4C3E">
        <w:rPr>
          <w:rFonts w:eastAsia="Times New Roman"/>
          <w:b/>
          <w:bCs/>
          <w:color w:val="000000"/>
          <w:sz w:val="26"/>
          <w:szCs w:val="26"/>
          <w:lang w:eastAsia="en-AU"/>
        </w:rPr>
        <w:t>3—Variation provisions</w:t>
      </w:r>
    </w:p>
    <w:p w:rsidR="007D4C3E" w:rsidRPr="007D4C3E" w:rsidRDefault="007D4C3E" w:rsidP="007D4C3E">
      <w:pPr>
        <w:keepLines/>
        <w:autoSpaceDE w:val="0"/>
        <w:autoSpaceDN w:val="0"/>
        <w:adjustRightInd w:val="0"/>
        <w:spacing w:before="120" w:after="0" w:line="240" w:lineRule="auto"/>
        <w:ind w:left="794"/>
        <w:jc w:val="left"/>
        <w:rPr>
          <w:rFonts w:eastAsia="Times New Roman"/>
          <w:color w:val="000000"/>
          <w:sz w:val="23"/>
          <w:szCs w:val="23"/>
          <w:lang w:eastAsia="en-AU"/>
        </w:rPr>
      </w:pPr>
      <w:r w:rsidRPr="007D4C3E">
        <w:rPr>
          <w:rFonts w:eastAsia="Times New Roman"/>
          <w:color w:val="000000"/>
          <w:sz w:val="23"/>
          <w:szCs w:val="23"/>
          <w:lang w:eastAsia="en-AU"/>
        </w:rPr>
        <w:t>In these regulations, a provision under a heading referring to the variation of specified regulations varies the regulations so specified.</w:t>
      </w:r>
    </w:p>
    <w:p w:rsidR="007D4C3E" w:rsidRPr="007D4C3E" w:rsidRDefault="007D4C3E" w:rsidP="007D4C3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D4C3E">
        <w:rPr>
          <w:rFonts w:eastAsia="Times New Roman"/>
          <w:b/>
          <w:bCs/>
          <w:color w:val="000000"/>
          <w:sz w:val="32"/>
          <w:szCs w:val="32"/>
          <w:lang w:eastAsia="en-AU"/>
        </w:rPr>
        <w:t xml:space="preserve">Part 2—Variation of </w:t>
      </w:r>
      <w:r w:rsidRPr="007D4C3E">
        <w:rPr>
          <w:rFonts w:eastAsia="Times New Roman"/>
          <w:b/>
          <w:bCs/>
          <w:i/>
          <w:iCs/>
          <w:color w:val="000000"/>
          <w:sz w:val="32"/>
          <w:szCs w:val="32"/>
          <w:lang w:eastAsia="en-AU"/>
        </w:rPr>
        <w:t>Fisheries Management (Miscellaneous Fishery) Regulations 2015</w:t>
      </w:r>
    </w:p>
    <w:p w:rsidR="007D4C3E" w:rsidRPr="007D4C3E" w:rsidRDefault="007D4C3E" w:rsidP="007D4C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D4C3E">
        <w:rPr>
          <w:rFonts w:eastAsia="Times New Roman"/>
          <w:b/>
          <w:bCs/>
          <w:color w:val="000000"/>
          <w:sz w:val="26"/>
          <w:szCs w:val="26"/>
          <w:lang w:eastAsia="en-AU"/>
        </w:rPr>
        <w:t>4—Variation of regulation 3—Interpretation</w:t>
      </w:r>
    </w:p>
    <w:p w:rsidR="007D4C3E" w:rsidRPr="007D4C3E" w:rsidRDefault="007D4C3E" w:rsidP="007D4C3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D4C3E">
        <w:rPr>
          <w:rFonts w:eastAsia="Times New Roman"/>
          <w:color w:val="000000"/>
          <w:sz w:val="23"/>
          <w:szCs w:val="23"/>
          <w:lang w:eastAsia="en-AU"/>
        </w:rPr>
        <w:t>Regulation 3(3)(a)—delete paragraph (a) and substitute:</w:t>
      </w:r>
    </w:p>
    <w:p w:rsidR="007D4C3E" w:rsidRPr="007D4C3E" w:rsidRDefault="007D4C3E" w:rsidP="007D4C3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D4C3E">
        <w:rPr>
          <w:rFonts w:eastAsia="Times New Roman"/>
          <w:color w:val="000000"/>
          <w:sz w:val="23"/>
          <w:szCs w:val="23"/>
          <w:lang w:eastAsia="en-AU"/>
        </w:rPr>
        <w:tab/>
        <w:t>(a)</w:t>
      </w:r>
      <w:r w:rsidRPr="007D4C3E">
        <w:rPr>
          <w:rFonts w:eastAsia="Times New Roman"/>
          <w:color w:val="000000"/>
          <w:sz w:val="23"/>
          <w:szCs w:val="23"/>
          <w:lang w:eastAsia="en-AU"/>
        </w:rPr>
        <w:tab/>
        <w:t xml:space="preserve">common and scientific fish names are given according to AS5300—2019 </w:t>
      </w:r>
      <w:r w:rsidRPr="007D4C3E">
        <w:rPr>
          <w:rFonts w:eastAsia="Times New Roman"/>
          <w:i/>
          <w:iCs/>
          <w:color w:val="000000"/>
          <w:sz w:val="23"/>
          <w:szCs w:val="23"/>
          <w:lang w:eastAsia="en-AU"/>
        </w:rPr>
        <w:t>Australian Fish Names Standard</w:t>
      </w:r>
      <w:r w:rsidRPr="007D4C3E">
        <w:rPr>
          <w:rFonts w:eastAsia="Times New Roman"/>
          <w:color w:val="000000"/>
          <w:sz w:val="23"/>
          <w:szCs w:val="23"/>
          <w:lang w:eastAsia="en-AU"/>
        </w:rPr>
        <w:t xml:space="preserve"> published by the Fisheries Research &amp; Development Corporation, as in force from time to time;</w:t>
      </w:r>
    </w:p>
    <w:p w:rsidR="007D4C3E" w:rsidRPr="007D4C3E" w:rsidRDefault="007D4C3E" w:rsidP="007D4C3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D4C3E">
        <w:rPr>
          <w:rFonts w:eastAsia="Times New Roman"/>
          <w:b/>
          <w:bCs/>
          <w:color w:val="000000"/>
          <w:sz w:val="26"/>
          <w:szCs w:val="26"/>
          <w:lang w:eastAsia="en-AU"/>
        </w:rPr>
        <w:t>5—Insertion of regulation 5A</w:t>
      </w:r>
    </w:p>
    <w:p w:rsidR="007D4C3E" w:rsidRPr="007D4C3E" w:rsidRDefault="007D4C3E" w:rsidP="007D4C3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D4C3E">
        <w:rPr>
          <w:rFonts w:eastAsia="Times New Roman"/>
          <w:color w:val="000000"/>
          <w:sz w:val="23"/>
          <w:szCs w:val="23"/>
          <w:lang w:eastAsia="en-AU"/>
        </w:rPr>
        <w:t>After regulation 5 insert:</w:t>
      </w:r>
    </w:p>
    <w:p w:rsidR="007D4C3E" w:rsidRPr="007D4C3E" w:rsidRDefault="007D4C3E" w:rsidP="007D4C3E">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7D4C3E">
        <w:rPr>
          <w:rFonts w:eastAsia="Times New Roman"/>
          <w:b/>
          <w:bCs/>
          <w:color w:val="000000"/>
          <w:sz w:val="26"/>
          <w:szCs w:val="26"/>
          <w:lang w:eastAsia="en-AU"/>
        </w:rPr>
        <w:t>5A—Transfer of licence</w:t>
      </w:r>
    </w:p>
    <w:p w:rsidR="007D4C3E" w:rsidRPr="007D4C3E" w:rsidRDefault="007D4C3E" w:rsidP="007D4C3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D4C3E">
        <w:rPr>
          <w:rFonts w:eastAsia="Times New Roman"/>
          <w:color w:val="000000"/>
          <w:sz w:val="23"/>
          <w:szCs w:val="23"/>
          <w:lang w:eastAsia="en-AU"/>
        </w:rPr>
        <w:tab/>
        <w:t>(1)</w:t>
      </w:r>
      <w:r w:rsidRPr="007D4C3E">
        <w:rPr>
          <w:rFonts w:eastAsia="Times New Roman"/>
          <w:color w:val="000000"/>
          <w:sz w:val="23"/>
          <w:szCs w:val="23"/>
          <w:lang w:eastAsia="en-AU"/>
        </w:rPr>
        <w:tab/>
        <w:t>Licences in respect of the fishery are transferable.</w:t>
      </w:r>
    </w:p>
    <w:p w:rsidR="007D4C3E" w:rsidRPr="007D4C3E" w:rsidRDefault="007D4C3E" w:rsidP="007D4C3E">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D4C3E">
        <w:rPr>
          <w:rFonts w:eastAsia="Times New Roman"/>
          <w:color w:val="000000"/>
          <w:sz w:val="23"/>
          <w:szCs w:val="23"/>
          <w:lang w:eastAsia="en-AU"/>
        </w:rPr>
        <w:tab/>
        <w:t>(2)</w:t>
      </w:r>
      <w:r w:rsidRPr="007D4C3E">
        <w:rPr>
          <w:rFonts w:eastAsia="Times New Roman"/>
          <w:color w:val="000000"/>
          <w:sz w:val="23"/>
          <w:szCs w:val="23"/>
          <w:lang w:eastAsia="en-AU"/>
        </w:rPr>
        <w:tab/>
        <w:t>An application for consent to the transfer of a licence must be accompanied by—</w:t>
      </w:r>
    </w:p>
    <w:p w:rsidR="007D4C3E" w:rsidRPr="007D4C3E" w:rsidRDefault="007D4C3E" w:rsidP="007D4C3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D4C3E">
        <w:rPr>
          <w:rFonts w:eastAsia="Times New Roman"/>
          <w:color w:val="000000"/>
          <w:sz w:val="23"/>
          <w:szCs w:val="23"/>
          <w:lang w:eastAsia="en-AU"/>
        </w:rPr>
        <w:tab/>
        <w:t>(a)</w:t>
      </w:r>
      <w:r w:rsidRPr="007D4C3E">
        <w:rPr>
          <w:rFonts w:eastAsia="Times New Roman"/>
          <w:color w:val="000000"/>
          <w:sz w:val="23"/>
          <w:szCs w:val="23"/>
          <w:lang w:eastAsia="en-AU"/>
        </w:rPr>
        <w:tab/>
        <w:t>the licence to be transferred; and</w:t>
      </w:r>
    </w:p>
    <w:p w:rsidR="007D4C3E" w:rsidRPr="007D4C3E" w:rsidRDefault="007D4C3E" w:rsidP="007D4C3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D4C3E">
        <w:rPr>
          <w:rFonts w:eastAsia="Times New Roman"/>
          <w:color w:val="000000"/>
          <w:sz w:val="23"/>
          <w:szCs w:val="23"/>
          <w:lang w:eastAsia="en-AU"/>
        </w:rPr>
        <w:tab/>
        <w:t>(b)</w:t>
      </w:r>
      <w:r w:rsidRPr="007D4C3E">
        <w:rPr>
          <w:rFonts w:eastAsia="Times New Roman"/>
          <w:color w:val="000000"/>
          <w:sz w:val="23"/>
          <w:szCs w:val="23"/>
          <w:lang w:eastAsia="en-AU"/>
        </w:rPr>
        <w:tab/>
        <w:t>a form of return as required by regulation 11 completed by the holder of the licence up to the date of application; and</w:t>
      </w:r>
    </w:p>
    <w:p w:rsidR="007D4C3E" w:rsidRPr="007D4C3E" w:rsidRDefault="007D4C3E" w:rsidP="007D4C3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D4C3E">
        <w:rPr>
          <w:rFonts w:eastAsia="Times New Roman"/>
          <w:color w:val="000000"/>
          <w:sz w:val="23"/>
          <w:szCs w:val="23"/>
          <w:lang w:eastAsia="en-AU"/>
        </w:rPr>
        <w:tab/>
        <w:t>(c)</w:t>
      </w:r>
      <w:r w:rsidRPr="007D4C3E">
        <w:rPr>
          <w:rFonts w:eastAsia="Times New Roman"/>
          <w:color w:val="000000"/>
          <w:sz w:val="23"/>
          <w:szCs w:val="23"/>
          <w:lang w:eastAsia="en-AU"/>
        </w:rPr>
        <w:tab/>
        <w:t>if the transferee is a company—a current company extract relating to the transferee.</w:t>
      </w:r>
    </w:p>
    <w:p w:rsidR="007D4C3E" w:rsidRPr="007D4C3E" w:rsidRDefault="007D4C3E" w:rsidP="007D4C3E">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D4C3E">
        <w:rPr>
          <w:rFonts w:eastAsia="Times New Roman"/>
          <w:color w:val="000000"/>
          <w:sz w:val="23"/>
          <w:szCs w:val="23"/>
          <w:lang w:eastAsia="en-AU"/>
        </w:rPr>
        <w:tab/>
        <w:t>(3)</w:t>
      </w:r>
      <w:r w:rsidRPr="007D4C3E">
        <w:rPr>
          <w:rFonts w:eastAsia="Times New Roman"/>
          <w:color w:val="000000"/>
          <w:sz w:val="23"/>
          <w:szCs w:val="23"/>
          <w:lang w:eastAsia="en-AU"/>
        </w:rPr>
        <w:tab/>
        <w:t>The Minister may only consent to the transfer of a licence if satisfied as to the following:</w:t>
      </w:r>
    </w:p>
    <w:p w:rsidR="007D4C3E" w:rsidRPr="007D4C3E" w:rsidRDefault="007D4C3E" w:rsidP="007D4C3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D4C3E">
        <w:rPr>
          <w:rFonts w:eastAsia="Times New Roman"/>
          <w:color w:val="000000"/>
          <w:sz w:val="23"/>
          <w:szCs w:val="23"/>
          <w:lang w:eastAsia="en-AU"/>
        </w:rPr>
        <w:tab/>
        <w:t>(a)</w:t>
      </w:r>
      <w:r w:rsidRPr="007D4C3E">
        <w:rPr>
          <w:rFonts w:eastAsia="Times New Roman"/>
          <w:color w:val="000000"/>
          <w:sz w:val="23"/>
          <w:szCs w:val="23"/>
          <w:lang w:eastAsia="en-AU"/>
        </w:rPr>
        <w:tab/>
        <w:t>that any fees or other amounts payable in relation to the licence under the Act have been paid in full;</w:t>
      </w:r>
    </w:p>
    <w:p w:rsidR="007D4C3E" w:rsidRPr="007D4C3E" w:rsidRDefault="007D4C3E" w:rsidP="007D4C3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D4C3E">
        <w:rPr>
          <w:rFonts w:eastAsia="Times New Roman"/>
          <w:color w:val="000000"/>
          <w:sz w:val="23"/>
          <w:szCs w:val="23"/>
          <w:lang w:eastAsia="en-AU"/>
        </w:rPr>
        <w:tab/>
        <w:t>(b)</w:t>
      </w:r>
      <w:r w:rsidRPr="007D4C3E">
        <w:rPr>
          <w:rFonts w:eastAsia="Times New Roman"/>
          <w:color w:val="000000"/>
          <w:sz w:val="23"/>
          <w:szCs w:val="23"/>
          <w:lang w:eastAsia="en-AU"/>
        </w:rPr>
        <w:tab/>
        <w:t>that the licence to be transferred has not been suspended;</w:t>
      </w:r>
    </w:p>
    <w:p w:rsidR="007D4C3E" w:rsidRPr="007D4C3E" w:rsidRDefault="007D4C3E" w:rsidP="007D4C3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D4C3E">
        <w:rPr>
          <w:rFonts w:eastAsia="Times New Roman"/>
          <w:color w:val="000000"/>
          <w:sz w:val="23"/>
          <w:szCs w:val="23"/>
          <w:lang w:eastAsia="en-AU"/>
        </w:rPr>
        <w:tab/>
        <w:t>(c)</w:t>
      </w:r>
      <w:r w:rsidRPr="007D4C3E">
        <w:rPr>
          <w:rFonts w:eastAsia="Times New Roman"/>
          <w:color w:val="000000"/>
          <w:sz w:val="23"/>
          <w:szCs w:val="23"/>
          <w:lang w:eastAsia="en-AU"/>
        </w:rPr>
        <w:tab/>
        <w:t>that no proceedings alleging an offence against the Act are pending or likely to be commenced in the State against the holder of the licence;</w:t>
      </w:r>
    </w:p>
    <w:p w:rsidR="007D4C3E" w:rsidRPr="007D4C3E" w:rsidRDefault="007D4C3E" w:rsidP="007D4C3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D4C3E">
        <w:rPr>
          <w:rFonts w:eastAsia="Times New Roman"/>
          <w:color w:val="000000"/>
          <w:sz w:val="23"/>
          <w:szCs w:val="23"/>
          <w:lang w:eastAsia="en-AU"/>
        </w:rPr>
        <w:tab/>
        <w:t>(d)</w:t>
      </w:r>
      <w:r w:rsidRPr="007D4C3E">
        <w:rPr>
          <w:rFonts w:eastAsia="Times New Roman"/>
          <w:color w:val="000000"/>
          <w:sz w:val="23"/>
          <w:szCs w:val="23"/>
          <w:lang w:eastAsia="en-AU"/>
        </w:rPr>
        <w:tab/>
        <w:t>if the transferee is a natural person, that the transferee is at least 15 years of age and is a fit and proper person to hold a licence in respect of the fishery;</w:t>
      </w:r>
    </w:p>
    <w:p w:rsidR="007D4C3E" w:rsidRPr="007D4C3E" w:rsidRDefault="007D4C3E" w:rsidP="007D4C3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D4C3E">
        <w:rPr>
          <w:rFonts w:eastAsia="Times New Roman"/>
          <w:color w:val="000000"/>
          <w:sz w:val="23"/>
          <w:szCs w:val="23"/>
          <w:lang w:eastAsia="en-AU"/>
        </w:rPr>
        <w:tab/>
        <w:t>(e)</w:t>
      </w:r>
      <w:r w:rsidRPr="007D4C3E">
        <w:rPr>
          <w:rFonts w:eastAsia="Times New Roman"/>
          <w:color w:val="000000"/>
          <w:sz w:val="23"/>
          <w:szCs w:val="23"/>
          <w:lang w:eastAsia="en-AU"/>
        </w:rPr>
        <w:tab/>
        <w:t>if the transferee is a company, that each director of the company is a fit and proper person to be a director of a company that holds a licence in respect of the fishery;</w:t>
      </w:r>
    </w:p>
    <w:p w:rsidR="007D4C3E" w:rsidRPr="007D4C3E" w:rsidRDefault="007D4C3E" w:rsidP="007D4C3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7D4C3E">
        <w:rPr>
          <w:rFonts w:eastAsia="Times New Roman"/>
          <w:color w:val="000000"/>
          <w:sz w:val="23"/>
          <w:szCs w:val="23"/>
          <w:lang w:eastAsia="en-AU"/>
        </w:rPr>
        <w:tab/>
        <w:t>(f)</w:t>
      </w:r>
      <w:r w:rsidRPr="007D4C3E">
        <w:rPr>
          <w:rFonts w:eastAsia="Times New Roman"/>
          <w:color w:val="000000"/>
          <w:sz w:val="23"/>
          <w:szCs w:val="23"/>
          <w:lang w:eastAsia="en-AU"/>
        </w:rPr>
        <w:tab/>
        <w:t>if a boat registered for use under the licence is the subject of, or registered for use under, or is otherwise referred to in, a licence, permit, authority or other entitlement to take fish granted under a law of the Commonwealth or a corresponding law—</w:t>
      </w:r>
    </w:p>
    <w:p w:rsidR="007D4C3E" w:rsidRPr="007D4C3E" w:rsidRDefault="007D4C3E" w:rsidP="007D4C3E">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7D4C3E">
        <w:rPr>
          <w:rFonts w:eastAsia="Times New Roman"/>
          <w:color w:val="000000"/>
          <w:sz w:val="23"/>
          <w:szCs w:val="23"/>
          <w:lang w:eastAsia="en-AU"/>
        </w:rPr>
        <w:tab/>
        <w:t>(i)</w:t>
      </w:r>
      <w:r w:rsidRPr="007D4C3E">
        <w:rPr>
          <w:rFonts w:eastAsia="Times New Roman"/>
          <w:color w:val="000000"/>
          <w:sz w:val="23"/>
          <w:szCs w:val="23"/>
          <w:lang w:eastAsia="en-AU"/>
        </w:rPr>
        <w:tab/>
        <w:t>that the entitlement is either to be transferred together with the licence to the transferee or to be surrendered on or before the transfer of the licence; or</w:t>
      </w:r>
    </w:p>
    <w:p w:rsidR="007D4C3E" w:rsidRPr="007D4C3E" w:rsidRDefault="007D4C3E" w:rsidP="007D4C3E">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7D4C3E">
        <w:rPr>
          <w:rFonts w:eastAsia="Times New Roman"/>
          <w:color w:val="000000"/>
          <w:sz w:val="23"/>
          <w:szCs w:val="23"/>
          <w:lang w:eastAsia="en-AU"/>
        </w:rPr>
        <w:tab/>
        <w:t>(ii)</w:t>
      </w:r>
      <w:r w:rsidRPr="007D4C3E">
        <w:rPr>
          <w:rFonts w:eastAsia="Times New Roman"/>
          <w:color w:val="000000"/>
          <w:sz w:val="23"/>
          <w:szCs w:val="23"/>
          <w:lang w:eastAsia="en-AU"/>
        </w:rPr>
        <w:tab/>
        <w:t>that—</w:t>
      </w:r>
    </w:p>
    <w:p w:rsidR="007D4C3E" w:rsidRPr="007D4C3E" w:rsidRDefault="007D4C3E" w:rsidP="007D4C3E">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7D4C3E">
        <w:rPr>
          <w:rFonts w:eastAsia="Times New Roman"/>
          <w:color w:val="000000"/>
          <w:sz w:val="23"/>
          <w:szCs w:val="23"/>
          <w:lang w:eastAsia="en-AU"/>
        </w:rPr>
        <w:tab/>
        <w:t>(A)</w:t>
      </w:r>
      <w:r w:rsidRPr="007D4C3E">
        <w:rPr>
          <w:rFonts w:eastAsia="Times New Roman"/>
          <w:color w:val="000000"/>
          <w:sz w:val="23"/>
          <w:szCs w:val="23"/>
          <w:lang w:eastAsia="en-AU"/>
        </w:rPr>
        <w:tab/>
        <w:t>the transfer of the licence separately from the entitlement is not likely to result in fishing activities that over</w:t>
      </w:r>
      <w:r w:rsidRPr="007D4C3E">
        <w:rPr>
          <w:rFonts w:eastAsia="Times New Roman"/>
          <w:color w:val="000000"/>
          <w:sz w:val="23"/>
          <w:szCs w:val="23"/>
          <w:lang w:eastAsia="en-AU"/>
        </w:rPr>
        <w:noBreakHyphen/>
        <w:t>exploit or endanger the aquatic resources of the State; and</w:t>
      </w:r>
    </w:p>
    <w:p w:rsidR="007D4C3E" w:rsidRPr="007D4C3E" w:rsidRDefault="007D4C3E" w:rsidP="007D4C3E">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7D4C3E">
        <w:rPr>
          <w:rFonts w:eastAsia="Times New Roman"/>
          <w:color w:val="000000"/>
          <w:sz w:val="23"/>
          <w:szCs w:val="23"/>
          <w:lang w:eastAsia="en-AU"/>
        </w:rPr>
        <w:tab/>
        <w:t>(B)</w:t>
      </w:r>
      <w:r w:rsidRPr="007D4C3E">
        <w:rPr>
          <w:rFonts w:eastAsia="Times New Roman"/>
          <w:color w:val="000000"/>
          <w:sz w:val="23"/>
          <w:szCs w:val="23"/>
          <w:lang w:eastAsia="en-AU"/>
        </w:rPr>
        <w:tab/>
        <w:t>the person or body that granted the entitlement concurs with the separate transfer of the licence.</w:t>
      </w:r>
    </w:p>
    <w:p w:rsidR="007D4C3E" w:rsidRPr="007D4C3E" w:rsidRDefault="007D4C3E" w:rsidP="007D4C3E">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7D4C3E">
        <w:rPr>
          <w:rFonts w:eastAsia="Times New Roman"/>
          <w:b/>
          <w:bCs/>
          <w:color w:val="000000"/>
          <w:sz w:val="20"/>
          <w:szCs w:val="20"/>
          <w:lang w:eastAsia="en-AU"/>
        </w:rPr>
        <w:t>Note—</w:t>
      </w:r>
    </w:p>
    <w:p w:rsidR="007D4C3E" w:rsidRPr="007D4C3E" w:rsidRDefault="007D4C3E" w:rsidP="007D4C3E">
      <w:pPr>
        <w:keepLines/>
        <w:autoSpaceDE w:val="0"/>
        <w:autoSpaceDN w:val="0"/>
        <w:adjustRightInd w:val="0"/>
        <w:spacing w:before="120" w:after="0" w:line="240" w:lineRule="auto"/>
        <w:ind w:left="794"/>
        <w:jc w:val="left"/>
        <w:rPr>
          <w:rFonts w:eastAsia="Times New Roman"/>
          <w:color w:val="000000"/>
          <w:sz w:val="20"/>
          <w:szCs w:val="20"/>
          <w:lang w:eastAsia="en-AU"/>
        </w:rPr>
      </w:pPr>
      <w:r w:rsidRPr="007D4C3E">
        <w:rPr>
          <w:rFonts w:eastAsia="Times New Roman"/>
          <w:color w:val="000000"/>
          <w:sz w:val="20"/>
          <w:szCs w:val="20"/>
          <w:lang w:eastAsia="en-AU"/>
        </w:rPr>
        <w:t xml:space="preserve">As required by section 10AA(2) of the </w:t>
      </w:r>
      <w:hyperlink r:id="rId253" w:history="1">
        <w:r w:rsidRPr="007D4C3E">
          <w:rPr>
            <w:rFonts w:eastAsia="Times New Roman"/>
            <w:i/>
            <w:iCs/>
            <w:color w:val="000000"/>
            <w:sz w:val="20"/>
            <w:szCs w:val="20"/>
            <w:lang w:eastAsia="en-AU"/>
          </w:rPr>
          <w:t>Subordinate Legislation Act 1978</w:t>
        </w:r>
      </w:hyperlink>
      <w:r w:rsidRPr="007D4C3E">
        <w:rPr>
          <w:rFonts w:eastAsia="Times New Roman"/>
          <w:color w:val="000000"/>
          <w:sz w:val="20"/>
          <w:szCs w:val="20"/>
          <w:lang w:eastAsia="en-AU"/>
        </w:rPr>
        <w:t>, the Minister has certified that, in the Minister</w:t>
      </w:r>
      <w:r w:rsidR="00865FBD">
        <w:rPr>
          <w:rFonts w:eastAsia="Times New Roman"/>
          <w:color w:val="000000"/>
          <w:sz w:val="20"/>
          <w:szCs w:val="20"/>
          <w:lang w:eastAsia="en-AU"/>
        </w:rPr>
        <w:t>’</w:t>
      </w:r>
      <w:r w:rsidRPr="007D4C3E">
        <w:rPr>
          <w:rFonts w:eastAsia="Times New Roman"/>
          <w:color w:val="000000"/>
          <w:sz w:val="20"/>
          <w:szCs w:val="20"/>
          <w:lang w:eastAsia="en-AU"/>
        </w:rPr>
        <w:t>s opinion, it is necessary or appropriate that these regulations come into operation as set out in these regulations.</w:t>
      </w:r>
    </w:p>
    <w:p w:rsidR="007D4C3E" w:rsidRPr="007D4C3E" w:rsidRDefault="007D4C3E" w:rsidP="007D4C3E">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7D4C3E">
        <w:rPr>
          <w:rFonts w:eastAsia="Times New Roman"/>
          <w:b/>
          <w:bCs/>
          <w:color w:val="000000"/>
          <w:sz w:val="26"/>
          <w:szCs w:val="26"/>
          <w:lang w:eastAsia="en-AU"/>
        </w:rPr>
        <w:t>Made by the Governor</w:t>
      </w:r>
    </w:p>
    <w:p w:rsidR="007D4C3E" w:rsidRPr="007D4C3E" w:rsidRDefault="007D4C3E" w:rsidP="007D4C3E">
      <w:pPr>
        <w:keepNext/>
        <w:keepLines/>
        <w:autoSpaceDE w:val="0"/>
        <w:autoSpaceDN w:val="0"/>
        <w:adjustRightInd w:val="0"/>
        <w:spacing w:before="120" w:after="0" w:line="240" w:lineRule="auto"/>
        <w:jc w:val="left"/>
        <w:rPr>
          <w:rFonts w:eastAsia="Times New Roman"/>
          <w:color w:val="000000"/>
          <w:sz w:val="23"/>
          <w:szCs w:val="23"/>
          <w:lang w:eastAsia="en-AU"/>
        </w:rPr>
      </w:pPr>
      <w:r w:rsidRPr="007D4C3E">
        <w:rPr>
          <w:rFonts w:eastAsia="Times New Roman"/>
          <w:color w:val="000000"/>
          <w:sz w:val="23"/>
          <w:szCs w:val="23"/>
          <w:lang w:eastAsia="en-AU"/>
        </w:rPr>
        <w:t>with the advice and consent of the Executive Council</w:t>
      </w:r>
    </w:p>
    <w:p w:rsidR="007D4C3E" w:rsidRPr="007D4C3E" w:rsidRDefault="007D4C3E" w:rsidP="007D4C3E">
      <w:pPr>
        <w:keepNext/>
        <w:keepLines/>
        <w:autoSpaceDE w:val="0"/>
        <w:autoSpaceDN w:val="0"/>
        <w:adjustRightInd w:val="0"/>
        <w:spacing w:after="0" w:line="240" w:lineRule="auto"/>
        <w:jc w:val="left"/>
        <w:rPr>
          <w:rFonts w:eastAsia="Times New Roman"/>
          <w:color w:val="000000"/>
          <w:sz w:val="23"/>
          <w:szCs w:val="23"/>
          <w:lang w:eastAsia="en-AU"/>
        </w:rPr>
      </w:pPr>
      <w:r w:rsidRPr="007D4C3E">
        <w:rPr>
          <w:rFonts w:eastAsia="Times New Roman"/>
          <w:color w:val="000000"/>
          <w:sz w:val="23"/>
          <w:szCs w:val="23"/>
          <w:lang w:eastAsia="en-AU"/>
        </w:rPr>
        <w:t>on 1 July 2021</w:t>
      </w:r>
    </w:p>
    <w:p w:rsidR="007D4C3E" w:rsidRPr="007D4C3E" w:rsidRDefault="007D4C3E" w:rsidP="007D4C3E">
      <w:pPr>
        <w:keepNext/>
        <w:keepLines/>
        <w:autoSpaceDE w:val="0"/>
        <w:autoSpaceDN w:val="0"/>
        <w:adjustRightInd w:val="0"/>
        <w:spacing w:before="120" w:after="0" w:line="240" w:lineRule="auto"/>
        <w:jc w:val="left"/>
        <w:rPr>
          <w:rFonts w:eastAsia="Times New Roman"/>
          <w:color w:val="000000"/>
          <w:sz w:val="23"/>
          <w:szCs w:val="23"/>
          <w:lang w:eastAsia="en-AU"/>
        </w:rPr>
      </w:pPr>
      <w:r w:rsidRPr="007D4C3E">
        <w:rPr>
          <w:rFonts w:eastAsia="Times New Roman"/>
          <w:color w:val="000000"/>
          <w:sz w:val="23"/>
          <w:szCs w:val="23"/>
          <w:lang w:eastAsia="en-AU"/>
        </w:rPr>
        <w:t>No 106 of 2021</w:t>
      </w:r>
    </w:p>
    <w:p w:rsidR="007D4C3E" w:rsidRDefault="007D4C3E">
      <w:pPr>
        <w:spacing w:after="0" w:line="240" w:lineRule="auto"/>
        <w:jc w:val="left"/>
        <w:rPr>
          <w:rFonts w:eastAsia="Times New Roman"/>
          <w:szCs w:val="17"/>
        </w:rPr>
      </w:pPr>
      <w:r>
        <w:br w:type="page"/>
      </w:r>
    </w:p>
    <w:p w:rsidR="003E6C9B" w:rsidRDefault="003E6C9B" w:rsidP="007D4C3E">
      <w:pPr>
        <w:pStyle w:val="RegSpace"/>
      </w:pPr>
    </w:p>
    <w:p w:rsidR="00B15500" w:rsidRPr="00B15500" w:rsidRDefault="00B15500" w:rsidP="00B15500">
      <w:pPr>
        <w:keepLines/>
        <w:autoSpaceDE w:val="0"/>
        <w:autoSpaceDN w:val="0"/>
        <w:adjustRightInd w:val="0"/>
        <w:spacing w:before="240" w:after="0" w:line="240" w:lineRule="auto"/>
        <w:jc w:val="left"/>
        <w:rPr>
          <w:rFonts w:eastAsia="Times New Roman"/>
          <w:color w:val="000000"/>
          <w:sz w:val="28"/>
          <w:szCs w:val="28"/>
          <w:lang w:eastAsia="en-AU"/>
        </w:rPr>
      </w:pPr>
      <w:r w:rsidRPr="00B15500">
        <w:rPr>
          <w:rFonts w:eastAsia="Times New Roman"/>
          <w:color w:val="000000"/>
          <w:sz w:val="28"/>
          <w:szCs w:val="28"/>
          <w:lang w:eastAsia="en-AU"/>
        </w:rPr>
        <w:t>South Australia</w:t>
      </w:r>
    </w:p>
    <w:p w:rsidR="00B15500" w:rsidRPr="00B15500" w:rsidRDefault="00B15500" w:rsidP="00305F26">
      <w:pPr>
        <w:pStyle w:val="Heading3"/>
        <w:rPr>
          <w:lang w:eastAsia="en-AU"/>
        </w:rPr>
      </w:pPr>
      <w:bookmarkStart w:id="99" w:name="_Toc76032795"/>
      <w:r w:rsidRPr="00B15500">
        <w:rPr>
          <w:lang w:eastAsia="en-AU"/>
        </w:rPr>
        <w:t>Fisheries Management (Demerit Points) (Miscellaneous) Variation Regulations 2021</w:t>
      </w:r>
      <w:bookmarkEnd w:id="99"/>
    </w:p>
    <w:p w:rsidR="00B15500" w:rsidRPr="00B15500" w:rsidRDefault="00B15500" w:rsidP="00B15500">
      <w:pPr>
        <w:keepLines/>
        <w:autoSpaceDE w:val="0"/>
        <w:autoSpaceDN w:val="0"/>
        <w:adjustRightInd w:val="0"/>
        <w:spacing w:before="80" w:after="240" w:line="240" w:lineRule="auto"/>
        <w:jc w:val="left"/>
        <w:rPr>
          <w:rFonts w:eastAsia="Times New Roman"/>
          <w:color w:val="000000"/>
          <w:sz w:val="24"/>
          <w:szCs w:val="24"/>
          <w:lang w:eastAsia="en-AU"/>
        </w:rPr>
      </w:pPr>
      <w:r w:rsidRPr="00B15500">
        <w:rPr>
          <w:rFonts w:eastAsia="Times New Roman"/>
          <w:color w:val="000000"/>
          <w:sz w:val="24"/>
          <w:szCs w:val="24"/>
          <w:lang w:eastAsia="en-AU"/>
        </w:rPr>
        <w:t xml:space="preserve">under the </w:t>
      </w:r>
      <w:r w:rsidRPr="00B15500">
        <w:rPr>
          <w:rFonts w:eastAsia="Times New Roman"/>
          <w:i/>
          <w:iCs/>
          <w:color w:val="000000"/>
          <w:sz w:val="24"/>
          <w:szCs w:val="24"/>
          <w:lang w:eastAsia="en-AU"/>
        </w:rPr>
        <w:t>Fisheries Management Act 2007</w:t>
      </w:r>
    </w:p>
    <w:p w:rsidR="00B15500" w:rsidRPr="00B15500" w:rsidRDefault="00B15500" w:rsidP="00B1550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B15500" w:rsidRPr="00B15500" w:rsidRDefault="00B15500" w:rsidP="00B15500">
      <w:pPr>
        <w:keepLines/>
        <w:autoSpaceDE w:val="0"/>
        <w:autoSpaceDN w:val="0"/>
        <w:adjustRightInd w:val="0"/>
        <w:spacing w:before="120" w:after="0" w:line="240" w:lineRule="auto"/>
        <w:jc w:val="left"/>
        <w:rPr>
          <w:rFonts w:eastAsia="Times New Roman"/>
          <w:b/>
          <w:bCs/>
          <w:color w:val="000000"/>
          <w:sz w:val="32"/>
          <w:szCs w:val="32"/>
          <w:lang w:eastAsia="en-AU"/>
        </w:rPr>
      </w:pPr>
      <w:r w:rsidRPr="00B15500">
        <w:rPr>
          <w:rFonts w:eastAsia="Times New Roman"/>
          <w:b/>
          <w:bCs/>
          <w:color w:val="000000"/>
          <w:sz w:val="32"/>
          <w:szCs w:val="32"/>
          <w:lang w:eastAsia="en-AU"/>
        </w:rPr>
        <w:t>Contents</w:t>
      </w:r>
    </w:p>
    <w:p w:rsidR="00B15500" w:rsidRPr="00B15500" w:rsidRDefault="0037537B" w:rsidP="00B15500">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B15500" w:rsidRPr="00B15500">
          <w:rPr>
            <w:rFonts w:eastAsia="Times New Roman"/>
            <w:color w:val="000000"/>
            <w:sz w:val="28"/>
            <w:szCs w:val="28"/>
            <w:lang w:eastAsia="en-AU"/>
          </w:rPr>
          <w:t>Part 1—Preliminary</w:t>
        </w:r>
      </w:hyperlink>
    </w:p>
    <w:p w:rsidR="00B15500" w:rsidRPr="00B15500" w:rsidRDefault="0037537B" w:rsidP="00B1550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B15500" w:rsidRPr="00B15500">
          <w:rPr>
            <w:rFonts w:eastAsia="Times New Roman"/>
            <w:color w:val="000000"/>
            <w:sz w:val="22"/>
            <w:lang w:eastAsia="en-AU"/>
          </w:rPr>
          <w:t>1</w:t>
        </w:r>
        <w:r w:rsidR="00B15500" w:rsidRPr="00B15500">
          <w:rPr>
            <w:rFonts w:eastAsia="Times New Roman"/>
            <w:color w:val="000000"/>
            <w:sz w:val="22"/>
            <w:lang w:eastAsia="en-AU"/>
          </w:rPr>
          <w:tab/>
          <w:t>Short title</w:t>
        </w:r>
      </w:hyperlink>
    </w:p>
    <w:p w:rsidR="00B15500" w:rsidRPr="00B15500" w:rsidRDefault="0037537B" w:rsidP="00B1550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B15500" w:rsidRPr="00B15500">
          <w:rPr>
            <w:rFonts w:eastAsia="Times New Roman"/>
            <w:color w:val="000000"/>
            <w:sz w:val="22"/>
            <w:lang w:eastAsia="en-AU"/>
          </w:rPr>
          <w:t>2</w:t>
        </w:r>
        <w:r w:rsidR="00B15500" w:rsidRPr="00B15500">
          <w:rPr>
            <w:rFonts w:eastAsia="Times New Roman"/>
            <w:color w:val="000000"/>
            <w:sz w:val="22"/>
            <w:lang w:eastAsia="en-AU"/>
          </w:rPr>
          <w:tab/>
          <w:t>Commencement</w:t>
        </w:r>
      </w:hyperlink>
    </w:p>
    <w:p w:rsidR="00B15500" w:rsidRPr="00B15500" w:rsidRDefault="0037537B" w:rsidP="00B1550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B15500" w:rsidRPr="00B15500">
          <w:rPr>
            <w:rFonts w:eastAsia="Times New Roman"/>
            <w:color w:val="000000"/>
            <w:sz w:val="22"/>
            <w:lang w:eastAsia="en-AU"/>
          </w:rPr>
          <w:t>3</w:t>
        </w:r>
        <w:r w:rsidR="00B15500" w:rsidRPr="00B15500">
          <w:rPr>
            <w:rFonts w:eastAsia="Times New Roman"/>
            <w:color w:val="000000"/>
            <w:sz w:val="22"/>
            <w:lang w:eastAsia="en-AU"/>
          </w:rPr>
          <w:tab/>
          <w:t>Variation provisions</w:t>
        </w:r>
      </w:hyperlink>
    </w:p>
    <w:p w:rsidR="00B15500" w:rsidRPr="00B15500" w:rsidRDefault="0037537B" w:rsidP="00B15500">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B15500" w:rsidRPr="00B15500">
          <w:rPr>
            <w:rFonts w:eastAsia="Times New Roman"/>
            <w:color w:val="000000"/>
            <w:sz w:val="28"/>
            <w:szCs w:val="28"/>
            <w:lang w:eastAsia="en-AU"/>
          </w:rPr>
          <w:t xml:space="preserve">Part 2—Variation of </w:t>
        </w:r>
        <w:r w:rsidR="00B15500" w:rsidRPr="00B15500">
          <w:rPr>
            <w:rFonts w:eastAsia="Times New Roman"/>
            <w:i/>
            <w:iCs/>
            <w:color w:val="000000"/>
            <w:sz w:val="28"/>
            <w:szCs w:val="28"/>
            <w:lang w:eastAsia="en-AU"/>
          </w:rPr>
          <w:t>Fisheries Management (Demerit Points) Regulations 2017</w:t>
        </w:r>
      </w:hyperlink>
    </w:p>
    <w:p w:rsidR="00B15500" w:rsidRPr="00B15500" w:rsidRDefault="0037537B" w:rsidP="00B15500">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B15500" w:rsidRPr="00B15500">
          <w:rPr>
            <w:rFonts w:eastAsia="Times New Roman"/>
            <w:color w:val="000000"/>
            <w:sz w:val="22"/>
            <w:lang w:eastAsia="en-AU"/>
          </w:rPr>
          <w:t>4</w:t>
        </w:r>
        <w:r w:rsidR="00B15500" w:rsidRPr="00B15500">
          <w:rPr>
            <w:rFonts w:eastAsia="Times New Roman"/>
            <w:color w:val="000000"/>
            <w:sz w:val="22"/>
            <w:lang w:eastAsia="en-AU"/>
          </w:rPr>
          <w:tab/>
          <w:t>Variation of Schedule 1—Demerit point offences and demerit points</w:t>
        </w:r>
      </w:hyperlink>
    </w:p>
    <w:p w:rsidR="00B15500" w:rsidRPr="00B15500" w:rsidRDefault="00B15500" w:rsidP="00B1550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B15500" w:rsidRPr="00B15500" w:rsidRDefault="00B15500" w:rsidP="00B1550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15500">
        <w:rPr>
          <w:rFonts w:eastAsia="Times New Roman"/>
          <w:b/>
          <w:bCs/>
          <w:color w:val="000000"/>
          <w:sz w:val="32"/>
          <w:szCs w:val="32"/>
          <w:lang w:eastAsia="en-AU"/>
        </w:rPr>
        <w:t>Part 1—Preliminary</w:t>
      </w:r>
    </w:p>
    <w:p w:rsidR="00B15500" w:rsidRPr="00B15500" w:rsidRDefault="00B15500" w:rsidP="00B1550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15500">
        <w:rPr>
          <w:rFonts w:eastAsia="Times New Roman"/>
          <w:b/>
          <w:bCs/>
          <w:color w:val="000000"/>
          <w:sz w:val="26"/>
          <w:szCs w:val="26"/>
          <w:lang w:eastAsia="en-AU"/>
        </w:rPr>
        <w:t>1—Short title</w:t>
      </w:r>
    </w:p>
    <w:p w:rsidR="00B15500" w:rsidRPr="00B15500" w:rsidRDefault="00B15500" w:rsidP="00B15500">
      <w:pPr>
        <w:keepLines/>
        <w:autoSpaceDE w:val="0"/>
        <w:autoSpaceDN w:val="0"/>
        <w:adjustRightInd w:val="0"/>
        <w:spacing w:before="120" w:after="0" w:line="240" w:lineRule="auto"/>
        <w:ind w:left="794"/>
        <w:jc w:val="left"/>
        <w:rPr>
          <w:rFonts w:eastAsia="Times New Roman"/>
          <w:color w:val="000000"/>
          <w:sz w:val="23"/>
          <w:szCs w:val="23"/>
          <w:lang w:eastAsia="en-AU"/>
        </w:rPr>
      </w:pPr>
      <w:r w:rsidRPr="00B15500">
        <w:rPr>
          <w:rFonts w:eastAsia="Times New Roman"/>
          <w:color w:val="000000"/>
          <w:sz w:val="23"/>
          <w:szCs w:val="23"/>
          <w:lang w:eastAsia="en-AU"/>
        </w:rPr>
        <w:t xml:space="preserve">These regulations may be cited as the </w:t>
      </w:r>
      <w:r w:rsidRPr="00B15500">
        <w:rPr>
          <w:rFonts w:eastAsia="Times New Roman"/>
          <w:i/>
          <w:iCs/>
          <w:color w:val="000000"/>
          <w:sz w:val="23"/>
          <w:szCs w:val="23"/>
          <w:lang w:eastAsia="en-AU"/>
        </w:rPr>
        <w:t>Fisheries Management (Demerit Points) (Miscellaneous) Variation Regulations 2021</w:t>
      </w:r>
      <w:r w:rsidRPr="00B15500">
        <w:rPr>
          <w:rFonts w:eastAsia="Times New Roman"/>
          <w:color w:val="000000"/>
          <w:sz w:val="23"/>
          <w:szCs w:val="23"/>
          <w:lang w:eastAsia="en-AU"/>
        </w:rPr>
        <w:t>.</w:t>
      </w:r>
    </w:p>
    <w:p w:rsidR="00B15500" w:rsidRPr="00B15500" w:rsidRDefault="00B15500" w:rsidP="00B1550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15500">
        <w:rPr>
          <w:rFonts w:eastAsia="Times New Roman"/>
          <w:b/>
          <w:bCs/>
          <w:color w:val="000000"/>
          <w:sz w:val="26"/>
          <w:szCs w:val="26"/>
          <w:lang w:eastAsia="en-AU"/>
        </w:rPr>
        <w:t>2—Commencement</w:t>
      </w:r>
    </w:p>
    <w:p w:rsidR="00B15500" w:rsidRPr="00B15500" w:rsidRDefault="00B15500" w:rsidP="00B15500">
      <w:pPr>
        <w:keepLines/>
        <w:autoSpaceDE w:val="0"/>
        <w:autoSpaceDN w:val="0"/>
        <w:adjustRightInd w:val="0"/>
        <w:spacing w:before="120" w:after="0" w:line="240" w:lineRule="auto"/>
        <w:ind w:left="794"/>
        <w:jc w:val="left"/>
        <w:rPr>
          <w:rFonts w:eastAsia="Times New Roman"/>
          <w:color w:val="000000"/>
          <w:sz w:val="23"/>
          <w:szCs w:val="23"/>
          <w:lang w:eastAsia="en-AU"/>
        </w:rPr>
      </w:pPr>
      <w:r w:rsidRPr="00B15500">
        <w:rPr>
          <w:rFonts w:eastAsia="Times New Roman"/>
          <w:color w:val="000000"/>
          <w:sz w:val="23"/>
          <w:szCs w:val="23"/>
          <w:lang w:eastAsia="en-AU"/>
        </w:rPr>
        <w:t>These regulations come into operation on the day on which they are made.</w:t>
      </w:r>
    </w:p>
    <w:p w:rsidR="00B15500" w:rsidRPr="00B15500" w:rsidRDefault="00B15500" w:rsidP="00B1550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15500">
        <w:rPr>
          <w:rFonts w:eastAsia="Times New Roman"/>
          <w:b/>
          <w:bCs/>
          <w:color w:val="000000"/>
          <w:sz w:val="26"/>
          <w:szCs w:val="26"/>
          <w:lang w:eastAsia="en-AU"/>
        </w:rPr>
        <w:t>3—Variation provisions</w:t>
      </w:r>
    </w:p>
    <w:p w:rsidR="00B15500" w:rsidRPr="00B15500" w:rsidRDefault="00B15500" w:rsidP="00B15500">
      <w:pPr>
        <w:keepLines/>
        <w:autoSpaceDE w:val="0"/>
        <w:autoSpaceDN w:val="0"/>
        <w:adjustRightInd w:val="0"/>
        <w:spacing w:before="120" w:after="0" w:line="240" w:lineRule="auto"/>
        <w:ind w:left="794"/>
        <w:jc w:val="left"/>
        <w:rPr>
          <w:rFonts w:eastAsia="Times New Roman"/>
          <w:color w:val="000000"/>
          <w:sz w:val="23"/>
          <w:szCs w:val="23"/>
          <w:lang w:eastAsia="en-AU"/>
        </w:rPr>
      </w:pPr>
      <w:r w:rsidRPr="00B15500">
        <w:rPr>
          <w:rFonts w:eastAsia="Times New Roman"/>
          <w:color w:val="000000"/>
          <w:sz w:val="23"/>
          <w:szCs w:val="23"/>
          <w:lang w:eastAsia="en-AU"/>
        </w:rPr>
        <w:t>In these regulations, a provision under a heading referring to the variation of specified regulations varies the regulations so specified.</w:t>
      </w:r>
    </w:p>
    <w:p w:rsidR="00B15500" w:rsidRPr="00B15500" w:rsidRDefault="00B15500" w:rsidP="00B1550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15500">
        <w:rPr>
          <w:rFonts w:eastAsia="Times New Roman"/>
          <w:b/>
          <w:bCs/>
          <w:color w:val="000000"/>
          <w:sz w:val="32"/>
          <w:szCs w:val="32"/>
          <w:lang w:eastAsia="en-AU"/>
        </w:rPr>
        <w:t xml:space="preserve">Part 2—Variation of </w:t>
      </w:r>
      <w:r w:rsidRPr="00B15500">
        <w:rPr>
          <w:rFonts w:eastAsia="Times New Roman"/>
          <w:b/>
          <w:bCs/>
          <w:i/>
          <w:iCs/>
          <w:color w:val="000000"/>
          <w:sz w:val="32"/>
          <w:szCs w:val="32"/>
          <w:lang w:eastAsia="en-AU"/>
        </w:rPr>
        <w:t>Fisheries Management (Demerit Points) Regulations 2017</w:t>
      </w:r>
    </w:p>
    <w:p w:rsidR="00B15500" w:rsidRPr="00B15500" w:rsidRDefault="00B15500" w:rsidP="00B1550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15500">
        <w:rPr>
          <w:rFonts w:eastAsia="Times New Roman"/>
          <w:b/>
          <w:bCs/>
          <w:color w:val="000000"/>
          <w:sz w:val="26"/>
          <w:szCs w:val="26"/>
          <w:lang w:eastAsia="en-AU"/>
        </w:rPr>
        <w:t>4—Variation of Schedule 1—Demerit point offences and demerit points</w:t>
      </w:r>
    </w:p>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5500">
        <w:rPr>
          <w:rFonts w:eastAsia="Times New Roman"/>
          <w:color w:val="000000"/>
          <w:sz w:val="23"/>
          <w:szCs w:val="23"/>
          <w:lang w:eastAsia="en-AU"/>
        </w:rPr>
        <w:tab/>
        <w:t>(1)</w:t>
      </w:r>
      <w:r w:rsidRPr="00B15500">
        <w:rPr>
          <w:rFonts w:eastAsia="Times New Roman"/>
          <w:color w:val="000000"/>
          <w:sz w:val="23"/>
          <w:szCs w:val="23"/>
          <w:lang w:eastAsia="en-AU"/>
        </w:rPr>
        <w:tab/>
        <w:t xml:space="preserve">Schedule 1, Part 1, clause 2, table, entry relating to clause 25 of Schedule 6 of the </w:t>
      </w:r>
      <w:hyperlink r:id="rId254" w:history="1">
        <w:r w:rsidRPr="00B15500">
          <w:rPr>
            <w:rFonts w:eastAsia="Times New Roman"/>
            <w:i/>
            <w:iCs/>
            <w:color w:val="000000"/>
            <w:sz w:val="23"/>
            <w:szCs w:val="23"/>
            <w:lang w:eastAsia="en-AU"/>
          </w:rPr>
          <w:t>Fisheries Management (General) Regulations 2017</w:t>
        </w:r>
      </w:hyperlink>
      <w:r w:rsidRPr="00B15500">
        <w:rPr>
          <w:rFonts w:eastAsia="Times New Roman"/>
          <w:color w:val="000000"/>
          <w:sz w:val="23"/>
          <w:szCs w:val="23"/>
          <w:lang w:eastAsia="en-AU"/>
        </w:rPr>
        <w:t>—delete the entry</w:t>
      </w:r>
    </w:p>
    <w:p w:rsidR="00B15500" w:rsidRPr="00B15500" w:rsidRDefault="00B15500" w:rsidP="00B1550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5500">
        <w:rPr>
          <w:rFonts w:eastAsia="Times New Roman"/>
          <w:color w:val="000000"/>
          <w:sz w:val="23"/>
          <w:szCs w:val="23"/>
          <w:lang w:eastAsia="en-AU"/>
        </w:rPr>
        <w:tab/>
        <w:t>(2)</w:t>
      </w:r>
      <w:r w:rsidRPr="00B15500">
        <w:rPr>
          <w:rFonts w:eastAsia="Times New Roman"/>
          <w:color w:val="000000"/>
          <w:sz w:val="23"/>
          <w:szCs w:val="23"/>
          <w:lang w:eastAsia="en-AU"/>
        </w:rPr>
        <w:tab/>
        <w:t xml:space="preserve">Schedule 1, Part 1, clause 2, table, entry relating to clause 33 of Schedule 6 of the </w:t>
      </w:r>
      <w:hyperlink r:id="rId255" w:history="1">
        <w:r w:rsidRPr="00B15500">
          <w:rPr>
            <w:rFonts w:eastAsia="Times New Roman"/>
            <w:i/>
            <w:iCs/>
            <w:color w:val="000000"/>
            <w:sz w:val="23"/>
            <w:szCs w:val="23"/>
            <w:lang w:eastAsia="en-AU"/>
          </w:rPr>
          <w:t>Fisheries Management (General) Regulations 2017</w:t>
        </w:r>
      </w:hyperlink>
      <w:r w:rsidRPr="00B15500">
        <w:rPr>
          <w:rFonts w:eastAsia="Times New Roman"/>
          <w:color w:val="000000"/>
          <w:sz w:val="23"/>
          <w:szCs w:val="23"/>
          <w:lang w:eastAsia="en-AU"/>
        </w:rPr>
        <w:t>—after "</w:t>
      </w:r>
      <w:r w:rsidRPr="00B15500">
        <w:rPr>
          <w:rFonts w:eastAsia="Times New Roman"/>
          <w:i/>
          <w:iCs/>
          <w:color w:val="000000"/>
          <w:sz w:val="23"/>
          <w:szCs w:val="23"/>
          <w:lang w:eastAsia="en-AU"/>
        </w:rPr>
        <w:t>Blue Swimmer Crab</w:t>
      </w:r>
      <w:r w:rsidRPr="00B15500">
        <w:rPr>
          <w:rFonts w:eastAsia="Times New Roman"/>
          <w:color w:val="000000"/>
          <w:sz w:val="23"/>
          <w:szCs w:val="23"/>
          <w:lang w:eastAsia="en-AU"/>
        </w:rPr>
        <w:t>" insert:</w:t>
      </w:r>
    </w:p>
    <w:p w:rsidR="00B15500" w:rsidRPr="00B15500" w:rsidRDefault="00B15500" w:rsidP="00B1550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5500">
        <w:rPr>
          <w:rFonts w:eastAsia="Times New Roman"/>
          <w:i/>
          <w:iCs/>
          <w:color w:val="000000"/>
          <w:sz w:val="23"/>
          <w:szCs w:val="23"/>
          <w:lang w:eastAsia="en-AU"/>
        </w:rPr>
        <w:t>, Rock Crab or Spider Crab</w:t>
      </w:r>
    </w:p>
    <w:p w:rsidR="00B15500" w:rsidRPr="00B15500" w:rsidRDefault="00B15500" w:rsidP="00B1550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5500">
        <w:rPr>
          <w:rFonts w:eastAsia="Times New Roman"/>
          <w:color w:val="000000"/>
          <w:sz w:val="23"/>
          <w:szCs w:val="23"/>
          <w:lang w:eastAsia="en-AU"/>
        </w:rPr>
        <w:tab/>
        <w:t>(3)</w:t>
      </w:r>
      <w:r w:rsidRPr="00B15500">
        <w:rPr>
          <w:rFonts w:eastAsia="Times New Roman"/>
          <w:color w:val="000000"/>
          <w:sz w:val="23"/>
          <w:szCs w:val="23"/>
          <w:lang w:eastAsia="en-AU"/>
        </w:rPr>
        <w:tab/>
        <w:t xml:space="preserve">Schedule 1, Part 1, clause 2, table—after the entry relating to clause 35 of Schedule 6 of the </w:t>
      </w:r>
      <w:hyperlink r:id="rId256" w:history="1">
        <w:r w:rsidRPr="00B15500">
          <w:rPr>
            <w:rFonts w:eastAsia="Times New Roman"/>
            <w:i/>
            <w:iCs/>
            <w:color w:val="000000"/>
            <w:sz w:val="23"/>
            <w:szCs w:val="23"/>
            <w:lang w:eastAsia="en-AU"/>
          </w:rPr>
          <w:t>Fisheries Management (General) Regulations 2017</w:t>
        </w:r>
      </w:hyperlink>
      <w:r w:rsidRPr="00B15500">
        <w:rPr>
          <w:rFonts w:eastAsia="Times New Roman"/>
          <w:color w:val="000000"/>
          <w:sz w:val="23"/>
          <w:szCs w:val="23"/>
          <w:lang w:eastAsia="en-AU"/>
        </w:rPr>
        <w:t xml:space="preserve"> insert:</w:t>
      </w:r>
    </w:p>
    <w:p w:rsidR="00B15500" w:rsidRPr="00B15500" w:rsidRDefault="00B15500" w:rsidP="00B15500">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1174"/>
        <w:gridCol w:w="4850"/>
        <w:gridCol w:w="1174"/>
      </w:tblGrid>
      <w:tr w:rsidR="00B15500" w:rsidRPr="00B15500" w:rsidTr="00F54766">
        <w:trPr>
          <w:cantSplit/>
        </w:trPr>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color w:val="000000"/>
                <w:sz w:val="20"/>
                <w:szCs w:val="20"/>
                <w:lang w:eastAsia="en-AU"/>
              </w:rPr>
              <w:t>35A</w:t>
            </w:r>
          </w:p>
        </w:tc>
        <w:tc>
          <w:tcPr>
            <w:tcW w:w="4850"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i/>
                <w:iCs/>
                <w:color w:val="000000"/>
                <w:sz w:val="20"/>
                <w:szCs w:val="20"/>
                <w:lang w:eastAsia="en-AU"/>
              </w:rPr>
              <w:t>Taking Pipi in certain waters (commercial)</w:t>
            </w:r>
            <w:r w:rsidRPr="00B15500">
              <w:rPr>
                <w:rFonts w:eastAsia="Times New Roman"/>
                <w:color w:val="000000"/>
                <w:sz w:val="20"/>
                <w:szCs w:val="20"/>
                <w:lang w:eastAsia="en-AU"/>
              </w:rPr>
              <w:t>—</w:t>
            </w:r>
          </w:p>
        </w:tc>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(a)</w:t>
            </w:r>
            <w:r w:rsidRPr="00B15500">
              <w:rPr>
                <w:rFonts w:eastAsia="Times New Roman"/>
                <w:color w:val="000000"/>
                <w:sz w:val="20"/>
                <w:szCs w:val="20"/>
                <w:lang w:eastAsia="en-AU"/>
              </w:rPr>
              <w:tab/>
              <w:t>if the offence is expiated</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20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(b)</w:t>
            </w:r>
            <w:r w:rsidRPr="00B15500">
              <w:rPr>
                <w:rFonts w:eastAsia="Times New Roman"/>
                <w:color w:val="000000"/>
                <w:sz w:val="20"/>
                <w:szCs w:val="20"/>
                <w:lang w:eastAsia="en-AU"/>
              </w:rPr>
              <w:tab/>
              <w:t>in any other case—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w:t>
            </w:r>
            <w:r w:rsidRPr="00B15500">
              <w:rPr>
                <w:rFonts w:eastAsia="Times New Roman"/>
                <w:color w:val="000000"/>
                <w:sz w:val="20"/>
                <w:szCs w:val="20"/>
                <w:lang w:eastAsia="en-AU"/>
              </w:rPr>
              <w:tab/>
              <w:t>first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60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w:t>
            </w:r>
            <w:r w:rsidRPr="00B15500">
              <w:rPr>
                <w:rFonts w:eastAsia="Times New Roman"/>
                <w:color w:val="000000"/>
                <w:sz w:val="20"/>
                <w:szCs w:val="20"/>
                <w:lang w:eastAsia="en-AU"/>
              </w:rPr>
              <w:tab/>
              <w:t>second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80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(iii)</w:t>
            </w:r>
            <w:r w:rsidRPr="00B15500">
              <w:rPr>
                <w:rFonts w:eastAsia="Times New Roman"/>
                <w:color w:val="000000"/>
                <w:sz w:val="20"/>
                <w:szCs w:val="20"/>
                <w:lang w:eastAsia="en-AU"/>
              </w:rPr>
              <w:tab/>
              <w:t>third or subsequent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100</w:t>
            </w:r>
          </w:p>
        </w:tc>
      </w:tr>
    </w:tbl>
    <w:p w:rsidR="00B15500" w:rsidRPr="00B15500" w:rsidRDefault="00B15500" w:rsidP="00B1550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5500">
        <w:rPr>
          <w:rFonts w:eastAsia="Times New Roman"/>
          <w:color w:val="000000"/>
          <w:sz w:val="23"/>
          <w:szCs w:val="23"/>
          <w:lang w:eastAsia="en-AU"/>
        </w:rPr>
        <w:tab/>
        <w:t>(4)</w:t>
      </w:r>
      <w:r w:rsidRPr="00B15500">
        <w:rPr>
          <w:rFonts w:eastAsia="Times New Roman"/>
          <w:color w:val="000000"/>
          <w:sz w:val="23"/>
          <w:szCs w:val="23"/>
          <w:lang w:eastAsia="en-AU"/>
        </w:rPr>
        <w:tab/>
        <w:t xml:space="preserve">Schedule 1, Part 1, clause 2, table, entry relating to clause 44 of Schedule 6 of the </w:t>
      </w:r>
      <w:hyperlink r:id="rId257" w:history="1">
        <w:r w:rsidRPr="00B15500">
          <w:rPr>
            <w:rFonts w:eastAsia="Times New Roman"/>
            <w:i/>
            <w:iCs/>
            <w:color w:val="000000"/>
            <w:sz w:val="23"/>
            <w:szCs w:val="23"/>
            <w:lang w:eastAsia="en-AU"/>
          </w:rPr>
          <w:t>Fisheries Management (General) Regulations 2017</w:t>
        </w:r>
      </w:hyperlink>
      <w:r w:rsidRPr="00B15500">
        <w:rPr>
          <w:rFonts w:eastAsia="Times New Roman"/>
          <w:color w:val="000000"/>
          <w:sz w:val="23"/>
          <w:szCs w:val="23"/>
          <w:lang w:eastAsia="en-AU"/>
        </w:rPr>
        <w:t>—delete "</w:t>
      </w:r>
      <w:r w:rsidRPr="00B15500">
        <w:rPr>
          <w:rFonts w:eastAsia="Times New Roman"/>
          <w:i/>
          <w:iCs/>
          <w:color w:val="000000"/>
          <w:sz w:val="23"/>
          <w:szCs w:val="23"/>
          <w:lang w:eastAsia="en-AU"/>
        </w:rPr>
        <w:t>River Murray proper</w:t>
      </w:r>
      <w:r w:rsidRPr="00B15500">
        <w:rPr>
          <w:rFonts w:eastAsia="Times New Roman"/>
          <w:color w:val="000000"/>
          <w:sz w:val="23"/>
          <w:szCs w:val="23"/>
          <w:lang w:eastAsia="en-AU"/>
        </w:rPr>
        <w:t>" and substitute:</w:t>
      </w:r>
    </w:p>
    <w:p w:rsidR="00B15500" w:rsidRPr="00B15500" w:rsidRDefault="00B15500" w:rsidP="00B1550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5500">
        <w:rPr>
          <w:rFonts w:eastAsia="Times New Roman"/>
          <w:i/>
          <w:iCs/>
          <w:color w:val="000000"/>
          <w:sz w:val="23"/>
          <w:szCs w:val="23"/>
          <w:lang w:eastAsia="en-AU"/>
        </w:rPr>
        <w:t>certain inland waters</w:t>
      </w:r>
    </w:p>
    <w:p w:rsidR="00B15500" w:rsidRPr="00B15500" w:rsidRDefault="00B15500" w:rsidP="00B1550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5500">
        <w:rPr>
          <w:rFonts w:eastAsia="Times New Roman"/>
          <w:color w:val="000000"/>
          <w:sz w:val="23"/>
          <w:szCs w:val="23"/>
          <w:lang w:eastAsia="en-AU"/>
        </w:rPr>
        <w:tab/>
        <w:t>(5)</w:t>
      </w:r>
      <w:r w:rsidRPr="00B15500">
        <w:rPr>
          <w:rFonts w:eastAsia="Times New Roman"/>
          <w:color w:val="000000"/>
          <w:sz w:val="23"/>
          <w:szCs w:val="23"/>
          <w:lang w:eastAsia="en-AU"/>
        </w:rPr>
        <w:tab/>
        <w:t xml:space="preserve">Schedule 1, Part 1, clause 2, table, entry relating to clause 61 of Schedule 6 of the </w:t>
      </w:r>
      <w:hyperlink r:id="rId258" w:history="1">
        <w:r w:rsidRPr="00B15500">
          <w:rPr>
            <w:rFonts w:eastAsia="Times New Roman"/>
            <w:i/>
            <w:iCs/>
            <w:color w:val="000000"/>
            <w:sz w:val="23"/>
            <w:szCs w:val="23"/>
            <w:lang w:eastAsia="en-AU"/>
          </w:rPr>
          <w:t>Fisheries Management (General) Regulations 2017</w:t>
        </w:r>
      </w:hyperlink>
      <w:r w:rsidRPr="00B15500">
        <w:rPr>
          <w:rFonts w:eastAsia="Times New Roman"/>
          <w:color w:val="000000"/>
          <w:sz w:val="23"/>
          <w:szCs w:val="23"/>
          <w:lang w:eastAsia="en-AU"/>
        </w:rPr>
        <w:t>—delete "</w:t>
      </w:r>
      <w:r w:rsidRPr="00B15500">
        <w:rPr>
          <w:rFonts w:eastAsia="Times New Roman"/>
          <w:i/>
          <w:iCs/>
          <w:color w:val="000000"/>
          <w:sz w:val="23"/>
          <w:szCs w:val="23"/>
          <w:lang w:eastAsia="en-AU"/>
        </w:rPr>
        <w:t>or yabby pot</w:t>
      </w:r>
      <w:r w:rsidRPr="00B15500">
        <w:rPr>
          <w:rFonts w:eastAsia="Times New Roman"/>
          <w:color w:val="000000"/>
          <w:sz w:val="23"/>
          <w:szCs w:val="23"/>
          <w:lang w:eastAsia="en-AU"/>
        </w:rPr>
        <w:t>" and substitute:</w:t>
      </w:r>
    </w:p>
    <w:p w:rsidR="00B15500" w:rsidRPr="00B15500" w:rsidRDefault="00B15500" w:rsidP="00B1550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5500">
        <w:rPr>
          <w:rFonts w:eastAsia="Times New Roman"/>
          <w:i/>
          <w:iCs/>
          <w:color w:val="000000"/>
          <w:sz w:val="23"/>
          <w:szCs w:val="23"/>
          <w:lang w:eastAsia="en-AU"/>
        </w:rPr>
        <w:t>, yabby pot or pyramid net</w:t>
      </w:r>
    </w:p>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5500">
        <w:rPr>
          <w:rFonts w:eastAsia="Times New Roman"/>
          <w:color w:val="000000"/>
          <w:sz w:val="23"/>
          <w:szCs w:val="23"/>
          <w:lang w:eastAsia="en-AU"/>
        </w:rPr>
        <w:tab/>
        <w:t>(6)</w:t>
      </w:r>
      <w:r w:rsidRPr="00B15500">
        <w:rPr>
          <w:rFonts w:eastAsia="Times New Roman"/>
          <w:color w:val="000000"/>
          <w:sz w:val="23"/>
          <w:szCs w:val="23"/>
          <w:lang w:eastAsia="en-AU"/>
        </w:rPr>
        <w:tab/>
        <w:t xml:space="preserve">Schedule 1, Part 1, clause 2, table, first entry relating to clause 66 of Schedule 6 of the </w:t>
      </w:r>
      <w:hyperlink r:id="rId259" w:history="1">
        <w:r w:rsidRPr="00B15500">
          <w:rPr>
            <w:rFonts w:eastAsia="Times New Roman"/>
            <w:i/>
            <w:iCs/>
            <w:color w:val="000000"/>
            <w:sz w:val="23"/>
            <w:szCs w:val="23"/>
            <w:lang w:eastAsia="en-AU"/>
          </w:rPr>
          <w:t>Fisheries Management (General) Regulations 2017</w:t>
        </w:r>
      </w:hyperlink>
      <w:r w:rsidRPr="00B15500">
        <w:rPr>
          <w:rFonts w:eastAsia="Times New Roman"/>
          <w:color w:val="000000"/>
          <w:sz w:val="23"/>
          <w:szCs w:val="23"/>
          <w:lang w:eastAsia="en-AU"/>
        </w:rPr>
        <w:t>—delete "Bronze Whaler Shark, Dusky Shark," and "Mulloway (Outside Coorong), Samsonfish,"</w:t>
      </w:r>
    </w:p>
    <w:p w:rsidR="00B15500" w:rsidRPr="00B15500" w:rsidRDefault="00B15500" w:rsidP="00B1550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5500">
        <w:rPr>
          <w:rFonts w:eastAsia="Times New Roman"/>
          <w:color w:val="000000"/>
          <w:sz w:val="23"/>
          <w:szCs w:val="23"/>
          <w:lang w:eastAsia="en-AU"/>
        </w:rPr>
        <w:tab/>
        <w:t>(7)</w:t>
      </w:r>
      <w:r w:rsidRPr="00B15500">
        <w:rPr>
          <w:rFonts w:eastAsia="Times New Roman"/>
          <w:color w:val="000000"/>
          <w:sz w:val="23"/>
          <w:szCs w:val="23"/>
          <w:lang w:eastAsia="en-AU"/>
        </w:rPr>
        <w:tab/>
        <w:t xml:space="preserve">Schedule 1, Part 1, clause 2, table, first entry relating to clause 66 of Schedule 6 of the </w:t>
      </w:r>
      <w:hyperlink r:id="rId260" w:history="1">
        <w:r w:rsidRPr="00B15500">
          <w:rPr>
            <w:rFonts w:eastAsia="Times New Roman"/>
            <w:i/>
            <w:iCs/>
            <w:color w:val="000000"/>
            <w:sz w:val="23"/>
            <w:szCs w:val="23"/>
            <w:lang w:eastAsia="en-AU"/>
          </w:rPr>
          <w:t>Fisheries Management (General) Regulations 2017</w:t>
        </w:r>
      </w:hyperlink>
      <w:r w:rsidRPr="00B15500">
        <w:rPr>
          <w:rFonts w:eastAsia="Times New Roman"/>
          <w:color w:val="000000"/>
          <w:sz w:val="23"/>
          <w:szCs w:val="23"/>
          <w:lang w:eastAsia="en-AU"/>
        </w:rPr>
        <w:t>—delete ", Rock Lobster, Western Blue Groper &amp; Yellowtail Kingfish" and substitute:</w:t>
      </w:r>
    </w:p>
    <w:p w:rsidR="00B15500" w:rsidRPr="00B15500" w:rsidRDefault="00B15500" w:rsidP="00B1550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5500">
        <w:rPr>
          <w:rFonts w:eastAsia="Times New Roman"/>
          <w:color w:val="000000"/>
          <w:sz w:val="23"/>
          <w:szCs w:val="23"/>
          <w:lang w:eastAsia="en-AU"/>
        </w:rPr>
        <w:t>and Rock Lobster</w:t>
      </w:r>
    </w:p>
    <w:p w:rsidR="00B15500" w:rsidRPr="00B15500" w:rsidRDefault="00B15500" w:rsidP="00B1550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5500">
        <w:rPr>
          <w:rFonts w:eastAsia="Times New Roman"/>
          <w:color w:val="000000"/>
          <w:sz w:val="23"/>
          <w:szCs w:val="23"/>
          <w:lang w:eastAsia="en-AU"/>
        </w:rPr>
        <w:tab/>
        <w:t>(8)</w:t>
      </w:r>
      <w:r w:rsidRPr="00B15500">
        <w:rPr>
          <w:rFonts w:eastAsia="Times New Roman"/>
          <w:color w:val="000000"/>
          <w:sz w:val="23"/>
          <w:szCs w:val="23"/>
          <w:lang w:eastAsia="en-AU"/>
        </w:rPr>
        <w:tab/>
        <w:t xml:space="preserve">Schedule 1, Part 1, clause 2, table, entries relating to clause 68 of Schedule 6 of the </w:t>
      </w:r>
      <w:hyperlink r:id="rId261" w:history="1">
        <w:r w:rsidRPr="00B15500">
          <w:rPr>
            <w:rFonts w:eastAsia="Times New Roman"/>
            <w:i/>
            <w:iCs/>
            <w:color w:val="000000"/>
            <w:sz w:val="23"/>
            <w:szCs w:val="23"/>
            <w:lang w:eastAsia="en-AU"/>
          </w:rPr>
          <w:t>Fisheries Management (General) Regulations 2017</w:t>
        </w:r>
      </w:hyperlink>
      <w:r w:rsidRPr="00B15500">
        <w:rPr>
          <w:rFonts w:eastAsia="Times New Roman"/>
          <w:color w:val="000000"/>
          <w:sz w:val="23"/>
          <w:szCs w:val="23"/>
          <w:lang w:eastAsia="en-AU"/>
        </w:rPr>
        <w:t>, items relating to taking Blue Warehou, Rock Ling, Silver Warehou and Southern Bluefin Tuna—delete "</w:t>
      </w:r>
      <w:r w:rsidRPr="00B15500">
        <w:rPr>
          <w:rFonts w:eastAsia="Times New Roman"/>
          <w:i/>
          <w:iCs/>
          <w:color w:val="000000"/>
          <w:sz w:val="23"/>
          <w:szCs w:val="23"/>
          <w:lang w:eastAsia="en-AU"/>
        </w:rPr>
        <w:t>bag, boat</w:t>
      </w:r>
      <w:r w:rsidRPr="00B15500">
        <w:rPr>
          <w:rFonts w:eastAsia="Times New Roman"/>
          <w:color w:val="000000"/>
          <w:sz w:val="23"/>
          <w:szCs w:val="23"/>
          <w:lang w:eastAsia="en-AU"/>
        </w:rPr>
        <w:t>" wherever occurring and substitute in each case:</w:t>
      </w:r>
    </w:p>
    <w:p w:rsidR="00B15500" w:rsidRPr="00B15500" w:rsidRDefault="00B15500" w:rsidP="00B15500">
      <w:pPr>
        <w:keepLines/>
        <w:autoSpaceDE w:val="0"/>
        <w:autoSpaceDN w:val="0"/>
        <w:adjustRightInd w:val="0"/>
        <w:spacing w:before="120" w:after="0" w:line="240" w:lineRule="auto"/>
        <w:ind w:left="1588"/>
        <w:jc w:val="left"/>
        <w:rPr>
          <w:rFonts w:eastAsia="Times New Roman"/>
          <w:color w:val="000000"/>
          <w:sz w:val="23"/>
          <w:szCs w:val="23"/>
          <w:lang w:eastAsia="en-AU"/>
        </w:rPr>
      </w:pPr>
      <w:r w:rsidRPr="00B15500">
        <w:rPr>
          <w:rFonts w:eastAsia="Times New Roman"/>
          <w:i/>
          <w:iCs/>
          <w:color w:val="000000"/>
          <w:sz w:val="23"/>
          <w:szCs w:val="23"/>
          <w:lang w:eastAsia="en-AU"/>
        </w:rPr>
        <w:t>daily bag</w:t>
      </w:r>
    </w:p>
    <w:p w:rsidR="00B15500" w:rsidRPr="00B15500" w:rsidRDefault="00B15500" w:rsidP="00B1550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5500">
        <w:rPr>
          <w:rFonts w:eastAsia="Times New Roman"/>
          <w:color w:val="000000"/>
          <w:sz w:val="23"/>
          <w:szCs w:val="23"/>
          <w:lang w:eastAsia="en-AU"/>
        </w:rPr>
        <w:tab/>
        <w:t>(9)</w:t>
      </w:r>
      <w:r w:rsidRPr="00B15500">
        <w:rPr>
          <w:rFonts w:eastAsia="Times New Roman"/>
          <w:color w:val="000000"/>
          <w:sz w:val="23"/>
          <w:szCs w:val="23"/>
          <w:lang w:eastAsia="en-AU"/>
        </w:rPr>
        <w:tab/>
        <w:t xml:space="preserve">Schedule 1, Part 1, clause 2, table—before the entry relating to clause 70 of Schedule 6 of the </w:t>
      </w:r>
      <w:hyperlink r:id="rId262" w:history="1">
        <w:r w:rsidRPr="00B15500">
          <w:rPr>
            <w:rFonts w:eastAsia="Times New Roman"/>
            <w:i/>
            <w:iCs/>
            <w:color w:val="000000"/>
            <w:sz w:val="23"/>
            <w:szCs w:val="23"/>
            <w:lang w:eastAsia="en-AU"/>
          </w:rPr>
          <w:t>Fisheries Management (General) Regulations 2017</w:t>
        </w:r>
      </w:hyperlink>
      <w:r w:rsidRPr="00B15500">
        <w:rPr>
          <w:rFonts w:eastAsia="Times New Roman"/>
          <w:color w:val="000000"/>
          <w:sz w:val="23"/>
          <w:szCs w:val="23"/>
          <w:lang w:eastAsia="en-AU"/>
        </w:rPr>
        <w:t xml:space="preserve"> insert:</w:t>
      </w:r>
    </w:p>
    <w:p w:rsidR="00B15500" w:rsidRPr="00B15500" w:rsidRDefault="00B15500" w:rsidP="00B15500">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1174"/>
        <w:gridCol w:w="4850"/>
        <w:gridCol w:w="1174"/>
      </w:tblGrid>
      <w:tr w:rsidR="00B15500" w:rsidRPr="00B15500" w:rsidTr="00F54766">
        <w:trPr>
          <w:cantSplit/>
        </w:trPr>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color w:val="000000"/>
                <w:sz w:val="20"/>
                <w:szCs w:val="20"/>
                <w:lang w:eastAsia="en-AU"/>
              </w:rPr>
              <w:t>68</w:t>
            </w:r>
          </w:p>
        </w:tc>
        <w:tc>
          <w:tcPr>
            <w:tcW w:w="4850"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color w:val="000000"/>
                <w:sz w:val="20"/>
                <w:szCs w:val="20"/>
                <w:lang w:eastAsia="en-AU"/>
              </w:rPr>
              <w:t xml:space="preserve">Taking Western Blue Groper in certain waters </w:t>
            </w:r>
            <w:r w:rsidRPr="00B15500">
              <w:rPr>
                <w:rFonts w:eastAsia="Times New Roman"/>
                <w:i/>
                <w:iCs/>
                <w:color w:val="000000"/>
                <w:sz w:val="20"/>
                <w:szCs w:val="20"/>
                <w:lang w:eastAsia="en-AU"/>
              </w:rPr>
              <w:t>(recreational charter boat fishing daily bag or trip limit)</w:t>
            </w:r>
            <w:r w:rsidRPr="00B15500">
              <w:rPr>
                <w:rFonts w:eastAsia="Times New Roman"/>
                <w:color w:val="000000"/>
                <w:sz w:val="20"/>
                <w:szCs w:val="20"/>
                <w:lang w:eastAsia="en-AU"/>
              </w:rPr>
              <w:t>—exceeding limit:</w:t>
            </w:r>
          </w:p>
        </w:tc>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(a)</w:t>
            </w:r>
            <w:r w:rsidRPr="00B15500">
              <w:rPr>
                <w:rFonts w:eastAsia="Times New Roman"/>
                <w:color w:val="000000"/>
                <w:sz w:val="20"/>
                <w:szCs w:val="20"/>
                <w:lang w:eastAsia="en-AU"/>
              </w:rPr>
              <w:tab/>
              <w:t>if the offence is expiated—</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w:t>
            </w:r>
            <w:r w:rsidRPr="00B15500">
              <w:rPr>
                <w:rFonts w:eastAsia="Times New Roman"/>
                <w:color w:val="000000"/>
                <w:sz w:val="20"/>
                <w:szCs w:val="20"/>
                <w:lang w:eastAsia="en-AU"/>
              </w:rPr>
              <w:tab/>
              <w:t>by 1 Western Blue Groper</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10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w:t>
            </w:r>
            <w:r w:rsidRPr="00B15500">
              <w:rPr>
                <w:rFonts w:eastAsia="Times New Roman"/>
                <w:color w:val="000000"/>
                <w:sz w:val="20"/>
                <w:szCs w:val="20"/>
                <w:lang w:eastAsia="en-AU"/>
              </w:rPr>
              <w:tab/>
              <w:t>by 2 Western Blue Groper</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15</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(iii)</w:t>
            </w:r>
            <w:r w:rsidRPr="00B15500">
              <w:rPr>
                <w:rFonts w:eastAsia="Times New Roman"/>
                <w:color w:val="000000"/>
                <w:sz w:val="20"/>
                <w:szCs w:val="20"/>
                <w:lang w:eastAsia="en-AU"/>
              </w:rPr>
              <w:tab/>
              <w:t>by 3 Western Blue Groper</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20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(iv)</w:t>
            </w:r>
            <w:r w:rsidRPr="00B15500">
              <w:rPr>
                <w:rFonts w:eastAsia="Times New Roman"/>
                <w:color w:val="000000"/>
                <w:sz w:val="20"/>
                <w:szCs w:val="20"/>
                <w:lang w:eastAsia="en-AU"/>
              </w:rPr>
              <w:tab/>
              <w:t>by more than 3 Western Blue Groper</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25</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(b)</w:t>
            </w:r>
            <w:r w:rsidRPr="00B15500">
              <w:rPr>
                <w:rFonts w:eastAsia="Times New Roman"/>
                <w:color w:val="000000"/>
                <w:sz w:val="20"/>
                <w:szCs w:val="20"/>
                <w:lang w:eastAsia="en-AU"/>
              </w:rPr>
              <w:tab/>
              <w:t>in any other case—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w:t>
            </w:r>
            <w:r w:rsidRPr="00B15500">
              <w:rPr>
                <w:rFonts w:eastAsia="Times New Roman"/>
                <w:color w:val="000000"/>
                <w:sz w:val="20"/>
                <w:szCs w:val="20"/>
                <w:lang w:eastAsia="en-AU"/>
              </w:rPr>
              <w:tab/>
              <w:t>first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60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w:t>
            </w:r>
            <w:r w:rsidRPr="00B15500">
              <w:rPr>
                <w:rFonts w:eastAsia="Times New Roman"/>
                <w:color w:val="000000"/>
                <w:sz w:val="20"/>
                <w:szCs w:val="20"/>
                <w:lang w:eastAsia="en-AU"/>
              </w:rPr>
              <w:tab/>
              <w:t>second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80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(iii)</w:t>
            </w:r>
            <w:r w:rsidRPr="00B15500">
              <w:rPr>
                <w:rFonts w:eastAsia="Times New Roman"/>
                <w:color w:val="000000"/>
                <w:sz w:val="20"/>
                <w:szCs w:val="20"/>
                <w:lang w:eastAsia="en-AU"/>
              </w:rPr>
              <w:tab/>
              <w:t>third or subsequent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100</w:t>
            </w:r>
          </w:p>
        </w:tc>
      </w:tr>
      <w:tr w:rsidR="00B15500" w:rsidRPr="00B15500" w:rsidTr="00F54766">
        <w:trPr>
          <w:cantSplit/>
        </w:trPr>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color w:val="000000"/>
                <w:sz w:val="20"/>
                <w:szCs w:val="20"/>
                <w:lang w:eastAsia="en-AU"/>
              </w:rPr>
              <w:t>68</w:t>
            </w:r>
          </w:p>
        </w:tc>
        <w:tc>
          <w:tcPr>
            <w:tcW w:w="4850"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color w:val="000000"/>
                <w:sz w:val="20"/>
                <w:szCs w:val="20"/>
                <w:lang w:eastAsia="en-AU"/>
              </w:rPr>
              <w:t xml:space="preserve">Taking Yellowtail Kingfish </w:t>
            </w:r>
            <w:r w:rsidRPr="00B15500">
              <w:rPr>
                <w:rFonts w:eastAsia="Times New Roman"/>
                <w:i/>
                <w:iCs/>
                <w:color w:val="000000"/>
                <w:sz w:val="20"/>
                <w:szCs w:val="20"/>
                <w:lang w:eastAsia="en-AU"/>
              </w:rPr>
              <w:t>(recreational charter boat fishing daily bag or trip limit)</w:t>
            </w:r>
            <w:r w:rsidRPr="00B15500">
              <w:rPr>
                <w:rFonts w:eastAsia="Times New Roman"/>
                <w:color w:val="000000"/>
                <w:sz w:val="20"/>
                <w:szCs w:val="20"/>
                <w:lang w:eastAsia="en-AU"/>
              </w:rPr>
              <w:t>—exceeding limit:</w:t>
            </w:r>
          </w:p>
        </w:tc>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(a)</w:t>
            </w:r>
            <w:r w:rsidRPr="00B15500">
              <w:rPr>
                <w:rFonts w:eastAsia="Times New Roman"/>
                <w:color w:val="000000"/>
                <w:sz w:val="20"/>
                <w:szCs w:val="20"/>
                <w:lang w:eastAsia="en-AU"/>
              </w:rPr>
              <w:tab/>
              <w:t>if the offence is expiated—</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w:t>
            </w:r>
            <w:r w:rsidRPr="00B15500">
              <w:rPr>
                <w:rFonts w:eastAsia="Times New Roman"/>
                <w:color w:val="000000"/>
                <w:sz w:val="20"/>
                <w:szCs w:val="20"/>
                <w:lang w:eastAsia="en-AU"/>
              </w:rPr>
              <w:tab/>
              <w:t>by 1 Yellowtail Kingfish</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10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w:t>
            </w:r>
            <w:r w:rsidRPr="00B15500">
              <w:rPr>
                <w:rFonts w:eastAsia="Times New Roman"/>
                <w:color w:val="000000"/>
                <w:sz w:val="20"/>
                <w:szCs w:val="20"/>
                <w:lang w:eastAsia="en-AU"/>
              </w:rPr>
              <w:tab/>
              <w:t>by 2 Yellowtail Kingfish</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15</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(iii)</w:t>
            </w:r>
            <w:r w:rsidRPr="00B15500">
              <w:rPr>
                <w:rFonts w:eastAsia="Times New Roman"/>
                <w:color w:val="000000"/>
                <w:sz w:val="20"/>
                <w:szCs w:val="20"/>
                <w:lang w:eastAsia="en-AU"/>
              </w:rPr>
              <w:tab/>
              <w:t>by 3 Yellowtail Kingfish</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20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(iv)</w:t>
            </w:r>
            <w:r w:rsidRPr="00B15500">
              <w:rPr>
                <w:rFonts w:eastAsia="Times New Roman"/>
                <w:color w:val="000000"/>
                <w:sz w:val="20"/>
                <w:szCs w:val="20"/>
                <w:lang w:eastAsia="en-AU"/>
              </w:rPr>
              <w:tab/>
              <w:t>by more than 3 Yellowtail Kingfish</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25</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(b)</w:t>
            </w:r>
            <w:r w:rsidRPr="00B15500">
              <w:rPr>
                <w:rFonts w:eastAsia="Times New Roman"/>
                <w:color w:val="000000"/>
                <w:sz w:val="20"/>
                <w:szCs w:val="20"/>
                <w:lang w:eastAsia="en-AU"/>
              </w:rPr>
              <w:tab/>
              <w:t>in any other case—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w:t>
            </w:r>
            <w:r w:rsidRPr="00B15500">
              <w:rPr>
                <w:rFonts w:eastAsia="Times New Roman"/>
                <w:color w:val="000000"/>
                <w:sz w:val="20"/>
                <w:szCs w:val="20"/>
                <w:lang w:eastAsia="en-AU"/>
              </w:rPr>
              <w:tab/>
              <w:t>first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60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w:t>
            </w:r>
            <w:r w:rsidRPr="00B15500">
              <w:rPr>
                <w:rFonts w:eastAsia="Times New Roman"/>
                <w:color w:val="000000"/>
                <w:sz w:val="20"/>
                <w:szCs w:val="20"/>
                <w:lang w:eastAsia="en-AU"/>
              </w:rPr>
              <w:tab/>
              <w:t>second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80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(iii)</w:t>
            </w:r>
            <w:r w:rsidRPr="00B15500">
              <w:rPr>
                <w:rFonts w:eastAsia="Times New Roman"/>
                <w:color w:val="000000"/>
                <w:sz w:val="20"/>
                <w:szCs w:val="20"/>
                <w:lang w:eastAsia="en-AU"/>
              </w:rPr>
              <w:tab/>
              <w:t>third or subsequent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100</w:t>
            </w:r>
          </w:p>
        </w:tc>
      </w:tr>
      <w:tr w:rsidR="00B15500" w:rsidRPr="00B15500" w:rsidTr="00F54766">
        <w:trPr>
          <w:cantSplit/>
        </w:trPr>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color w:val="000000"/>
                <w:sz w:val="20"/>
                <w:szCs w:val="20"/>
                <w:lang w:eastAsia="en-AU"/>
              </w:rPr>
              <w:t>68</w:t>
            </w:r>
          </w:p>
        </w:tc>
        <w:tc>
          <w:tcPr>
            <w:tcW w:w="4850"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color w:val="000000"/>
                <w:sz w:val="20"/>
                <w:szCs w:val="20"/>
                <w:lang w:eastAsia="en-AU"/>
              </w:rPr>
              <w:t xml:space="preserve">Taking Mulloway (Outside Coorong) </w:t>
            </w:r>
            <w:r w:rsidRPr="00B15500">
              <w:rPr>
                <w:rFonts w:eastAsia="Times New Roman"/>
                <w:i/>
                <w:iCs/>
                <w:color w:val="000000"/>
                <w:sz w:val="20"/>
                <w:szCs w:val="20"/>
                <w:lang w:eastAsia="en-AU"/>
              </w:rPr>
              <w:t>(recreational charter boat fishing daily bag or trip limit)</w:t>
            </w:r>
            <w:r w:rsidRPr="00B15500">
              <w:rPr>
                <w:rFonts w:eastAsia="Times New Roman"/>
                <w:color w:val="000000"/>
                <w:sz w:val="20"/>
                <w:szCs w:val="20"/>
                <w:lang w:eastAsia="en-AU"/>
              </w:rPr>
              <w:t>—exceeding limit:</w:t>
            </w:r>
          </w:p>
        </w:tc>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(a)</w:t>
            </w:r>
            <w:r w:rsidRPr="00B15500">
              <w:rPr>
                <w:rFonts w:eastAsia="Times New Roman"/>
                <w:color w:val="000000"/>
                <w:sz w:val="20"/>
                <w:szCs w:val="20"/>
                <w:lang w:eastAsia="en-AU"/>
              </w:rPr>
              <w:tab/>
              <w:t>if the offence is expiated—</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w:t>
            </w:r>
            <w:r w:rsidRPr="00B15500">
              <w:rPr>
                <w:rFonts w:eastAsia="Times New Roman"/>
                <w:color w:val="000000"/>
                <w:sz w:val="20"/>
                <w:szCs w:val="20"/>
                <w:lang w:eastAsia="en-AU"/>
              </w:rPr>
              <w:tab/>
              <w:t>by 1 Mulloway</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10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w:t>
            </w:r>
            <w:r w:rsidRPr="00B15500">
              <w:rPr>
                <w:rFonts w:eastAsia="Times New Roman"/>
                <w:color w:val="000000"/>
                <w:sz w:val="20"/>
                <w:szCs w:val="20"/>
                <w:lang w:eastAsia="en-AU"/>
              </w:rPr>
              <w:tab/>
              <w:t>by 2 Mulloway</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15</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(iii)</w:t>
            </w:r>
            <w:r w:rsidRPr="00B15500">
              <w:rPr>
                <w:rFonts w:eastAsia="Times New Roman"/>
                <w:color w:val="000000"/>
                <w:sz w:val="20"/>
                <w:szCs w:val="20"/>
                <w:lang w:eastAsia="en-AU"/>
              </w:rPr>
              <w:tab/>
              <w:t>by 3 Mulloway</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20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(iv)</w:t>
            </w:r>
            <w:r w:rsidRPr="00B15500">
              <w:rPr>
                <w:rFonts w:eastAsia="Times New Roman"/>
                <w:color w:val="000000"/>
                <w:sz w:val="20"/>
                <w:szCs w:val="20"/>
                <w:lang w:eastAsia="en-AU"/>
              </w:rPr>
              <w:tab/>
              <w:t>by more than 3 Mulloway</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25</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(b)</w:t>
            </w:r>
            <w:r w:rsidRPr="00B15500">
              <w:rPr>
                <w:rFonts w:eastAsia="Times New Roman"/>
                <w:color w:val="000000"/>
                <w:sz w:val="20"/>
                <w:szCs w:val="20"/>
                <w:lang w:eastAsia="en-AU"/>
              </w:rPr>
              <w:tab/>
              <w:t>in any other case—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w:t>
            </w:r>
            <w:r w:rsidRPr="00B15500">
              <w:rPr>
                <w:rFonts w:eastAsia="Times New Roman"/>
                <w:color w:val="000000"/>
                <w:sz w:val="20"/>
                <w:szCs w:val="20"/>
                <w:lang w:eastAsia="en-AU"/>
              </w:rPr>
              <w:tab/>
              <w:t>first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60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w:t>
            </w:r>
            <w:r w:rsidRPr="00B15500">
              <w:rPr>
                <w:rFonts w:eastAsia="Times New Roman"/>
                <w:color w:val="000000"/>
                <w:sz w:val="20"/>
                <w:szCs w:val="20"/>
                <w:lang w:eastAsia="en-AU"/>
              </w:rPr>
              <w:tab/>
              <w:t>second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80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(iii)</w:t>
            </w:r>
            <w:r w:rsidRPr="00B15500">
              <w:rPr>
                <w:rFonts w:eastAsia="Times New Roman"/>
                <w:color w:val="000000"/>
                <w:sz w:val="20"/>
                <w:szCs w:val="20"/>
                <w:lang w:eastAsia="en-AU"/>
              </w:rPr>
              <w:tab/>
              <w:t>third or subsequent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100</w:t>
            </w:r>
          </w:p>
        </w:tc>
      </w:tr>
      <w:tr w:rsidR="00B15500" w:rsidRPr="00B15500" w:rsidTr="00F54766">
        <w:trPr>
          <w:cantSplit/>
        </w:trPr>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color w:val="000000"/>
                <w:sz w:val="20"/>
                <w:szCs w:val="20"/>
                <w:lang w:eastAsia="en-AU"/>
              </w:rPr>
              <w:t>68</w:t>
            </w:r>
          </w:p>
        </w:tc>
        <w:tc>
          <w:tcPr>
            <w:tcW w:w="4850"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color w:val="000000"/>
                <w:sz w:val="20"/>
                <w:szCs w:val="20"/>
                <w:lang w:eastAsia="en-AU"/>
              </w:rPr>
              <w:t xml:space="preserve">Taking Samsonfish </w:t>
            </w:r>
            <w:r w:rsidRPr="00B15500">
              <w:rPr>
                <w:rFonts w:eastAsia="Times New Roman"/>
                <w:i/>
                <w:iCs/>
                <w:color w:val="000000"/>
                <w:sz w:val="20"/>
                <w:szCs w:val="20"/>
                <w:lang w:eastAsia="en-AU"/>
              </w:rPr>
              <w:t>(recreational charter boat fishing daily bag or trip limit)</w:t>
            </w:r>
            <w:r w:rsidRPr="00B15500">
              <w:rPr>
                <w:rFonts w:eastAsia="Times New Roman"/>
                <w:color w:val="000000"/>
                <w:sz w:val="20"/>
                <w:szCs w:val="20"/>
                <w:lang w:eastAsia="en-AU"/>
              </w:rPr>
              <w:t>—exceeding limit:</w:t>
            </w:r>
          </w:p>
        </w:tc>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(a)</w:t>
            </w:r>
            <w:r w:rsidRPr="00B15500">
              <w:rPr>
                <w:rFonts w:eastAsia="Times New Roman"/>
                <w:color w:val="000000"/>
                <w:sz w:val="20"/>
                <w:szCs w:val="20"/>
                <w:lang w:eastAsia="en-AU"/>
              </w:rPr>
              <w:tab/>
              <w:t>if the offence is expiated—</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w:t>
            </w:r>
            <w:r w:rsidRPr="00B15500">
              <w:rPr>
                <w:rFonts w:eastAsia="Times New Roman"/>
                <w:color w:val="000000"/>
                <w:sz w:val="20"/>
                <w:szCs w:val="20"/>
                <w:lang w:eastAsia="en-AU"/>
              </w:rPr>
              <w:tab/>
              <w:t>by 1 Samsonfish</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10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w:t>
            </w:r>
            <w:r w:rsidRPr="00B15500">
              <w:rPr>
                <w:rFonts w:eastAsia="Times New Roman"/>
                <w:color w:val="000000"/>
                <w:sz w:val="20"/>
                <w:szCs w:val="20"/>
                <w:lang w:eastAsia="en-AU"/>
              </w:rPr>
              <w:tab/>
              <w:t>by 2 Samsonfish</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15</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(iii)</w:t>
            </w:r>
            <w:r w:rsidRPr="00B15500">
              <w:rPr>
                <w:rFonts w:eastAsia="Times New Roman"/>
                <w:color w:val="000000"/>
                <w:sz w:val="20"/>
                <w:szCs w:val="20"/>
                <w:lang w:eastAsia="en-AU"/>
              </w:rPr>
              <w:tab/>
              <w:t>by 3 Samsonfish</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20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(iv)</w:t>
            </w:r>
            <w:r w:rsidRPr="00B15500">
              <w:rPr>
                <w:rFonts w:eastAsia="Times New Roman"/>
                <w:color w:val="000000"/>
                <w:sz w:val="20"/>
                <w:szCs w:val="20"/>
                <w:lang w:eastAsia="en-AU"/>
              </w:rPr>
              <w:tab/>
              <w:t>by more than 3 Samsonfish</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25</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(b)</w:t>
            </w:r>
            <w:r w:rsidRPr="00B15500">
              <w:rPr>
                <w:rFonts w:eastAsia="Times New Roman"/>
                <w:color w:val="000000"/>
                <w:sz w:val="20"/>
                <w:szCs w:val="20"/>
                <w:lang w:eastAsia="en-AU"/>
              </w:rPr>
              <w:tab/>
              <w:t>in any other case—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w:t>
            </w:r>
            <w:r w:rsidRPr="00B15500">
              <w:rPr>
                <w:rFonts w:eastAsia="Times New Roman"/>
                <w:color w:val="000000"/>
                <w:sz w:val="20"/>
                <w:szCs w:val="20"/>
                <w:lang w:eastAsia="en-AU"/>
              </w:rPr>
              <w:tab/>
              <w:t>first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60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w:t>
            </w:r>
            <w:r w:rsidRPr="00B15500">
              <w:rPr>
                <w:rFonts w:eastAsia="Times New Roman"/>
                <w:color w:val="000000"/>
                <w:sz w:val="20"/>
                <w:szCs w:val="20"/>
                <w:lang w:eastAsia="en-AU"/>
              </w:rPr>
              <w:tab/>
              <w:t>second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80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(iii)</w:t>
            </w:r>
            <w:r w:rsidRPr="00B15500">
              <w:rPr>
                <w:rFonts w:eastAsia="Times New Roman"/>
                <w:color w:val="000000"/>
                <w:sz w:val="20"/>
                <w:szCs w:val="20"/>
                <w:lang w:eastAsia="en-AU"/>
              </w:rPr>
              <w:tab/>
              <w:t>third or subsequent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100</w:t>
            </w:r>
          </w:p>
        </w:tc>
      </w:tr>
      <w:tr w:rsidR="00B15500" w:rsidRPr="00B15500" w:rsidTr="00F54766">
        <w:trPr>
          <w:cantSplit/>
        </w:trPr>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color w:val="000000"/>
                <w:sz w:val="20"/>
                <w:szCs w:val="20"/>
                <w:lang w:eastAsia="en-AU"/>
              </w:rPr>
              <w:t>68</w:t>
            </w:r>
          </w:p>
        </w:tc>
        <w:tc>
          <w:tcPr>
            <w:tcW w:w="4850"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color w:val="000000"/>
                <w:sz w:val="20"/>
                <w:szCs w:val="20"/>
                <w:lang w:eastAsia="en-AU"/>
              </w:rPr>
              <w:t xml:space="preserve">Taking Bronze Whaler Shark </w:t>
            </w:r>
            <w:r w:rsidRPr="00B15500">
              <w:rPr>
                <w:rFonts w:eastAsia="Times New Roman"/>
                <w:i/>
                <w:iCs/>
                <w:color w:val="000000"/>
                <w:sz w:val="20"/>
                <w:szCs w:val="20"/>
                <w:lang w:eastAsia="en-AU"/>
              </w:rPr>
              <w:t>(recreational charter boat fishing daily bag or trip limit)</w:t>
            </w:r>
            <w:r w:rsidRPr="00B15500">
              <w:rPr>
                <w:rFonts w:eastAsia="Times New Roman"/>
                <w:color w:val="000000"/>
                <w:sz w:val="20"/>
                <w:szCs w:val="20"/>
                <w:lang w:eastAsia="en-AU"/>
              </w:rPr>
              <w:t>—exceeding limit:</w:t>
            </w:r>
          </w:p>
        </w:tc>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(a)</w:t>
            </w:r>
            <w:r w:rsidRPr="00B15500">
              <w:rPr>
                <w:rFonts w:eastAsia="Times New Roman"/>
                <w:color w:val="000000"/>
                <w:sz w:val="20"/>
                <w:szCs w:val="20"/>
                <w:lang w:eastAsia="en-AU"/>
              </w:rPr>
              <w:tab/>
              <w:t>if the offence is expiated—</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w:t>
            </w:r>
            <w:r w:rsidRPr="00B15500">
              <w:rPr>
                <w:rFonts w:eastAsia="Times New Roman"/>
                <w:color w:val="000000"/>
                <w:sz w:val="20"/>
                <w:szCs w:val="20"/>
                <w:lang w:eastAsia="en-AU"/>
              </w:rPr>
              <w:tab/>
              <w:t>by 1 Bronze Whaler Shark</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10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w:t>
            </w:r>
            <w:r w:rsidRPr="00B15500">
              <w:rPr>
                <w:rFonts w:eastAsia="Times New Roman"/>
                <w:color w:val="000000"/>
                <w:sz w:val="20"/>
                <w:szCs w:val="20"/>
                <w:lang w:eastAsia="en-AU"/>
              </w:rPr>
              <w:tab/>
              <w:t>by 2 Bronze Whaler Shark</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15</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(iii)</w:t>
            </w:r>
            <w:r w:rsidRPr="00B15500">
              <w:rPr>
                <w:rFonts w:eastAsia="Times New Roman"/>
                <w:color w:val="000000"/>
                <w:sz w:val="20"/>
                <w:szCs w:val="20"/>
                <w:lang w:eastAsia="en-AU"/>
              </w:rPr>
              <w:tab/>
              <w:t>by 3 Bronze Whaler Shark</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20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(iv)</w:t>
            </w:r>
            <w:r w:rsidRPr="00B15500">
              <w:rPr>
                <w:rFonts w:eastAsia="Times New Roman"/>
                <w:color w:val="000000"/>
                <w:sz w:val="20"/>
                <w:szCs w:val="20"/>
                <w:lang w:eastAsia="en-AU"/>
              </w:rPr>
              <w:tab/>
              <w:t>by more than 3 Bronze Whaler Shark</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25</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(b)</w:t>
            </w:r>
            <w:r w:rsidRPr="00B15500">
              <w:rPr>
                <w:rFonts w:eastAsia="Times New Roman"/>
                <w:color w:val="000000"/>
                <w:sz w:val="20"/>
                <w:szCs w:val="20"/>
                <w:lang w:eastAsia="en-AU"/>
              </w:rPr>
              <w:tab/>
              <w:t>in any other case—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w:t>
            </w:r>
            <w:r w:rsidRPr="00B15500">
              <w:rPr>
                <w:rFonts w:eastAsia="Times New Roman"/>
                <w:color w:val="000000"/>
                <w:sz w:val="20"/>
                <w:szCs w:val="20"/>
                <w:lang w:eastAsia="en-AU"/>
              </w:rPr>
              <w:tab/>
              <w:t>first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60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w:t>
            </w:r>
            <w:r w:rsidRPr="00B15500">
              <w:rPr>
                <w:rFonts w:eastAsia="Times New Roman"/>
                <w:color w:val="000000"/>
                <w:sz w:val="20"/>
                <w:szCs w:val="20"/>
                <w:lang w:eastAsia="en-AU"/>
              </w:rPr>
              <w:tab/>
              <w:t>second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80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(iii)</w:t>
            </w:r>
            <w:r w:rsidRPr="00B15500">
              <w:rPr>
                <w:rFonts w:eastAsia="Times New Roman"/>
                <w:color w:val="000000"/>
                <w:sz w:val="20"/>
                <w:szCs w:val="20"/>
                <w:lang w:eastAsia="en-AU"/>
              </w:rPr>
              <w:tab/>
              <w:t>third or subsequent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100</w:t>
            </w:r>
          </w:p>
        </w:tc>
      </w:tr>
      <w:tr w:rsidR="00B15500" w:rsidRPr="00B15500" w:rsidTr="00F54766">
        <w:trPr>
          <w:cantSplit/>
        </w:trPr>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color w:val="000000"/>
                <w:sz w:val="20"/>
                <w:szCs w:val="20"/>
                <w:lang w:eastAsia="en-AU"/>
              </w:rPr>
              <w:t>68</w:t>
            </w:r>
          </w:p>
        </w:tc>
        <w:tc>
          <w:tcPr>
            <w:tcW w:w="4850"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color w:val="000000"/>
                <w:sz w:val="20"/>
                <w:szCs w:val="20"/>
                <w:lang w:eastAsia="en-AU"/>
              </w:rPr>
              <w:t xml:space="preserve">Taking Dusky Shark </w:t>
            </w:r>
            <w:r w:rsidRPr="00B15500">
              <w:rPr>
                <w:rFonts w:eastAsia="Times New Roman"/>
                <w:i/>
                <w:iCs/>
                <w:color w:val="000000"/>
                <w:sz w:val="20"/>
                <w:szCs w:val="20"/>
                <w:lang w:eastAsia="en-AU"/>
              </w:rPr>
              <w:t>(recreational charter boat fishing daily bag or trip limit)</w:t>
            </w:r>
            <w:r w:rsidRPr="00B15500">
              <w:rPr>
                <w:rFonts w:eastAsia="Times New Roman"/>
                <w:color w:val="000000"/>
                <w:sz w:val="20"/>
                <w:szCs w:val="20"/>
                <w:lang w:eastAsia="en-AU"/>
              </w:rPr>
              <w:t>—exceeding limit:</w:t>
            </w:r>
          </w:p>
        </w:tc>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(a)</w:t>
            </w:r>
            <w:r w:rsidRPr="00B15500">
              <w:rPr>
                <w:rFonts w:eastAsia="Times New Roman"/>
                <w:color w:val="000000"/>
                <w:sz w:val="20"/>
                <w:szCs w:val="20"/>
                <w:lang w:eastAsia="en-AU"/>
              </w:rPr>
              <w:tab/>
              <w:t>if the offence is expiated—</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w:t>
            </w:r>
            <w:r w:rsidRPr="00B15500">
              <w:rPr>
                <w:rFonts w:eastAsia="Times New Roman"/>
                <w:color w:val="000000"/>
                <w:sz w:val="20"/>
                <w:szCs w:val="20"/>
                <w:lang w:eastAsia="en-AU"/>
              </w:rPr>
              <w:tab/>
              <w:t>by 1 Dusky Shark</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10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w:t>
            </w:r>
            <w:r w:rsidRPr="00B15500">
              <w:rPr>
                <w:rFonts w:eastAsia="Times New Roman"/>
                <w:color w:val="000000"/>
                <w:sz w:val="20"/>
                <w:szCs w:val="20"/>
                <w:lang w:eastAsia="en-AU"/>
              </w:rPr>
              <w:tab/>
              <w:t>by 2 Dusky Shark</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15</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(iii)</w:t>
            </w:r>
            <w:r w:rsidRPr="00B15500">
              <w:rPr>
                <w:rFonts w:eastAsia="Times New Roman"/>
                <w:color w:val="000000"/>
                <w:sz w:val="20"/>
                <w:szCs w:val="20"/>
                <w:lang w:eastAsia="en-AU"/>
              </w:rPr>
              <w:tab/>
              <w:t>by 3 Dusky Shark</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20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(iv)</w:t>
            </w:r>
            <w:r w:rsidRPr="00B15500">
              <w:rPr>
                <w:rFonts w:eastAsia="Times New Roman"/>
                <w:color w:val="000000"/>
                <w:sz w:val="20"/>
                <w:szCs w:val="20"/>
                <w:lang w:eastAsia="en-AU"/>
              </w:rPr>
              <w:tab/>
              <w:t>by more than 3 Dusky Shark</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25</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(b)</w:t>
            </w:r>
            <w:r w:rsidRPr="00B15500">
              <w:rPr>
                <w:rFonts w:eastAsia="Times New Roman"/>
                <w:color w:val="000000"/>
                <w:sz w:val="20"/>
                <w:szCs w:val="20"/>
                <w:lang w:eastAsia="en-AU"/>
              </w:rPr>
              <w:tab/>
              <w:t>in any other case—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w:t>
            </w:r>
            <w:r w:rsidRPr="00B15500">
              <w:rPr>
                <w:rFonts w:eastAsia="Times New Roman"/>
                <w:color w:val="000000"/>
                <w:sz w:val="20"/>
                <w:szCs w:val="20"/>
                <w:lang w:eastAsia="en-AU"/>
              </w:rPr>
              <w:tab/>
              <w:t>first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60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w:t>
            </w:r>
            <w:r w:rsidRPr="00B15500">
              <w:rPr>
                <w:rFonts w:eastAsia="Times New Roman"/>
                <w:color w:val="000000"/>
                <w:sz w:val="20"/>
                <w:szCs w:val="20"/>
                <w:lang w:eastAsia="en-AU"/>
              </w:rPr>
              <w:tab/>
              <w:t>second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80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(iii)</w:t>
            </w:r>
            <w:r w:rsidRPr="00B15500">
              <w:rPr>
                <w:rFonts w:eastAsia="Times New Roman"/>
                <w:color w:val="000000"/>
                <w:sz w:val="20"/>
                <w:szCs w:val="20"/>
                <w:lang w:eastAsia="en-AU"/>
              </w:rPr>
              <w:tab/>
              <w:t>third or subsequent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100</w:t>
            </w:r>
          </w:p>
        </w:tc>
      </w:tr>
    </w:tbl>
    <w:p w:rsidR="00B15500" w:rsidRPr="00B15500" w:rsidRDefault="00B15500" w:rsidP="00B1550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5500">
        <w:rPr>
          <w:rFonts w:eastAsia="Times New Roman"/>
          <w:color w:val="000000"/>
          <w:sz w:val="23"/>
          <w:szCs w:val="23"/>
          <w:lang w:eastAsia="en-AU"/>
        </w:rPr>
        <w:tab/>
        <w:t>(10)</w:t>
      </w:r>
      <w:r w:rsidRPr="00B15500">
        <w:rPr>
          <w:rFonts w:eastAsia="Times New Roman"/>
          <w:color w:val="000000"/>
          <w:sz w:val="23"/>
          <w:szCs w:val="23"/>
          <w:lang w:eastAsia="en-AU"/>
        </w:rPr>
        <w:tab/>
        <w:t xml:space="preserve">Schedule 1, Part 1, clause 2, table—after the entry relating to clause 73 of Schedule 6 of the </w:t>
      </w:r>
      <w:hyperlink r:id="rId263" w:history="1">
        <w:r w:rsidRPr="00B15500">
          <w:rPr>
            <w:rFonts w:eastAsia="Times New Roman"/>
            <w:i/>
            <w:iCs/>
            <w:color w:val="000000"/>
            <w:sz w:val="23"/>
            <w:szCs w:val="23"/>
            <w:lang w:eastAsia="en-AU"/>
          </w:rPr>
          <w:t>Fisheries Management (General) Regulations 2017</w:t>
        </w:r>
      </w:hyperlink>
      <w:r w:rsidRPr="00B15500">
        <w:rPr>
          <w:rFonts w:eastAsia="Times New Roman"/>
          <w:color w:val="000000"/>
          <w:sz w:val="23"/>
          <w:szCs w:val="23"/>
          <w:lang w:eastAsia="en-AU"/>
        </w:rPr>
        <w:t xml:space="preserve"> insert:</w:t>
      </w:r>
    </w:p>
    <w:p w:rsidR="00B15500" w:rsidRPr="00B15500" w:rsidRDefault="00B15500" w:rsidP="00B15500">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1174"/>
        <w:gridCol w:w="4850"/>
        <w:gridCol w:w="1174"/>
      </w:tblGrid>
      <w:tr w:rsidR="00B15500" w:rsidRPr="00B15500" w:rsidTr="00F54766">
        <w:trPr>
          <w:cantSplit/>
        </w:trPr>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color w:val="000000"/>
                <w:sz w:val="20"/>
                <w:szCs w:val="20"/>
                <w:lang w:eastAsia="en-AU"/>
              </w:rPr>
              <w:t>73A</w:t>
            </w:r>
          </w:p>
        </w:tc>
        <w:tc>
          <w:tcPr>
            <w:tcW w:w="4850"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i/>
                <w:iCs/>
                <w:color w:val="000000"/>
                <w:sz w:val="20"/>
                <w:szCs w:val="20"/>
                <w:lang w:eastAsia="en-AU"/>
              </w:rPr>
              <w:t>Taking Pipi in certain waters (recreational)</w:t>
            </w:r>
            <w:r w:rsidRPr="00B15500">
              <w:rPr>
                <w:rFonts w:eastAsia="Times New Roman"/>
                <w:color w:val="000000"/>
                <w:sz w:val="20"/>
                <w:szCs w:val="20"/>
                <w:lang w:eastAsia="en-AU"/>
              </w:rPr>
              <w:t>—</w:t>
            </w:r>
          </w:p>
        </w:tc>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(a)</w:t>
            </w:r>
            <w:r w:rsidRPr="00B15500">
              <w:rPr>
                <w:rFonts w:eastAsia="Times New Roman"/>
                <w:color w:val="000000"/>
                <w:sz w:val="20"/>
                <w:szCs w:val="20"/>
                <w:lang w:eastAsia="en-AU"/>
              </w:rPr>
              <w:tab/>
              <w:t>if the offence is expiated</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15</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(b)</w:t>
            </w:r>
            <w:r w:rsidRPr="00B15500">
              <w:rPr>
                <w:rFonts w:eastAsia="Times New Roman"/>
                <w:color w:val="000000"/>
                <w:sz w:val="20"/>
                <w:szCs w:val="20"/>
                <w:lang w:eastAsia="en-AU"/>
              </w:rPr>
              <w:tab/>
              <w:t>in any other case—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w:t>
            </w:r>
            <w:r w:rsidRPr="00B15500">
              <w:rPr>
                <w:rFonts w:eastAsia="Times New Roman"/>
                <w:color w:val="000000"/>
                <w:sz w:val="20"/>
                <w:szCs w:val="20"/>
                <w:lang w:eastAsia="en-AU"/>
              </w:rPr>
              <w:tab/>
              <w:t>first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45</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w:t>
            </w:r>
            <w:r w:rsidRPr="00B15500">
              <w:rPr>
                <w:rFonts w:eastAsia="Times New Roman"/>
                <w:color w:val="000000"/>
                <w:sz w:val="20"/>
                <w:szCs w:val="20"/>
                <w:lang w:eastAsia="en-AU"/>
              </w:rPr>
              <w:tab/>
              <w:t>second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60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(iii)</w:t>
            </w:r>
            <w:r w:rsidRPr="00B15500">
              <w:rPr>
                <w:rFonts w:eastAsia="Times New Roman"/>
                <w:color w:val="000000"/>
                <w:sz w:val="20"/>
                <w:szCs w:val="20"/>
                <w:lang w:eastAsia="en-AU"/>
              </w:rPr>
              <w:tab/>
              <w:t>third or subsequent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75</w:t>
            </w:r>
          </w:p>
        </w:tc>
      </w:tr>
      <w:tr w:rsidR="00B15500" w:rsidRPr="00B15500" w:rsidTr="00F54766">
        <w:trPr>
          <w:cantSplit/>
        </w:trPr>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color w:val="000000"/>
                <w:sz w:val="20"/>
                <w:szCs w:val="20"/>
                <w:lang w:eastAsia="en-AU"/>
              </w:rPr>
              <w:t>73B</w:t>
            </w:r>
          </w:p>
        </w:tc>
        <w:tc>
          <w:tcPr>
            <w:tcW w:w="4850"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i/>
                <w:iCs/>
                <w:color w:val="000000"/>
                <w:sz w:val="20"/>
                <w:szCs w:val="20"/>
                <w:lang w:eastAsia="en-AU"/>
              </w:rPr>
              <w:t>Taking Pipi in certain waters in closed season (recreational)</w:t>
            </w:r>
            <w:r w:rsidRPr="00B15500">
              <w:rPr>
                <w:rFonts w:eastAsia="Times New Roman"/>
                <w:color w:val="000000"/>
                <w:sz w:val="20"/>
                <w:szCs w:val="20"/>
                <w:lang w:eastAsia="en-AU"/>
              </w:rPr>
              <w:t>—</w:t>
            </w:r>
          </w:p>
        </w:tc>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(a)</w:t>
            </w:r>
            <w:r w:rsidRPr="00B15500">
              <w:rPr>
                <w:rFonts w:eastAsia="Times New Roman"/>
                <w:color w:val="000000"/>
                <w:sz w:val="20"/>
                <w:szCs w:val="20"/>
                <w:lang w:eastAsia="en-AU"/>
              </w:rPr>
              <w:tab/>
              <w:t>if the offence is expiated</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10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(b)</w:t>
            </w:r>
            <w:r w:rsidRPr="00B15500">
              <w:rPr>
                <w:rFonts w:eastAsia="Times New Roman"/>
                <w:color w:val="000000"/>
                <w:sz w:val="20"/>
                <w:szCs w:val="20"/>
                <w:lang w:eastAsia="en-AU"/>
              </w:rPr>
              <w:tab/>
              <w:t>in any other case—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w:t>
            </w:r>
            <w:r w:rsidRPr="00B15500">
              <w:rPr>
                <w:rFonts w:eastAsia="Times New Roman"/>
                <w:color w:val="000000"/>
                <w:sz w:val="20"/>
                <w:szCs w:val="20"/>
                <w:lang w:eastAsia="en-AU"/>
              </w:rPr>
              <w:tab/>
              <w:t>first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45</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w:t>
            </w:r>
            <w:r w:rsidRPr="00B15500">
              <w:rPr>
                <w:rFonts w:eastAsia="Times New Roman"/>
                <w:color w:val="000000"/>
                <w:sz w:val="20"/>
                <w:szCs w:val="20"/>
                <w:lang w:eastAsia="en-AU"/>
              </w:rPr>
              <w:tab/>
              <w:t>second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60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(iii)</w:t>
            </w:r>
            <w:r w:rsidRPr="00B15500">
              <w:rPr>
                <w:rFonts w:eastAsia="Times New Roman"/>
                <w:color w:val="000000"/>
                <w:sz w:val="20"/>
                <w:szCs w:val="20"/>
                <w:lang w:eastAsia="en-AU"/>
              </w:rPr>
              <w:tab/>
              <w:t>third or subsequent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75</w:t>
            </w:r>
          </w:p>
        </w:tc>
      </w:tr>
    </w:tbl>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5500">
        <w:rPr>
          <w:rFonts w:eastAsia="Times New Roman"/>
          <w:color w:val="000000"/>
          <w:sz w:val="23"/>
          <w:szCs w:val="23"/>
          <w:lang w:eastAsia="en-AU"/>
        </w:rPr>
        <w:tab/>
        <w:t>(11)</w:t>
      </w:r>
      <w:r w:rsidRPr="00B15500">
        <w:rPr>
          <w:rFonts w:eastAsia="Times New Roman"/>
          <w:color w:val="000000"/>
          <w:sz w:val="23"/>
          <w:szCs w:val="23"/>
          <w:lang w:eastAsia="en-AU"/>
        </w:rPr>
        <w:tab/>
        <w:t xml:space="preserve">Schedule 1, Part 1, clause 2, table—first entry relating to clause 120 of Schedule 6 of the </w:t>
      </w:r>
      <w:hyperlink r:id="rId264" w:history="1">
        <w:r w:rsidRPr="00B15500">
          <w:rPr>
            <w:rFonts w:eastAsia="Times New Roman"/>
            <w:i/>
            <w:iCs/>
            <w:color w:val="000000"/>
            <w:sz w:val="23"/>
            <w:szCs w:val="23"/>
            <w:lang w:eastAsia="en-AU"/>
          </w:rPr>
          <w:t>Fisheries Management (General) Regulations 2017</w:t>
        </w:r>
      </w:hyperlink>
      <w:r w:rsidRPr="00B15500">
        <w:rPr>
          <w:rFonts w:eastAsia="Times New Roman"/>
          <w:color w:val="000000"/>
          <w:sz w:val="23"/>
          <w:szCs w:val="23"/>
          <w:lang w:eastAsia="en-AU"/>
        </w:rPr>
        <w:t>—delete paragraph (a)(i)</w:t>
      </w:r>
    </w:p>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5500">
        <w:rPr>
          <w:rFonts w:eastAsia="Times New Roman"/>
          <w:color w:val="000000"/>
          <w:sz w:val="23"/>
          <w:szCs w:val="23"/>
          <w:lang w:eastAsia="en-AU"/>
        </w:rPr>
        <w:tab/>
        <w:t>(12)</w:t>
      </w:r>
      <w:r w:rsidRPr="00B15500">
        <w:rPr>
          <w:rFonts w:eastAsia="Times New Roman"/>
          <w:color w:val="000000"/>
          <w:sz w:val="23"/>
          <w:szCs w:val="23"/>
          <w:lang w:eastAsia="en-AU"/>
        </w:rPr>
        <w:tab/>
        <w:t xml:space="preserve">Schedule 1, Part 1, clause 2, table—first entry relating to clause 120 of Schedule 6 of the </w:t>
      </w:r>
      <w:hyperlink r:id="rId265" w:history="1">
        <w:r w:rsidRPr="00B15500">
          <w:rPr>
            <w:rFonts w:eastAsia="Times New Roman"/>
            <w:i/>
            <w:iCs/>
            <w:color w:val="000000"/>
            <w:sz w:val="23"/>
            <w:szCs w:val="23"/>
            <w:lang w:eastAsia="en-AU"/>
          </w:rPr>
          <w:t>Fisheries Management (General) Regulations 2017</w:t>
        </w:r>
      </w:hyperlink>
      <w:r w:rsidRPr="00B15500">
        <w:rPr>
          <w:rFonts w:eastAsia="Times New Roman"/>
          <w:color w:val="000000"/>
          <w:sz w:val="23"/>
          <w:szCs w:val="23"/>
          <w:lang w:eastAsia="en-AU"/>
        </w:rPr>
        <w:t>—delete paragraph (a)(iv)</w:t>
      </w:r>
    </w:p>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5500">
        <w:rPr>
          <w:rFonts w:eastAsia="Times New Roman"/>
          <w:color w:val="000000"/>
          <w:sz w:val="23"/>
          <w:szCs w:val="23"/>
          <w:lang w:eastAsia="en-AU"/>
        </w:rPr>
        <w:tab/>
        <w:t>(13)</w:t>
      </w:r>
      <w:r w:rsidRPr="00B15500">
        <w:rPr>
          <w:rFonts w:eastAsia="Times New Roman"/>
          <w:color w:val="000000"/>
          <w:sz w:val="23"/>
          <w:szCs w:val="23"/>
          <w:lang w:eastAsia="en-AU"/>
        </w:rPr>
        <w:tab/>
        <w:t xml:space="preserve">Schedule 1, Part 1, clause 2, table—second entry relating to clause 120 of Schedule 6 of the </w:t>
      </w:r>
      <w:hyperlink r:id="rId266" w:history="1">
        <w:r w:rsidRPr="00B15500">
          <w:rPr>
            <w:rFonts w:eastAsia="Times New Roman"/>
            <w:i/>
            <w:iCs/>
            <w:color w:val="000000"/>
            <w:sz w:val="23"/>
            <w:szCs w:val="23"/>
            <w:lang w:eastAsia="en-AU"/>
          </w:rPr>
          <w:t>Fisheries Management (General) Regulations 2017</w:t>
        </w:r>
      </w:hyperlink>
      <w:r w:rsidRPr="00B15500">
        <w:rPr>
          <w:rFonts w:eastAsia="Times New Roman"/>
          <w:color w:val="000000"/>
          <w:sz w:val="23"/>
          <w:szCs w:val="23"/>
          <w:lang w:eastAsia="en-AU"/>
        </w:rPr>
        <w:t>—delete paragraph (a)(i)</w:t>
      </w:r>
    </w:p>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5500">
        <w:rPr>
          <w:rFonts w:eastAsia="Times New Roman"/>
          <w:color w:val="000000"/>
          <w:sz w:val="23"/>
          <w:szCs w:val="23"/>
          <w:lang w:eastAsia="en-AU"/>
        </w:rPr>
        <w:tab/>
        <w:t>(14)</w:t>
      </w:r>
      <w:r w:rsidRPr="00B15500">
        <w:rPr>
          <w:rFonts w:eastAsia="Times New Roman"/>
          <w:color w:val="000000"/>
          <w:sz w:val="23"/>
          <w:szCs w:val="23"/>
          <w:lang w:eastAsia="en-AU"/>
        </w:rPr>
        <w:tab/>
        <w:t xml:space="preserve">Schedule 1, Part 1, clause 2, table—second entry relating to clause 120 of Schedule 6 of the </w:t>
      </w:r>
      <w:hyperlink r:id="rId267" w:history="1">
        <w:r w:rsidRPr="00B15500">
          <w:rPr>
            <w:rFonts w:eastAsia="Times New Roman"/>
            <w:i/>
            <w:iCs/>
            <w:color w:val="000000"/>
            <w:sz w:val="23"/>
            <w:szCs w:val="23"/>
            <w:lang w:eastAsia="en-AU"/>
          </w:rPr>
          <w:t>Fisheries Management (General) Regulations 2017</w:t>
        </w:r>
      </w:hyperlink>
      <w:r w:rsidRPr="00B15500">
        <w:rPr>
          <w:rFonts w:eastAsia="Times New Roman"/>
          <w:color w:val="000000"/>
          <w:sz w:val="23"/>
          <w:szCs w:val="23"/>
          <w:lang w:eastAsia="en-AU"/>
        </w:rPr>
        <w:t>—delete paragraph (a)(iv)</w:t>
      </w:r>
    </w:p>
    <w:p w:rsidR="00B15500" w:rsidRPr="00B15500" w:rsidRDefault="00B15500" w:rsidP="00B1550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15500">
        <w:rPr>
          <w:rFonts w:eastAsia="Times New Roman"/>
          <w:color w:val="000000"/>
          <w:sz w:val="23"/>
          <w:szCs w:val="23"/>
          <w:lang w:eastAsia="en-AU"/>
        </w:rPr>
        <w:tab/>
        <w:t>(15)</w:t>
      </w:r>
      <w:r w:rsidRPr="00B15500">
        <w:rPr>
          <w:rFonts w:eastAsia="Times New Roman"/>
          <w:color w:val="000000"/>
          <w:sz w:val="23"/>
          <w:szCs w:val="23"/>
          <w:lang w:eastAsia="en-AU"/>
        </w:rPr>
        <w:tab/>
        <w:t xml:space="preserve">Schedule 1, Part 2, clause 8, table—after the entry relating to regulation 23 of the </w:t>
      </w:r>
      <w:hyperlink r:id="rId268" w:history="1">
        <w:r w:rsidRPr="00B15500">
          <w:rPr>
            <w:rFonts w:eastAsia="Times New Roman"/>
            <w:i/>
            <w:iCs/>
            <w:color w:val="000000"/>
            <w:sz w:val="23"/>
            <w:szCs w:val="23"/>
            <w:lang w:eastAsia="en-AU"/>
          </w:rPr>
          <w:t>Fisheries Management (General) Regulations 2017</w:t>
        </w:r>
      </w:hyperlink>
      <w:r w:rsidRPr="00B15500">
        <w:rPr>
          <w:rFonts w:eastAsia="Times New Roman"/>
          <w:color w:val="000000"/>
          <w:sz w:val="23"/>
          <w:szCs w:val="23"/>
          <w:lang w:eastAsia="en-AU"/>
        </w:rPr>
        <w:t xml:space="preserve"> insert:</w:t>
      </w:r>
    </w:p>
    <w:p w:rsidR="00B15500" w:rsidRPr="00B15500" w:rsidRDefault="00B15500" w:rsidP="00B15500">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1174"/>
        <w:gridCol w:w="4850"/>
        <w:gridCol w:w="1174"/>
      </w:tblGrid>
      <w:tr w:rsidR="00B15500" w:rsidRPr="00B15500" w:rsidTr="00F54766">
        <w:trPr>
          <w:cantSplit/>
        </w:trPr>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color w:val="000000"/>
                <w:sz w:val="20"/>
                <w:szCs w:val="20"/>
                <w:lang w:eastAsia="en-AU"/>
              </w:rPr>
              <w:t>23A</w:t>
            </w:r>
          </w:p>
        </w:tc>
        <w:tc>
          <w:tcPr>
            <w:tcW w:w="4850"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i/>
                <w:iCs/>
                <w:color w:val="000000"/>
                <w:sz w:val="20"/>
                <w:szCs w:val="20"/>
                <w:lang w:eastAsia="en-AU"/>
              </w:rPr>
              <w:t>Taking bivalve filter</w:t>
            </w:r>
            <w:r w:rsidRPr="00B15500">
              <w:rPr>
                <w:rFonts w:eastAsia="Times New Roman"/>
                <w:i/>
                <w:iCs/>
                <w:color w:val="000000"/>
                <w:sz w:val="20"/>
                <w:szCs w:val="20"/>
                <w:lang w:eastAsia="en-AU"/>
              </w:rPr>
              <w:noBreakHyphen/>
              <w:t>feeding molluscs by licensed person in Port Adelaide River estuary</w:t>
            </w:r>
            <w:r w:rsidRPr="00B15500">
              <w:rPr>
                <w:rFonts w:eastAsia="Times New Roman"/>
                <w:color w:val="000000"/>
                <w:sz w:val="20"/>
                <w:szCs w:val="20"/>
                <w:lang w:eastAsia="en-AU"/>
              </w:rPr>
              <w:t>—</w:t>
            </w:r>
          </w:p>
        </w:tc>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(a)</w:t>
            </w:r>
            <w:r w:rsidRPr="00B15500">
              <w:rPr>
                <w:rFonts w:eastAsia="Times New Roman"/>
                <w:color w:val="000000"/>
                <w:sz w:val="20"/>
                <w:szCs w:val="20"/>
                <w:lang w:eastAsia="en-AU"/>
              </w:rPr>
              <w:tab/>
              <w:t>if the offence is expiated</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20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(b)</w:t>
            </w:r>
            <w:r w:rsidRPr="00B15500">
              <w:rPr>
                <w:rFonts w:eastAsia="Times New Roman"/>
                <w:color w:val="000000"/>
                <w:sz w:val="20"/>
                <w:szCs w:val="20"/>
                <w:lang w:eastAsia="en-AU"/>
              </w:rPr>
              <w:tab/>
              <w:t>in any other case—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w:t>
            </w:r>
            <w:r w:rsidRPr="00B15500">
              <w:rPr>
                <w:rFonts w:eastAsia="Times New Roman"/>
                <w:color w:val="000000"/>
                <w:sz w:val="20"/>
                <w:szCs w:val="20"/>
                <w:lang w:eastAsia="en-AU"/>
              </w:rPr>
              <w:tab/>
              <w:t>first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60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w:t>
            </w:r>
            <w:r w:rsidRPr="00B15500">
              <w:rPr>
                <w:rFonts w:eastAsia="Times New Roman"/>
                <w:color w:val="000000"/>
                <w:sz w:val="20"/>
                <w:szCs w:val="20"/>
                <w:lang w:eastAsia="en-AU"/>
              </w:rPr>
              <w:tab/>
              <w:t>second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80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(iii)</w:t>
            </w:r>
            <w:r w:rsidRPr="00B15500">
              <w:rPr>
                <w:rFonts w:eastAsia="Times New Roman"/>
                <w:color w:val="000000"/>
                <w:sz w:val="20"/>
                <w:szCs w:val="20"/>
                <w:lang w:eastAsia="en-AU"/>
              </w:rPr>
              <w:tab/>
              <w:t>third or subsequent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100</w:t>
            </w:r>
          </w:p>
        </w:tc>
      </w:tr>
      <w:tr w:rsidR="00B15500" w:rsidRPr="00B15500" w:rsidTr="00F54766">
        <w:trPr>
          <w:cantSplit/>
        </w:trPr>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color w:val="000000"/>
                <w:sz w:val="20"/>
                <w:szCs w:val="20"/>
                <w:lang w:eastAsia="en-AU"/>
              </w:rPr>
              <w:t>23A</w:t>
            </w:r>
          </w:p>
        </w:tc>
        <w:tc>
          <w:tcPr>
            <w:tcW w:w="4850"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i/>
                <w:iCs/>
                <w:color w:val="000000"/>
                <w:sz w:val="20"/>
                <w:szCs w:val="20"/>
                <w:lang w:eastAsia="en-AU"/>
              </w:rPr>
              <w:t>Taking bivalve filter</w:t>
            </w:r>
            <w:r w:rsidRPr="00B15500">
              <w:rPr>
                <w:rFonts w:eastAsia="Times New Roman"/>
                <w:i/>
                <w:iCs/>
                <w:color w:val="000000"/>
                <w:sz w:val="20"/>
                <w:szCs w:val="20"/>
                <w:lang w:eastAsia="en-AU"/>
              </w:rPr>
              <w:noBreakHyphen/>
              <w:t>feeding molluscs by unlicensed person in Port Adelaide River estuary</w:t>
            </w:r>
            <w:r w:rsidRPr="00B15500">
              <w:rPr>
                <w:rFonts w:eastAsia="Times New Roman"/>
                <w:color w:val="000000"/>
                <w:sz w:val="20"/>
                <w:szCs w:val="20"/>
                <w:lang w:eastAsia="en-AU"/>
              </w:rPr>
              <w:t>—</w:t>
            </w:r>
          </w:p>
        </w:tc>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(a)</w:t>
            </w:r>
            <w:r w:rsidRPr="00B15500">
              <w:rPr>
                <w:rFonts w:eastAsia="Times New Roman"/>
                <w:color w:val="000000"/>
                <w:sz w:val="20"/>
                <w:szCs w:val="20"/>
                <w:lang w:eastAsia="en-AU"/>
              </w:rPr>
              <w:tab/>
              <w:t>if the offence is expiated</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15</w:t>
            </w:r>
          </w:p>
        </w:tc>
      </w:tr>
      <w:tr w:rsidR="00B15500" w:rsidRPr="00B15500" w:rsidTr="00F54766">
        <w:trPr>
          <w:cantSplit/>
        </w:trPr>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(b)</w:t>
            </w:r>
            <w:r w:rsidRPr="00B15500">
              <w:rPr>
                <w:rFonts w:eastAsia="Times New Roman"/>
                <w:color w:val="000000"/>
                <w:sz w:val="20"/>
                <w:szCs w:val="20"/>
                <w:lang w:eastAsia="en-AU"/>
              </w:rPr>
              <w:tab/>
              <w:t>in any other case—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w:t>
            </w:r>
            <w:r w:rsidRPr="00B15500">
              <w:rPr>
                <w:rFonts w:eastAsia="Times New Roman"/>
                <w:color w:val="000000"/>
                <w:sz w:val="20"/>
                <w:szCs w:val="20"/>
                <w:lang w:eastAsia="en-AU"/>
              </w:rPr>
              <w:tab/>
              <w:t>first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45</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w:t>
            </w:r>
            <w:r w:rsidRPr="00B15500">
              <w:rPr>
                <w:rFonts w:eastAsia="Times New Roman"/>
                <w:color w:val="000000"/>
                <w:sz w:val="20"/>
                <w:szCs w:val="20"/>
                <w:lang w:eastAsia="en-AU"/>
              </w:rPr>
              <w:tab/>
              <w:t>second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60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(iii)</w:t>
            </w:r>
            <w:r w:rsidRPr="00B15500">
              <w:rPr>
                <w:rFonts w:eastAsia="Times New Roman"/>
                <w:color w:val="000000"/>
                <w:sz w:val="20"/>
                <w:szCs w:val="20"/>
                <w:lang w:eastAsia="en-AU"/>
              </w:rPr>
              <w:tab/>
              <w:t>third or subsequent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75</w:t>
            </w:r>
          </w:p>
        </w:tc>
      </w:tr>
      <w:tr w:rsidR="00B15500" w:rsidRPr="00B15500" w:rsidTr="00F54766">
        <w:trPr>
          <w:cantSplit/>
        </w:trPr>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color w:val="000000"/>
                <w:sz w:val="20"/>
                <w:szCs w:val="20"/>
                <w:lang w:eastAsia="en-AU"/>
              </w:rPr>
              <w:t>23B</w:t>
            </w:r>
          </w:p>
        </w:tc>
        <w:tc>
          <w:tcPr>
            <w:tcW w:w="4850"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i/>
                <w:iCs/>
                <w:color w:val="000000"/>
                <w:sz w:val="20"/>
                <w:szCs w:val="20"/>
                <w:lang w:eastAsia="en-AU"/>
              </w:rPr>
              <w:t>Taking Murray Cod by licensed person in certain waters</w:t>
            </w:r>
            <w:r w:rsidRPr="00B15500">
              <w:rPr>
                <w:rFonts w:eastAsia="Times New Roman"/>
                <w:color w:val="000000"/>
                <w:sz w:val="20"/>
                <w:szCs w:val="20"/>
                <w:lang w:eastAsia="en-AU"/>
              </w:rPr>
              <w:t>—</w:t>
            </w:r>
          </w:p>
        </w:tc>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(a)</w:t>
            </w:r>
            <w:r w:rsidRPr="00B15500">
              <w:rPr>
                <w:rFonts w:eastAsia="Times New Roman"/>
                <w:color w:val="000000"/>
                <w:sz w:val="20"/>
                <w:szCs w:val="20"/>
                <w:lang w:eastAsia="en-AU"/>
              </w:rPr>
              <w:tab/>
              <w:t>if the offence is expiated</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20</w:t>
            </w:r>
          </w:p>
        </w:tc>
      </w:tr>
      <w:tr w:rsidR="00B15500" w:rsidRPr="00B15500" w:rsidTr="00F54766">
        <w:trPr>
          <w:cantSplit/>
        </w:trPr>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(b)</w:t>
            </w:r>
            <w:r w:rsidRPr="00B15500">
              <w:rPr>
                <w:rFonts w:eastAsia="Times New Roman"/>
                <w:color w:val="000000"/>
                <w:sz w:val="20"/>
                <w:szCs w:val="20"/>
                <w:lang w:eastAsia="en-AU"/>
              </w:rPr>
              <w:tab/>
              <w:t>in any other case—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w:t>
            </w:r>
            <w:r w:rsidRPr="00B15500">
              <w:rPr>
                <w:rFonts w:eastAsia="Times New Roman"/>
                <w:color w:val="000000"/>
                <w:sz w:val="20"/>
                <w:szCs w:val="20"/>
                <w:lang w:eastAsia="en-AU"/>
              </w:rPr>
              <w:tab/>
              <w:t>first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60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w:t>
            </w:r>
            <w:r w:rsidRPr="00B15500">
              <w:rPr>
                <w:rFonts w:eastAsia="Times New Roman"/>
                <w:color w:val="000000"/>
                <w:sz w:val="20"/>
                <w:szCs w:val="20"/>
                <w:lang w:eastAsia="en-AU"/>
              </w:rPr>
              <w:tab/>
              <w:t>second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80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(iii)</w:t>
            </w:r>
            <w:r w:rsidRPr="00B15500">
              <w:rPr>
                <w:rFonts w:eastAsia="Times New Roman"/>
                <w:color w:val="000000"/>
                <w:sz w:val="20"/>
                <w:szCs w:val="20"/>
                <w:lang w:eastAsia="en-AU"/>
              </w:rPr>
              <w:tab/>
              <w:t>third or subsequent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100</w:t>
            </w:r>
          </w:p>
        </w:tc>
      </w:tr>
      <w:tr w:rsidR="00B15500" w:rsidRPr="00B15500" w:rsidTr="00F54766">
        <w:trPr>
          <w:cantSplit/>
        </w:trPr>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color w:val="000000"/>
                <w:sz w:val="20"/>
                <w:szCs w:val="20"/>
                <w:lang w:eastAsia="en-AU"/>
              </w:rPr>
              <w:t>23B</w:t>
            </w:r>
          </w:p>
        </w:tc>
        <w:tc>
          <w:tcPr>
            <w:tcW w:w="4850"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i/>
                <w:iCs/>
                <w:color w:val="000000"/>
                <w:sz w:val="20"/>
                <w:szCs w:val="20"/>
                <w:lang w:eastAsia="en-AU"/>
              </w:rPr>
              <w:t>Taking Murray Cod by unlicensed person in certain waters</w:t>
            </w:r>
            <w:r w:rsidRPr="00B15500">
              <w:rPr>
                <w:rFonts w:eastAsia="Times New Roman"/>
                <w:color w:val="000000"/>
                <w:sz w:val="20"/>
                <w:szCs w:val="20"/>
                <w:lang w:eastAsia="en-AU"/>
              </w:rPr>
              <w:t>—</w:t>
            </w:r>
          </w:p>
        </w:tc>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(a)</w:t>
            </w:r>
            <w:r w:rsidRPr="00B15500">
              <w:rPr>
                <w:rFonts w:eastAsia="Times New Roman"/>
                <w:color w:val="000000"/>
                <w:sz w:val="20"/>
                <w:szCs w:val="20"/>
                <w:lang w:eastAsia="en-AU"/>
              </w:rPr>
              <w:tab/>
              <w:t>if the offence is expiated</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20</w:t>
            </w:r>
          </w:p>
        </w:tc>
      </w:tr>
      <w:tr w:rsidR="00B15500" w:rsidRPr="00B15500" w:rsidTr="00F54766">
        <w:trPr>
          <w:cantSplit/>
        </w:trPr>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(b)</w:t>
            </w:r>
            <w:r w:rsidRPr="00B15500">
              <w:rPr>
                <w:rFonts w:eastAsia="Times New Roman"/>
                <w:color w:val="000000"/>
                <w:sz w:val="20"/>
                <w:szCs w:val="20"/>
                <w:lang w:eastAsia="en-AU"/>
              </w:rPr>
              <w:tab/>
              <w:t>in any other case—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w:t>
            </w:r>
            <w:r w:rsidRPr="00B15500">
              <w:rPr>
                <w:rFonts w:eastAsia="Times New Roman"/>
                <w:color w:val="000000"/>
                <w:sz w:val="20"/>
                <w:szCs w:val="20"/>
                <w:lang w:eastAsia="en-AU"/>
              </w:rPr>
              <w:tab/>
              <w:t>first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45</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w:t>
            </w:r>
            <w:r w:rsidRPr="00B15500">
              <w:rPr>
                <w:rFonts w:eastAsia="Times New Roman"/>
                <w:color w:val="000000"/>
                <w:sz w:val="20"/>
                <w:szCs w:val="20"/>
                <w:lang w:eastAsia="en-AU"/>
              </w:rPr>
              <w:tab/>
              <w:t>second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60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(iii)</w:t>
            </w:r>
            <w:r w:rsidRPr="00B15500">
              <w:rPr>
                <w:rFonts w:eastAsia="Times New Roman"/>
                <w:color w:val="000000"/>
                <w:sz w:val="20"/>
                <w:szCs w:val="20"/>
                <w:lang w:eastAsia="en-AU"/>
              </w:rPr>
              <w:tab/>
              <w:t>third or subsequent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75</w:t>
            </w:r>
          </w:p>
        </w:tc>
      </w:tr>
      <w:tr w:rsidR="00B15500" w:rsidRPr="00B15500" w:rsidTr="00F54766">
        <w:trPr>
          <w:cantSplit/>
        </w:trPr>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color w:val="000000"/>
                <w:sz w:val="20"/>
                <w:szCs w:val="20"/>
                <w:lang w:eastAsia="en-AU"/>
              </w:rPr>
              <w:t>23C</w:t>
            </w:r>
          </w:p>
        </w:tc>
        <w:tc>
          <w:tcPr>
            <w:tcW w:w="4850"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i/>
                <w:iCs/>
                <w:color w:val="000000"/>
                <w:sz w:val="20"/>
                <w:szCs w:val="20"/>
                <w:lang w:eastAsia="en-AU"/>
              </w:rPr>
              <w:t>Taking snapper by licensed person in certain waters</w:t>
            </w:r>
            <w:r w:rsidRPr="00B15500">
              <w:rPr>
                <w:rFonts w:eastAsia="Times New Roman"/>
                <w:color w:val="000000"/>
                <w:sz w:val="20"/>
                <w:szCs w:val="20"/>
                <w:lang w:eastAsia="en-AU"/>
              </w:rPr>
              <w:t>—</w:t>
            </w:r>
          </w:p>
        </w:tc>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(a)</w:t>
            </w:r>
            <w:r w:rsidRPr="00B15500">
              <w:rPr>
                <w:rFonts w:eastAsia="Times New Roman"/>
                <w:color w:val="000000"/>
                <w:sz w:val="20"/>
                <w:szCs w:val="20"/>
                <w:lang w:eastAsia="en-AU"/>
              </w:rPr>
              <w:tab/>
              <w:t>if the offence is expiated</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20</w:t>
            </w:r>
          </w:p>
        </w:tc>
      </w:tr>
      <w:tr w:rsidR="00B15500" w:rsidRPr="00B15500" w:rsidTr="00F54766">
        <w:trPr>
          <w:cantSplit/>
        </w:trPr>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(b)</w:t>
            </w:r>
            <w:r w:rsidRPr="00B15500">
              <w:rPr>
                <w:rFonts w:eastAsia="Times New Roman"/>
                <w:color w:val="000000"/>
                <w:sz w:val="20"/>
                <w:szCs w:val="20"/>
                <w:lang w:eastAsia="en-AU"/>
              </w:rPr>
              <w:tab/>
              <w:t>in any other case—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w:t>
            </w:r>
            <w:r w:rsidRPr="00B15500">
              <w:rPr>
                <w:rFonts w:eastAsia="Times New Roman"/>
                <w:color w:val="000000"/>
                <w:sz w:val="20"/>
                <w:szCs w:val="20"/>
                <w:lang w:eastAsia="en-AU"/>
              </w:rPr>
              <w:tab/>
              <w:t>first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60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w:t>
            </w:r>
            <w:r w:rsidRPr="00B15500">
              <w:rPr>
                <w:rFonts w:eastAsia="Times New Roman"/>
                <w:color w:val="000000"/>
                <w:sz w:val="20"/>
                <w:szCs w:val="20"/>
                <w:lang w:eastAsia="en-AU"/>
              </w:rPr>
              <w:tab/>
              <w:t>second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80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(iii)</w:t>
            </w:r>
            <w:r w:rsidRPr="00B15500">
              <w:rPr>
                <w:rFonts w:eastAsia="Times New Roman"/>
                <w:color w:val="000000"/>
                <w:sz w:val="20"/>
                <w:szCs w:val="20"/>
                <w:lang w:eastAsia="en-AU"/>
              </w:rPr>
              <w:tab/>
              <w:t>third or subsequent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100</w:t>
            </w:r>
          </w:p>
        </w:tc>
      </w:tr>
      <w:tr w:rsidR="00B15500" w:rsidRPr="00B15500" w:rsidTr="00F54766">
        <w:trPr>
          <w:cantSplit/>
        </w:trPr>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color w:val="000000"/>
                <w:sz w:val="20"/>
                <w:szCs w:val="20"/>
                <w:lang w:eastAsia="en-AU"/>
              </w:rPr>
              <w:t>23C</w:t>
            </w:r>
          </w:p>
        </w:tc>
        <w:tc>
          <w:tcPr>
            <w:tcW w:w="4850"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i/>
                <w:iCs/>
                <w:color w:val="000000"/>
                <w:sz w:val="20"/>
                <w:szCs w:val="20"/>
                <w:lang w:eastAsia="en-AU"/>
              </w:rPr>
              <w:t>Taking snapper by unlicensed person in certain waters</w:t>
            </w:r>
            <w:r w:rsidRPr="00B15500">
              <w:rPr>
                <w:rFonts w:eastAsia="Times New Roman"/>
                <w:color w:val="000000"/>
                <w:sz w:val="20"/>
                <w:szCs w:val="20"/>
                <w:lang w:eastAsia="en-AU"/>
              </w:rPr>
              <w:t>—</w:t>
            </w:r>
          </w:p>
        </w:tc>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(a)</w:t>
            </w:r>
            <w:r w:rsidRPr="00B15500">
              <w:rPr>
                <w:rFonts w:eastAsia="Times New Roman"/>
                <w:color w:val="000000"/>
                <w:sz w:val="20"/>
                <w:szCs w:val="20"/>
                <w:lang w:eastAsia="en-AU"/>
              </w:rPr>
              <w:tab/>
              <w:t>if the offence is expiated</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15</w:t>
            </w:r>
          </w:p>
        </w:tc>
      </w:tr>
      <w:tr w:rsidR="00B15500" w:rsidRPr="00B15500" w:rsidTr="00F54766">
        <w:trPr>
          <w:cantSplit/>
        </w:trPr>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(b)</w:t>
            </w:r>
            <w:r w:rsidRPr="00B15500">
              <w:rPr>
                <w:rFonts w:eastAsia="Times New Roman"/>
                <w:color w:val="000000"/>
                <w:sz w:val="20"/>
                <w:szCs w:val="20"/>
                <w:lang w:eastAsia="en-AU"/>
              </w:rPr>
              <w:tab/>
              <w:t>in any other case—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w:t>
            </w:r>
            <w:r w:rsidRPr="00B15500">
              <w:rPr>
                <w:rFonts w:eastAsia="Times New Roman"/>
                <w:color w:val="000000"/>
                <w:sz w:val="20"/>
                <w:szCs w:val="20"/>
                <w:lang w:eastAsia="en-AU"/>
              </w:rPr>
              <w:tab/>
              <w:t>first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45</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w:t>
            </w:r>
            <w:r w:rsidRPr="00B15500">
              <w:rPr>
                <w:rFonts w:eastAsia="Times New Roman"/>
                <w:color w:val="000000"/>
                <w:sz w:val="20"/>
                <w:szCs w:val="20"/>
                <w:lang w:eastAsia="en-AU"/>
              </w:rPr>
              <w:tab/>
              <w:t>second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60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(iii)</w:t>
            </w:r>
            <w:r w:rsidRPr="00B15500">
              <w:rPr>
                <w:rFonts w:eastAsia="Times New Roman"/>
                <w:color w:val="000000"/>
                <w:sz w:val="20"/>
                <w:szCs w:val="20"/>
                <w:lang w:eastAsia="en-AU"/>
              </w:rPr>
              <w:tab/>
              <w:t>third or subsequent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75</w:t>
            </w:r>
          </w:p>
        </w:tc>
      </w:tr>
      <w:tr w:rsidR="00B15500" w:rsidRPr="00B15500" w:rsidTr="00F54766">
        <w:trPr>
          <w:cantSplit/>
        </w:trPr>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color w:val="000000"/>
                <w:sz w:val="20"/>
                <w:szCs w:val="20"/>
                <w:lang w:eastAsia="en-AU"/>
              </w:rPr>
              <w:t>23D</w:t>
            </w:r>
          </w:p>
        </w:tc>
        <w:tc>
          <w:tcPr>
            <w:tcW w:w="4850"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r w:rsidRPr="00B15500">
              <w:rPr>
                <w:rFonts w:eastAsia="Times New Roman"/>
                <w:i/>
                <w:iCs/>
                <w:color w:val="000000"/>
                <w:sz w:val="20"/>
                <w:szCs w:val="20"/>
                <w:lang w:eastAsia="en-AU"/>
              </w:rPr>
              <w:t>Taking Razorfish by licensed person</w:t>
            </w:r>
            <w:r w:rsidRPr="00B15500">
              <w:rPr>
                <w:rFonts w:eastAsia="Times New Roman"/>
                <w:color w:val="000000"/>
                <w:sz w:val="20"/>
                <w:szCs w:val="20"/>
                <w:lang w:eastAsia="en-AU"/>
              </w:rPr>
              <w:t>—exceeding daily limit:</w:t>
            </w:r>
          </w:p>
        </w:tc>
        <w:tc>
          <w:tcPr>
            <w:tcW w:w="1174" w:type="dxa"/>
            <w:tcBorders>
              <w:top w:val="nil"/>
              <w:left w:val="nil"/>
              <w:bottom w:val="nil"/>
              <w:right w:val="nil"/>
            </w:tcBorders>
          </w:tcPr>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(a)</w:t>
            </w:r>
            <w:r w:rsidRPr="00B15500">
              <w:rPr>
                <w:rFonts w:eastAsia="Times New Roman"/>
                <w:color w:val="000000"/>
                <w:sz w:val="20"/>
                <w:szCs w:val="20"/>
                <w:lang w:eastAsia="en-AU"/>
              </w:rPr>
              <w:tab/>
              <w:t>if the offence is expiated—</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w:t>
            </w:r>
            <w:r w:rsidRPr="00B15500">
              <w:rPr>
                <w:rFonts w:eastAsia="Times New Roman"/>
                <w:color w:val="000000"/>
                <w:sz w:val="20"/>
                <w:szCs w:val="20"/>
                <w:lang w:eastAsia="en-AU"/>
              </w:rPr>
              <w:tab/>
              <w:t>by up to 5 Razorfish</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5</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w:t>
            </w:r>
            <w:r w:rsidRPr="00B15500">
              <w:rPr>
                <w:rFonts w:eastAsia="Times New Roman"/>
                <w:color w:val="000000"/>
                <w:sz w:val="20"/>
                <w:szCs w:val="20"/>
                <w:lang w:eastAsia="en-AU"/>
              </w:rPr>
              <w:tab/>
              <w:t>by more than 5 but not more than 10 Razorfish</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10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(iii)</w:t>
            </w:r>
            <w:r w:rsidRPr="00B15500">
              <w:rPr>
                <w:rFonts w:eastAsia="Times New Roman"/>
                <w:color w:val="000000"/>
                <w:sz w:val="20"/>
                <w:szCs w:val="20"/>
                <w:lang w:eastAsia="en-AU"/>
              </w:rPr>
              <w:tab/>
              <w:t>by more than 10 but not more than 15 Razorfish</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15</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(iv)</w:t>
            </w:r>
            <w:r w:rsidRPr="00B15500">
              <w:rPr>
                <w:rFonts w:eastAsia="Times New Roman"/>
                <w:color w:val="000000"/>
                <w:sz w:val="20"/>
                <w:szCs w:val="20"/>
                <w:lang w:eastAsia="en-AU"/>
              </w:rPr>
              <w:tab/>
              <w:t>by more than 15 but not more than 20 Razorfish</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20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(v)</w:t>
            </w:r>
            <w:r w:rsidRPr="00B15500">
              <w:rPr>
                <w:rFonts w:eastAsia="Times New Roman"/>
                <w:color w:val="000000"/>
                <w:sz w:val="20"/>
                <w:szCs w:val="20"/>
                <w:lang w:eastAsia="en-AU"/>
              </w:rPr>
              <w:tab/>
              <w:t>by more than 20 Razorfish</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25</w:t>
            </w:r>
          </w:p>
        </w:tc>
      </w:tr>
      <w:tr w:rsidR="00B15500" w:rsidRPr="00B15500" w:rsidTr="00F54766">
        <w:trPr>
          <w:cantSplit/>
        </w:trPr>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15500">
              <w:rPr>
                <w:rFonts w:eastAsia="Times New Roman"/>
                <w:color w:val="000000"/>
                <w:sz w:val="20"/>
                <w:szCs w:val="20"/>
                <w:lang w:eastAsia="en-AU"/>
              </w:rPr>
              <w:tab/>
              <w:t>(b)</w:t>
            </w:r>
            <w:r w:rsidRPr="00B15500">
              <w:rPr>
                <w:rFonts w:eastAsia="Times New Roman"/>
                <w:color w:val="000000"/>
                <w:sz w:val="20"/>
                <w:szCs w:val="20"/>
                <w:lang w:eastAsia="en-AU"/>
              </w:rPr>
              <w:tab/>
              <w:t>in any other case—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w:t>
            </w:r>
            <w:r w:rsidRPr="00B15500">
              <w:rPr>
                <w:rFonts w:eastAsia="Times New Roman"/>
                <w:color w:val="000000"/>
                <w:sz w:val="20"/>
                <w:szCs w:val="20"/>
                <w:lang w:eastAsia="en-AU"/>
              </w:rPr>
              <w:tab/>
              <w:t>first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30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w:t>
            </w:r>
            <w:r w:rsidRPr="00B15500">
              <w:rPr>
                <w:rFonts w:eastAsia="Times New Roman"/>
                <w:color w:val="000000"/>
                <w:sz w:val="20"/>
                <w:szCs w:val="20"/>
                <w:lang w:eastAsia="en-AU"/>
              </w:rPr>
              <w:tab/>
              <w:t>second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40</w:t>
            </w:r>
          </w:p>
        </w:tc>
      </w:tr>
      <w:tr w:rsidR="00B15500" w:rsidRPr="00B15500" w:rsidTr="00F54766">
        <w:trPr>
          <w:cantSplit/>
        </w:trPr>
        <w:tc>
          <w:tcPr>
            <w:tcW w:w="1174" w:type="dxa"/>
            <w:tcBorders>
              <w:top w:val="nil"/>
              <w:left w:val="nil"/>
              <w:bottom w:val="nil"/>
              <w:right w:val="nil"/>
            </w:tcBorders>
            <w:vAlign w:val="center"/>
          </w:tcPr>
          <w:p w:rsidR="00B15500" w:rsidRPr="00B15500" w:rsidRDefault="00B15500" w:rsidP="00B15500">
            <w:pPr>
              <w:keepLines/>
              <w:autoSpaceDE w:val="0"/>
              <w:autoSpaceDN w:val="0"/>
              <w:adjustRightInd w:val="0"/>
              <w:spacing w:before="120" w:after="0" w:line="240" w:lineRule="auto"/>
              <w:jc w:val="left"/>
              <w:rPr>
                <w:rFonts w:eastAsia="Times New Roman"/>
                <w:color w:val="000000"/>
                <w:sz w:val="20"/>
                <w:szCs w:val="20"/>
                <w:lang w:eastAsia="en-AU"/>
              </w:rPr>
            </w:pPr>
          </w:p>
        </w:tc>
        <w:tc>
          <w:tcPr>
            <w:tcW w:w="4850" w:type="dxa"/>
            <w:tcBorders>
              <w:top w:val="nil"/>
              <w:left w:val="nil"/>
              <w:bottom w:val="nil"/>
              <w:right w:val="nil"/>
            </w:tcBorders>
            <w:vAlign w:val="center"/>
          </w:tcPr>
          <w:p w:rsidR="00B15500" w:rsidRPr="00B15500" w:rsidRDefault="00B15500" w:rsidP="00B15500">
            <w:pPr>
              <w:keepLines/>
              <w:tabs>
                <w:tab w:val="center" w:pos="794"/>
                <w:tab w:val="left" w:pos="1191"/>
              </w:tabs>
              <w:autoSpaceDE w:val="0"/>
              <w:autoSpaceDN w:val="0"/>
              <w:adjustRightInd w:val="0"/>
              <w:spacing w:before="120" w:after="0" w:line="240" w:lineRule="auto"/>
              <w:ind w:left="1191" w:hanging="794"/>
              <w:jc w:val="left"/>
              <w:rPr>
                <w:rFonts w:eastAsia="Times New Roman"/>
                <w:color w:val="000000"/>
                <w:sz w:val="20"/>
                <w:szCs w:val="20"/>
                <w:lang w:eastAsia="en-AU"/>
              </w:rPr>
            </w:pPr>
            <w:r w:rsidRPr="00B15500">
              <w:rPr>
                <w:rFonts w:eastAsia="Times New Roman"/>
                <w:color w:val="000000"/>
                <w:sz w:val="20"/>
                <w:szCs w:val="20"/>
                <w:lang w:eastAsia="en-AU"/>
              </w:rPr>
              <w:tab/>
              <w:t>(iii)</w:t>
            </w:r>
            <w:r w:rsidRPr="00B15500">
              <w:rPr>
                <w:rFonts w:eastAsia="Times New Roman"/>
                <w:color w:val="000000"/>
                <w:sz w:val="20"/>
                <w:szCs w:val="20"/>
                <w:lang w:eastAsia="en-AU"/>
              </w:rPr>
              <w:tab/>
              <w:t>third or subsequent offence</w:t>
            </w:r>
          </w:p>
        </w:tc>
        <w:tc>
          <w:tcPr>
            <w:tcW w:w="1174" w:type="dxa"/>
            <w:tcBorders>
              <w:top w:val="nil"/>
              <w:left w:val="nil"/>
              <w:bottom w:val="nil"/>
              <w:right w:val="nil"/>
            </w:tcBorders>
          </w:tcPr>
          <w:p w:rsidR="00B15500" w:rsidRPr="00B15500" w:rsidRDefault="00B15500" w:rsidP="00B15500">
            <w:pPr>
              <w:keepLines/>
              <w:autoSpaceDE w:val="0"/>
              <w:autoSpaceDN w:val="0"/>
              <w:adjustRightInd w:val="0"/>
              <w:spacing w:before="120" w:after="0" w:line="240" w:lineRule="auto"/>
              <w:jc w:val="right"/>
              <w:rPr>
                <w:rFonts w:eastAsia="Times New Roman"/>
                <w:color w:val="000000"/>
                <w:sz w:val="20"/>
                <w:szCs w:val="20"/>
                <w:lang w:eastAsia="en-AU"/>
              </w:rPr>
            </w:pPr>
            <w:r w:rsidRPr="00B15500">
              <w:rPr>
                <w:rFonts w:eastAsia="Times New Roman"/>
                <w:color w:val="000000"/>
                <w:sz w:val="20"/>
                <w:szCs w:val="20"/>
                <w:lang w:eastAsia="en-AU"/>
              </w:rPr>
              <w:t>50</w:t>
            </w:r>
          </w:p>
        </w:tc>
      </w:tr>
    </w:tbl>
    <w:p w:rsidR="00B15500" w:rsidRPr="00B15500" w:rsidRDefault="00B15500" w:rsidP="00B15500">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B15500">
        <w:rPr>
          <w:rFonts w:eastAsia="Times New Roman"/>
          <w:b/>
          <w:bCs/>
          <w:color w:val="000000"/>
          <w:sz w:val="20"/>
          <w:szCs w:val="20"/>
          <w:lang w:eastAsia="en-AU"/>
        </w:rPr>
        <w:t>Note—</w:t>
      </w:r>
    </w:p>
    <w:p w:rsidR="00B15500" w:rsidRPr="00B15500" w:rsidRDefault="00B15500" w:rsidP="00B15500">
      <w:pPr>
        <w:keepLines/>
        <w:autoSpaceDE w:val="0"/>
        <w:autoSpaceDN w:val="0"/>
        <w:adjustRightInd w:val="0"/>
        <w:spacing w:before="120" w:after="0" w:line="240" w:lineRule="auto"/>
        <w:ind w:left="794"/>
        <w:jc w:val="left"/>
        <w:rPr>
          <w:rFonts w:eastAsia="Times New Roman"/>
          <w:color w:val="000000"/>
          <w:sz w:val="20"/>
          <w:szCs w:val="20"/>
          <w:lang w:eastAsia="en-AU"/>
        </w:rPr>
      </w:pPr>
      <w:r w:rsidRPr="00B15500">
        <w:rPr>
          <w:rFonts w:eastAsia="Times New Roman"/>
          <w:color w:val="000000"/>
          <w:sz w:val="20"/>
          <w:szCs w:val="20"/>
          <w:lang w:eastAsia="en-AU"/>
        </w:rPr>
        <w:t xml:space="preserve">As required by section 10AA(2) of the </w:t>
      </w:r>
      <w:hyperlink r:id="rId269" w:history="1">
        <w:r w:rsidRPr="00B15500">
          <w:rPr>
            <w:rFonts w:eastAsia="Times New Roman"/>
            <w:i/>
            <w:iCs/>
            <w:color w:val="000000"/>
            <w:sz w:val="20"/>
            <w:szCs w:val="20"/>
            <w:lang w:eastAsia="en-AU"/>
          </w:rPr>
          <w:t>Subordinate Legislation Act 1978</w:t>
        </w:r>
      </w:hyperlink>
      <w:r w:rsidRPr="00B15500">
        <w:rPr>
          <w:rFonts w:eastAsia="Times New Roman"/>
          <w:color w:val="000000"/>
          <w:sz w:val="20"/>
          <w:szCs w:val="20"/>
          <w:lang w:eastAsia="en-AU"/>
        </w:rPr>
        <w:t>, the Minister has certified that, in the Minister</w:t>
      </w:r>
      <w:r w:rsidR="00865FBD">
        <w:rPr>
          <w:rFonts w:eastAsia="Times New Roman"/>
          <w:color w:val="000000"/>
          <w:sz w:val="20"/>
          <w:szCs w:val="20"/>
          <w:lang w:eastAsia="en-AU"/>
        </w:rPr>
        <w:t>’</w:t>
      </w:r>
      <w:r w:rsidRPr="00B15500">
        <w:rPr>
          <w:rFonts w:eastAsia="Times New Roman"/>
          <w:color w:val="000000"/>
          <w:sz w:val="20"/>
          <w:szCs w:val="20"/>
          <w:lang w:eastAsia="en-AU"/>
        </w:rPr>
        <w:t>s opinion, it is necessary or appropriate that these regulations come into operation as set out in these regulations.</w:t>
      </w:r>
    </w:p>
    <w:p w:rsidR="00B15500" w:rsidRPr="00B15500" w:rsidRDefault="00B15500" w:rsidP="00B15500">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15500">
        <w:rPr>
          <w:rFonts w:eastAsia="Times New Roman"/>
          <w:b/>
          <w:bCs/>
          <w:color w:val="000000"/>
          <w:sz w:val="26"/>
          <w:szCs w:val="26"/>
          <w:lang w:eastAsia="en-AU"/>
        </w:rPr>
        <w:t>Made by the Governor</w:t>
      </w:r>
    </w:p>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3"/>
          <w:szCs w:val="23"/>
          <w:lang w:eastAsia="en-AU"/>
        </w:rPr>
      </w:pPr>
      <w:r w:rsidRPr="00B15500">
        <w:rPr>
          <w:rFonts w:eastAsia="Times New Roman"/>
          <w:color w:val="000000"/>
          <w:sz w:val="23"/>
          <w:szCs w:val="23"/>
          <w:lang w:eastAsia="en-AU"/>
        </w:rPr>
        <w:t>with the advice and consent of the Executive Council</w:t>
      </w:r>
    </w:p>
    <w:p w:rsidR="00B15500" w:rsidRPr="00B15500" w:rsidRDefault="00B15500" w:rsidP="00B15500">
      <w:pPr>
        <w:keepNext/>
        <w:keepLines/>
        <w:autoSpaceDE w:val="0"/>
        <w:autoSpaceDN w:val="0"/>
        <w:adjustRightInd w:val="0"/>
        <w:spacing w:after="0" w:line="240" w:lineRule="auto"/>
        <w:jc w:val="left"/>
        <w:rPr>
          <w:rFonts w:eastAsia="Times New Roman"/>
          <w:color w:val="000000"/>
          <w:sz w:val="23"/>
          <w:szCs w:val="23"/>
          <w:lang w:eastAsia="en-AU"/>
        </w:rPr>
      </w:pPr>
      <w:r w:rsidRPr="00B15500">
        <w:rPr>
          <w:rFonts w:eastAsia="Times New Roman"/>
          <w:color w:val="000000"/>
          <w:sz w:val="23"/>
          <w:szCs w:val="23"/>
          <w:lang w:eastAsia="en-AU"/>
        </w:rPr>
        <w:t>on 1 July 2021</w:t>
      </w:r>
    </w:p>
    <w:p w:rsidR="00B15500" w:rsidRPr="00B15500" w:rsidRDefault="00B15500" w:rsidP="00B15500">
      <w:pPr>
        <w:keepNext/>
        <w:keepLines/>
        <w:autoSpaceDE w:val="0"/>
        <w:autoSpaceDN w:val="0"/>
        <w:adjustRightInd w:val="0"/>
        <w:spacing w:before="120" w:after="0" w:line="240" w:lineRule="auto"/>
        <w:jc w:val="left"/>
        <w:rPr>
          <w:rFonts w:eastAsia="Times New Roman"/>
          <w:color w:val="000000"/>
          <w:sz w:val="23"/>
          <w:szCs w:val="23"/>
          <w:lang w:eastAsia="en-AU"/>
        </w:rPr>
      </w:pPr>
      <w:r w:rsidRPr="00B15500">
        <w:rPr>
          <w:rFonts w:eastAsia="Times New Roman"/>
          <w:color w:val="000000"/>
          <w:sz w:val="23"/>
          <w:szCs w:val="23"/>
          <w:lang w:eastAsia="en-AU"/>
        </w:rPr>
        <w:t>No 107 of 2021</w:t>
      </w:r>
    </w:p>
    <w:p w:rsidR="00203735" w:rsidRPr="009D1E2E" w:rsidRDefault="009D1E2E" w:rsidP="00203735">
      <w:pPr>
        <w:pStyle w:val="Heading1"/>
        <w:spacing w:before="0"/>
      </w:pPr>
      <w:r>
        <w:rPr>
          <w:lang w:val="en-US"/>
        </w:rPr>
        <w:br w:type="page"/>
      </w:r>
      <w:bookmarkStart w:id="100" w:name="_Toc33707982"/>
      <w:bookmarkStart w:id="101" w:name="_Toc33708153"/>
    </w:p>
    <w:p w:rsidR="009D1E2E" w:rsidRPr="009D1E2E" w:rsidRDefault="009D1E2E" w:rsidP="006E1D35">
      <w:pPr>
        <w:pStyle w:val="Heading1"/>
        <w:spacing w:before="0"/>
      </w:pPr>
      <w:bookmarkStart w:id="102" w:name="_Toc76032796"/>
      <w:r w:rsidRPr="009D1E2E">
        <w:t>State Government Instruments</w:t>
      </w:r>
      <w:bookmarkEnd w:id="100"/>
      <w:bookmarkEnd w:id="101"/>
      <w:bookmarkEnd w:id="102"/>
    </w:p>
    <w:p w:rsidR="00983662" w:rsidRPr="00983662" w:rsidRDefault="00983662" w:rsidP="00305F26">
      <w:pPr>
        <w:pStyle w:val="Heading2"/>
      </w:pPr>
      <w:bookmarkStart w:id="103" w:name="_Toc76032797"/>
      <w:r w:rsidRPr="00983662">
        <w:t>Associations Incorporation Act 1985</w:t>
      </w:r>
      <w:bookmarkEnd w:id="103"/>
    </w:p>
    <w:p w:rsidR="00983662" w:rsidRPr="00983662" w:rsidRDefault="00983662" w:rsidP="00983662">
      <w:pPr>
        <w:jc w:val="center"/>
        <w:rPr>
          <w:smallCaps/>
          <w:szCs w:val="17"/>
        </w:rPr>
      </w:pPr>
      <w:r w:rsidRPr="00983662">
        <w:rPr>
          <w:smallCaps/>
          <w:szCs w:val="17"/>
        </w:rPr>
        <w:t>Section 42(2)</w:t>
      </w:r>
    </w:p>
    <w:p w:rsidR="00983662" w:rsidRPr="00983662" w:rsidRDefault="00983662" w:rsidP="00983662">
      <w:pPr>
        <w:jc w:val="center"/>
        <w:rPr>
          <w:i/>
          <w:szCs w:val="17"/>
        </w:rPr>
      </w:pPr>
      <w:r w:rsidRPr="00983662">
        <w:rPr>
          <w:i/>
          <w:szCs w:val="17"/>
        </w:rPr>
        <w:t>Dissolution of Association</w:t>
      </w:r>
    </w:p>
    <w:p w:rsidR="00983662" w:rsidRPr="00983662" w:rsidRDefault="00983662" w:rsidP="00983662">
      <w:pPr>
        <w:rPr>
          <w:rFonts w:eastAsia="Times New Roman"/>
          <w:szCs w:val="20"/>
        </w:rPr>
      </w:pPr>
      <w:r w:rsidRPr="00983662">
        <w:rPr>
          <w:rFonts w:eastAsia="Times New Roman"/>
          <w:szCs w:val="20"/>
        </w:rPr>
        <w:t xml:space="preserve">WHEREAS the CORPORATE AFFAIRS COMMISSION (the Commission) pursuant to section 42(1) of the </w:t>
      </w:r>
      <w:r w:rsidRPr="00983662">
        <w:rPr>
          <w:rFonts w:eastAsia="Times New Roman"/>
          <w:i/>
          <w:szCs w:val="20"/>
        </w:rPr>
        <w:t>Associations Incorporation Act 1985</w:t>
      </w:r>
      <w:r w:rsidRPr="00983662">
        <w:rPr>
          <w:rFonts w:eastAsia="Times New Roman"/>
          <w:szCs w:val="20"/>
        </w:rPr>
        <w:t xml:space="preserve"> (the Act) is of the opinion that the undertaking or operations of ELDERCARE INCORPORATED (the Association) being an incorporated association under the Act are being carried on, or would more appropriately be carried on by a company limited by guarantee incorporated under the </w:t>
      </w:r>
      <w:r w:rsidRPr="00983662">
        <w:rPr>
          <w:rFonts w:eastAsia="Times New Roman"/>
          <w:i/>
          <w:szCs w:val="20"/>
        </w:rPr>
        <w:t>Corporations Act 2001</w:t>
      </w:r>
      <w:r w:rsidRPr="00983662">
        <w:rPr>
          <w:rFonts w:eastAsia="Times New Roman"/>
          <w:szCs w:val="20"/>
        </w:rPr>
        <w:t xml:space="preserve"> (Cth) AND WHEREAS the Commission was on 5 May 2021 requested by the Association to transfer its undertaking to ELDERCARE AUSTRALIA LTD (Australian Company Number 649 235 183), the Commission pursuant to section 42(2) of the Act DOES HEREBY ORDER that on 1 July 2021, the Association will be dissolved, the property of the Association becomes the property of ELDERCARE AUSTRALIA LTD and the rights and liabilities of the Association become the rights and liabilities of ELDERCARE AUSTRALIA LTD.</w:t>
      </w:r>
    </w:p>
    <w:p w:rsidR="00983662" w:rsidRPr="00983662" w:rsidRDefault="00983662" w:rsidP="00983662">
      <w:pPr>
        <w:rPr>
          <w:rFonts w:eastAsia="Times New Roman"/>
          <w:szCs w:val="20"/>
        </w:rPr>
      </w:pPr>
      <w:r w:rsidRPr="00983662">
        <w:rPr>
          <w:rFonts w:eastAsia="Times New Roman"/>
          <w:szCs w:val="20"/>
        </w:rPr>
        <w:t>Given under the seal of the Commission at Adelaide.</w:t>
      </w:r>
    </w:p>
    <w:p w:rsidR="00983662" w:rsidRPr="00983662" w:rsidRDefault="00983662" w:rsidP="00983662">
      <w:pPr>
        <w:spacing w:after="0"/>
        <w:rPr>
          <w:rFonts w:eastAsia="Times New Roman"/>
          <w:szCs w:val="17"/>
        </w:rPr>
      </w:pPr>
      <w:r w:rsidRPr="00983662">
        <w:rPr>
          <w:rFonts w:eastAsia="Times New Roman"/>
          <w:szCs w:val="17"/>
        </w:rPr>
        <w:t>Dated: 1 July 2021</w:t>
      </w:r>
    </w:p>
    <w:p w:rsidR="00983662" w:rsidRPr="00983662" w:rsidRDefault="00983662" w:rsidP="00983662">
      <w:pPr>
        <w:spacing w:after="0"/>
        <w:jc w:val="right"/>
        <w:rPr>
          <w:rFonts w:eastAsia="Times New Roman"/>
          <w:smallCaps/>
          <w:szCs w:val="20"/>
        </w:rPr>
      </w:pPr>
      <w:r w:rsidRPr="00983662">
        <w:rPr>
          <w:rFonts w:eastAsia="Times New Roman"/>
          <w:smallCaps/>
          <w:szCs w:val="20"/>
        </w:rPr>
        <w:t>Lauren Hilliker</w:t>
      </w:r>
    </w:p>
    <w:p w:rsidR="00983662" w:rsidRPr="00983662" w:rsidRDefault="00983662" w:rsidP="00983662">
      <w:pPr>
        <w:spacing w:after="0"/>
        <w:jc w:val="right"/>
        <w:rPr>
          <w:rFonts w:eastAsia="Times New Roman"/>
          <w:szCs w:val="17"/>
        </w:rPr>
      </w:pPr>
      <w:r w:rsidRPr="00983662">
        <w:rPr>
          <w:rFonts w:eastAsia="Times New Roman"/>
          <w:szCs w:val="17"/>
        </w:rPr>
        <w:t>Delegate of the Corporate Affairs Commission</w:t>
      </w:r>
    </w:p>
    <w:p w:rsidR="00983662" w:rsidRPr="00983662" w:rsidRDefault="00983662" w:rsidP="00983662">
      <w:pPr>
        <w:pBdr>
          <w:top w:val="single" w:sz="4" w:space="1" w:color="auto"/>
        </w:pBdr>
        <w:spacing w:before="100" w:after="0" w:line="14" w:lineRule="exact"/>
        <w:jc w:val="center"/>
        <w:rPr>
          <w:rFonts w:eastAsia="Times New Roman"/>
          <w:szCs w:val="20"/>
        </w:rPr>
      </w:pPr>
    </w:p>
    <w:p w:rsidR="00983662" w:rsidRPr="00983662" w:rsidRDefault="00983662" w:rsidP="00983662">
      <w:pPr>
        <w:spacing w:after="0"/>
        <w:rPr>
          <w:rFonts w:eastAsia="Times New Roman"/>
          <w:szCs w:val="20"/>
        </w:rPr>
      </w:pPr>
    </w:p>
    <w:p w:rsidR="00983662" w:rsidRPr="00983662" w:rsidRDefault="00983662" w:rsidP="00983662">
      <w:pPr>
        <w:jc w:val="center"/>
        <w:rPr>
          <w:caps/>
          <w:szCs w:val="17"/>
        </w:rPr>
      </w:pPr>
      <w:r w:rsidRPr="00983662">
        <w:rPr>
          <w:caps/>
          <w:szCs w:val="17"/>
        </w:rPr>
        <w:t>Associations Incorporation Act 1985</w:t>
      </w:r>
    </w:p>
    <w:p w:rsidR="00983662" w:rsidRPr="00983662" w:rsidRDefault="00983662" w:rsidP="00983662">
      <w:pPr>
        <w:jc w:val="center"/>
        <w:rPr>
          <w:smallCaps/>
          <w:szCs w:val="17"/>
        </w:rPr>
      </w:pPr>
      <w:r w:rsidRPr="00983662">
        <w:rPr>
          <w:smallCaps/>
          <w:szCs w:val="17"/>
        </w:rPr>
        <w:t>Section 42(2)</w:t>
      </w:r>
    </w:p>
    <w:p w:rsidR="00983662" w:rsidRPr="00983662" w:rsidRDefault="00983662" w:rsidP="00983662">
      <w:pPr>
        <w:jc w:val="center"/>
        <w:rPr>
          <w:i/>
          <w:szCs w:val="17"/>
        </w:rPr>
      </w:pPr>
      <w:r w:rsidRPr="00983662">
        <w:rPr>
          <w:i/>
          <w:szCs w:val="17"/>
        </w:rPr>
        <w:t>Dissolution of Association</w:t>
      </w:r>
    </w:p>
    <w:p w:rsidR="00983662" w:rsidRPr="00983662" w:rsidRDefault="00983662" w:rsidP="00983662">
      <w:pPr>
        <w:rPr>
          <w:rFonts w:eastAsia="Times New Roman"/>
          <w:spacing w:val="-2"/>
          <w:szCs w:val="20"/>
        </w:rPr>
      </w:pPr>
      <w:r w:rsidRPr="00983662">
        <w:rPr>
          <w:rFonts w:eastAsia="Times New Roman"/>
          <w:spacing w:val="-4"/>
          <w:szCs w:val="20"/>
        </w:rPr>
        <w:t xml:space="preserve">WHEREAS the CORPORATE AFFAIRS COMMISSION (the Commission) pursuant to section 42(1) of the </w:t>
      </w:r>
      <w:r w:rsidRPr="00983662">
        <w:rPr>
          <w:rFonts w:eastAsia="Times New Roman"/>
          <w:i/>
          <w:spacing w:val="-4"/>
          <w:szCs w:val="20"/>
        </w:rPr>
        <w:t>Associations Incorporation Act 1985</w:t>
      </w:r>
      <w:r w:rsidRPr="00983662">
        <w:rPr>
          <w:rFonts w:eastAsia="Times New Roman"/>
          <w:spacing w:val="-4"/>
          <w:szCs w:val="20"/>
        </w:rPr>
        <w:t xml:space="preserve"> </w:t>
      </w:r>
      <w:r w:rsidRPr="00983662">
        <w:rPr>
          <w:rFonts w:eastAsia="Times New Roman"/>
          <w:spacing w:val="-2"/>
          <w:szCs w:val="20"/>
        </w:rPr>
        <w:t xml:space="preserve">(the Act) is of the opinion that the undertaking or operations of PLUMBING, ELECTRICAL, ELECTRONIC AND REFRIGERATION VOCATIONAL EDUCATION, EMPLOYMENT AND TRAINING INCORPORATED (the Association) being an incorporated association under the Act are being carried on, or would more appropriately be carried on by a company limited by guarantee incorporated under the </w:t>
      </w:r>
      <w:r w:rsidRPr="00983662">
        <w:rPr>
          <w:rFonts w:eastAsia="Times New Roman"/>
          <w:i/>
          <w:spacing w:val="-2"/>
          <w:szCs w:val="20"/>
        </w:rPr>
        <w:t>Corporations Act 2001</w:t>
      </w:r>
      <w:r w:rsidRPr="00983662">
        <w:rPr>
          <w:rFonts w:eastAsia="Times New Roman"/>
          <w:spacing w:val="-2"/>
          <w:szCs w:val="20"/>
        </w:rPr>
        <w:t xml:space="preserve"> (Cth) AND WHEREAS the Commission was on 5 May 2021 requested by the Association to transfer its undertaking to PEER EDUCATION EMPLOYMENT AND TRAINING LTD (Australian Company Number 649 788 689), the Commission pursuant to section 42(2) of the Act DOES HEREBY ORDER that on 1 July 2021, the Association will be dissolved, the property of the Association becomes the property of PEER EDUCATION EMPLOYMENT AND TRAINING LTD and the rights and liabilities of the Association become the rights and liabilities of PEER EDUCATION EMPLOYMENT AND TRAINING LTD.</w:t>
      </w:r>
    </w:p>
    <w:p w:rsidR="00983662" w:rsidRPr="00983662" w:rsidRDefault="00983662" w:rsidP="00983662">
      <w:pPr>
        <w:rPr>
          <w:rFonts w:eastAsia="Times New Roman"/>
          <w:szCs w:val="20"/>
        </w:rPr>
      </w:pPr>
      <w:r w:rsidRPr="00983662">
        <w:rPr>
          <w:rFonts w:eastAsia="Times New Roman"/>
          <w:szCs w:val="20"/>
        </w:rPr>
        <w:t>Given under the seal of the Commission at Adelaide.</w:t>
      </w:r>
    </w:p>
    <w:p w:rsidR="00983662" w:rsidRPr="00983662" w:rsidRDefault="00983662" w:rsidP="00983662">
      <w:pPr>
        <w:spacing w:after="0"/>
        <w:rPr>
          <w:rFonts w:eastAsia="Times New Roman"/>
          <w:szCs w:val="17"/>
        </w:rPr>
      </w:pPr>
      <w:r w:rsidRPr="00983662">
        <w:rPr>
          <w:rFonts w:eastAsia="Times New Roman"/>
          <w:szCs w:val="17"/>
        </w:rPr>
        <w:t>Dated: 1 July 2021</w:t>
      </w:r>
    </w:p>
    <w:p w:rsidR="00983662" w:rsidRPr="00983662" w:rsidRDefault="00983662" w:rsidP="00983662">
      <w:pPr>
        <w:spacing w:after="0"/>
        <w:jc w:val="right"/>
        <w:rPr>
          <w:rFonts w:eastAsia="Times New Roman"/>
          <w:smallCaps/>
          <w:szCs w:val="20"/>
        </w:rPr>
      </w:pPr>
      <w:r w:rsidRPr="00983662">
        <w:rPr>
          <w:rFonts w:eastAsia="Times New Roman"/>
          <w:smallCaps/>
          <w:szCs w:val="20"/>
        </w:rPr>
        <w:t>Lauren Hilliker</w:t>
      </w:r>
    </w:p>
    <w:p w:rsidR="00983662" w:rsidRDefault="00983662" w:rsidP="00983662">
      <w:pPr>
        <w:spacing w:after="0"/>
        <w:jc w:val="right"/>
        <w:rPr>
          <w:rFonts w:eastAsia="Times New Roman"/>
          <w:szCs w:val="17"/>
        </w:rPr>
      </w:pPr>
      <w:r w:rsidRPr="00983662">
        <w:rPr>
          <w:rFonts w:eastAsia="Times New Roman"/>
          <w:szCs w:val="17"/>
        </w:rPr>
        <w:t>Delegate of the Corporate Affairs Commission</w:t>
      </w:r>
    </w:p>
    <w:p w:rsidR="00983662" w:rsidRDefault="00983662" w:rsidP="00983662">
      <w:pPr>
        <w:pBdr>
          <w:bottom w:val="single" w:sz="4" w:space="1" w:color="auto"/>
        </w:pBdr>
        <w:spacing w:after="0" w:line="52" w:lineRule="exact"/>
        <w:jc w:val="center"/>
        <w:rPr>
          <w:rFonts w:eastAsia="Times New Roman"/>
          <w:szCs w:val="20"/>
        </w:rPr>
      </w:pPr>
    </w:p>
    <w:p w:rsidR="00983662" w:rsidRDefault="00983662" w:rsidP="00983662">
      <w:pPr>
        <w:pBdr>
          <w:top w:val="single" w:sz="4" w:space="1" w:color="auto"/>
        </w:pBdr>
        <w:spacing w:before="34" w:after="0" w:line="14" w:lineRule="exact"/>
        <w:jc w:val="center"/>
        <w:rPr>
          <w:rFonts w:eastAsia="Times New Roman"/>
          <w:szCs w:val="20"/>
        </w:rPr>
      </w:pPr>
    </w:p>
    <w:p w:rsidR="00983662" w:rsidRPr="00983662" w:rsidRDefault="00983662" w:rsidP="0098366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F53A18" w:rsidRPr="00F53A18" w:rsidRDefault="00F53A18" w:rsidP="00305F26">
      <w:pPr>
        <w:pStyle w:val="Heading2"/>
      </w:pPr>
      <w:bookmarkStart w:id="104" w:name="_Toc76032798"/>
      <w:r w:rsidRPr="00F53A18">
        <w:t>Development Act 1993</w:t>
      </w:r>
      <w:bookmarkEnd w:id="104"/>
    </w:p>
    <w:p w:rsidR="00F53A18" w:rsidRPr="00F53A18" w:rsidRDefault="00F53A18" w:rsidP="00F53A18">
      <w:pPr>
        <w:jc w:val="center"/>
        <w:rPr>
          <w:smallCaps/>
          <w:szCs w:val="17"/>
        </w:rPr>
      </w:pPr>
      <w:r w:rsidRPr="00F53A18">
        <w:rPr>
          <w:smallCaps/>
          <w:szCs w:val="17"/>
        </w:rPr>
        <w:t>Section 48(7a)</w:t>
      </w:r>
    </w:p>
    <w:p w:rsidR="00F53A18" w:rsidRPr="00F53A18" w:rsidRDefault="00F53A18" w:rsidP="00F53A18">
      <w:pPr>
        <w:jc w:val="center"/>
        <w:rPr>
          <w:i/>
          <w:szCs w:val="17"/>
        </w:rPr>
      </w:pPr>
      <w:r w:rsidRPr="00F53A18">
        <w:rPr>
          <w:i/>
          <w:szCs w:val="17"/>
        </w:rPr>
        <w:t>Decision by the Delegate of the Minister for Planning and Local Government</w:t>
      </w:r>
    </w:p>
    <w:p w:rsidR="00F53A18" w:rsidRPr="00F53A18" w:rsidRDefault="00F53A18" w:rsidP="00F53A18">
      <w:pPr>
        <w:rPr>
          <w:rFonts w:eastAsia="Times New Roman"/>
          <w:i/>
          <w:szCs w:val="20"/>
        </w:rPr>
      </w:pPr>
      <w:r w:rsidRPr="00F53A18">
        <w:rPr>
          <w:rFonts w:eastAsia="Times New Roman"/>
          <w:i/>
          <w:szCs w:val="20"/>
        </w:rPr>
        <w:t>Preamble</w:t>
      </w:r>
    </w:p>
    <w:p w:rsidR="00F53A18" w:rsidRPr="00F53A18" w:rsidRDefault="00F53A18" w:rsidP="00F53A18">
      <w:pPr>
        <w:ind w:left="284" w:hanging="284"/>
        <w:rPr>
          <w:rFonts w:eastAsia="Times New Roman"/>
          <w:szCs w:val="20"/>
        </w:rPr>
      </w:pPr>
      <w:r w:rsidRPr="00F53A18">
        <w:rPr>
          <w:rFonts w:eastAsia="Times New Roman"/>
          <w:szCs w:val="20"/>
        </w:rPr>
        <w:t>1.</w:t>
      </w:r>
      <w:r w:rsidRPr="00F53A18">
        <w:rPr>
          <w:rFonts w:eastAsia="Times New Roman"/>
          <w:szCs w:val="20"/>
        </w:rPr>
        <w:tab/>
        <w:t xml:space="preserve">On 23 December 2013 notice of the Governor’s decision to grant a development authorisation pursuant to Section 48(6) of the </w:t>
      </w:r>
      <w:r w:rsidRPr="00F53A18">
        <w:rPr>
          <w:rFonts w:eastAsia="Times New Roman"/>
          <w:i/>
          <w:szCs w:val="20"/>
        </w:rPr>
        <w:t>Development Act 1993</w:t>
      </w:r>
      <w:r w:rsidRPr="00F53A18">
        <w:rPr>
          <w:rFonts w:eastAsia="Times New Roman"/>
          <w:szCs w:val="20"/>
        </w:rPr>
        <w:t xml:space="preserve"> in respect to a proposal from the Palmer Group to construct a mixed residential and commercial retail complex on the corner of Anzac Highway and Marion Road at Plympton was published in the </w:t>
      </w:r>
      <w:r w:rsidRPr="00F53A18">
        <w:rPr>
          <w:rFonts w:eastAsia="Times New Roman"/>
          <w:i/>
          <w:szCs w:val="20"/>
        </w:rPr>
        <w:t>Gazette</w:t>
      </w:r>
      <w:r w:rsidRPr="00F53A18">
        <w:rPr>
          <w:rFonts w:eastAsia="Times New Roman"/>
          <w:szCs w:val="20"/>
        </w:rPr>
        <w:t xml:space="preserve"> at p5262.</w:t>
      </w:r>
    </w:p>
    <w:p w:rsidR="00F53A18" w:rsidRPr="00F53A18" w:rsidRDefault="00F53A18" w:rsidP="00F53A18">
      <w:pPr>
        <w:ind w:left="284" w:hanging="284"/>
        <w:rPr>
          <w:rFonts w:eastAsia="Times New Roman"/>
          <w:szCs w:val="20"/>
        </w:rPr>
      </w:pPr>
      <w:r w:rsidRPr="00F53A18">
        <w:rPr>
          <w:rFonts w:eastAsia="Times New Roman"/>
          <w:szCs w:val="20"/>
        </w:rPr>
        <w:t>2.</w:t>
      </w:r>
      <w:r w:rsidRPr="00F53A18">
        <w:rPr>
          <w:rFonts w:eastAsia="Times New Roman"/>
          <w:szCs w:val="20"/>
        </w:rPr>
        <w:tab/>
        <w:t>The Governor also delegated to the Minister for Planning the power to deal with certain aspects of the approval, including the power to decide on specified matters reserved for further assessment, the power to permit any variation associated with the said provisional development authorisation, and the power to grant a final development authorisation required under Section 48(2)(b)(i) of the Act.</w:t>
      </w:r>
    </w:p>
    <w:p w:rsidR="00F53A18" w:rsidRPr="00F53A18" w:rsidRDefault="00F53A18" w:rsidP="00F53A18">
      <w:pPr>
        <w:ind w:left="284" w:hanging="284"/>
        <w:rPr>
          <w:rFonts w:eastAsia="Times New Roman"/>
          <w:szCs w:val="20"/>
        </w:rPr>
      </w:pPr>
      <w:r w:rsidRPr="00F53A18">
        <w:rPr>
          <w:rFonts w:eastAsia="Times New Roman"/>
          <w:szCs w:val="20"/>
        </w:rPr>
        <w:t>3.</w:t>
      </w:r>
      <w:r w:rsidRPr="00F53A18">
        <w:rPr>
          <w:rFonts w:eastAsia="Times New Roman"/>
          <w:szCs w:val="20"/>
        </w:rPr>
        <w:tab/>
        <w:t xml:space="preserve">Variations to the development authorisation were notified in the </w:t>
      </w:r>
      <w:r w:rsidRPr="00F53A18">
        <w:rPr>
          <w:rFonts w:eastAsia="Times New Roman"/>
          <w:i/>
          <w:szCs w:val="20"/>
        </w:rPr>
        <w:t>Gazette</w:t>
      </w:r>
      <w:r w:rsidRPr="00F53A18">
        <w:rPr>
          <w:rFonts w:eastAsia="Times New Roman"/>
          <w:szCs w:val="20"/>
        </w:rPr>
        <w:t xml:space="preserve"> on 12 June 2014 at p2445 (related to staging and timing, changes to the design of the western tower and boundary screening along the side of the west tower); on 7 January 2016 at p3 (to waiver Affordable Housing Requirement); on 21 June 2018 at p2486 (relating to changes to the East Tower apartments, supermarket, and specialty shops and associated car parking and minor changes to allotment boundaries); and 21 March 2019 at p908 (additional design and configuration changes to Stage 2).</w:t>
      </w:r>
    </w:p>
    <w:p w:rsidR="00F53A18" w:rsidRPr="00F53A18" w:rsidRDefault="00F53A18" w:rsidP="00F53A18">
      <w:pPr>
        <w:ind w:left="284" w:hanging="284"/>
        <w:rPr>
          <w:rFonts w:eastAsia="Times New Roman"/>
          <w:szCs w:val="20"/>
        </w:rPr>
      </w:pPr>
      <w:r w:rsidRPr="00F53A18">
        <w:rPr>
          <w:rFonts w:eastAsia="Times New Roman"/>
          <w:szCs w:val="20"/>
        </w:rPr>
        <w:t>4.</w:t>
      </w:r>
      <w:r w:rsidRPr="00F53A18">
        <w:rPr>
          <w:rFonts w:eastAsia="Times New Roman"/>
          <w:szCs w:val="20"/>
        </w:rPr>
        <w:tab/>
        <w:t xml:space="preserve">Land Division Consents were notified in the </w:t>
      </w:r>
      <w:r w:rsidRPr="00F53A18">
        <w:rPr>
          <w:rFonts w:eastAsia="Times New Roman"/>
          <w:i/>
          <w:szCs w:val="20"/>
        </w:rPr>
        <w:t>Gazette</w:t>
      </w:r>
      <w:r w:rsidRPr="00F53A18">
        <w:rPr>
          <w:rFonts w:eastAsia="Times New Roman"/>
          <w:szCs w:val="20"/>
        </w:rPr>
        <w:t xml:space="preserve"> on 2 April 2020 (for a boundary realignment from twelve (12) existing allotments to six (6) allotments, for the purposes of providing separate tenure for approved land uses, and a Community Division for the division of one (1) proposed allotment into seven (7) allotments reflective of townhouses previously approved) and on 1 October 2020 at p4763 (amended land division plan—no additional allotments were created).</w:t>
      </w:r>
    </w:p>
    <w:p w:rsidR="00F53A18" w:rsidRPr="00F53A18" w:rsidRDefault="00F53A18" w:rsidP="00F53A18">
      <w:pPr>
        <w:ind w:left="284" w:hanging="284"/>
        <w:rPr>
          <w:rFonts w:eastAsia="Times New Roman"/>
          <w:szCs w:val="20"/>
        </w:rPr>
      </w:pPr>
      <w:r w:rsidRPr="00F53A18">
        <w:rPr>
          <w:rFonts w:eastAsia="Times New Roman"/>
          <w:szCs w:val="20"/>
        </w:rPr>
        <w:t>5.</w:t>
      </w:r>
      <w:r w:rsidRPr="00F53A18">
        <w:rPr>
          <w:rFonts w:eastAsia="Times New Roman"/>
          <w:szCs w:val="20"/>
        </w:rPr>
        <w:tab/>
        <w:t>On 6 October 2020 the Palmer Group, being the beneficiary of the development authorisation, made a request to vary the approved site plan so as to permit minor alterations to traffic flows and related infrastructure, both within the site and how vehicles enter and exit to ANZAC Highway.</w:t>
      </w:r>
    </w:p>
    <w:p w:rsidR="00F53A18" w:rsidRPr="00F53A18" w:rsidRDefault="00F53A18" w:rsidP="00F53A18">
      <w:pPr>
        <w:ind w:left="284" w:hanging="284"/>
        <w:rPr>
          <w:rFonts w:eastAsia="Times New Roman"/>
          <w:szCs w:val="20"/>
        </w:rPr>
      </w:pPr>
      <w:r w:rsidRPr="00F53A18">
        <w:rPr>
          <w:rFonts w:eastAsia="Times New Roman"/>
          <w:szCs w:val="20"/>
        </w:rPr>
        <w:t>6.</w:t>
      </w:r>
      <w:r w:rsidRPr="00F53A18">
        <w:rPr>
          <w:rFonts w:eastAsia="Times New Roman"/>
          <w:szCs w:val="20"/>
        </w:rPr>
        <w:tab/>
        <w:t xml:space="preserve">I am satisfied that appropriate documentation has been prepared in relation to the proposed amended Major Development in accordance with Section 47, Division 2 of Part 4 of the </w:t>
      </w:r>
      <w:r w:rsidRPr="00F53A18">
        <w:rPr>
          <w:rFonts w:eastAsia="Times New Roman"/>
          <w:i/>
          <w:szCs w:val="20"/>
        </w:rPr>
        <w:t>Development Act 1993</w:t>
      </w:r>
      <w:r w:rsidRPr="00F53A18">
        <w:rPr>
          <w:rFonts w:eastAsia="Times New Roman"/>
          <w:szCs w:val="20"/>
        </w:rPr>
        <w:t xml:space="preserve">, and have had regard, when considering the proposed amended Major Development, to all relevant matters under Section 48(5) of the </w:t>
      </w:r>
      <w:r w:rsidRPr="00F53A18">
        <w:rPr>
          <w:rFonts w:eastAsia="Times New Roman"/>
          <w:i/>
          <w:szCs w:val="20"/>
        </w:rPr>
        <w:t>Development Act 1993</w:t>
      </w:r>
      <w:r w:rsidRPr="00F53A18">
        <w:rPr>
          <w:rFonts w:eastAsia="Times New Roman"/>
          <w:szCs w:val="20"/>
        </w:rPr>
        <w:t>.</w:t>
      </w:r>
    </w:p>
    <w:p w:rsidR="00F53A18" w:rsidRPr="00F53A18" w:rsidRDefault="00F53A18" w:rsidP="00F53A18">
      <w:pPr>
        <w:ind w:left="284" w:hanging="284"/>
        <w:rPr>
          <w:rFonts w:eastAsia="Times New Roman"/>
          <w:szCs w:val="20"/>
        </w:rPr>
      </w:pPr>
      <w:r w:rsidRPr="00F53A18">
        <w:rPr>
          <w:rFonts w:eastAsia="Times New Roman"/>
          <w:szCs w:val="20"/>
        </w:rPr>
        <w:t>7.</w:t>
      </w:r>
      <w:r w:rsidRPr="00F53A18">
        <w:rPr>
          <w:rFonts w:eastAsia="Times New Roman"/>
          <w:szCs w:val="20"/>
        </w:rPr>
        <w:tab/>
        <w:t>For ease of reference the conditions of the development authorisation are republished in full hereunder with the inclusion of additional wording for condition 28.</w:t>
      </w:r>
    </w:p>
    <w:p w:rsidR="008C0429" w:rsidRDefault="008C0429">
      <w:pPr>
        <w:spacing w:after="0" w:line="240" w:lineRule="auto"/>
        <w:jc w:val="left"/>
        <w:rPr>
          <w:rFonts w:eastAsia="Times New Roman"/>
          <w:i/>
          <w:szCs w:val="20"/>
        </w:rPr>
      </w:pPr>
      <w:r>
        <w:rPr>
          <w:rFonts w:eastAsia="Times New Roman"/>
          <w:i/>
          <w:szCs w:val="20"/>
        </w:rPr>
        <w:br w:type="page"/>
      </w:r>
    </w:p>
    <w:p w:rsidR="00F53A18" w:rsidRPr="00F53A18" w:rsidRDefault="00F53A18" w:rsidP="00F53A18">
      <w:pPr>
        <w:rPr>
          <w:rFonts w:eastAsia="Times New Roman"/>
          <w:i/>
          <w:szCs w:val="20"/>
        </w:rPr>
      </w:pPr>
      <w:r w:rsidRPr="00F53A18">
        <w:rPr>
          <w:rFonts w:eastAsia="Times New Roman"/>
          <w:i/>
          <w:szCs w:val="20"/>
        </w:rPr>
        <w:t>Decision</w:t>
      </w:r>
    </w:p>
    <w:p w:rsidR="00F53A18" w:rsidRPr="00F53A18" w:rsidRDefault="00F53A18" w:rsidP="00F53A18">
      <w:pPr>
        <w:rPr>
          <w:rFonts w:eastAsia="Times New Roman"/>
          <w:szCs w:val="20"/>
        </w:rPr>
      </w:pPr>
      <w:r w:rsidRPr="00F53A18">
        <w:rPr>
          <w:rFonts w:eastAsia="Times New Roman"/>
          <w:szCs w:val="20"/>
        </w:rPr>
        <w:t xml:space="preserve">Pursuant to Section 48(7a) and 48(7)(b)(ii) of the </w:t>
      </w:r>
      <w:r w:rsidRPr="00F53A18">
        <w:rPr>
          <w:rFonts w:eastAsia="Times New Roman"/>
          <w:i/>
          <w:szCs w:val="20"/>
        </w:rPr>
        <w:t>Development Act 1993</w:t>
      </w:r>
      <w:r w:rsidRPr="00F53A18">
        <w:rPr>
          <w:rFonts w:eastAsia="Times New Roman"/>
          <w:szCs w:val="20"/>
        </w:rPr>
        <w:t xml:space="preserve">; and having due regard to the matters set out in Section 48(5) and all other relevant matters; and exercising the power of the Minister for Planning and Local Government delegated by notice in the </w:t>
      </w:r>
      <w:r w:rsidRPr="00F53A18">
        <w:rPr>
          <w:rFonts w:eastAsia="Times New Roman"/>
          <w:i/>
          <w:szCs w:val="20"/>
        </w:rPr>
        <w:t>Gazette</w:t>
      </w:r>
      <w:r w:rsidRPr="00F53A18">
        <w:rPr>
          <w:rFonts w:eastAsia="Times New Roman"/>
          <w:szCs w:val="20"/>
        </w:rPr>
        <w:t xml:space="preserve"> dated 1 October 2020, pursuant to Section 48(8), I:</w:t>
      </w:r>
    </w:p>
    <w:p w:rsidR="00F53A18" w:rsidRPr="00F53A18" w:rsidRDefault="00F53A18" w:rsidP="00F53A18">
      <w:pPr>
        <w:ind w:left="567" w:hanging="283"/>
        <w:rPr>
          <w:rFonts w:eastAsia="Times New Roman"/>
          <w:szCs w:val="20"/>
        </w:rPr>
      </w:pPr>
      <w:r w:rsidRPr="00F53A18">
        <w:rPr>
          <w:rFonts w:eastAsia="Times New Roman"/>
          <w:szCs w:val="20"/>
        </w:rPr>
        <w:t>(a)</w:t>
      </w:r>
      <w:r w:rsidRPr="00F53A18">
        <w:rPr>
          <w:rFonts w:eastAsia="Times New Roman"/>
          <w:szCs w:val="20"/>
        </w:rPr>
        <w:tab/>
        <w:t>vary the development authorisation dated 1 October 2020, subject to the Reserved Matters set out in Part A below and Conditions set out in Part B below;</w:t>
      </w:r>
    </w:p>
    <w:p w:rsidR="00F53A18" w:rsidRPr="00F53A18" w:rsidRDefault="00F53A18" w:rsidP="00F53A18">
      <w:pPr>
        <w:ind w:left="567" w:hanging="283"/>
        <w:rPr>
          <w:rFonts w:eastAsia="Times New Roman"/>
          <w:szCs w:val="20"/>
        </w:rPr>
      </w:pPr>
      <w:r w:rsidRPr="00F53A18">
        <w:rPr>
          <w:rFonts w:eastAsia="Times New Roman"/>
          <w:szCs w:val="20"/>
        </w:rPr>
        <w:t>(b)</w:t>
      </w:r>
      <w:r w:rsidRPr="00F53A18">
        <w:rPr>
          <w:rFonts w:eastAsia="Times New Roman"/>
          <w:szCs w:val="20"/>
        </w:rPr>
        <w:tab/>
        <w:t>pursuant to Section 48(6) reserve my decision on the matters specified in Part A below; and</w:t>
      </w:r>
    </w:p>
    <w:p w:rsidR="00F53A18" w:rsidRPr="00F53A18" w:rsidRDefault="00F53A18" w:rsidP="00F53A18">
      <w:pPr>
        <w:ind w:left="567" w:hanging="283"/>
        <w:rPr>
          <w:rFonts w:eastAsia="Times New Roman"/>
          <w:szCs w:val="20"/>
        </w:rPr>
      </w:pPr>
      <w:r w:rsidRPr="00F53A18">
        <w:rPr>
          <w:rFonts w:eastAsia="Times New Roman"/>
          <w:szCs w:val="20"/>
        </w:rPr>
        <w:t>(c)</w:t>
      </w:r>
      <w:r w:rsidRPr="00F53A18">
        <w:rPr>
          <w:rFonts w:eastAsia="Times New Roman"/>
          <w:szCs w:val="20"/>
        </w:rPr>
        <w:tab/>
        <w:t>specify under Section 48(7)(b)(i) all matters which are the subject of conditions herein and all reserved matters herein as matters in respect of which the conditions of this authorisation may be varied or revoked or new conditions attached and separately to specify the matter of the completion of the works as a matter in respect of which a condition may be imposed in any final authorisation to be granted.</w:t>
      </w:r>
    </w:p>
    <w:p w:rsidR="00F53A18" w:rsidRPr="00F53A18" w:rsidRDefault="00F53A18" w:rsidP="00F53A18">
      <w:pPr>
        <w:jc w:val="center"/>
        <w:rPr>
          <w:smallCaps/>
          <w:szCs w:val="17"/>
        </w:rPr>
      </w:pPr>
      <w:r w:rsidRPr="00F53A18">
        <w:rPr>
          <w:smallCaps/>
          <w:szCs w:val="17"/>
        </w:rPr>
        <w:t>Part A: Reserved Matters</w:t>
      </w:r>
    </w:p>
    <w:p w:rsidR="00F53A18" w:rsidRPr="00F53A18" w:rsidRDefault="00F53A18" w:rsidP="00F53A18">
      <w:pPr>
        <w:rPr>
          <w:rFonts w:eastAsia="Times New Roman"/>
          <w:szCs w:val="20"/>
        </w:rPr>
      </w:pPr>
      <w:r w:rsidRPr="00F53A18">
        <w:rPr>
          <w:rFonts w:eastAsia="Times New Roman"/>
          <w:szCs w:val="20"/>
        </w:rPr>
        <w:t>The following matters are reserved for further assessment, and may be assessed and approved individually and sequentially according to the Staging and Completion requirements set out in conditions 4, 5 and 6 of this provisional development authorisation:</w:t>
      </w:r>
    </w:p>
    <w:p w:rsidR="00F53A18" w:rsidRPr="00F53A18" w:rsidRDefault="00F53A18" w:rsidP="00F53A18">
      <w:pPr>
        <w:ind w:left="567" w:hanging="283"/>
        <w:rPr>
          <w:rFonts w:eastAsia="Times New Roman"/>
          <w:szCs w:val="20"/>
        </w:rPr>
      </w:pPr>
      <w:r w:rsidRPr="00F53A18">
        <w:rPr>
          <w:rFonts w:eastAsia="Times New Roman"/>
          <w:szCs w:val="20"/>
        </w:rPr>
        <w:t>(a)</w:t>
      </w:r>
      <w:r w:rsidRPr="00F53A18">
        <w:rPr>
          <w:rFonts w:eastAsia="Times New Roman"/>
          <w:szCs w:val="20"/>
        </w:rPr>
        <w:tab/>
        <w:t>detailed design plans and drawings for all structures on site for approval by the Minister for Planning. The final designs, plans and drawings must show the layout of the structures on the site cross-sections as well as elevations and drawings for each component of the development and the sustainability and amenity measures proposed by the proponent;</w:t>
      </w:r>
    </w:p>
    <w:p w:rsidR="00F53A18" w:rsidRPr="00F53A18" w:rsidRDefault="00F53A18" w:rsidP="00F53A18">
      <w:pPr>
        <w:ind w:left="567" w:hanging="283"/>
        <w:rPr>
          <w:rFonts w:eastAsia="Times New Roman"/>
          <w:szCs w:val="20"/>
        </w:rPr>
      </w:pPr>
      <w:r w:rsidRPr="00F53A18">
        <w:rPr>
          <w:rFonts w:eastAsia="Times New Roman"/>
          <w:szCs w:val="20"/>
        </w:rPr>
        <w:t>(b)</w:t>
      </w:r>
      <w:r w:rsidRPr="00F53A18">
        <w:rPr>
          <w:rFonts w:eastAsia="Times New Roman"/>
          <w:szCs w:val="20"/>
        </w:rPr>
        <w:tab/>
        <w:t>a Building Sustainability Plan that includes details of the objectives and measures to be implemented to achieve energy and water efficiencies, the use of recycled materials, minimisation of emissions and waste minimisation/recycling for the proposed development. This would need to be shown on the plans and elevations where applicable;</w:t>
      </w:r>
    </w:p>
    <w:p w:rsidR="00F53A18" w:rsidRPr="00F53A18" w:rsidRDefault="00F53A18" w:rsidP="00F53A18">
      <w:pPr>
        <w:ind w:left="567" w:hanging="283"/>
        <w:rPr>
          <w:rFonts w:eastAsia="Times New Roman"/>
          <w:szCs w:val="20"/>
        </w:rPr>
      </w:pPr>
      <w:r w:rsidRPr="00F53A18">
        <w:rPr>
          <w:rFonts w:eastAsia="Times New Roman"/>
          <w:szCs w:val="20"/>
        </w:rPr>
        <w:t>(c)</w:t>
      </w:r>
      <w:r w:rsidRPr="00F53A18">
        <w:rPr>
          <w:rFonts w:eastAsia="Times New Roman"/>
          <w:szCs w:val="20"/>
        </w:rPr>
        <w:tab/>
        <w:t>a Waste Management Plan for each component of the development, prepared to the reasonable satisfaction of Zero Waste, the Environment Protection Authority and City of West Torrens Council;</w:t>
      </w:r>
    </w:p>
    <w:p w:rsidR="00F53A18" w:rsidRPr="00F53A18" w:rsidRDefault="00F53A18" w:rsidP="00F53A18">
      <w:pPr>
        <w:ind w:left="567" w:hanging="283"/>
        <w:rPr>
          <w:rFonts w:eastAsia="Times New Roman"/>
          <w:szCs w:val="20"/>
        </w:rPr>
      </w:pPr>
      <w:r w:rsidRPr="00F53A18">
        <w:rPr>
          <w:rFonts w:eastAsia="Times New Roman"/>
          <w:szCs w:val="20"/>
        </w:rPr>
        <w:t>(d)</w:t>
      </w:r>
      <w:r w:rsidRPr="00F53A18">
        <w:rPr>
          <w:rFonts w:eastAsia="Times New Roman"/>
          <w:szCs w:val="20"/>
        </w:rPr>
        <w:tab/>
        <w:t>a Traffic and Parking Management Plan, prepared to the reasonable satisfaction of the Department of Planning, Transport and Infrastructure and City of West Torrens Council, including legally binding agreements between the proponent and the responsible road authority for any necessary works and arrangements excepting Stage 1 (West Tower);</w:t>
      </w:r>
    </w:p>
    <w:p w:rsidR="00F53A18" w:rsidRPr="00F53A18" w:rsidRDefault="00F53A18" w:rsidP="00F53A18">
      <w:pPr>
        <w:ind w:left="567" w:hanging="283"/>
        <w:rPr>
          <w:rFonts w:eastAsia="Times New Roman"/>
          <w:szCs w:val="20"/>
        </w:rPr>
      </w:pPr>
      <w:r w:rsidRPr="00F53A18">
        <w:rPr>
          <w:rFonts w:eastAsia="Times New Roman"/>
          <w:szCs w:val="20"/>
        </w:rPr>
        <w:t>(e)</w:t>
      </w:r>
      <w:r w:rsidRPr="00F53A18">
        <w:rPr>
          <w:rFonts w:eastAsia="Times New Roman"/>
          <w:szCs w:val="20"/>
        </w:rPr>
        <w:tab/>
        <w:t>a detailed Landscaping Plan for each component of the project;</w:t>
      </w:r>
    </w:p>
    <w:p w:rsidR="00F53A18" w:rsidRPr="00F53A18" w:rsidRDefault="00F53A18" w:rsidP="00F53A18">
      <w:pPr>
        <w:ind w:left="567" w:hanging="283"/>
        <w:rPr>
          <w:rFonts w:eastAsia="Times New Roman"/>
          <w:szCs w:val="20"/>
        </w:rPr>
      </w:pPr>
      <w:r w:rsidRPr="00F53A18">
        <w:rPr>
          <w:rFonts w:eastAsia="Times New Roman"/>
          <w:szCs w:val="20"/>
        </w:rPr>
        <w:t>(f)</w:t>
      </w:r>
      <w:r w:rsidRPr="00F53A18">
        <w:rPr>
          <w:rFonts w:eastAsia="Times New Roman"/>
          <w:szCs w:val="20"/>
        </w:rPr>
        <w:tab/>
        <w:t>a detailed Stormwater Management Plan prepared to the reasonable satisfaction of the Environment Protection Authority and City of West Torrens Council.</w:t>
      </w:r>
    </w:p>
    <w:p w:rsidR="00F53A18" w:rsidRPr="00F53A18" w:rsidRDefault="00F53A18" w:rsidP="00F53A18">
      <w:pPr>
        <w:jc w:val="center"/>
        <w:rPr>
          <w:smallCaps/>
          <w:szCs w:val="17"/>
        </w:rPr>
      </w:pPr>
      <w:r w:rsidRPr="00F53A18">
        <w:rPr>
          <w:smallCaps/>
          <w:szCs w:val="17"/>
        </w:rPr>
        <w:t>Part B: Conditions of Provisional Development Authorisation</w:t>
      </w:r>
    </w:p>
    <w:p w:rsidR="00F53A18" w:rsidRPr="00F53A18" w:rsidRDefault="00F53A18" w:rsidP="00F53A18">
      <w:pPr>
        <w:ind w:left="284" w:hanging="284"/>
        <w:rPr>
          <w:rFonts w:eastAsia="Times New Roman"/>
          <w:szCs w:val="20"/>
        </w:rPr>
      </w:pPr>
      <w:r w:rsidRPr="00F53A18">
        <w:rPr>
          <w:rFonts w:eastAsia="Times New Roman"/>
          <w:szCs w:val="20"/>
        </w:rPr>
        <w:t>1.</w:t>
      </w:r>
      <w:r w:rsidRPr="00F53A18">
        <w:rPr>
          <w:rFonts w:eastAsia="Times New Roman"/>
          <w:szCs w:val="20"/>
        </w:rPr>
        <w:tab/>
        <w:t>The development authorisation granted hereunder is provisional only, does not operate as a final development authorisation and does not therefore authorise implementation of the proposed Major Development. Only an authorisation granted under Section 48(2)(b)(i) can operate to authorise implementation of the proposed Major Development, which authorisation would only be granted after the reserved matters have been assessed and approved for each specific stage.</w:t>
      </w:r>
    </w:p>
    <w:p w:rsidR="00F53A18" w:rsidRPr="00F53A18" w:rsidRDefault="00F53A18" w:rsidP="00F53A18">
      <w:pPr>
        <w:ind w:left="284" w:hanging="284"/>
        <w:rPr>
          <w:rFonts w:eastAsia="Times New Roman"/>
          <w:szCs w:val="20"/>
        </w:rPr>
      </w:pPr>
      <w:r w:rsidRPr="00F53A18">
        <w:rPr>
          <w:rFonts w:eastAsia="Times New Roman"/>
          <w:szCs w:val="20"/>
        </w:rPr>
        <w:t>1a.</w:t>
      </w:r>
      <w:r w:rsidRPr="00F53A18">
        <w:rPr>
          <w:rFonts w:eastAsia="Times New Roman"/>
          <w:szCs w:val="20"/>
        </w:rPr>
        <w:tab/>
        <w:t>Except where minor amendments may be required by other legislation, or by conditions imposed herein, the proposed Major Development shall be undertaken in strict accordance with the following documents and drawings:</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Highway Inn Properties Pty Ltd—290 Anzac Highway, North Plympton—Transit Orientated Development Proposal—Planning Application—2 July 2007;</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Development Report—Mixed Use Development—Anzac Highway and Marion Road—Plympton—May 2009;</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Plympton Mixed Used Development—Amendment to Development Report—Prepared by Connor Holmes—May 2013;</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Plympton Mixed Use Development—Response Report—Prepared on behalf of the Palmer Group—July 2013;</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Assessment Report for the Development Report for the Plympton Mixed Use Development Anzac Highway and Marion Road—November 2013;</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r>
      <w:r w:rsidRPr="00F53A18">
        <w:rPr>
          <w:rFonts w:eastAsia="Times New Roman"/>
          <w:spacing w:val="-2"/>
          <w:szCs w:val="20"/>
        </w:rPr>
        <w:t>Letter from Connor Holmes Property Services to the Department of Planning, Transport and Infrastructure dated 28 February 2014;</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Letter from Holmes Partners to the Department of Planning, Transport and Infrastructure concerning the removal of some reserved matters relating to provision of traffic infrastructure for Stage 1 (West Tower) dated 21 September 2015;</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Letter from Holmes Partners to the Department of Planning, Transport and Infrastructure concerning the removal of the requirement for 15% Affordable Housing LMA for Stage 1 dated 2 October 2015; and</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Letter from Renewal SA to Holmes Partners concerning agreement to waive need for 15% Affordable Housing LMA for Stage 1 (undated but referenced to 2/10/15 letter above from Holmes Partners) (ref A 717236).</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HWY Stage 2 Redevelopment Amendment to the Development Report prepared for the Palmer Group October 2017 by Property and Consulting Australia; and</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The Plympton Mixed use Development—Stage 2 Response Report prepared for the Palmer Group March 2018 by Property and Consulting Australia.</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Drawing C104/05 (Sheets 1-4), amended plan of division prepared by Kevin Burgess &amp; Associates lodged on 11 March 2018.</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Property and Consulting Australia—Plympton Mixed Use Development—Stage 2—Amendment to the Development Report—Palmer Group—November 2018</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Letter from Property and Consulting Australia to the Department of Planning, Transport and Infrastructure (Response to agency advice, council and public submissions) dated 13 December 2018.</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Amended drawings SK101 Rev H dated 10.12.18, SK100, Rev G 11.12.18, and SK118 Rev B dated 6.11.18.</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Land Division Plan—Ref: c104/05 dated 7/9/20 prepared by Kevin Burgess &amp; Associates Pty Ltd (Licensed Surveyor).</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Amended site plan dated 9 April 2021.</w:t>
      </w:r>
    </w:p>
    <w:p w:rsidR="008C0429" w:rsidRDefault="008C0429">
      <w:pPr>
        <w:spacing w:after="0" w:line="240" w:lineRule="auto"/>
        <w:jc w:val="left"/>
        <w:rPr>
          <w:rFonts w:eastAsia="Times New Roman"/>
          <w:i/>
          <w:szCs w:val="20"/>
        </w:rPr>
      </w:pPr>
      <w:r>
        <w:rPr>
          <w:rFonts w:eastAsia="Times New Roman"/>
          <w:i/>
          <w:szCs w:val="20"/>
        </w:rPr>
        <w:br w:type="page"/>
      </w:r>
    </w:p>
    <w:p w:rsidR="00F53A18" w:rsidRPr="00F53A18" w:rsidRDefault="00F53A18" w:rsidP="008C0429">
      <w:pPr>
        <w:rPr>
          <w:rFonts w:eastAsia="Times New Roman"/>
          <w:i/>
          <w:szCs w:val="20"/>
        </w:rPr>
      </w:pPr>
      <w:r w:rsidRPr="00F53A18">
        <w:rPr>
          <w:rFonts w:eastAsia="Times New Roman"/>
          <w:i/>
          <w:szCs w:val="20"/>
        </w:rPr>
        <w:t>Building Work</w:t>
      </w:r>
    </w:p>
    <w:p w:rsidR="00F53A18" w:rsidRPr="00F53A18" w:rsidRDefault="00F53A18" w:rsidP="008C0429">
      <w:pPr>
        <w:ind w:left="284" w:hanging="284"/>
        <w:rPr>
          <w:rFonts w:eastAsia="Times New Roman"/>
          <w:szCs w:val="20"/>
        </w:rPr>
      </w:pPr>
      <w:r w:rsidRPr="00F53A18">
        <w:rPr>
          <w:rFonts w:eastAsia="Times New Roman"/>
          <w:szCs w:val="20"/>
        </w:rPr>
        <w:t>2.</w:t>
      </w:r>
      <w:r w:rsidRPr="00F53A18">
        <w:rPr>
          <w:rFonts w:eastAsia="Times New Roman"/>
          <w:szCs w:val="20"/>
        </w:rPr>
        <w:tab/>
        <w:t>Before any building work is undertaken on the site, the building work must be certified by a private certifier, or by some person determined by the Minister for Planning, as complying with the provisions of the Building Rules.</w:t>
      </w:r>
    </w:p>
    <w:p w:rsidR="00F53A18" w:rsidRPr="00F53A18" w:rsidRDefault="00F53A18" w:rsidP="008C0429">
      <w:pPr>
        <w:rPr>
          <w:rFonts w:eastAsia="Times New Roman"/>
          <w:i/>
          <w:szCs w:val="20"/>
        </w:rPr>
      </w:pPr>
      <w:r w:rsidRPr="00F53A18">
        <w:rPr>
          <w:rFonts w:eastAsia="Times New Roman"/>
          <w:i/>
          <w:szCs w:val="20"/>
        </w:rPr>
        <w:t>Affordable Housing</w:t>
      </w:r>
    </w:p>
    <w:p w:rsidR="00F53A18" w:rsidRPr="00F53A18" w:rsidRDefault="00F53A18" w:rsidP="008C0429">
      <w:pPr>
        <w:ind w:left="284" w:hanging="284"/>
        <w:rPr>
          <w:rFonts w:eastAsia="Times New Roman"/>
          <w:szCs w:val="20"/>
        </w:rPr>
      </w:pPr>
      <w:r w:rsidRPr="00F53A18">
        <w:rPr>
          <w:rFonts w:eastAsia="Times New Roman"/>
          <w:szCs w:val="20"/>
        </w:rPr>
        <w:t>3.</w:t>
      </w:r>
      <w:r w:rsidRPr="00F53A18">
        <w:rPr>
          <w:rFonts w:eastAsia="Times New Roman"/>
          <w:szCs w:val="20"/>
        </w:rPr>
        <w:tab/>
        <w:t xml:space="preserve">Prior to the commencement of Stage 2, a legally binding agreement, under Section 57 of the </w:t>
      </w:r>
      <w:r w:rsidRPr="00F53A18">
        <w:rPr>
          <w:rFonts w:eastAsia="Times New Roman"/>
          <w:i/>
          <w:szCs w:val="20"/>
        </w:rPr>
        <w:t>Development Act 1993</w:t>
      </w:r>
      <w:r w:rsidRPr="00F53A18">
        <w:rPr>
          <w:rFonts w:eastAsia="Times New Roman"/>
          <w:szCs w:val="20"/>
        </w:rPr>
        <w:t xml:space="preserve">, between the proponent and the Minister for Housing and Urban Development (or his delegate) dedicating a portion of the residential apartments to the provision of affordable rental housing such that 15% of the total residential development will meet the ‘affordable housing criteria’ as determined by the Minister in Regulation 4 of the </w:t>
      </w:r>
      <w:r w:rsidRPr="00F53A18">
        <w:rPr>
          <w:rFonts w:eastAsia="Times New Roman"/>
          <w:i/>
          <w:szCs w:val="20"/>
        </w:rPr>
        <w:t>South Australian Housing Trust Regulations 2010</w:t>
      </w:r>
      <w:r w:rsidRPr="00F53A18">
        <w:rPr>
          <w:rFonts w:eastAsia="Times New Roman"/>
          <w:szCs w:val="20"/>
        </w:rPr>
        <w:t xml:space="preserve"> (as amended by further notice from time to time). A Plan shall be prepared, to the reasonable satisfaction of Renewal SA, for the development showing the proposed location of the 15% of dwellings that will meet the affordable housing criteria except in Stage 1 (West Tower).</w:t>
      </w:r>
    </w:p>
    <w:p w:rsidR="00F53A18" w:rsidRPr="00F53A18" w:rsidRDefault="00F53A18" w:rsidP="008C0429">
      <w:pPr>
        <w:rPr>
          <w:rFonts w:eastAsia="Times New Roman"/>
          <w:i/>
          <w:szCs w:val="20"/>
        </w:rPr>
      </w:pPr>
      <w:r w:rsidRPr="00F53A18">
        <w:rPr>
          <w:rFonts w:eastAsia="Times New Roman"/>
          <w:i/>
          <w:szCs w:val="20"/>
        </w:rPr>
        <w:t>Staging and Completion</w:t>
      </w:r>
    </w:p>
    <w:p w:rsidR="00F53A18" w:rsidRPr="00F53A18" w:rsidRDefault="00F53A18" w:rsidP="008C0429">
      <w:pPr>
        <w:ind w:left="284" w:hanging="284"/>
        <w:rPr>
          <w:rFonts w:eastAsia="Times New Roman"/>
          <w:szCs w:val="20"/>
        </w:rPr>
      </w:pPr>
      <w:r w:rsidRPr="00F53A18">
        <w:rPr>
          <w:rFonts w:eastAsia="Times New Roman"/>
          <w:szCs w:val="20"/>
        </w:rPr>
        <w:t>4.</w:t>
      </w:r>
      <w:r w:rsidRPr="00F53A18">
        <w:rPr>
          <w:rFonts w:eastAsia="Times New Roman"/>
          <w:szCs w:val="20"/>
        </w:rPr>
        <w:tab/>
        <w:t>The proponent must address the reserve matters and submit relevant documentation for approval in accordance with the following failing which I may cancel this provisional authorisation and exercise my power to refuse approval to the development under Section 48(2)(a):</w:t>
      </w:r>
    </w:p>
    <w:p w:rsidR="00F53A18" w:rsidRPr="00F53A18" w:rsidRDefault="00F53A18" w:rsidP="008C0429">
      <w:pPr>
        <w:spacing w:after="40"/>
        <w:ind w:left="709" w:hanging="142"/>
        <w:rPr>
          <w:rFonts w:eastAsia="Times New Roman"/>
          <w:szCs w:val="20"/>
        </w:rPr>
      </w:pPr>
      <w:r w:rsidRPr="00F53A18">
        <w:rPr>
          <w:rFonts w:eastAsia="Times New Roman"/>
          <w:szCs w:val="20"/>
        </w:rPr>
        <w:t>•</w:t>
      </w:r>
      <w:r w:rsidRPr="00F53A18">
        <w:rPr>
          <w:rFonts w:eastAsia="Times New Roman"/>
          <w:szCs w:val="20"/>
        </w:rPr>
        <w:tab/>
        <w:t>Stage 2—within 12 months hereof the date of this authorisation</w:t>
      </w:r>
    </w:p>
    <w:p w:rsidR="00F53A18" w:rsidRPr="00F53A18" w:rsidRDefault="00F53A18" w:rsidP="008C0429">
      <w:pPr>
        <w:ind w:left="709" w:hanging="142"/>
        <w:rPr>
          <w:rFonts w:eastAsia="Times New Roman"/>
          <w:szCs w:val="20"/>
        </w:rPr>
      </w:pPr>
      <w:r w:rsidRPr="00F53A18">
        <w:rPr>
          <w:rFonts w:eastAsia="Times New Roman"/>
          <w:szCs w:val="20"/>
        </w:rPr>
        <w:t>•</w:t>
      </w:r>
      <w:r w:rsidRPr="00F53A18">
        <w:rPr>
          <w:rFonts w:eastAsia="Times New Roman"/>
          <w:szCs w:val="20"/>
        </w:rPr>
        <w:tab/>
        <w:t>Stage 3—within 24 months hereof the date of this authorisation</w:t>
      </w:r>
    </w:p>
    <w:p w:rsidR="00F53A18" w:rsidRPr="00F53A18" w:rsidRDefault="00F53A18" w:rsidP="008C0429">
      <w:pPr>
        <w:ind w:left="284" w:hanging="284"/>
        <w:rPr>
          <w:rFonts w:eastAsia="Times New Roman"/>
          <w:szCs w:val="20"/>
        </w:rPr>
      </w:pPr>
      <w:r w:rsidRPr="00F53A18">
        <w:rPr>
          <w:rFonts w:eastAsia="Times New Roman"/>
          <w:szCs w:val="20"/>
        </w:rPr>
        <w:t>5.</w:t>
      </w:r>
      <w:r w:rsidRPr="00F53A18">
        <w:rPr>
          <w:rFonts w:eastAsia="Times New Roman"/>
          <w:szCs w:val="20"/>
        </w:rPr>
        <w:tab/>
        <w:t>Any final development authorisation granted under Section 48(2)(b)(i) for the Stages below shall be subject to a condition that the proponent must complete substantial work on-site within the following period of the date of this provisional development authorisation, failing which I may cancel the final authorisation:</w:t>
      </w:r>
    </w:p>
    <w:p w:rsidR="00F53A18" w:rsidRPr="00F53A18" w:rsidRDefault="00F53A18" w:rsidP="008C0429">
      <w:pPr>
        <w:spacing w:after="40"/>
        <w:ind w:left="709" w:hanging="142"/>
        <w:rPr>
          <w:rFonts w:eastAsia="Times New Roman"/>
          <w:szCs w:val="20"/>
        </w:rPr>
      </w:pPr>
      <w:r w:rsidRPr="00F53A18">
        <w:rPr>
          <w:rFonts w:eastAsia="Times New Roman"/>
          <w:szCs w:val="20"/>
        </w:rPr>
        <w:t>•</w:t>
      </w:r>
      <w:r w:rsidRPr="00F53A18">
        <w:rPr>
          <w:rFonts w:eastAsia="Times New Roman"/>
          <w:szCs w:val="20"/>
        </w:rPr>
        <w:tab/>
        <w:t>Stage 2—within two years hereof;</w:t>
      </w:r>
    </w:p>
    <w:p w:rsidR="00F53A18" w:rsidRPr="00F53A18" w:rsidRDefault="00F53A18" w:rsidP="008C0429">
      <w:pPr>
        <w:ind w:left="709" w:hanging="142"/>
        <w:rPr>
          <w:rFonts w:eastAsia="Times New Roman"/>
          <w:szCs w:val="20"/>
        </w:rPr>
      </w:pPr>
      <w:r w:rsidRPr="00F53A18">
        <w:rPr>
          <w:rFonts w:eastAsia="Times New Roman"/>
          <w:szCs w:val="20"/>
        </w:rPr>
        <w:t>•</w:t>
      </w:r>
      <w:r w:rsidRPr="00F53A18">
        <w:rPr>
          <w:rFonts w:eastAsia="Times New Roman"/>
          <w:szCs w:val="20"/>
        </w:rPr>
        <w:tab/>
        <w:t>Stage 3—within four years hereof; and</w:t>
      </w:r>
    </w:p>
    <w:p w:rsidR="00F53A18" w:rsidRPr="00F53A18" w:rsidRDefault="00F53A18" w:rsidP="008C0429">
      <w:pPr>
        <w:ind w:left="284" w:hanging="284"/>
        <w:rPr>
          <w:rFonts w:eastAsia="Times New Roman"/>
          <w:szCs w:val="20"/>
        </w:rPr>
      </w:pPr>
      <w:r w:rsidRPr="00F53A18">
        <w:rPr>
          <w:rFonts w:eastAsia="Times New Roman"/>
          <w:szCs w:val="20"/>
        </w:rPr>
        <w:t>6.</w:t>
      </w:r>
      <w:r w:rsidRPr="00F53A18">
        <w:rPr>
          <w:rFonts w:eastAsia="Times New Roman"/>
          <w:szCs w:val="20"/>
        </w:rPr>
        <w:tab/>
        <w:t>In addition, the proponent must comply with the following staging and timing requirements for completion of the development failing which I may cancel the authorisation:</w:t>
      </w:r>
    </w:p>
    <w:p w:rsidR="00F53A18" w:rsidRPr="00F53A18" w:rsidRDefault="00F53A18" w:rsidP="008C0429">
      <w:pPr>
        <w:spacing w:after="40"/>
        <w:ind w:left="709" w:hanging="142"/>
        <w:rPr>
          <w:rFonts w:eastAsia="Times New Roman"/>
          <w:szCs w:val="20"/>
        </w:rPr>
      </w:pPr>
      <w:r w:rsidRPr="00F53A18">
        <w:rPr>
          <w:rFonts w:eastAsia="Times New Roman"/>
          <w:szCs w:val="20"/>
        </w:rPr>
        <w:t>•</w:t>
      </w:r>
      <w:r w:rsidRPr="00F53A18">
        <w:rPr>
          <w:rFonts w:eastAsia="Times New Roman"/>
          <w:szCs w:val="20"/>
        </w:rPr>
        <w:tab/>
        <w:t>Stage 2—two years from the commencement date of construction of the stage</w:t>
      </w:r>
    </w:p>
    <w:p w:rsidR="00F53A18" w:rsidRPr="00F53A18" w:rsidRDefault="00F53A18" w:rsidP="008C0429">
      <w:pPr>
        <w:ind w:left="709" w:hanging="142"/>
        <w:rPr>
          <w:rFonts w:eastAsia="Times New Roman"/>
          <w:szCs w:val="20"/>
        </w:rPr>
      </w:pPr>
      <w:r w:rsidRPr="00F53A18">
        <w:rPr>
          <w:rFonts w:eastAsia="Times New Roman"/>
          <w:szCs w:val="20"/>
        </w:rPr>
        <w:t>•</w:t>
      </w:r>
      <w:r w:rsidRPr="00F53A18">
        <w:rPr>
          <w:rFonts w:eastAsia="Times New Roman"/>
          <w:szCs w:val="20"/>
        </w:rPr>
        <w:tab/>
        <w:t>Stage 3—two years from the commencement date of the construction of the stage</w:t>
      </w:r>
    </w:p>
    <w:p w:rsidR="00F53A18" w:rsidRPr="00F53A18" w:rsidRDefault="00F53A18" w:rsidP="008C0429">
      <w:pPr>
        <w:spacing w:after="60"/>
        <w:rPr>
          <w:rFonts w:eastAsia="Times New Roman"/>
          <w:i/>
          <w:szCs w:val="20"/>
        </w:rPr>
      </w:pPr>
      <w:r w:rsidRPr="00F53A18">
        <w:rPr>
          <w:rFonts w:eastAsia="Times New Roman"/>
          <w:i/>
          <w:szCs w:val="20"/>
        </w:rPr>
        <w:t>Construction Management</w:t>
      </w:r>
    </w:p>
    <w:p w:rsidR="00F53A18" w:rsidRPr="00F53A18" w:rsidRDefault="00F53A18" w:rsidP="008C0429">
      <w:pPr>
        <w:spacing w:after="60"/>
        <w:ind w:left="284" w:hanging="284"/>
        <w:rPr>
          <w:rFonts w:eastAsia="Times New Roman"/>
          <w:szCs w:val="20"/>
        </w:rPr>
      </w:pPr>
      <w:r w:rsidRPr="00F53A18">
        <w:rPr>
          <w:rFonts w:eastAsia="Times New Roman"/>
          <w:szCs w:val="20"/>
        </w:rPr>
        <w:t>7.</w:t>
      </w:r>
      <w:r w:rsidRPr="00F53A18">
        <w:rPr>
          <w:rFonts w:eastAsia="Times New Roman"/>
          <w:szCs w:val="20"/>
        </w:rPr>
        <w:tab/>
        <w:t>A Construction Environmental Management and Monitoring Plan (CEMMP) for the pre-construction and construction phases of each stage of the project shall be prepared and implemented to the reasonable satisfaction of the Environment Protection Authority, Department of Planning, Transport and Infrastructure and the City of West Torrens Council.</w:t>
      </w:r>
    </w:p>
    <w:p w:rsidR="00F53A18" w:rsidRPr="00F53A18" w:rsidRDefault="00F53A18" w:rsidP="008C0429">
      <w:pPr>
        <w:spacing w:after="60"/>
        <w:rPr>
          <w:rFonts w:eastAsia="Times New Roman"/>
          <w:i/>
          <w:szCs w:val="20"/>
        </w:rPr>
      </w:pPr>
      <w:r w:rsidRPr="00F53A18">
        <w:rPr>
          <w:rFonts w:eastAsia="Times New Roman"/>
          <w:i/>
          <w:szCs w:val="20"/>
        </w:rPr>
        <w:t>Built Form</w:t>
      </w:r>
    </w:p>
    <w:p w:rsidR="00F53A18" w:rsidRPr="00F53A18" w:rsidRDefault="00F53A18" w:rsidP="008C0429">
      <w:pPr>
        <w:spacing w:after="60"/>
        <w:ind w:left="284" w:hanging="284"/>
        <w:rPr>
          <w:rFonts w:eastAsia="Times New Roman"/>
          <w:szCs w:val="20"/>
        </w:rPr>
      </w:pPr>
      <w:r w:rsidRPr="00F53A18">
        <w:rPr>
          <w:rFonts w:eastAsia="Times New Roman"/>
          <w:szCs w:val="20"/>
        </w:rPr>
        <w:t>8.</w:t>
      </w:r>
      <w:r w:rsidRPr="00F53A18">
        <w:rPr>
          <w:rFonts w:eastAsia="Times New Roman"/>
          <w:szCs w:val="20"/>
        </w:rPr>
        <w:tab/>
        <w:t>The development and the site shall be maintained in a serviceable condition and operated in an orderly and tidy manner at all times.</w:t>
      </w:r>
    </w:p>
    <w:p w:rsidR="00F53A18" w:rsidRPr="00F53A18" w:rsidRDefault="00F53A18" w:rsidP="008C0429">
      <w:pPr>
        <w:spacing w:after="60"/>
        <w:ind w:left="284" w:hanging="284"/>
        <w:rPr>
          <w:rFonts w:eastAsia="Times New Roman"/>
          <w:szCs w:val="20"/>
        </w:rPr>
      </w:pPr>
      <w:r w:rsidRPr="00F53A18">
        <w:rPr>
          <w:rFonts w:eastAsia="Times New Roman"/>
          <w:szCs w:val="20"/>
        </w:rPr>
        <w:t>9.</w:t>
      </w:r>
      <w:r w:rsidRPr="00F53A18">
        <w:rPr>
          <w:rFonts w:eastAsia="Times New Roman"/>
          <w:szCs w:val="20"/>
        </w:rPr>
        <w:tab/>
        <w:t>The western side of the West Tower shall provide adequate screening to prevent overlooking to the adjacent existing residences to the reasonable satisfaction of the Minister for Planning.</w:t>
      </w:r>
    </w:p>
    <w:p w:rsidR="00F53A18" w:rsidRPr="00F53A18" w:rsidRDefault="00F53A18" w:rsidP="008C0429">
      <w:pPr>
        <w:spacing w:after="60"/>
        <w:ind w:left="284" w:hanging="284"/>
        <w:rPr>
          <w:rFonts w:eastAsia="Times New Roman"/>
          <w:szCs w:val="20"/>
        </w:rPr>
      </w:pPr>
      <w:r w:rsidRPr="00F53A18">
        <w:rPr>
          <w:rFonts w:eastAsia="Times New Roman"/>
          <w:szCs w:val="20"/>
        </w:rPr>
        <w:t>10.</w:t>
      </w:r>
      <w:r w:rsidRPr="00F53A18">
        <w:rPr>
          <w:rFonts w:eastAsia="Times New Roman"/>
          <w:szCs w:val="20"/>
        </w:rPr>
        <w:tab/>
        <w:t>Provision shall be made for secure storage of trolleys within the complex at night to the reasonable satisfaction of the City of West Torrens Council.</w:t>
      </w:r>
    </w:p>
    <w:p w:rsidR="00F53A18" w:rsidRPr="00F53A18" w:rsidRDefault="00F53A18" w:rsidP="008C0429">
      <w:pPr>
        <w:spacing w:after="60"/>
        <w:ind w:left="284" w:hanging="284"/>
        <w:rPr>
          <w:rFonts w:eastAsia="Times New Roman"/>
          <w:szCs w:val="20"/>
        </w:rPr>
      </w:pPr>
      <w:r w:rsidRPr="00F53A18">
        <w:rPr>
          <w:rFonts w:eastAsia="Times New Roman"/>
          <w:szCs w:val="20"/>
        </w:rPr>
        <w:t>11.</w:t>
      </w:r>
      <w:r w:rsidRPr="00F53A18">
        <w:rPr>
          <w:rFonts w:eastAsia="Times New Roman"/>
          <w:szCs w:val="20"/>
        </w:rPr>
        <w:tab/>
      </w:r>
      <w:r w:rsidRPr="00F53A18">
        <w:rPr>
          <w:rFonts w:eastAsia="Times New Roman"/>
          <w:spacing w:val="-2"/>
          <w:szCs w:val="20"/>
        </w:rPr>
        <w:t>That all the apartments shall be attenuated to achieve the required dBA levels. An acoustic plan detailing acoustic treatments (noise attenuation features) would be required. The requirements of the Ministers Specification SA 78B for the control of internal/external sound (February 2013) would need to be addressed where it’s in a sound affected area as designated by the Noise and Air Emissions Overlay Maps in the Development Plan. This is in addition to any requirements of the National Construction Code.</w:t>
      </w:r>
    </w:p>
    <w:p w:rsidR="00F53A18" w:rsidRPr="00F53A18" w:rsidRDefault="00F53A18" w:rsidP="008C0429">
      <w:pPr>
        <w:spacing w:after="60"/>
        <w:ind w:left="284" w:hanging="284"/>
        <w:rPr>
          <w:rFonts w:eastAsia="Times New Roman"/>
          <w:szCs w:val="20"/>
        </w:rPr>
      </w:pPr>
      <w:r w:rsidRPr="00F53A18">
        <w:rPr>
          <w:rFonts w:eastAsia="Times New Roman"/>
          <w:szCs w:val="20"/>
        </w:rPr>
        <w:t>12.</w:t>
      </w:r>
      <w:r w:rsidRPr="00F53A18">
        <w:rPr>
          <w:rFonts w:eastAsia="Times New Roman"/>
          <w:szCs w:val="20"/>
        </w:rPr>
        <w:tab/>
        <w:t>Appropriate privacy screening is required between balconies of the individual apartments to the reasonable satisfaction of the Minister for Planning. For the East Tower, the partitions that separate west-facing apartment balcony spaces will contain obscure glazing to 1.7m high above the finished floor level to maintain visual privacy.</w:t>
      </w:r>
    </w:p>
    <w:p w:rsidR="00F53A18" w:rsidRPr="00F53A18" w:rsidRDefault="00F53A18" w:rsidP="008C0429">
      <w:pPr>
        <w:spacing w:after="60"/>
        <w:ind w:left="284" w:hanging="284"/>
        <w:rPr>
          <w:rFonts w:eastAsia="Times New Roman"/>
          <w:szCs w:val="20"/>
        </w:rPr>
      </w:pPr>
      <w:r w:rsidRPr="00F53A18">
        <w:rPr>
          <w:rFonts w:eastAsia="Times New Roman"/>
          <w:szCs w:val="20"/>
        </w:rPr>
        <w:t>13.</w:t>
      </w:r>
      <w:r w:rsidRPr="00F53A18">
        <w:rPr>
          <w:rFonts w:eastAsia="Times New Roman"/>
          <w:szCs w:val="20"/>
        </w:rPr>
        <w:tab/>
        <w:t>Air conditioning or air extraction plant or ducting shall be screened such that no unreasonable nuisance or loss of amenity is caused to residents and users of properties in the locality to the reasonable satisfaction of the Minister for Planning.</w:t>
      </w:r>
    </w:p>
    <w:p w:rsidR="00F53A18" w:rsidRPr="00F53A18" w:rsidRDefault="00F53A18" w:rsidP="008C0429">
      <w:pPr>
        <w:spacing w:after="60"/>
        <w:ind w:left="284" w:hanging="284"/>
        <w:rPr>
          <w:rFonts w:eastAsia="Times New Roman"/>
          <w:szCs w:val="20"/>
        </w:rPr>
      </w:pPr>
      <w:r w:rsidRPr="00F53A18">
        <w:rPr>
          <w:rFonts w:eastAsia="Times New Roman"/>
          <w:szCs w:val="20"/>
        </w:rPr>
        <w:t>14.</w:t>
      </w:r>
      <w:r w:rsidRPr="00F53A18">
        <w:rPr>
          <w:rFonts w:eastAsia="Times New Roman"/>
          <w:szCs w:val="20"/>
        </w:rPr>
        <w:tab/>
        <w:t>Finished Floor levels of new buildings shall be elevated a minimum of 350mm from the highest adjacent street water table levels.</w:t>
      </w:r>
    </w:p>
    <w:p w:rsidR="00F53A18" w:rsidRPr="00F53A18" w:rsidRDefault="00F53A18" w:rsidP="008C0429">
      <w:pPr>
        <w:spacing w:after="60"/>
        <w:rPr>
          <w:rFonts w:eastAsia="Times New Roman"/>
          <w:i/>
          <w:szCs w:val="20"/>
        </w:rPr>
      </w:pPr>
      <w:r w:rsidRPr="00F53A18">
        <w:rPr>
          <w:rFonts w:eastAsia="Times New Roman"/>
          <w:i/>
          <w:szCs w:val="20"/>
        </w:rPr>
        <w:t>Lighting</w:t>
      </w:r>
    </w:p>
    <w:p w:rsidR="00F53A18" w:rsidRPr="00F53A18" w:rsidRDefault="00F53A18" w:rsidP="008C0429">
      <w:pPr>
        <w:spacing w:after="60"/>
        <w:ind w:left="284" w:hanging="284"/>
        <w:rPr>
          <w:rFonts w:eastAsia="Times New Roman"/>
          <w:szCs w:val="20"/>
        </w:rPr>
      </w:pPr>
      <w:r w:rsidRPr="00F53A18">
        <w:rPr>
          <w:rFonts w:eastAsia="Times New Roman"/>
          <w:szCs w:val="20"/>
        </w:rPr>
        <w:t>15.</w:t>
      </w:r>
      <w:r w:rsidRPr="00F53A18">
        <w:rPr>
          <w:rFonts w:eastAsia="Times New Roman"/>
          <w:szCs w:val="20"/>
        </w:rPr>
        <w:tab/>
        <w:t>All external lighting of the site, including car parking areas and buildings, shall be designed and constructed to conform with appropriate Australian Standards and shall be located, directed and shielded and of such limited intensity that no demonstrable nuisance or loss of amenity is caused to any person beyond the site.</w:t>
      </w:r>
    </w:p>
    <w:p w:rsidR="00F53A18" w:rsidRPr="00F53A18" w:rsidRDefault="00F53A18" w:rsidP="008C0429">
      <w:pPr>
        <w:spacing w:after="60"/>
        <w:ind w:left="284" w:hanging="284"/>
        <w:rPr>
          <w:rFonts w:eastAsia="Times New Roman"/>
          <w:szCs w:val="20"/>
        </w:rPr>
      </w:pPr>
      <w:r w:rsidRPr="00F53A18">
        <w:rPr>
          <w:rFonts w:eastAsia="Times New Roman"/>
          <w:szCs w:val="20"/>
        </w:rPr>
        <w:t>16.</w:t>
      </w:r>
      <w:r w:rsidRPr="00F53A18">
        <w:rPr>
          <w:rFonts w:eastAsia="Times New Roman"/>
          <w:szCs w:val="20"/>
        </w:rPr>
        <w:tab/>
        <w:t>Any lighting proposed shall conform to airport lighting restrictions and shall be shielded from aircraft flight paths to the satisfaction of Adelaide Airport Limited.</w:t>
      </w:r>
    </w:p>
    <w:p w:rsidR="00F53A18" w:rsidRPr="00F53A18" w:rsidRDefault="00F53A18" w:rsidP="008C0429">
      <w:pPr>
        <w:spacing w:after="60"/>
        <w:rPr>
          <w:rFonts w:eastAsia="Times New Roman"/>
          <w:i/>
          <w:szCs w:val="20"/>
        </w:rPr>
      </w:pPr>
      <w:r w:rsidRPr="00F53A18">
        <w:rPr>
          <w:rFonts w:eastAsia="Times New Roman"/>
          <w:i/>
          <w:szCs w:val="20"/>
        </w:rPr>
        <w:t>Signage</w:t>
      </w:r>
    </w:p>
    <w:p w:rsidR="00F53A18" w:rsidRPr="00F53A18" w:rsidRDefault="00F53A18" w:rsidP="008C0429">
      <w:pPr>
        <w:spacing w:after="60"/>
        <w:ind w:left="284" w:hanging="284"/>
        <w:rPr>
          <w:rFonts w:eastAsia="Times New Roman"/>
          <w:szCs w:val="20"/>
        </w:rPr>
      </w:pPr>
      <w:r w:rsidRPr="00F53A18">
        <w:rPr>
          <w:rFonts w:eastAsia="Times New Roman"/>
          <w:szCs w:val="20"/>
        </w:rPr>
        <w:t>17.</w:t>
      </w:r>
      <w:r w:rsidRPr="00F53A18">
        <w:rPr>
          <w:rFonts w:eastAsia="Times New Roman"/>
          <w:szCs w:val="20"/>
        </w:rPr>
        <w:tab/>
        <w:t>The colours and illumination of signage associated with the site shall not create a glare or distraction to passing drivers and shall not interfere with the operation of adjacent traffic signals.</w:t>
      </w:r>
    </w:p>
    <w:p w:rsidR="00F53A18" w:rsidRPr="00F53A18" w:rsidRDefault="00F53A18" w:rsidP="008C0429">
      <w:pPr>
        <w:spacing w:after="60"/>
        <w:ind w:left="284" w:hanging="284"/>
        <w:rPr>
          <w:rFonts w:eastAsia="Times New Roman"/>
          <w:szCs w:val="20"/>
        </w:rPr>
      </w:pPr>
      <w:r w:rsidRPr="00F53A18">
        <w:rPr>
          <w:rFonts w:eastAsia="Times New Roman"/>
          <w:szCs w:val="20"/>
        </w:rPr>
        <w:t>18.</w:t>
      </w:r>
      <w:r w:rsidRPr="00F53A18">
        <w:rPr>
          <w:rFonts w:eastAsia="Times New Roman"/>
          <w:szCs w:val="20"/>
        </w:rPr>
        <w:tab/>
        <w:t>No element of LED or LCD display shall be included in the design of any signs visible from the adjacent road network.</w:t>
      </w:r>
    </w:p>
    <w:p w:rsidR="00F53A18" w:rsidRPr="00F53A18" w:rsidRDefault="00F53A18" w:rsidP="008C0429">
      <w:pPr>
        <w:spacing w:after="60"/>
        <w:ind w:left="284" w:hanging="284"/>
        <w:rPr>
          <w:rFonts w:eastAsia="Times New Roman"/>
          <w:szCs w:val="20"/>
        </w:rPr>
      </w:pPr>
      <w:r w:rsidRPr="00F53A18">
        <w:rPr>
          <w:rFonts w:eastAsia="Times New Roman"/>
          <w:szCs w:val="20"/>
        </w:rPr>
        <w:t>19.</w:t>
      </w:r>
      <w:r w:rsidRPr="00F53A18">
        <w:rPr>
          <w:rFonts w:eastAsia="Times New Roman"/>
          <w:szCs w:val="20"/>
        </w:rPr>
        <w:tab/>
        <w:t>Any signs associated with the development shall not interfere with existing traffic control devices or result in distraction or confusion of motorists. Any signs must be simple, effective and easily assimilated. Under no circumstance shall signs be allowed to flash, scroll or move as this would result in undesirable distraction to motorists.</w:t>
      </w:r>
    </w:p>
    <w:p w:rsidR="00F53A18" w:rsidRPr="00F53A18" w:rsidRDefault="00F53A18" w:rsidP="008C0429">
      <w:pPr>
        <w:spacing w:after="60"/>
        <w:ind w:left="284" w:hanging="284"/>
        <w:rPr>
          <w:rFonts w:eastAsia="Times New Roman"/>
          <w:szCs w:val="20"/>
        </w:rPr>
      </w:pPr>
      <w:r w:rsidRPr="00F53A18">
        <w:rPr>
          <w:rFonts w:eastAsia="Times New Roman"/>
          <w:szCs w:val="20"/>
        </w:rPr>
        <w:t>20.</w:t>
      </w:r>
      <w:r w:rsidRPr="00F53A18">
        <w:rPr>
          <w:rFonts w:eastAsia="Times New Roman"/>
          <w:szCs w:val="20"/>
        </w:rPr>
        <w:tab/>
        <w:t>Trailer mounted variable signs shall not be used on or adjacent to the subject site for advertising purposes.</w:t>
      </w:r>
    </w:p>
    <w:p w:rsidR="00F53A18" w:rsidRPr="00F53A18" w:rsidRDefault="00F53A18" w:rsidP="008C0429">
      <w:pPr>
        <w:spacing w:after="60"/>
        <w:ind w:left="284" w:hanging="284"/>
        <w:rPr>
          <w:rFonts w:eastAsia="Times New Roman"/>
          <w:szCs w:val="20"/>
        </w:rPr>
      </w:pPr>
      <w:r w:rsidRPr="00F53A18">
        <w:rPr>
          <w:rFonts w:eastAsia="Times New Roman"/>
          <w:szCs w:val="20"/>
        </w:rPr>
        <w:t>21.</w:t>
      </w:r>
      <w:r w:rsidRPr="00F53A18">
        <w:rPr>
          <w:rFonts w:eastAsia="Times New Roman"/>
          <w:szCs w:val="20"/>
        </w:rPr>
        <w:tab/>
        <w:t>No additional signs shall be displayed upon the subject land other than those identifying the parking area access points and those shown on the approved plans. If any further signs are required, these shall be the subject of a separate application.</w:t>
      </w:r>
    </w:p>
    <w:p w:rsidR="008C0429" w:rsidRDefault="008C0429">
      <w:pPr>
        <w:spacing w:after="0" w:line="240" w:lineRule="auto"/>
        <w:jc w:val="left"/>
        <w:rPr>
          <w:rFonts w:eastAsia="Times New Roman"/>
          <w:i/>
          <w:szCs w:val="20"/>
        </w:rPr>
      </w:pPr>
      <w:r>
        <w:rPr>
          <w:rFonts w:eastAsia="Times New Roman"/>
          <w:i/>
          <w:szCs w:val="20"/>
        </w:rPr>
        <w:br w:type="page"/>
      </w:r>
    </w:p>
    <w:p w:rsidR="00F53A18" w:rsidRPr="00F53A18" w:rsidRDefault="00F53A18" w:rsidP="00F53A18">
      <w:pPr>
        <w:rPr>
          <w:rFonts w:eastAsia="Times New Roman"/>
          <w:i/>
          <w:szCs w:val="20"/>
        </w:rPr>
      </w:pPr>
      <w:r w:rsidRPr="00F53A18">
        <w:rPr>
          <w:rFonts w:eastAsia="Times New Roman"/>
          <w:i/>
          <w:szCs w:val="20"/>
        </w:rPr>
        <w:t>Waste Management</w:t>
      </w:r>
    </w:p>
    <w:p w:rsidR="00F53A18" w:rsidRPr="00F53A18" w:rsidRDefault="00F53A18" w:rsidP="00F53A18">
      <w:pPr>
        <w:ind w:left="284" w:hanging="284"/>
        <w:rPr>
          <w:rFonts w:eastAsia="Times New Roman"/>
          <w:szCs w:val="20"/>
        </w:rPr>
      </w:pPr>
      <w:r w:rsidRPr="00F53A18">
        <w:rPr>
          <w:rFonts w:eastAsia="Times New Roman"/>
          <w:szCs w:val="20"/>
        </w:rPr>
        <w:t>22.</w:t>
      </w:r>
      <w:r w:rsidRPr="00F53A18">
        <w:rPr>
          <w:rFonts w:eastAsia="Times New Roman"/>
          <w:szCs w:val="20"/>
        </w:rPr>
        <w:tab/>
        <w:t>Waste collection vehicles shall only service the development between the hours of 7 a.m. and 7 p.m., Monday to Saturday inclusive and shall only undertake collections within the confines of the subject land.</w:t>
      </w:r>
    </w:p>
    <w:p w:rsidR="00F53A18" w:rsidRPr="00F53A18" w:rsidRDefault="00F53A18" w:rsidP="00F53A18">
      <w:pPr>
        <w:ind w:left="284" w:hanging="284"/>
        <w:rPr>
          <w:rFonts w:eastAsia="Times New Roman"/>
          <w:szCs w:val="20"/>
        </w:rPr>
      </w:pPr>
      <w:r w:rsidRPr="00F53A18">
        <w:rPr>
          <w:rFonts w:eastAsia="Times New Roman"/>
          <w:szCs w:val="20"/>
        </w:rPr>
        <w:t>23.</w:t>
      </w:r>
      <w:r w:rsidRPr="00F53A18">
        <w:rPr>
          <w:rFonts w:eastAsia="Times New Roman"/>
          <w:szCs w:val="20"/>
        </w:rPr>
        <w:tab/>
        <w:t>The waste and general storage and service/operational areas of the shopping centre and car parking area shall be kept in a neat, tidy, safe and healthy condition at all times.</w:t>
      </w:r>
    </w:p>
    <w:p w:rsidR="00F53A18" w:rsidRPr="00F53A18" w:rsidRDefault="00F53A18" w:rsidP="00F53A18">
      <w:pPr>
        <w:ind w:left="284" w:hanging="284"/>
        <w:rPr>
          <w:rFonts w:eastAsia="Times New Roman"/>
          <w:szCs w:val="20"/>
        </w:rPr>
      </w:pPr>
      <w:r w:rsidRPr="00F53A18">
        <w:rPr>
          <w:rFonts w:eastAsia="Times New Roman"/>
          <w:szCs w:val="20"/>
        </w:rPr>
        <w:t>24.</w:t>
      </w:r>
      <w:r w:rsidRPr="00F53A18">
        <w:rPr>
          <w:rFonts w:eastAsia="Times New Roman"/>
          <w:szCs w:val="20"/>
        </w:rPr>
        <w:tab/>
        <w:t>All trade waste and other rubbish shall be stored in covered containers prior to removal and shall be kept screened from public view.</w:t>
      </w:r>
    </w:p>
    <w:p w:rsidR="00F53A18" w:rsidRPr="00F53A18" w:rsidRDefault="00F53A18" w:rsidP="00F53A18">
      <w:pPr>
        <w:rPr>
          <w:rFonts w:eastAsia="Times New Roman"/>
          <w:i/>
          <w:szCs w:val="20"/>
        </w:rPr>
      </w:pPr>
      <w:r w:rsidRPr="00F53A18">
        <w:rPr>
          <w:rFonts w:eastAsia="Times New Roman"/>
          <w:i/>
          <w:szCs w:val="20"/>
        </w:rPr>
        <w:t>General</w:t>
      </w:r>
    </w:p>
    <w:p w:rsidR="00F53A18" w:rsidRPr="00F53A18" w:rsidRDefault="00F53A18" w:rsidP="00F53A18">
      <w:pPr>
        <w:ind w:left="284" w:hanging="284"/>
        <w:rPr>
          <w:rFonts w:eastAsia="Times New Roman"/>
          <w:szCs w:val="20"/>
        </w:rPr>
      </w:pPr>
      <w:r w:rsidRPr="00F53A18">
        <w:rPr>
          <w:rFonts w:eastAsia="Times New Roman"/>
          <w:szCs w:val="20"/>
        </w:rPr>
        <w:t>25.</w:t>
      </w:r>
      <w:r w:rsidRPr="00F53A18">
        <w:rPr>
          <w:rFonts w:eastAsia="Times New Roman"/>
          <w:szCs w:val="20"/>
        </w:rPr>
        <w:tab/>
        <w:t>That service and delivery vehicles associated with the site and utilising the rear service lane will be restricted to the hours between 7am and 8pm only.</w:t>
      </w:r>
    </w:p>
    <w:p w:rsidR="00F53A18" w:rsidRPr="00F53A18" w:rsidRDefault="00F53A18" w:rsidP="00F53A18">
      <w:pPr>
        <w:rPr>
          <w:rFonts w:eastAsia="Times New Roman"/>
          <w:i/>
          <w:szCs w:val="20"/>
        </w:rPr>
      </w:pPr>
      <w:r w:rsidRPr="00F53A18">
        <w:rPr>
          <w:rFonts w:eastAsia="Times New Roman"/>
          <w:i/>
          <w:szCs w:val="20"/>
        </w:rPr>
        <w:t>Traffic Infrastructure</w:t>
      </w:r>
    </w:p>
    <w:p w:rsidR="00F53A18" w:rsidRPr="00F53A18" w:rsidRDefault="00F53A18" w:rsidP="00F53A18">
      <w:pPr>
        <w:ind w:left="284" w:hanging="284"/>
        <w:rPr>
          <w:rFonts w:eastAsia="Times New Roman"/>
          <w:szCs w:val="20"/>
        </w:rPr>
      </w:pPr>
      <w:r w:rsidRPr="00F53A18">
        <w:rPr>
          <w:rFonts w:eastAsia="Times New Roman"/>
          <w:szCs w:val="20"/>
        </w:rPr>
        <w:t>26.</w:t>
      </w:r>
      <w:r w:rsidRPr="00F53A18">
        <w:rPr>
          <w:rFonts w:eastAsia="Times New Roman"/>
          <w:szCs w:val="20"/>
        </w:rPr>
        <w:tab/>
        <w:t>Vehicle movements to and from Marion Road at Elizabeth Avenue and Mabel Street be restricted to left turn in and left turn out only by closing the median openings on Marion Road. As part of this work, the right turn lane on Marion Road for vehicles turning right into Anzac Highway to head east shall be extended to maximise storage at this location.</w:t>
      </w:r>
    </w:p>
    <w:p w:rsidR="00F53A18" w:rsidRPr="00F53A18" w:rsidRDefault="00F53A18" w:rsidP="00F53A18">
      <w:pPr>
        <w:ind w:left="284" w:hanging="284"/>
        <w:rPr>
          <w:rFonts w:eastAsia="Times New Roman"/>
          <w:szCs w:val="20"/>
        </w:rPr>
      </w:pPr>
      <w:r w:rsidRPr="00F53A18">
        <w:rPr>
          <w:rFonts w:eastAsia="Times New Roman"/>
          <w:szCs w:val="20"/>
        </w:rPr>
        <w:t>27.</w:t>
      </w:r>
      <w:r w:rsidRPr="00F53A18">
        <w:rPr>
          <w:rFonts w:eastAsia="Times New Roman"/>
          <w:szCs w:val="20"/>
        </w:rPr>
        <w:tab/>
        <w:t>A left turn deceleration lane shall be provided at the Marion Road access to the car park. This shall be designed in accordance with the Austroads Guide to Road Design Part 4 and DPTI standards.</w:t>
      </w:r>
    </w:p>
    <w:p w:rsidR="00F53A18" w:rsidRPr="00F53A18" w:rsidRDefault="00F53A18" w:rsidP="00F53A18">
      <w:pPr>
        <w:ind w:left="284" w:hanging="284"/>
        <w:rPr>
          <w:rFonts w:eastAsia="Times New Roman"/>
          <w:szCs w:val="20"/>
        </w:rPr>
      </w:pPr>
      <w:r w:rsidRPr="00F53A18">
        <w:rPr>
          <w:rFonts w:eastAsia="Times New Roman"/>
          <w:szCs w:val="20"/>
        </w:rPr>
        <w:t>28.</w:t>
      </w:r>
      <w:r w:rsidRPr="00F53A18">
        <w:rPr>
          <w:rFonts w:eastAsia="Times New Roman"/>
          <w:szCs w:val="20"/>
        </w:rPr>
        <w:tab/>
        <w:t>The eastern access to the site from Anzac Highway shall be limited to left turn in and left turn out movements only and the western access on Anzac Highway serving the site shall be limited to left turn out movements only. Both access points shall be designed to maximise pedestrian safety.</w:t>
      </w:r>
    </w:p>
    <w:p w:rsidR="00F53A18" w:rsidRPr="00F53A18" w:rsidRDefault="00F53A18" w:rsidP="00F53A18">
      <w:pPr>
        <w:ind w:left="284" w:hanging="284"/>
        <w:rPr>
          <w:rFonts w:eastAsia="Times New Roman"/>
          <w:szCs w:val="20"/>
        </w:rPr>
      </w:pPr>
      <w:r w:rsidRPr="00F53A18">
        <w:rPr>
          <w:rFonts w:eastAsia="Times New Roman"/>
          <w:szCs w:val="20"/>
        </w:rPr>
        <w:t>29.</w:t>
      </w:r>
      <w:r w:rsidRPr="00F53A18">
        <w:rPr>
          <w:rFonts w:eastAsia="Times New Roman"/>
          <w:szCs w:val="20"/>
        </w:rPr>
        <w:tab/>
        <w:t>Vehicle movements at the central two-way access point to the car park on Anzac Highway shall:</w:t>
      </w:r>
    </w:p>
    <w:p w:rsidR="00F53A18" w:rsidRPr="00F53A18" w:rsidRDefault="00F53A18" w:rsidP="00F53A18">
      <w:pPr>
        <w:ind w:left="709" w:hanging="425"/>
        <w:rPr>
          <w:rFonts w:eastAsia="Times New Roman"/>
          <w:szCs w:val="20"/>
        </w:rPr>
      </w:pPr>
      <w:r w:rsidRPr="00F53A18">
        <w:rPr>
          <w:rFonts w:eastAsia="Times New Roman"/>
          <w:szCs w:val="20"/>
        </w:rPr>
        <w:t>(i)</w:t>
      </w:r>
      <w:r w:rsidRPr="00F53A18">
        <w:rPr>
          <w:rFonts w:eastAsia="Times New Roman"/>
          <w:szCs w:val="20"/>
        </w:rPr>
        <w:tab/>
        <w:t>be restricted to left turn in, left turn out and right turn in only. Right turn out movements shall not be permitted to occur in any form. To accommodate right-in movements, the U-turn facility shall be modified to prohibit U-turns from the north-east; or</w:t>
      </w:r>
    </w:p>
    <w:p w:rsidR="00F53A18" w:rsidRPr="00F53A18" w:rsidRDefault="00F53A18" w:rsidP="00F53A18">
      <w:pPr>
        <w:ind w:left="709" w:hanging="425"/>
        <w:rPr>
          <w:rFonts w:eastAsia="Times New Roman"/>
          <w:szCs w:val="20"/>
        </w:rPr>
      </w:pPr>
      <w:r w:rsidRPr="00F53A18">
        <w:rPr>
          <w:rFonts w:eastAsia="Times New Roman"/>
          <w:szCs w:val="20"/>
        </w:rPr>
        <w:t>(ii)</w:t>
      </w:r>
      <w:r w:rsidRPr="00F53A18">
        <w:rPr>
          <w:rFonts w:eastAsia="Times New Roman"/>
          <w:szCs w:val="20"/>
        </w:rPr>
        <w:tab/>
        <w:t>in the event that the design cannot entirely prohibit the above movements, the U-turn on Anzac Highway shall be closed entirely and access restricted to left turn in and left turn out only.</w:t>
      </w:r>
    </w:p>
    <w:p w:rsidR="00F53A18" w:rsidRPr="00F53A18" w:rsidRDefault="00F53A18" w:rsidP="00F53A18">
      <w:pPr>
        <w:ind w:left="284" w:hanging="284"/>
        <w:rPr>
          <w:rFonts w:eastAsia="Times New Roman"/>
          <w:szCs w:val="20"/>
        </w:rPr>
      </w:pPr>
      <w:r w:rsidRPr="00F53A18">
        <w:rPr>
          <w:rFonts w:eastAsia="Times New Roman"/>
          <w:szCs w:val="20"/>
        </w:rPr>
        <w:t>30.</w:t>
      </w:r>
      <w:r w:rsidRPr="00F53A18">
        <w:rPr>
          <w:rFonts w:eastAsia="Times New Roman"/>
          <w:szCs w:val="20"/>
        </w:rPr>
        <w:tab/>
        <w:t>The Keep Clear markings at the Anzac Highway two-way access shall be located so that a minimum of two exiting cars can queue adjacent Anzac Highway prior to the commencement of the ‘Keep Clear’ area.</w:t>
      </w:r>
    </w:p>
    <w:p w:rsidR="00F53A18" w:rsidRPr="00F53A18" w:rsidRDefault="00F53A18" w:rsidP="00F53A18">
      <w:pPr>
        <w:ind w:left="284" w:hanging="284"/>
        <w:rPr>
          <w:rFonts w:eastAsia="Times New Roman"/>
          <w:szCs w:val="20"/>
        </w:rPr>
      </w:pPr>
      <w:r w:rsidRPr="00F53A18">
        <w:rPr>
          <w:rFonts w:eastAsia="Times New Roman"/>
          <w:szCs w:val="20"/>
        </w:rPr>
        <w:t>31.</w:t>
      </w:r>
      <w:r w:rsidRPr="00F53A18">
        <w:rPr>
          <w:rFonts w:eastAsia="Times New Roman"/>
          <w:szCs w:val="20"/>
        </w:rPr>
        <w:tab/>
        <w:t>The operation of the Anzac Highway two-way access shall be reviewed after 6 months of operation. In the event that the operation of this access and the adjacent car parking/drive though area results in vehicular conflict adjacent to Anzac Highway, the development shall be modified to ameliorate the impacts. This work shall be undertaken to the satisfaction of DPTI at the applicant’s cost.</w:t>
      </w:r>
    </w:p>
    <w:p w:rsidR="00F53A18" w:rsidRPr="00F53A18" w:rsidRDefault="00F53A18" w:rsidP="00F53A18">
      <w:pPr>
        <w:ind w:left="284" w:hanging="284"/>
        <w:rPr>
          <w:rFonts w:eastAsia="Times New Roman"/>
          <w:szCs w:val="20"/>
        </w:rPr>
      </w:pPr>
      <w:r w:rsidRPr="00F53A18">
        <w:rPr>
          <w:rFonts w:eastAsia="Times New Roman"/>
          <w:szCs w:val="20"/>
        </w:rPr>
        <w:t>32.</w:t>
      </w:r>
      <w:r w:rsidRPr="00F53A18">
        <w:rPr>
          <w:rFonts w:eastAsia="Times New Roman"/>
          <w:szCs w:val="20"/>
        </w:rPr>
        <w:tab/>
        <w:t>The indented bus stop and taxi rank adjacent the Anzac Highway frontage of the site shall be relocated and or modified to the satisfaction of the Department of Planning, Transport and Infrastructure.</w:t>
      </w:r>
    </w:p>
    <w:p w:rsidR="00F53A18" w:rsidRPr="00F53A18" w:rsidRDefault="00F53A18" w:rsidP="00F53A18">
      <w:pPr>
        <w:ind w:left="284" w:hanging="284"/>
        <w:rPr>
          <w:rFonts w:eastAsia="Times New Roman"/>
          <w:szCs w:val="20"/>
        </w:rPr>
      </w:pPr>
      <w:r w:rsidRPr="00F53A18">
        <w:rPr>
          <w:rFonts w:eastAsia="Times New Roman"/>
          <w:szCs w:val="20"/>
        </w:rPr>
        <w:t>33.</w:t>
      </w:r>
      <w:r w:rsidRPr="00F53A18">
        <w:rPr>
          <w:rFonts w:eastAsia="Times New Roman"/>
          <w:szCs w:val="20"/>
        </w:rPr>
        <w:tab/>
        <w:t>The right turn lane on Anzac Highway catering for right turns into Marion Road shall be extended by a minimum of 20 metres.</w:t>
      </w:r>
    </w:p>
    <w:p w:rsidR="00F53A18" w:rsidRPr="00F53A18" w:rsidRDefault="00F53A18" w:rsidP="00F53A18">
      <w:pPr>
        <w:ind w:left="284" w:hanging="284"/>
        <w:rPr>
          <w:rFonts w:eastAsia="Times New Roman"/>
          <w:szCs w:val="20"/>
        </w:rPr>
      </w:pPr>
      <w:r w:rsidRPr="00F53A18">
        <w:rPr>
          <w:rFonts w:eastAsia="Times New Roman"/>
          <w:szCs w:val="20"/>
        </w:rPr>
        <w:t>34.</w:t>
      </w:r>
      <w:r w:rsidRPr="00F53A18">
        <w:rPr>
          <w:rFonts w:eastAsia="Times New Roman"/>
          <w:szCs w:val="20"/>
        </w:rPr>
        <w:tab/>
        <w:t>Sufficient land shall be set aside along the Marion Road and Anzac Highway property frontages to accommodate the required road works and to provide DDA compliant footpaths (any new or relocated footpath must be no narrower than the existing footpaths). All land required from the site to facilitate this requirement shall be vested to road at no cost to Council or DPTI.</w:t>
      </w:r>
    </w:p>
    <w:p w:rsidR="00F53A18" w:rsidRPr="00F53A18" w:rsidRDefault="00F53A18" w:rsidP="00F53A18">
      <w:pPr>
        <w:ind w:left="284" w:hanging="284"/>
        <w:rPr>
          <w:rFonts w:eastAsia="Times New Roman"/>
          <w:szCs w:val="20"/>
        </w:rPr>
      </w:pPr>
      <w:r w:rsidRPr="00F53A18">
        <w:rPr>
          <w:rFonts w:eastAsia="Times New Roman"/>
          <w:szCs w:val="20"/>
        </w:rPr>
        <w:t>35.</w:t>
      </w:r>
      <w:r w:rsidRPr="00F53A18">
        <w:rPr>
          <w:rFonts w:eastAsia="Times New Roman"/>
          <w:szCs w:val="20"/>
        </w:rPr>
        <w:tab/>
        <w:t>All redundant crossovers shall be removed and be replaced with kerb and gutter to Council standards, with all costs being borne by the applicant.</w:t>
      </w:r>
    </w:p>
    <w:p w:rsidR="00F53A18" w:rsidRPr="00F53A18" w:rsidRDefault="00F53A18" w:rsidP="00F53A18">
      <w:pPr>
        <w:ind w:left="284" w:hanging="284"/>
        <w:rPr>
          <w:rFonts w:eastAsia="Times New Roman"/>
          <w:szCs w:val="20"/>
        </w:rPr>
      </w:pPr>
      <w:r w:rsidRPr="00F53A18">
        <w:rPr>
          <w:rFonts w:eastAsia="Times New Roman"/>
          <w:szCs w:val="20"/>
        </w:rPr>
        <w:t>36.</w:t>
      </w:r>
      <w:r w:rsidRPr="00F53A18">
        <w:rPr>
          <w:rFonts w:eastAsia="Times New Roman"/>
          <w:szCs w:val="20"/>
        </w:rPr>
        <w:tab/>
        <w:t>All road works and improvements required to accommodate the proposed development shall be designed and constructed to the satisfaction of DPTI, with all costs (design, construction and project management) being borne by the applicant. With regards to the design, the applicant is required to seek approval for the concept plan from DPTI’s Traffic Operations, Network Planning Engineer, Ms Teresa Xavier on telephone (08) 8226 8389, before undertaking any detailed design work. A deed of agreement for the works shall be entered into prior to the commencement of construction and all road works and improvements shall be completed prior to occupation of the development.</w:t>
      </w:r>
    </w:p>
    <w:p w:rsidR="00F53A18" w:rsidRPr="00F53A18" w:rsidRDefault="00F53A18" w:rsidP="00F53A18">
      <w:pPr>
        <w:ind w:left="284" w:hanging="284"/>
        <w:rPr>
          <w:rFonts w:eastAsia="Times New Roman"/>
          <w:szCs w:val="20"/>
        </w:rPr>
      </w:pPr>
      <w:r w:rsidRPr="00F53A18">
        <w:rPr>
          <w:rFonts w:eastAsia="Times New Roman"/>
          <w:szCs w:val="20"/>
        </w:rPr>
        <w:t>37.</w:t>
      </w:r>
      <w:r w:rsidRPr="00F53A18">
        <w:rPr>
          <w:rFonts w:eastAsia="Times New Roman"/>
          <w:szCs w:val="20"/>
        </w:rPr>
        <w:tab/>
        <w:t>The loading docks and associated access points shall be designed to facilitate 14.0m semi-trailers.</w:t>
      </w:r>
    </w:p>
    <w:p w:rsidR="00F53A18" w:rsidRPr="00F53A18" w:rsidRDefault="00F53A18" w:rsidP="00F53A18">
      <w:pPr>
        <w:ind w:left="284" w:hanging="284"/>
        <w:rPr>
          <w:rFonts w:eastAsia="Times New Roman"/>
          <w:szCs w:val="20"/>
        </w:rPr>
      </w:pPr>
      <w:r w:rsidRPr="00F53A18">
        <w:rPr>
          <w:rFonts w:eastAsia="Times New Roman"/>
          <w:szCs w:val="20"/>
        </w:rPr>
        <w:t>38.</w:t>
      </w:r>
      <w:r w:rsidRPr="00F53A18">
        <w:rPr>
          <w:rFonts w:eastAsia="Times New Roman"/>
          <w:szCs w:val="20"/>
        </w:rPr>
        <w:tab/>
        <w:t>All car parking adjacent the western Anzac Highway access shall be located a minimum of 6.0 metres from the Anzac Highway property boundary and be clearly marked as staff parking only.</w:t>
      </w:r>
    </w:p>
    <w:p w:rsidR="00F53A18" w:rsidRPr="00F53A18" w:rsidRDefault="00F53A18" w:rsidP="00F53A18">
      <w:pPr>
        <w:ind w:left="284" w:hanging="284"/>
        <w:rPr>
          <w:rFonts w:eastAsia="Times New Roman"/>
          <w:spacing w:val="-2"/>
          <w:szCs w:val="20"/>
        </w:rPr>
      </w:pPr>
      <w:r w:rsidRPr="00F53A18">
        <w:rPr>
          <w:rFonts w:eastAsia="Times New Roman"/>
          <w:szCs w:val="20"/>
        </w:rPr>
        <w:t>39.</w:t>
      </w:r>
      <w:r w:rsidRPr="00F53A18">
        <w:rPr>
          <w:rFonts w:eastAsia="Times New Roman"/>
          <w:szCs w:val="20"/>
        </w:rPr>
        <w:tab/>
      </w:r>
      <w:r w:rsidRPr="00F53A18">
        <w:rPr>
          <w:rFonts w:eastAsia="Times New Roman"/>
          <w:spacing w:val="-2"/>
          <w:szCs w:val="20"/>
        </w:rPr>
        <w:t>The on-site parking shall be designed in accordance with the Australian/New Zealand Standard 2890.1:2004 and 2890.6:2009. All facilities for commercial vehicles shall conform to Australian Standard 2890.2:2002.</w:t>
      </w:r>
    </w:p>
    <w:p w:rsidR="00F53A18" w:rsidRPr="00F53A18" w:rsidRDefault="00F53A18" w:rsidP="00F53A18">
      <w:pPr>
        <w:ind w:left="284" w:hanging="284"/>
        <w:rPr>
          <w:rFonts w:eastAsia="Times New Roman"/>
          <w:szCs w:val="20"/>
        </w:rPr>
      </w:pPr>
      <w:r w:rsidRPr="00F53A18">
        <w:rPr>
          <w:rFonts w:eastAsia="Times New Roman"/>
          <w:szCs w:val="20"/>
        </w:rPr>
        <w:t>40.</w:t>
      </w:r>
      <w:r w:rsidRPr="00F53A18">
        <w:rPr>
          <w:rFonts w:eastAsia="Times New Roman"/>
          <w:szCs w:val="20"/>
        </w:rPr>
        <w:tab/>
        <w:t>The car park shall be appropriately line marked and signed to ensure the desired flow of traffic through the site.</w:t>
      </w:r>
    </w:p>
    <w:p w:rsidR="00F53A18" w:rsidRPr="00F53A18" w:rsidRDefault="00F53A18" w:rsidP="00F53A18">
      <w:pPr>
        <w:ind w:left="284" w:hanging="284"/>
        <w:rPr>
          <w:rFonts w:eastAsia="Times New Roman"/>
          <w:szCs w:val="20"/>
        </w:rPr>
      </w:pPr>
      <w:r w:rsidRPr="00F53A18">
        <w:rPr>
          <w:rFonts w:eastAsia="Times New Roman"/>
          <w:szCs w:val="20"/>
        </w:rPr>
        <w:t>41.</w:t>
      </w:r>
      <w:r w:rsidRPr="00F53A18">
        <w:rPr>
          <w:rFonts w:eastAsia="Times New Roman"/>
          <w:szCs w:val="20"/>
        </w:rPr>
        <w:tab/>
        <w:t>All bicycle parking facilities, shall be designed in accordance with Australian Standard 2890.3-2015 and the AUSTROADS, Guide to Traffic Engineering Practice Part 14—Bicycles.</w:t>
      </w:r>
    </w:p>
    <w:p w:rsidR="00F53A18" w:rsidRPr="00F53A18" w:rsidRDefault="00F53A18" w:rsidP="00F53A18">
      <w:pPr>
        <w:rPr>
          <w:rFonts w:eastAsia="Times New Roman"/>
          <w:i/>
          <w:szCs w:val="20"/>
        </w:rPr>
      </w:pPr>
      <w:r w:rsidRPr="00F53A18">
        <w:rPr>
          <w:rFonts w:eastAsia="Times New Roman"/>
          <w:i/>
          <w:szCs w:val="20"/>
        </w:rPr>
        <w:t>Parking and Access</w:t>
      </w:r>
    </w:p>
    <w:p w:rsidR="00F53A18" w:rsidRPr="00F53A18" w:rsidRDefault="00F53A18" w:rsidP="00F53A18">
      <w:pPr>
        <w:ind w:left="284" w:hanging="284"/>
        <w:rPr>
          <w:rFonts w:eastAsia="Times New Roman"/>
          <w:szCs w:val="20"/>
        </w:rPr>
      </w:pPr>
      <w:r w:rsidRPr="00F53A18">
        <w:rPr>
          <w:rFonts w:eastAsia="Times New Roman"/>
          <w:szCs w:val="20"/>
        </w:rPr>
        <w:t>42.</w:t>
      </w:r>
      <w:r w:rsidRPr="00F53A18">
        <w:rPr>
          <w:rFonts w:eastAsia="Times New Roman"/>
          <w:szCs w:val="20"/>
        </w:rPr>
        <w:tab/>
        <w:t>All car parking areas, driveways and vehicle manoeuvring areas shall be properly maintained at all times.</w:t>
      </w:r>
    </w:p>
    <w:p w:rsidR="00F53A18" w:rsidRPr="00F53A18" w:rsidRDefault="00F53A18" w:rsidP="00F53A18">
      <w:pPr>
        <w:ind w:left="284" w:hanging="284"/>
        <w:rPr>
          <w:rFonts w:eastAsia="Times New Roman"/>
          <w:szCs w:val="20"/>
        </w:rPr>
      </w:pPr>
      <w:r w:rsidRPr="00F53A18">
        <w:rPr>
          <w:rFonts w:eastAsia="Times New Roman"/>
          <w:szCs w:val="20"/>
        </w:rPr>
        <w:t>43.</w:t>
      </w:r>
      <w:r w:rsidRPr="00F53A18">
        <w:rPr>
          <w:rFonts w:eastAsia="Times New Roman"/>
          <w:szCs w:val="20"/>
        </w:rPr>
        <w:tab/>
        <w:t>All loading and unloading, parking and manoeuvring areas shall be designed and constructed to ensure that all vehicles can safely enter and exit the subject land in a forward direction.</w:t>
      </w:r>
    </w:p>
    <w:p w:rsidR="00F53A18" w:rsidRPr="00F53A18" w:rsidRDefault="00F53A18" w:rsidP="00F53A18">
      <w:pPr>
        <w:ind w:left="284" w:hanging="284"/>
        <w:rPr>
          <w:rFonts w:eastAsia="Times New Roman"/>
          <w:szCs w:val="20"/>
        </w:rPr>
      </w:pPr>
      <w:r w:rsidRPr="00F53A18">
        <w:rPr>
          <w:rFonts w:eastAsia="Times New Roman"/>
          <w:szCs w:val="20"/>
        </w:rPr>
        <w:t>44.</w:t>
      </w:r>
      <w:r w:rsidRPr="00F53A18">
        <w:rPr>
          <w:rFonts w:eastAsia="Times New Roman"/>
          <w:szCs w:val="20"/>
        </w:rPr>
        <w:tab/>
        <w:t>That all car parks, driveways and vehicle manoeuvring areas shall conform to Australian Standards and be constructed, drained and paved with bitumen, concrete or paving bricks in accordance with sound engineering practice and appropriately line marked to the reasonable satisfaction of the State Commission Assessment Panel prior to the occupation or use of the development.</w:t>
      </w:r>
    </w:p>
    <w:p w:rsidR="00F53A18" w:rsidRPr="00F53A18" w:rsidRDefault="00F53A18" w:rsidP="00F53A18">
      <w:pPr>
        <w:ind w:left="284" w:hanging="284"/>
        <w:rPr>
          <w:rFonts w:eastAsia="Times New Roman"/>
          <w:szCs w:val="20"/>
        </w:rPr>
      </w:pPr>
      <w:r w:rsidRPr="00F53A18">
        <w:rPr>
          <w:rFonts w:eastAsia="Times New Roman"/>
          <w:szCs w:val="20"/>
        </w:rPr>
        <w:t>45.</w:t>
      </w:r>
      <w:r w:rsidRPr="00F53A18">
        <w:rPr>
          <w:rFonts w:eastAsia="Times New Roman"/>
          <w:szCs w:val="20"/>
        </w:rPr>
        <w:tab/>
        <w:t>Prior to the construction of Stage 2, a detailed car parking design, internal wayfinding and layout plan, shall be prepared to the satisfaction of the Minister for Planning. This plan shall minimise the potential for conflict adjacent to the Marion Road access and ensure unimpeded entry movements from Marion Road.</w:t>
      </w:r>
    </w:p>
    <w:p w:rsidR="008C0429" w:rsidRDefault="008C0429">
      <w:pPr>
        <w:spacing w:after="0" w:line="240" w:lineRule="auto"/>
        <w:jc w:val="left"/>
        <w:rPr>
          <w:rFonts w:eastAsia="Times New Roman"/>
          <w:i/>
          <w:szCs w:val="20"/>
        </w:rPr>
      </w:pPr>
      <w:r>
        <w:rPr>
          <w:rFonts w:eastAsia="Times New Roman"/>
          <w:i/>
          <w:szCs w:val="20"/>
        </w:rPr>
        <w:br w:type="page"/>
      </w:r>
    </w:p>
    <w:p w:rsidR="00F53A18" w:rsidRPr="00F53A18" w:rsidRDefault="00F53A18" w:rsidP="00F53A18">
      <w:pPr>
        <w:rPr>
          <w:rFonts w:eastAsia="Times New Roman"/>
          <w:i/>
          <w:szCs w:val="20"/>
        </w:rPr>
      </w:pPr>
      <w:r w:rsidRPr="00F53A18">
        <w:rPr>
          <w:rFonts w:eastAsia="Times New Roman"/>
          <w:i/>
          <w:szCs w:val="20"/>
        </w:rPr>
        <w:t>Stormwater</w:t>
      </w:r>
    </w:p>
    <w:p w:rsidR="00F53A18" w:rsidRPr="00F53A18" w:rsidRDefault="00F53A18" w:rsidP="00F53A18">
      <w:pPr>
        <w:ind w:left="284" w:hanging="284"/>
        <w:rPr>
          <w:rFonts w:eastAsia="Times New Roman"/>
          <w:szCs w:val="20"/>
        </w:rPr>
      </w:pPr>
      <w:r w:rsidRPr="00F53A18">
        <w:rPr>
          <w:rFonts w:eastAsia="Times New Roman"/>
          <w:szCs w:val="20"/>
        </w:rPr>
        <w:t>46.</w:t>
      </w:r>
      <w:r w:rsidRPr="00F53A18">
        <w:rPr>
          <w:rFonts w:eastAsia="Times New Roman"/>
          <w:szCs w:val="20"/>
        </w:rPr>
        <w:tab/>
        <w:t>No stormwater shall be permitted to discharge on surface to Anzac Highway or Marion Road. Any modifications to stormwater infrastructure as a direct result of the development shall be at the expense of the developer</w:t>
      </w:r>
    </w:p>
    <w:p w:rsidR="00F53A18" w:rsidRPr="00F53A18" w:rsidRDefault="00F53A18" w:rsidP="00F53A18">
      <w:pPr>
        <w:ind w:left="284" w:hanging="284"/>
        <w:rPr>
          <w:rFonts w:eastAsia="Times New Roman"/>
          <w:szCs w:val="20"/>
        </w:rPr>
      </w:pPr>
      <w:r w:rsidRPr="00F53A18">
        <w:rPr>
          <w:rFonts w:eastAsia="Times New Roman"/>
          <w:szCs w:val="20"/>
        </w:rPr>
        <w:t>47.</w:t>
      </w:r>
      <w:r w:rsidRPr="00F53A18">
        <w:rPr>
          <w:rFonts w:eastAsia="Times New Roman"/>
          <w:szCs w:val="20"/>
        </w:rPr>
        <w:tab/>
        <w:t>That all stormwater design and construction shall be in accordance with Australian Standards and recognised engineering best practices to ensure that stormwater does not adversely affect any adjoining property or public road.</w:t>
      </w:r>
    </w:p>
    <w:p w:rsidR="00F53A18" w:rsidRPr="00F53A18" w:rsidRDefault="00F53A18" w:rsidP="00F53A18">
      <w:pPr>
        <w:ind w:left="284" w:hanging="284"/>
        <w:rPr>
          <w:rFonts w:eastAsia="Times New Roman"/>
          <w:szCs w:val="20"/>
        </w:rPr>
      </w:pPr>
      <w:r w:rsidRPr="00F53A18">
        <w:rPr>
          <w:rFonts w:eastAsia="Times New Roman"/>
          <w:szCs w:val="20"/>
        </w:rPr>
        <w:t>48.</w:t>
      </w:r>
      <w:r w:rsidRPr="00F53A18">
        <w:rPr>
          <w:rFonts w:eastAsia="Times New Roman"/>
          <w:szCs w:val="20"/>
        </w:rPr>
        <w:tab/>
        <w:t>Details shall be provided to the satisfaction of the West Torrens Council in relation to the redesign and reconstruction of impacted public stormwater infrastructure.</w:t>
      </w:r>
    </w:p>
    <w:p w:rsidR="00F53A18" w:rsidRPr="00F53A18" w:rsidRDefault="00F53A18" w:rsidP="00F53A18">
      <w:pPr>
        <w:rPr>
          <w:rFonts w:eastAsia="Times New Roman"/>
          <w:i/>
          <w:szCs w:val="20"/>
        </w:rPr>
      </w:pPr>
      <w:r w:rsidRPr="00F53A18">
        <w:rPr>
          <w:rFonts w:eastAsia="Times New Roman"/>
          <w:i/>
          <w:szCs w:val="20"/>
        </w:rPr>
        <w:t>Construction Activities</w:t>
      </w:r>
    </w:p>
    <w:p w:rsidR="00F53A18" w:rsidRPr="00F53A18" w:rsidRDefault="00F53A18" w:rsidP="00F53A18">
      <w:pPr>
        <w:ind w:left="284" w:hanging="284"/>
        <w:rPr>
          <w:rFonts w:eastAsia="Times New Roman"/>
          <w:szCs w:val="20"/>
        </w:rPr>
      </w:pPr>
      <w:r w:rsidRPr="00F53A18">
        <w:rPr>
          <w:rFonts w:eastAsia="Times New Roman"/>
          <w:szCs w:val="20"/>
        </w:rPr>
        <w:t>49.</w:t>
      </w:r>
      <w:r w:rsidRPr="00F53A18">
        <w:rPr>
          <w:rFonts w:eastAsia="Times New Roman"/>
          <w:szCs w:val="20"/>
        </w:rPr>
        <w:tab/>
        <w:t>Normal operating hours for construction activities (including truck movements) to and from the site shall be from 7am to 7pm, Monday to Saturday inclusive.</w:t>
      </w:r>
    </w:p>
    <w:p w:rsidR="00F53A18" w:rsidRPr="00F53A18" w:rsidRDefault="00F53A18" w:rsidP="00F53A18">
      <w:pPr>
        <w:ind w:left="284" w:hanging="284"/>
        <w:rPr>
          <w:rFonts w:eastAsia="Times New Roman"/>
          <w:szCs w:val="20"/>
        </w:rPr>
      </w:pPr>
      <w:r w:rsidRPr="00F53A18">
        <w:rPr>
          <w:rFonts w:eastAsia="Times New Roman"/>
          <w:szCs w:val="20"/>
        </w:rPr>
        <w:t>50.</w:t>
      </w:r>
      <w:r w:rsidRPr="00F53A18">
        <w:rPr>
          <w:rFonts w:eastAsia="Times New Roman"/>
          <w:szCs w:val="20"/>
        </w:rPr>
        <w:tab/>
        <w:t xml:space="preserve">Any machinery, plant operating equipment, lighting, building façade designs or sound devices associated with the proposed development shall not impair or impinge upon the enjoyment or safety of residents of the apartment complex, adjoining properties (or occupiers thereof) or the local traffic and pedestrian environment and shall comply with the </w:t>
      </w:r>
      <w:r w:rsidRPr="00F53A18">
        <w:rPr>
          <w:rFonts w:eastAsia="Times New Roman"/>
          <w:i/>
          <w:szCs w:val="20"/>
        </w:rPr>
        <w:t>Environment Protection (Noise) Policy 2007</w:t>
      </w:r>
      <w:r w:rsidRPr="00F53A18">
        <w:rPr>
          <w:rFonts w:eastAsia="Times New Roman"/>
          <w:szCs w:val="20"/>
        </w:rPr>
        <w:t xml:space="preserve">, </w:t>
      </w:r>
      <w:r w:rsidRPr="00F53A18">
        <w:rPr>
          <w:rFonts w:eastAsia="Times New Roman"/>
          <w:i/>
          <w:szCs w:val="20"/>
        </w:rPr>
        <w:t>Environment Protection (Industrial Noise) Policy 1994</w:t>
      </w:r>
      <w:r w:rsidRPr="00F53A18">
        <w:rPr>
          <w:rFonts w:eastAsia="Times New Roman"/>
          <w:szCs w:val="20"/>
        </w:rPr>
        <w:t xml:space="preserve"> and the </w:t>
      </w:r>
      <w:r w:rsidRPr="00F53A18">
        <w:rPr>
          <w:rFonts w:eastAsia="Times New Roman"/>
          <w:i/>
          <w:szCs w:val="20"/>
        </w:rPr>
        <w:t>Environment Protection (Machine Noise) Policy 1994</w:t>
      </w:r>
      <w:r w:rsidRPr="00F53A18">
        <w:rPr>
          <w:rFonts w:eastAsia="Times New Roman"/>
          <w:szCs w:val="20"/>
        </w:rPr>
        <w:t>.</w:t>
      </w:r>
    </w:p>
    <w:p w:rsidR="00F53A18" w:rsidRPr="00F53A18" w:rsidRDefault="00F53A18" w:rsidP="00F53A18">
      <w:pPr>
        <w:rPr>
          <w:rFonts w:eastAsia="Times New Roman"/>
          <w:i/>
          <w:szCs w:val="20"/>
        </w:rPr>
      </w:pPr>
      <w:r w:rsidRPr="00F53A18">
        <w:rPr>
          <w:rFonts w:eastAsia="Times New Roman"/>
          <w:i/>
          <w:szCs w:val="20"/>
        </w:rPr>
        <w:t>Land Division 211/D203/17</w:t>
      </w:r>
    </w:p>
    <w:p w:rsidR="00F53A18" w:rsidRPr="00F53A18" w:rsidRDefault="00F53A18" w:rsidP="00F53A18">
      <w:pPr>
        <w:ind w:left="284" w:hanging="284"/>
        <w:rPr>
          <w:rFonts w:eastAsia="Times New Roman"/>
          <w:spacing w:val="-2"/>
          <w:szCs w:val="20"/>
        </w:rPr>
      </w:pPr>
      <w:r w:rsidRPr="00F53A18">
        <w:rPr>
          <w:rFonts w:eastAsia="Times New Roman"/>
          <w:szCs w:val="20"/>
        </w:rPr>
        <w:t>51.</w:t>
      </w:r>
      <w:r w:rsidRPr="00F53A18">
        <w:rPr>
          <w:rFonts w:eastAsia="Times New Roman"/>
          <w:szCs w:val="20"/>
        </w:rPr>
        <w:tab/>
      </w:r>
      <w:r w:rsidRPr="00F53A18">
        <w:rPr>
          <w:rFonts w:eastAsia="Times New Roman"/>
          <w:spacing w:val="-2"/>
          <w:szCs w:val="20"/>
        </w:rPr>
        <w:t>The financial requirements of the SA Water Corporation shall be met for the provision of water s</w:t>
      </w:r>
      <w:r w:rsidR="00F85AC8" w:rsidRPr="00F85AC8">
        <w:rPr>
          <w:rFonts w:eastAsia="Times New Roman"/>
          <w:spacing w:val="-2"/>
          <w:szCs w:val="20"/>
        </w:rPr>
        <w:t>upply and sewerage services. SA </w:t>
      </w:r>
      <w:r w:rsidRPr="00F53A18">
        <w:rPr>
          <w:rFonts w:eastAsia="Times New Roman"/>
          <w:spacing w:val="-2"/>
          <w:szCs w:val="20"/>
        </w:rPr>
        <w:t>Water (H0067874).</w:t>
      </w:r>
    </w:p>
    <w:p w:rsidR="00F53A18" w:rsidRPr="00F53A18" w:rsidRDefault="00F53A18" w:rsidP="00F53A18">
      <w:pPr>
        <w:ind w:left="284" w:hanging="284"/>
        <w:rPr>
          <w:rFonts w:eastAsia="Times New Roman"/>
          <w:szCs w:val="20"/>
        </w:rPr>
      </w:pPr>
      <w:r w:rsidRPr="00F53A18">
        <w:rPr>
          <w:rFonts w:eastAsia="Times New Roman"/>
          <w:szCs w:val="20"/>
        </w:rPr>
        <w:t>52.</w:t>
      </w:r>
      <w:r w:rsidRPr="00F53A18">
        <w:rPr>
          <w:rFonts w:eastAsia="Times New Roman"/>
          <w:szCs w:val="20"/>
        </w:rPr>
        <w:tab/>
        <w:t>The internal drains shall be altered to the satisfaction of the SA Water Corporation.</w:t>
      </w:r>
    </w:p>
    <w:p w:rsidR="00F53A18" w:rsidRPr="00F53A18" w:rsidRDefault="00F53A18" w:rsidP="00F53A18">
      <w:pPr>
        <w:ind w:left="284" w:hanging="284"/>
        <w:rPr>
          <w:rFonts w:eastAsia="Times New Roman"/>
          <w:spacing w:val="-4"/>
          <w:szCs w:val="20"/>
        </w:rPr>
      </w:pPr>
      <w:r w:rsidRPr="00F53A18">
        <w:rPr>
          <w:rFonts w:eastAsia="Times New Roman"/>
          <w:szCs w:val="20"/>
        </w:rPr>
        <w:t>53.</w:t>
      </w:r>
      <w:r w:rsidRPr="00F53A18">
        <w:rPr>
          <w:rFonts w:eastAsia="Times New Roman"/>
          <w:szCs w:val="20"/>
        </w:rPr>
        <w:tab/>
      </w:r>
      <w:r w:rsidRPr="00F53A18">
        <w:rPr>
          <w:rFonts w:eastAsia="Times New Roman"/>
          <w:spacing w:val="-4"/>
          <w:szCs w:val="20"/>
        </w:rPr>
        <w:t>A final plan complying with the requirements for plans as set out in the Manual of Survey Practice Volume 1 (Plan Presentation and Guidelines) issued by the Registrar General to be lodged with the Development Assessment Commission for Land Division Certificate purposes.</w:t>
      </w:r>
    </w:p>
    <w:p w:rsidR="00F53A18" w:rsidRPr="00F53A18" w:rsidRDefault="00F53A18" w:rsidP="00F53A18">
      <w:pPr>
        <w:ind w:left="284" w:hanging="284"/>
        <w:rPr>
          <w:rFonts w:eastAsia="Times New Roman"/>
          <w:szCs w:val="20"/>
        </w:rPr>
      </w:pPr>
      <w:r w:rsidRPr="00F53A18">
        <w:rPr>
          <w:rFonts w:eastAsia="Times New Roman"/>
          <w:szCs w:val="20"/>
        </w:rPr>
        <w:t>54.</w:t>
      </w:r>
      <w:r w:rsidRPr="00F53A18">
        <w:rPr>
          <w:rFonts w:eastAsia="Times New Roman"/>
          <w:szCs w:val="20"/>
        </w:rPr>
        <w:tab/>
        <w:t>Following the granting of new titles, all internal water piping that crosses the allotment boundaries must be severed or redirected at the developers/owners cost to ensure that the pipework relating to each allotment is contained within its boundaries.</w:t>
      </w:r>
    </w:p>
    <w:p w:rsidR="00F53A18" w:rsidRPr="00F53A18" w:rsidRDefault="00F53A18" w:rsidP="00F53A18">
      <w:pPr>
        <w:rPr>
          <w:rFonts w:eastAsia="Times New Roman"/>
          <w:i/>
          <w:szCs w:val="20"/>
        </w:rPr>
      </w:pPr>
      <w:r w:rsidRPr="00F53A18">
        <w:rPr>
          <w:rFonts w:eastAsia="Times New Roman"/>
          <w:i/>
          <w:szCs w:val="20"/>
        </w:rPr>
        <w:t>Reinstatement works</w:t>
      </w:r>
    </w:p>
    <w:p w:rsidR="00F53A18" w:rsidRPr="00F53A18" w:rsidRDefault="00F53A18" w:rsidP="00F53A18">
      <w:pPr>
        <w:ind w:left="284" w:hanging="284"/>
        <w:rPr>
          <w:rFonts w:eastAsia="Times New Roman"/>
          <w:szCs w:val="20"/>
        </w:rPr>
      </w:pPr>
      <w:r w:rsidRPr="00F53A18">
        <w:rPr>
          <w:rFonts w:eastAsia="Times New Roman"/>
          <w:szCs w:val="20"/>
        </w:rPr>
        <w:t>55.</w:t>
      </w:r>
      <w:r w:rsidRPr="00F53A18">
        <w:rPr>
          <w:rFonts w:eastAsia="Times New Roman"/>
          <w:szCs w:val="20"/>
        </w:rPr>
        <w:tab/>
        <w:t>All state-agency, council or utility-maintained infrastructure (i.e. roads, kerbs, drains, crossovers, cabling, pipe work etc.) that is demolished, altered, removed or damaged during the construction of the project shall be reinstated to state agency or utility specifications. All costs associated with these works shall be met by the developer.</w:t>
      </w:r>
    </w:p>
    <w:p w:rsidR="00F53A18" w:rsidRPr="00F53A18" w:rsidRDefault="00F53A18" w:rsidP="00F53A18">
      <w:pPr>
        <w:rPr>
          <w:rFonts w:eastAsia="Times New Roman"/>
          <w:i/>
          <w:szCs w:val="20"/>
        </w:rPr>
      </w:pPr>
      <w:r w:rsidRPr="00F53A18">
        <w:rPr>
          <w:rFonts w:eastAsia="Times New Roman"/>
          <w:i/>
          <w:szCs w:val="20"/>
        </w:rPr>
        <w:t>Land Division 211/D129/19</w:t>
      </w:r>
    </w:p>
    <w:p w:rsidR="00F53A18" w:rsidRPr="00F53A18" w:rsidRDefault="00F53A18" w:rsidP="00F53A18">
      <w:pPr>
        <w:ind w:left="284" w:hanging="284"/>
        <w:rPr>
          <w:rFonts w:eastAsia="Times New Roman"/>
          <w:szCs w:val="20"/>
        </w:rPr>
      </w:pPr>
      <w:r w:rsidRPr="00F53A18">
        <w:rPr>
          <w:rFonts w:eastAsia="Times New Roman"/>
          <w:szCs w:val="20"/>
        </w:rPr>
        <w:t>56.</w:t>
      </w:r>
      <w:r w:rsidRPr="00F53A18">
        <w:rPr>
          <w:rFonts w:eastAsia="Times New Roman"/>
          <w:szCs w:val="20"/>
        </w:rPr>
        <w:tab/>
        <w:t>Stormwater infrastructure (this includes stormwater detention and water quality improvements) shall be appropriately covered by the easements on the final plan.</w:t>
      </w:r>
    </w:p>
    <w:p w:rsidR="00F53A18" w:rsidRPr="00F53A18" w:rsidRDefault="00F53A18" w:rsidP="00F53A18">
      <w:pPr>
        <w:ind w:left="284" w:hanging="284"/>
        <w:rPr>
          <w:rFonts w:eastAsia="Times New Roman"/>
          <w:szCs w:val="20"/>
        </w:rPr>
      </w:pPr>
      <w:r w:rsidRPr="00F53A18">
        <w:rPr>
          <w:rFonts w:eastAsia="Times New Roman"/>
          <w:szCs w:val="20"/>
        </w:rPr>
        <w:t>57.</w:t>
      </w:r>
      <w:r w:rsidRPr="00F53A18">
        <w:rPr>
          <w:rFonts w:eastAsia="Times New Roman"/>
          <w:szCs w:val="20"/>
        </w:rPr>
        <w:tab/>
        <w:t xml:space="preserve">All access to the subject allotments shall be in accordance with the Plympton Mixed Use Major Development authorisation published in the </w:t>
      </w:r>
      <w:r w:rsidRPr="00F53A18">
        <w:rPr>
          <w:rFonts w:eastAsia="Times New Roman"/>
          <w:i/>
          <w:szCs w:val="20"/>
        </w:rPr>
        <w:t>Gazette</w:t>
      </w:r>
      <w:r w:rsidRPr="00F53A18">
        <w:rPr>
          <w:rFonts w:eastAsia="Times New Roman"/>
          <w:szCs w:val="20"/>
        </w:rPr>
        <w:t xml:space="preserve"> on 20 March 2019 (pg. 908-916).</w:t>
      </w:r>
    </w:p>
    <w:p w:rsidR="00F53A18" w:rsidRPr="00F53A18" w:rsidRDefault="00F53A18" w:rsidP="00F53A18">
      <w:pPr>
        <w:ind w:left="284" w:hanging="284"/>
        <w:rPr>
          <w:rFonts w:eastAsia="Times New Roman"/>
          <w:szCs w:val="20"/>
        </w:rPr>
      </w:pPr>
      <w:r w:rsidRPr="00F53A18">
        <w:rPr>
          <w:rFonts w:eastAsia="Times New Roman"/>
          <w:szCs w:val="20"/>
        </w:rPr>
        <w:t>58.</w:t>
      </w:r>
      <w:r w:rsidRPr="00F53A18">
        <w:rPr>
          <w:rFonts w:eastAsia="Times New Roman"/>
          <w:szCs w:val="20"/>
        </w:rPr>
        <w:tab/>
        <w:t>Encumbrances shall be registered over the subject land to ensure ongoing free and unrestricted access to the car park and car park aisle areas by all users. In particular, the Encumbrances shall</w:t>
      </w:r>
    </w:p>
    <w:p w:rsidR="00F53A18" w:rsidRPr="00F53A18" w:rsidRDefault="00F53A18" w:rsidP="00F53A18">
      <w:pPr>
        <w:ind w:left="567" w:hanging="283"/>
        <w:rPr>
          <w:rFonts w:eastAsia="Times New Roman"/>
          <w:szCs w:val="20"/>
        </w:rPr>
      </w:pPr>
      <w:r w:rsidRPr="00F53A18">
        <w:rPr>
          <w:rFonts w:eastAsia="Times New Roman"/>
          <w:szCs w:val="20"/>
        </w:rPr>
        <w:t>(a)</w:t>
      </w:r>
      <w:r w:rsidRPr="00F53A18">
        <w:rPr>
          <w:rFonts w:eastAsia="Times New Roman"/>
          <w:szCs w:val="20"/>
        </w:rPr>
        <w:tab/>
        <w:t>Provide rights to Allotments 8, 9 and 11 over the car parking areas and car park aisles of Allotment 10;</w:t>
      </w:r>
    </w:p>
    <w:p w:rsidR="00F53A18" w:rsidRPr="00F53A18" w:rsidRDefault="00F53A18" w:rsidP="00F53A18">
      <w:pPr>
        <w:ind w:left="567" w:hanging="283"/>
        <w:rPr>
          <w:rFonts w:eastAsia="Times New Roman"/>
          <w:szCs w:val="20"/>
        </w:rPr>
      </w:pPr>
      <w:r w:rsidRPr="00F53A18">
        <w:rPr>
          <w:rFonts w:eastAsia="Times New Roman"/>
          <w:szCs w:val="20"/>
        </w:rPr>
        <w:t>(b)</w:t>
      </w:r>
      <w:r w:rsidRPr="00F53A18">
        <w:rPr>
          <w:rFonts w:eastAsia="Times New Roman"/>
          <w:szCs w:val="20"/>
        </w:rPr>
        <w:tab/>
        <w:t>Provide rights to Allotment 10 over the car park aisles of Allotment 8;</w:t>
      </w:r>
    </w:p>
    <w:p w:rsidR="00F53A18" w:rsidRPr="00F53A18" w:rsidRDefault="00F53A18" w:rsidP="00F53A18">
      <w:pPr>
        <w:ind w:left="567" w:hanging="283"/>
        <w:rPr>
          <w:rFonts w:eastAsia="Times New Roman"/>
          <w:szCs w:val="20"/>
        </w:rPr>
      </w:pPr>
      <w:r w:rsidRPr="00F53A18">
        <w:rPr>
          <w:rFonts w:eastAsia="Times New Roman"/>
          <w:szCs w:val="20"/>
        </w:rPr>
        <w:t>(c)</w:t>
      </w:r>
      <w:r w:rsidRPr="00F53A18">
        <w:rPr>
          <w:rFonts w:eastAsia="Times New Roman"/>
          <w:szCs w:val="20"/>
        </w:rPr>
        <w:tab/>
        <w:t>Bind each successor in title.</w:t>
      </w:r>
    </w:p>
    <w:p w:rsidR="00F53A18" w:rsidRPr="00F53A18" w:rsidRDefault="00F53A18" w:rsidP="00F53A18">
      <w:pPr>
        <w:ind w:left="284" w:hanging="284"/>
        <w:rPr>
          <w:rFonts w:eastAsia="Times New Roman"/>
          <w:szCs w:val="20"/>
        </w:rPr>
      </w:pPr>
      <w:r w:rsidRPr="00F53A18">
        <w:rPr>
          <w:rFonts w:eastAsia="Times New Roman"/>
          <w:szCs w:val="20"/>
        </w:rPr>
        <w:t>59.</w:t>
      </w:r>
      <w:r w:rsidRPr="00F53A18">
        <w:rPr>
          <w:rFonts w:eastAsia="Times New Roman"/>
          <w:szCs w:val="20"/>
        </w:rPr>
        <w:tab/>
        <w:t>The final plan of division shall dedicate land to road to accommodate the left turn deceleration lane on Marion Road and associated relocated/modified footpath along the Marion Road frontage. This shall be to the satisfaction of the Department of Planning, Transport and Infrastructure.</w:t>
      </w:r>
    </w:p>
    <w:p w:rsidR="00F53A18" w:rsidRPr="00F53A18" w:rsidRDefault="00F53A18" w:rsidP="00F53A18">
      <w:pPr>
        <w:ind w:left="284" w:hanging="284"/>
        <w:rPr>
          <w:rFonts w:eastAsia="Times New Roman"/>
          <w:szCs w:val="20"/>
        </w:rPr>
      </w:pPr>
      <w:r w:rsidRPr="00F53A18">
        <w:rPr>
          <w:rFonts w:eastAsia="Times New Roman"/>
          <w:szCs w:val="20"/>
        </w:rPr>
        <w:t>60.</w:t>
      </w:r>
      <w:r w:rsidRPr="00F53A18">
        <w:rPr>
          <w:rFonts w:eastAsia="Times New Roman"/>
          <w:szCs w:val="20"/>
        </w:rPr>
        <w:tab/>
        <w:t>The financial requirements of the SA Water Corporation shall be met for the provision of water supply and sewerage services [SA Water (H009260)].</w:t>
      </w:r>
    </w:p>
    <w:p w:rsidR="00F53A18" w:rsidRPr="00F53A18" w:rsidRDefault="00F53A18" w:rsidP="00F53A18">
      <w:pPr>
        <w:ind w:left="284" w:hanging="284"/>
        <w:rPr>
          <w:rFonts w:eastAsia="Times New Roman"/>
          <w:szCs w:val="20"/>
        </w:rPr>
      </w:pPr>
      <w:r w:rsidRPr="00F53A18">
        <w:rPr>
          <w:rFonts w:eastAsia="Times New Roman"/>
          <w:szCs w:val="20"/>
        </w:rPr>
        <w:t>61.</w:t>
      </w:r>
      <w:r w:rsidRPr="00F53A18">
        <w:rPr>
          <w:rFonts w:eastAsia="Times New Roman"/>
          <w:szCs w:val="20"/>
        </w:rPr>
        <w:tab/>
        <w:t>A final plan complying with the requirements for plans as set out in the Manual of Survey Practice Volume 1 (Plan Presentation and Guidelines) issued by the Registrar General to be lodged with the State Commission Assessment Panel for Land Division Certificate purposes.</w:t>
      </w:r>
    </w:p>
    <w:p w:rsidR="00F53A18" w:rsidRPr="00F53A18" w:rsidRDefault="00F53A18" w:rsidP="00F53A18">
      <w:pPr>
        <w:rPr>
          <w:rFonts w:eastAsia="Times New Roman"/>
          <w:i/>
          <w:szCs w:val="20"/>
        </w:rPr>
      </w:pPr>
      <w:r w:rsidRPr="00F53A18">
        <w:rPr>
          <w:rFonts w:eastAsia="Times New Roman"/>
          <w:i/>
          <w:szCs w:val="20"/>
        </w:rPr>
        <w:t>Land Division 211/C130/19</w:t>
      </w:r>
    </w:p>
    <w:p w:rsidR="00F53A18" w:rsidRPr="00F53A18" w:rsidRDefault="00F53A18" w:rsidP="00F53A18">
      <w:pPr>
        <w:ind w:left="284" w:hanging="284"/>
        <w:rPr>
          <w:rFonts w:eastAsia="Times New Roman"/>
          <w:szCs w:val="20"/>
        </w:rPr>
      </w:pPr>
      <w:r w:rsidRPr="00F53A18">
        <w:rPr>
          <w:rFonts w:eastAsia="Times New Roman"/>
          <w:szCs w:val="20"/>
        </w:rPr>
        <w:t>62.</w:t>
      </w:r>
      <w:r w:rsidRPr="00F53A18">
        <w:rPr>
          <w:rFonts w:eastAsia="Times New Roman"/>
          <w:szCs w:val="20"/>
        </w:rPr>
        <w:tab/>
        <w:t>The financial requirements of the SA Water Corporation shall be met for the provision of water supply and sewerage services. [SA Water (H0092716)].</w:t>
      </w:r>
    </w:p>
    <w:p w:rsidR="00F53A18" w:rsidRPr="00F53A18" w:rsidRDefault="00F53A18" w:rsidP="00F53A18">
      <w:pPr>
        <w:ind w:left="284" w:hanging="284"/>
        <w:rPr>
          <w:rFonts w:eastAsia="Times New Roman"/>
          <w:szCs w:val="20"/>
        </w:rPr>
      </w:pPr>
      <w:r w:rsidRPr="00F53A18">
        <w:rPr>
          <w:rFonts w:eastAsia="Times New Roman"/>
          <w:szCs w:val="20"/>
        </w:rPr>
        <w:t>63.</w:t>
      </w:r>
      <w:r w:rsidRPr="00F53A18">
        <w:rPr>
          <w:rFonts w:eastAsia="Times New Roman"/>
          <w:szCs w:val="20"/>
        </w:rPr>
        <w:tab/>
        <w:t>A final plan complying with the requirements for plans as set out in the Manual of Survey Practice Volume 1 (Plan Presentation and Guidelines) issued by the Registrar General to be lodged with the State Commission Assessment Panel for Land Division Certificate purposes.</w:t>
      </w:r>
    </w:p>
    <w:p w:rsidR="00F53A18" w:rsidRPr="00F53A18" w:rsidRDefault="00F53A18" w:rsidP="00F53A18">
      <w:pPr>
        <w:jc w:val="center"/>
        <w:rPr>
          <w:smallCaps/>
          <w:szCs w:val="17"/>
        </w:rPr>
      </w:pPr>
      <w:r w:rsidRPr="00F53A18">
        <w:rPr>
          <w:smallCaps/>
          <w:szCs w:val="17"/>
        </w:rPr>
        <w:t>Part C: Notes to Proponent</w:t>
      </w:r>
    </w:p>
    <w:p w:rsidR="00F53A18" w:rsidRPr="00F53A18" w:rsidRDefault="00F53A18" w:rsidP="00F53A18">
      <w:pPr>
        <w:ind w:left="284" w:hanging="284"/>
        <w:rPr>
          <w:rFonts w:eastAsia="Times New Roman"/>
          <w:szCs w:val="20"/>
        </w:rPr>
      </w:pPr>
      <w:r w:rsidRPr="00F53A18">
        <w:rPr>
          <w:rFonts w:eastAsia="Times New Roman"/>
          <w:szCs w:val="20"/>
        </w:rPr>
        <w:t>1.</w:t>
      </w:r>
      <w:r w:rsidRPr="00F53A18">
        <w:rPr>
          <w:rFonts w:eastAsia="Times New Roman"/>
          <w:szCs w:val="20"/>
        </w:rPr>
        <w:tab/>
        <w:t>In respect of the reserved matters, the following is advised to the proponent:</w:t>
      </w:r>
    </w:p>
    <w:p w:rsidR="00F53A18" w:rsidRPr="00F53A18" w:rsidRDefault="00F53A18" w:rsidP="00F53A18">
      <w:pPr>
        <w:ind w:left="567" w:hanging="283"/>
        <w:rPr>
          <w:rFonts w:eastAsia="Times New Roman"/>
          <w:szCs w:val="20"/>
        </w:rPr>
      </w:pPr>
      <w:r w:rsidRPr="00F53A18">
        <w:rPr>
          <w:rFonts w:eastAsia="Times New Roman"/>
          <w:szCs w:val="20"/>
        </w:rPr>
        <w:t>(a)</w:t>
      </w:r>
      <w:r w:rsidRPr="00F53A18">
        <w:rPr>
          <w:rFonts w:eastAsia="Times New Roman"/>
          <w:szCs w:val="20"/>
        </w:rPr>
        <w:tab/>
      </w:r>
      <w:r w:rsidRPr="00F53A18">
        <w:rPr>
          <w:rFonts w:eastAsia="Times New Roman"/>
          <w:i/>
          <w:szCs w:val="20"/>
        </w:rPr>
        <w:t>Building Rules</w:t>
      </w:r>
    </w:p>
    <w:p w:rsidR="00F53A18" w:rsidRPr="00F53A18" w:rsidRDefault="00F53A18" w:rsidP="00F53A18">
      <w:pPr>
        <w:ind w:left="567"/>
        <w:rPr>
          <w:rFonts w:eastAsia="Times New Roman"/>
          <w:szCs w:val="20"/>
        </w:rPr>
      </w:pPr>
      <w:r w:rsidRPr="00F53A18">
        <w:rPr>
          <w:rFonts w:eastAsia="Times New Roman"/>
          <w:szCs w:val="20"/>
        </w:rPr>
        <w:t xml:space="preserve">The proponent must obtain a Building Rules assessment and certification from either the City of West Torrens Council or a private certifier (at the proponent’s option) and forward to the Minister all relevant certification documents as outlined in Regulation 64 of the </w:t>
      </w:r>
      <w:r w:rsidRPr="00F53A18">
        <w:rPr>
          <w:rFonts w:eastAsia="Times New Roman"/>
          <w:i/>
          <w:szCs w:val="20"/>
        </w:rPr>
        <w:t>Development Regulations 2008</w:t>
      </w:r>
      <w:r w:rsidRPr="00F53A18">
        <w:rPr>
          <w:rFonts w:eastAsia="Times New Roman"/>
          <w:szCs w:val="20"/>
        </w:rPr>
        <w:t>.</w:t>
      </w:r>
    </w:p>
    <w:p w:rsidR="00F53A18" w:rsidRPr="00F53A18" w:rsidRDefault="00F53A18" w:rsidP="00F53A18">
      <w:pPr>
        <w:ind w:left="567"/>
        <w:rPr>
          <w:rFonts w:eastAsia="Times New Roman"/>
          <w:szCs w:val="20"/>
        </w:rPr>
      </w:pPr>
      <w:r w:rsidRPr="00F53A18">
        <w:rPr>
          <w:rFonts w:eastAsia="Times New Roman"/>
          <w:szCs w:val="20"/>
        </w:rPr>
        <w:t xml:space="preserve">Pursuant to Regulation 64 of the </w:t>
      </w:r>
      <w:r w:rsidRPr="00F53A18">
        <w:rPr>
          <w:rFonts w:eastAsia="Times New Roman"/>
          <w:i/>
          <w:szCs w:val="20"/>
        </w:rPr>
        <w:t>Development Regulations 2008</w:t>
      </w:r>
      <w:r w:rsidRPr="00F53A18">
        <w:rPr>
          <w:rFonts w:eastAsia="Times New Roman"/>
          <w:szCs w:val="20"/>
        </w:rPr>
        <w:t>, the proponent is especially advised that the City of West Torrens Council private certifier conducting a Building Rules assessment must:</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 xml:space="preserve">provide to the Minister for Planning a certification in the form set out in Schedule 12A of the </w:t>
      </w:r>
      <w:r w:rsidRPr="00F53A18">
        <w:rPr>
          <w:rFonts w:eastAsia="Times New Roman"/>
          <w:i/>
          <w:szCs w:val="20"/>
        </w:rPr>
        <w:t>Development Regulations 2008</w:t>
      </w:r>
      <w:r w:rsidRPr="00F53A18">
        <w:rPr>
          <w:rFonts w:eastAsia="Times New Roman"/>
          <w:szCs w:val="20"/>
        </w:rPr>
        <w:t>, in relation to the building works in question; and</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to the extent that may be relevant and appropriate:</w:t>
      </w:r>
    </w:p>
    <w:p w:rsidR="00F53A18" w:rsidRPr="00F53A18" w:rsidRDefault="00F53A18" w:rsidP="00F53A18">
      <w:pPr>
        <w:ind w:left="1134" w:hanging="425"/>
        <w:rPr>
          <w:rFonts w:eastAsia="Times New Roman"/>
          <w:szCs w:val="20"/>
        </w:rPr>
      </w:pPr>
      <w:r w:rsidRPr="00F53A18">
        <w:rPr>
          <w:rFonts w:eastAsia="Times New Roman"/>
          <w:szCs w:val="20"/>
        </w:rPr>
        <w:t>(i)</w:t>
      </w:r>
      <w:r w:rsidRPr="00F53A18">
        <w:rPr>
          <w:rFonts w:eastAsia="Times New Roman"/>
          <w:szCs w:val="20"/>
        </w:rPr>
        <w:tab/>
        <w:t>issue a Schedule of Essential Safety Provisions under Division 4 of Part 12;</w:t>
      </w:r>
    </w:p>
    <w:p w:rsidR="00F53A18" w:rsidRPr="00F53A18" w:rsidRDefault="00F53A18" w:rsidP="00F53A18">
      <w:pPr>
        <w:ind w:left="1134" w:hanging="425"/>
        <w:rPr>
          <w:rFonts w:eastAsia="Times New Roman"/>
          <w:szCs w:val="20"/>
        </w:rPr>
      </w:pPr>
      <w:r w:rsidRPr="00F53A18">
        <w:rPr>
          <w:rFonts w:eastAsia="Times New Roman"/>
          <w:szCs w:val="20"/>
        </w:rPr>
        <w:t>(ii)</w:t>
      </w:r>
      <w:r w:rsidRPr="00F53A18">
        <w:rPr>
          <w:rFonts w:eastAsia="Times New Roman"/>
          <w:szCs w:val="20"/>
        </w:rPr>
        <w:tab/>
        <w:t>assign a classification of the building under these regulations; and</w:t>
      </w:r>
    </w:p>
    <w:p w:rsidR="00F53A18" w:rsidRPr="00F53A18" w:rsidRDefault="00F53A18" w:rsidP="00F53A18">
      <w:pPr>
        <w:ind w:left="1134" w:hanging="425"/>
        <w:rPr>
          <w:rFonts w:eastAsia="Times New Roman"/>
          <w:szCs w:val="20"/>
        </w:rPr>
      </w:pPr>
      <w:r w:rsidRPr="00F53A18">
        <w:rPr>
          <w:rFonts w:eastAsia="Times New Roman"/>
          <w:szCs w:val="20"/>
        </w:rPr>
        <w:t>(iii)</w:t>
      </w:r>
      <w:r w:rsidRPr="00F53A18">
        <w:rPr>
          <w:rFonts w:eastAsia="Times New Roman"/>
          <w:szCs w:val="20"/>
        </w:rPr>
        <w:tab/>
        <w:t>ensure that the appropriate levy has been paid under the Construction Industry Training Fund 1993.</w:t>
      </w:r>
    </w:p>
    <w:p w:rsidR="00F53A18" w:rsidRPr="00F53A18" w:rsidRDefault="00F53A18" w:rsidP="00F53A18">
      <w:pPr>
        <w:ind w:left="567"/>
        <w:rPr>
          <w:rFonts w:eastAsia="Times New Roman"/>
          <w:szCs w:val="20"/>
        </w:rPr>
      </w:pPr>
      <w:r w:rsidRPr="00F53A18">
        <w:rPr>
          <w:rFonts w:eastAsia="Times New Roman"/>
          <w:szCs w:val="20"/>
        </w:rPr>
        <w:t xml:space="preserve">Regulation 64 of the </w:t>
      </w:r>
      <w:r w:rsidRPr="00F53A18">
        <w:rPr>
          <w:rFonts w:eastAsia="Times New Roman"/>
          <w:i/>
          <w:szCs w:val="20"/>
        </w:rPr>
        <w:t>Development Regulations 2008</w:t>
      </w:r>
      <w:r w:rsidRPr="00F53A18">
        <w:rPr>
          <w:rFonts w:eastAsia="Times New Roman"/>
          <w:szCs w:val="20"/>
        </w:rPr>
        <w:t xml:space="preserve"> provides further information about the type and quantity of all Building Rules certification documentation for Major Developments required for referral to the Minister for Planning. The City of West Torrens Council or private certifier undertaking Building Rules assessments must ensure that the assessment and certification are consistent with the provisional development authorisation (including its Conditions and Notes).</w:t>
      </w:r>
    </w:p>
    <w:p w:rsidR="00F53A18" w:rsidRPr="00F53A18" w:rsidRDefault="00F53A18" w:rsidP="00F53A18">
      <w:pPr>
        <w:ind w:left="567" w:hanging="283"/>
        <w:rPr>
          <w:rFonts w:eastAsia="Times New Roman"/>
          <w:szCs w:val="20"/>
        </w:rPr>
      </w:pPr>
      <w:r w:rsidRPr="00F53A18">
        <w:rPr>
          <w:rFonts w:eastAsia="Times New Roman"/>
          <w:szCs w:val="20"/>
        </w:rPr>
        <w:t>(b)</w:t>
      </w:r>
      <w:r w:rsidRPr="00F53A18">
        <w:rPr>
          <w:rFonts w:eastAsia="Times New Roman"/>
          <w:szCs w:val="20"/>
        </w:rPr>
        <w:tab/>
      </w:r>
      <w:r w:rsidRPr="00F53A18">
        <w:rPr>
          <w:rFonts w:eastAsia="Times New Roman"/>
          <w:i/>
          <w:szCs w:val="20"/>
        </w:rPr>
        <w:t>Final designs for each component of the development</w:t>
      </w:r>
    </w:p>
    <w:p w:rsidR="00F53A18" w:rsidRPr="00F53A18" w:rsidRDefault="00F53A18" w:rsidP="00F53A18">
      <w:pPr>
        <w:ind w:left="567"/>
        <w:rPr>
          <w:rFonts w:eastAsia="Times New Roman"/>
          <w:szCs w:val="20"/>
        </w:rPr>
      </w:pPr>
      <w:r w:rsidRPr="00F53A18">
        <w:rPr>
          <w:rFonts w:eastAsia="Times New Roman"/>
          <w:szCs w:val="20"/>
        </w:rPr>
        <w:t>In regard to reserved matter (a), final design should address the following:</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roof plans for all areas of the development;</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roof areas for the shopping centre buildings shall be constructed out of a non-reflective material;</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details of amenity and activation treatments for the exposed car park roof top</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details showing the air intake vents for the basement car park and venting details for any restaurant/cafes;</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details of lighting for the basement and ground level car park;</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details of the colours proposed for the development;</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redesign of the external car park to incorporate additional safe and direct paths for cyclists and pedestrians (including crossing points designed to highlight the presence of cyclists and pedestrians);</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plans showing the location of secure bicycle parking for residents of the East and North Tower;</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acoustic treatment details that meet noise criteria as set out in:</w:t>
      </w:r>
    </w:p>
    <w:p w:rsidR="00F53A18" w:rsidRPr="00F53A18" w:rsidRDefault="00F53A18" w:rsidP="00F53A18">
      <w:pPr>
        <w:ind w:left="851" w:hanging="142"/>
        <w:rPr>
          <w:rFonts w:eastAsia="Times New Roman"/>
          <w:szCs w:val="20"/>
        </w:rPr>
      </w:pPr>
      <w:r w:rsidRPr="00F53A18">
        <w:rPr>
          <w:rFonts w:eastAsia="Times New Roman"/>
          <w:szCs w:val="20"/>
        </w:rPr>
        <w:t>◦</w:t>
      </w:r>
      <w:r w:rsidRPr="00F53A18">
        <w:rPr>
          <w:rFonts w:eastAsia="Times New Roman"/>
          <w:szCs w:val="20"/>
        </w:rPr>
        <w:tab/>
        <w:t>AS 1276-1979: methods for determination of sound transmission class and noise isolation class of building partitions;</w:t>
      </w:r>
    </w:p>
    <w:p w:rsidR="00F53A18" w:rsidRPr="00F53A18" w:rsidRDefault="00F53A18" w:rsidP="00F53A18">
      <w:pPr>
        <w:ind w:left="851" w:hanging="142"/>
        <w:rPr>
          <w:rFonts w:eastAsia="Times New Roman"/>
          <w:szCs w:val="20"/>
        </w:rPr>
      </w:pPr>
      <w:r w:rsidRPr="00F53A18">
        <w:rPr>
          <w:rFonts w:eastAsia="Times New Roman"/>
          <w:szCs w:val="20"/>
        </w:rPr>
        <w:t>◦</w:t>
      </w:r>
      <w:r w:rsidRPr="00F53A18">
        <w:rPr>
          <w:rFonts w:eastAsia="Times New Roman"/>
          <w:szCs w:val="20"/>
        </w:rPr>
        <w:tab/>
        <w:t>AS ISO 140.8-2006: acoustics—measurement of sound insulation in buildings and of building elements, laboratory measurements of the reduction of transmitted impact noise by floor coverings on a heavyweight standard floor; and</w:t>
      </w:r>
    </w:p>
    <w:p w:rsidR="00F53A18" w:rsidRPr="00F53A18" w:rsidRDefault="00F53A18" w:rsidP="00F53A18">
      <w:pPr>
        <w:ind w:left="851" w:hanging="142"/>
        <w:rPr>
          <w:rFonts w:eastAsia="Times New Roman"/>
          <w:szCs w:val="20"/>
        </w:rPr>
      </w:pPr>
      <w:r w:rsidRPr="00F53A18">
        <w:rPr>
          <w:rFonts w:eastAsia="Times New Roman"/>
          <w:szCs w:val="20"/>
        </w:rPr>
        <w:t>◦</w:t>
      </w:r>
      <w:r w:rsidRPr="00F53A18">
        <w:rPr>
          <w:rFonts w:eastAsia="Times New Roman"/>
          <w:szCs w:val="20"/>
        </w:rPr>
        <w:tab/>
        <w:t>AS/NZS 1269.2-1998: occupational noise management—noise control management;</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all building work shall comply with the prescriptive requirements of the Building Code of Australia in particular AS2419.1, AS2441, AS 2118.1, AS2444, BCA Spec E1.8, BCA Tables E2.2a and E2.2b, BCA Part E3 and AS2293.1;</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exhaust hoods for car park ventilators shall be designed to direct exhaust fumes away from adjacent development. Car park ventilation should be directed away from open spaces and higher amenity areas, towards major roadways;</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kitchen exhausts from the restaurants/cafes should be flued to direct odour away from the serviced apartments;</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all mechanical plants/air conditioning shall be housed/enclosed within the roof area as part of the design and any noise would be mitigated through the use of noise attenuating design measures;</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air conditioning intakes on buildings should be located as far as is practicable from transport corridors;</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air conditioning systems should include filtration to remove fine particles where ambient air quality is very poor (this is reliant on sealed positive pressure apartments in which access to unfiltered ambient air is not recommended);</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r>
      <w:r w:rsidRPr="00F53A18">
        <w:rPr>
          <w:rFonts w:eastAsia="Times New Roman"/>
          <w:spacing w:val="-2"/>
          <w:szCs w:val="20"/>
        </w:rPr>
        <w:t>the requirements of the Ministers Specification SA 78B Construction requirements for the control of external sound (February 2013);</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all building work shall comply with the prescriptive requirements of the Building Code of Australia (‘BCA’) and in particular: fire hydrant coverage to be provided in accordance with AS2419.1, fire hoses to be provided in accordance with AS2441, automatic sprinkler protection to be provided in accordance with AS2118.1, portable fire extinguishers to be provided in accordance with AS2444, a fire control centre to be incorporated in accordance with BCA Spec E1.8, smoke hazard management provisions in accordance with BCA Tables E2.2a and E2.2b, lift installations in accordance with BCA Part E3 and exit and emergency lighting to be installed in accordance with AS2293.1;</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 xml:space="preserve">the Metropolitan Fire Service would need to be consulted and involved with the design, approval and commissioning phases as required under the </w:t>
      </w:r>
      <w:r w:rsidRPr="00F53A18">
        <w:rPr>
          <w:rFonts w:eastAsia="Times New Roman"/>
          <w:i/>
          <w:szCs w:val="20"/>
        </w:rPr>
        <w:t>Development Regulations 2008</w:t>
      </w:r>
      <w:r w:rsidRPr="00F53A18">
        <w:rPr>
          <w:rFonts w:eastAsia="Times New Roman"/>
          <w:szCs w:val="20"/>
        </w:rPr>
        <w:t xml:space="preserve">. For further advice on fire safety the contact person is Fire Safety Engineer, David Kubler on telephone 8204 3611. Should variations to the prescriptive requirements of the BCA be proposed, suitably justified ‘alternative solutions’ should be presented to the Metropolitan Fire Service (‘MFS’) South Australia for comment and document in accordance with Regulation 28 of the </w:t>
      </w:r>
      <w:r w:rsidRPr="00F53A18">
        <w:rPr>
          <w:rFonts w:eastAsia="Times New Roman"/>
          <w:i/>
          <w:szCs w:val="20"/>
        </w:rPr>
        <w:t>Development Regulations 2008</w:t>
      </w:r>
      <w:r w:rsidRPr="00F53A18">
        <w:rPr>
          <w:rFonts w:eastAsia="Times New Roman"/>
          <w:szCs w:val="20"/>
        </w:rPr>
        <w:t>. The MFS recommends that the developer liaise with the Department in the early design phase to ensure that a cost effective installation that would also meet the operational needs of the fire service can be achieved; and</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details on odour management between uses.</w:t>
      </w:r>
    </w:p>
    <w:p w:rsidR="00F53A18" w:rsidRPr="00F53A18" w:rsidRDefault="00F53A18" w:rsidP="00F53A18">
      <w:pPr>
        <w:ind w:left="567" w:hanging="283"/>
        <w:rPr>
          <w:rFonts w:eastAsia="Times New Roman"/>
          <w:szCs w:val="20"/>
        </w:rPr>
      </w:pPr>
      <w:r w:rsidRPr="00F53A18">
        <w:rPr>
          <w:rFonts w:eastAsia="Times New Roman"/>
          <w:szCs w:val="20"/>
        </w:rPr>
        <w:t>(c)</w:t>
      </w:r>
      <w:r w:rsidRPr="00F53A18">
        <w:rPr>
          <w:rFonts w:eastAsia="Times New Roman"/>
          <w:szCs w:val="20"/>
        </w:rPr>
        <w:tab/>
      </w:r>
      <w:r w:rsidRPr="00F53A18">
        <w:rPr>
          <w:rFonts w:eastAsia="Times New Roman"/>
          <w:i/>
          <w:szCs w:val="20"/>
        </w:rPr>
        <w:t>Building Sustainability Plan</w:t>
      </w:r>
    </w:p>
    <w:p w:rsidR="00F53A18" w:rsidRPr="00F53A18" w:rsidRDefault="00F53A18" w:rsidP="00F53A18">
      <w:pPr>
        <w:ind w:left="567"/>
        <w:rPr>
          <w:rFonts w:eastAsia="Times New Roman"/>
          <w:szCs w:val="20"/>
        </w:rPr>
      </w:pPr>
      <w:r w:rsidRPr="00F53A18">
        <w:rPr>
          <w:rFonts w:eastAsia="Times New Roman"/>
          <w:szCs w:val="20"/>
        </w:rPr>
        <w:t>In relation to reserved matter (b), the Building Sustainability Plan should address energy consumption and green house emissions below the current levels to satisfy environmental performance. The approach to the design of this proposal should exceed the requirements of Part J of the National Construction Code on Energy Efficiency and as discussed in the Development Report (‘DR’) and the amendment to the DR to provide energy efficiency to achieve a 5-star rating (accredited under the Nationwide House Energy Rating Scheme and is limited to assessing the potential thermal efficiency of the dwelling envelope) for the serviced apartment component; and relevant requirements of Part J of the National Construction Code for the commercial component.</w:t>
      </w:r>
    </w:p>
    <w:p w:rsidR="00F53A18" w:rsidRPr="00F53A18" w:rsidRDefault="00F53A18" w:rsidP="00F53A18">
      <w:pPr>
        <w:ind w:left="567" w:hanging="283"/>
        <w:rPr>
          <w:rFonts w:eastAsia="Times New Roman"/>
          <w:szCs w:val="20"/>
        </w:rPr>
      </w:pPr>
      <w:r w:rsidRPr="00F53A18">
        <w:rPr>
          <w:rFonts w:eastAsia="Times New Roman"/>
          <w:szCs w:val="20"/>
        </w:rPr>
        <w:t>(d)</w:t>
      </w:r>
      <w:r w:rsidRPr="00F53A18">
        <w:rPr>
          <w:rFonts w:eastAsia="Times New Roman"/>
          <w:szCs w:val="20"/>
        </w:rPr>
        <w:tab/>
      </w:r>
      <w:r w:rsidRPr="00F53A18">
        <w:rPr>
          <w:rFonts w:eastAsia="Times New Roman"/>
          <w:i/>
          <w:szCs w:val="20"/>
        </w:rPr>
        <w:t>Waste Management Plan</w:t>
      </w:r>
    </w:p>
    <w:p w:rsidR="00F53A18" w:rsidRPr="00F53A18" w:rsidRDefault="00F53A18" w:rsidP="00F53A18">
      <w:pPr>
        <w:ind w:left="567"/>
        <w:rPr>
          <w:rFonts w:eastAsia="Times New Roman"/>
          <w:szCs w:val="20"/>
        </w:rPr>
      </w:pPr>
      <w:r w:rsidRPr="00F53A18">
        <w:rPr>
          <w:rFonts w:eastAsia="Times New Roman"/>
          <w:szCs w:val="20"/>
        </w:rPr>
        <w:t>The Waste Management Plan shall address the following:</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construction associated with the shopping centre tenancies and serviced apartments;</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the operational and ongoing waste for the shopping centre, including recycling and waste minimisation;</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servicing arrangements and waste removal provisions for the whole of the development (including commercial and retail);</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ongoing waste management for the serviced apartment component; and</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reference to Zero Waste SA in partnership with the Property Council and Renewal SA, a better practice guidance for medium density, high density and mixed use developments, which includes the following:</w:t>
      </w:r>
    </w:p>
    <w:p w:rsidR="00F53A18" w:rsidRPr="00F53A18" w:rsidRDefault="00F53A18" w:rsidP="00F53A18">
      <w:pPr>
        <w:ind w:left="851" w:hanging="142"/>
        <w:rPr>
          <w:rFonts w:eastAsia="Times New Roman"/>
          <w:szCs w:val="20"/>
        </w:rPr>
      </w:pPr>
      <w:r w:rsidRPr="00F53A18">
        <w:rPr>
          <w:rFonts w:eastAsia="Times New Roman"/>
          <w:szCs w:val="20"/>
        </w:rPr>
        <w:t>◦</w:t>
      </w:r>
      <w:r w:rsidRPr="00F53A18">
        <w:rPr>
          <w:rFonts w:eastAsia="Times New Roman"/>
          <w:szCs w:val="20"/>
        </w:rPr>
        <w:tab/>
        <w:t>internal design (waste management systems, for example chutes or compactors);</w:t>
      </w:r>
    </w:p>
    <w:p w:rsidR="00F53A18" w:rsidRPr="00F53A18" w:rsidRDefault="00F53A18" w:rsidP="00F53A18">
      <w:pPr>
        <w:ind w:left="851" w:hanging="142"/>
        <w:rPr>
          <w:rFonts w:eastAsia="Times New Roman"/>
          <w:szCs w:val="20"/>
        </w:rPr>
      </w:pPr>
      <w:r w:rsidRPr="00F53A18">
        <w:rPr>
          <w:rFonts w:eastAsia="Times New Roman"/>
          <w:szCs w:val="20"/>
        </w:rPr>
        <w:t>◦</w:t>
      </w:r>
      <w:r w:rsidRPr="00F53A18">
        <w:rPr>
          <w:rFonts w:eastAsia="Times New Roman"/>
          <w:szCs w:val="20"/>
        </w:rPr>
        <w:tab/>
        <w:t>collection areas (ease of access to bins by residents, enclosure sizes, visual amenity);</w:t>
      </w:r>
    </w:p>
    <w:p w:rsidR="00F53A18" w:rsidRPr="00F53A18" w:rsidRDefault="00F53A18" w:rsidP="00F53A18">
      <w:pPr>
        <w:ind w:left="851" w:hanging="142"/>
        <w:rPr>
          <w:rFonts w:eastAsia="Times New Roman"/>
          <w:szCs w:val="20"/>
        </w:rPr>
      </w:pPr>
      <w:r w:rsidRPr="00F53A18">
        <w:rPr>
          <w:rFonts w:eastAsia="Times New Roman"/>
          <w:szCs w:val="20"/>
        </w:rPr>
        <w:t>◦</w:t>
      </w:r>
      <w:r w:rsidRPr="00F53A18">
        <w:rPr>
          <w:rFonts w:eastAsia="Times New Roman"/>
          <w:szCs w:val="20"/>
        </w:rPr>
        <w:tab/>
        <w:t>bin presentation areas (visual amenity, access and egress for collection vehicles); and</w:t>
      </w:r>
    </w:p>
    <w:p w:rsidR="00F53A18" w:rsidRPr="00F53A18" w:rsidRDefault="00F53A18" w:rsidP="00F53A18">
      <w:pPr>
        <w:ind w:left="851" w:hanging="142"/>
        <w:rPr>
          <w:rFonts w:eastAsia="Times New Roman"/>
          <w:szCs w:val="20"/>
        </w:rPr>
      </w:pPr>
      <w:r w:rsidRPr="00F53A18">
        <w:rPr>
          <w:rFonts w:eastAsia="Times New Roman"/>
          <w:szCs w:val="20"/>
        </w:rPr>
        <w:t>◦</w:t>
      </w:r>
      <w:r w:rsidRPr="00F53A18">
        <w:rPr>
          <w:rFonts w:eastAsia="Times New Roman"/>
          <w:szCs w:val="20"/>
        </w:rPr>
        <w:tab/>
        <w:t>waste collection (noise and sensitive adjacent users).</w:t>
      </w:r>
    </w:p>
    <w:p w:rsidR="00F53A18" w:rsidRPr="00F53A18" w:rsidRDefault="00F53A18" w:rsidP="00F53A18">
      <w:pPr>
        <w:ind w:left="567" w:hanging="283"/>
        <w:rPr>
          <w:rFonts w:eastAsia="Times New Roman"/>
          <w:szCs w:val="20"/>
        </w:rPr>
      </w:pPr>
      <w:r w:rsidRPr="00F53A18">
        <w:rPr>
          <w:rFonts w:eastAsia="Times New Roman"/>
          <w:szCs w:val="20"/>
        </w:rPr>
        <w:t>(e)</w:t>
      </w:r>
      <w:r w:rsidRPr="00F53A18">
        <w:rPr>
          <w:rFonts w:eastAsia="Times New Roman"/>
          <w:szCs w:val="20"/>
        </w:rPr>
        <w:tab/>
      </w:r>
      <w:r w:rsidRPr="00F53A18">
        <w:rPr>
          <w:rFonts w:eastAsia="Times New Roman"/>
          <w:i/>
          <w:szCs w:val="20"/>
        </w:rPr>
        <w:t>Traffic and Parking Management Plan</w:t>
      </w:r>
    </w:p>
    <w:p w:rsidR="00F53A18" w:rsidRPr="00F53A18" w:rsidRDefault="00F53A18" w:rsidP="00F53A18">
      <w:pPr>
        <w:ind w:left="567"/>
        <w:rPr>
          <w:rFonts w:eastAsia="Times New Roman"/>
          <w:szCs w:val="20"/>
        </w:rPr>
      </w:pPr>
      <w:r w:rsidRPr="00F53A18">
        <w:rPr>
          <w:rFonts w:eastAsia="Times New Roman"/>
          <w:szCs w:val="20"/>
        </w:rPr>
        <w:t>In regard to the Traffic Parking and Management Plan should address the following:</w:t>
      </w:r>
    </w:p>
    <w:p w:rsidR="00F53A18" w:rsidRPr="00F53A18" w:rsidRDefault="00F53A18" w:rsidP="00F53A18">
      <w:pPr>
        <w:ind w:left="851" w:hanging="283"/>
        <w:rPr>
          <w:rFonts w:eastAsia="Times New Roman"/>
          <w:szCs w:val="20"/>
        </w:rPr>
      </w:pPr>
      <w:r w:rsidRPr="00F53A18">
        <w:rPr>
          <w:rFonts w:eastAsia="Times New Roman"/>
          <w:szCs w:val="20"/>
        </w:rPr>
        <w:t>(a)</w:t>
      </w:r>
      <w:r w:rsidRPr="00F53A18">
        <w:rPr>
          <w:rFonts w:eastAsia="Times New Roman"/>
          <w:szCs w:val="20"/>
        </w:rPr>
        <w:tab/>
      </w:r>
      <w:r w:rsidRPr="00F53A18">
        <w:rPr>
          <w:rFonts w:eastAsia="Times New Roman"/>
          <w:i/>
          <w:szCs w:val="20"/>
        </w:rPr>
        <w:t>Parking Management:</w:t>
      </w:r>
    </w:p>
    <w:p w:rsidR="00F53A18" w:rsidRPr="00F53A18" w:rsidRDefault="00F53A18" w:rsidP="00F53A18">
      <w:pPr>
        <w:ind w:left="993" w:hanging="142"/>
        <w:rPr>
          <w:rFonts w:eastAsia="Times New Roman"/>
          <w:szCs w:val="20"/>
        </w:rPr>
      </w:pPr>
      <w:r w:rsidRPr="00F53A18">
        <w:rPr>
          <w:rFonts w:eastAsia="Times New Roman"/>
          <w:szCs w:val="20"/>
        </w:rPr>
        <w:t>•</w:t>
      </w:r>
      <w:r w:rsidRPr="00F53A18">
        <w:rPr>
          <w:rFonts w:eastAsia="Times New Roman"/>
          <w:szCs w:val="20"/>
        </w:rPr>
        <w:tab/>
        <w:t>the layout of the car parking areas (including basement car parking) and service bays shall meet the Australian/New Zealand Standard 2890.1:2004, parking facilities—off-street car parking and line markings and Australian Standard 2890.2-2002 parking facilities—off-street commercial vehicle facilities (including service areas);</w:t>
      </w:r>
    </w:p>
    <w:p w:rsidR="00F53A18" w:rsidRPr="00F53A18" w:rsidRDefault="00F53A18" w:rsidP="00F53A18">
      <w:pPr>
        <w:ind w:left="993" w:hanging="142"/>
        <w:rPr>
          <w:rFonts w:eastAsia="Times New Roman"/>
          <w:szCs w:val="20"/>
        </w:rPr>
      </w:pPr>
      <w:r w:rsidRPr="00F53A18">
        <w:rPr>
          <w:rFonts w:eastAsia="Times New Roman"/>
          <w:szCs w:val="20"/>
        </w:rPr>
        <w:t>•</w:t>
      </w:r>
      <w:r w:rsidRPr="00F53A18">
        <w:rPr>
          <w:rFonts w:eastAsia="Times New Roman"/>
          <w:szCs w:val="20"/>
        </w:rPr>
        <w:tab/>
        <w:t>the final plans and details should ensure that sufficient secure bicycle parking and end of trip facilities are provided and that visitor bicycle parking rails are well positioned for passive surveillance. The location of secure bicycle parking for residents and employees should be indicated on the plans. The bicycle parking facilities shall be designed in accordance with Australian Standard 2890.3:2015and the AUSTROADS, Bicycle Parking Facilities: Guidelines for Design and Installation;</w:t>
      </w:r>
    </w:p>
    <w:p w:rsidR="00F53A18" w:rsidRPr="00F53A18" w:rsidRDefault="00F53A18" w:rsidP="00F53A18">
      <w:pPr>
        <w:ind w:left="993" w:hanging="142"/>
        <w:rPr>
          <w:rFonts w:eastAsia="Times New Roman"/>
          <w:szCs w:val="20"/>
        </w:rPr>
      </w:pPr>
      <w:r w:rsidRPr="00F53A18">
        <w:rPr>
          <w:rFonts w:eastAsia="Times New Roman"/>
          <w:szCs w:val="20"/>
        </w:rPr>
        <w:t>•</w:t>
      </w:r>
      <w:r w:rsidRPr="00F53A18">
        <w:rPr>
          <w:rFonts w:eastAsia="Times New Roman"/>
          <w:szCs w:val="20"/>
        </w:rPr>
        <w:tab/>
        <w:t>the on-site parking shall be designed in accordance with the Australian/New Zealand Standard 2890.1:2004 and 2890.6:2009. All facilities for commercial vehicles shall conform to Australian Standard 2890.2:2002;</w:t>
      </w:r>
    </w:p>
    <w:p w:rsidR="00F53A18" w:rsidRPr="00F53A18" w:rsidRDefault="00F53A18" w:rsidP="00F53A18">
      <w:pPr>
        <w:ind w:left="993" w:hanging="142"/>
        <w:rPr>
          <w:rFonts w:eastAsia="Times New Roman"/>
          <w:szCs w:val="20"/>
        </w:rPr>
      </w:pPr>
      <w:r w:rsidRPr="00F53A18">
        <w:rPr>
          <w:rFonts w:eastAsia="Times New Roman"/>
          <w:szCs w:val="20"/>
        </w:rPr>
        <w:t>•</w:t>
      </w:r>
      <w:r w:rsidRPr="00F53A18">
        <w:rPr>
          <w:rFonts w:eastAsia="Times New Roman"/>
          <w:szCs w:val="20"/>
        </w:rPr>
        <w:tab/>
        <w:t>the car park shall be appropriately line marked and signed to ensure the desired flow of traffic through the site;</w:t>
      </w:r>
    </w:p>
    <w:p w:rsidR="00F53A18" w:rsidRPr="00F53A18" w:rsidRDefault="00F53A18" w:rsidP="00F53A18">
      <w:pPr>
        <w:ind w:left="993" w:hanging="142"/>
        <w:rPr>
          <w:rFonts w:eastAsia="Times New Roman"/>
          <w:szCs w:val="20"/>
        </w:rPr>
      </w:pPr>
      <w:r w:rsidRPr="00F53A18">
        <w:rPr>
          <w:rFonts w:eastAsia="Times New Roman"/>
          <w:szCs w:val="20"/>
        </w:rPr>
        <w:t>•</w:t>
      </w:r>
      <w:r w:rsidRPr="00F53A18">
        <w:rPr>
          <w:rFonts w:eastAsia="Times New Roman"/>
          <w:szCs w:val="20"/>
        </w:rPr>
        <w:tab/>
        <w:t>all bicycle parking facilities shall be designed in accordance with Australian Standard 2890.3:2015 and the AUSTROADS, Guide to Traffic Engineering Practice Part 14—Bicycles;</w:t>
      </w:r>
    </w:p>
    <w:p w:rsidR="00F53A18" w:rsidRPr="00F53A18" w:rsidRDefault="00F53A18" w:rsidP="00F53A18">
      <w:pPr>
        <w:ind w:left="993" w:hanging="142"/>
        <w:rPr>
          <w:rFonts w:eastAsia="Times New Roman"/>
          <w:szCs w:val="20"/>
        </w:rPr>
      </w:pPr>
      <w:r w:rsidRPr="00F53A18">
        <w:rPr>
          <w:rFonts w:eastAsia="Times New Roman"/>
          <w:szCs w:val="20"/>
        </w:rPr>
        <w:t>•</w:t>
      </w:r>
      <w:r w:rsidRPr="00F53A18">
        <w:rPr>
          <w:rFonts w:eastAsia="Times New Roman"/>
          <w:szCs w:val="20"/>
        </w:rPr>
        <w:tab/>
        <w:t>access and egress from the car parking areas shall be designed in accordance with the Australian/New Zealand Standard 2890.1:2004, Parking Facilities, Part 1—off-street car parking;</w:t>
      </w:r>
    </w:p>
    <w:p w:rsidR="00F53A18" w:rsidRPr="00F53A18" w:rsidRDefault="00F53A18" w:rsidP="00F53A18">
      <w:pPr>
        <w:ind w:left="993" w:hanging="142"/>
        <w:rPr>
          <w:rFonts w:eastAsia="Times New Roman"/>
          <w:szCs w:val="20"/>
        </w:rPr>
      </w:pPr>
      <w:r w:rsidRPr="00F53A18">
        <w:rPr>
          <w:rFonts w:eastAsia="Times New Roman"/>
          <w:szCs w:val="20"/>
        </w:rPr>
        <w:t>•</w:t>
      </w:r>
      <w:r w:rsidRPr="00F53A18">
        <w:rPr>
          <w:rFonts w:eastAsia="Times New Roman"/>
          <w:szCs w:val="20"/>
        </w:rPr>
        <w:tab/>
        <w:t>turning areas and loading bays required for semi-articulated delivery vehicles shall meet Australian Standards for off-street parking facilities (AS 2890.1 for cars and AS 2890.2 for commercial vehicles); and</w:t>
      </w:r>
    </w:p>
    <w:p w:rsidR="00F53A18" w:rsidRPr="00F53A18" w:rsidRDefault="00F53A18" w:rsidP="00F53A18">
      <w:pPr>
        <w:ind w:left="993" w:hanging="142"/>
        <w:rPr>
          <w:rFonts w:eastAsia="Times New Roman"/>
          <w:szCs w:val="20"/>
        </w:rPr>
      </w:pPr>
      <w:r w:rsidRPr="00F53A18">
        <w:rPr>
          <w:rFonts w:eastAsia="Times New Roman"/>
          <w:szCs w:val="20"/>
        </w:rPr>
        <w:t>•</w:t>
      </w:r>
      <w:r w:rsidRPr="00F53A18">
        <w:rPr>
          <w:rFonts w:eastAsia="Times New Roman"/>
          <w:szCs w:val="20"/>
        </w:rPr>
        <w:tab/>
        <w:t>lighting shall be provided within the basement car parking area and at the grade car parking area in accordance with the public lighting code in AS 1680.2.1-1993, AS/NZS 1158:2007 and AS/NZS 1680.</w:t>
      </w:r>
    </w:p>
    <w:p w:rsidR="00F53A18" w:rsidRPr="00F53A18" w:rsidRDefault="00F53A18" w:rsidP="00F53A18">
      <w:pPr>
        <w:ind w:left="851" w:hanging="283"/>
        <w:rPr>
          <w:rFonts w:eastAsia="Times New Roman"/>
          <w:i/>
          <w:szCs w:val="20"/>
        </w:rPr>
      </w:pPr>
      <w:r w:rsidRPr="00F53A18">
        <w:rPr>
          <w:rFonts w:eastAsia="Times New Roman"/>
          <w:szCs w:val="20"/>
        </w:rPr>
        <w:t>(b)</w:t>
      </w:r>
      <w:r w:rsidRPr="00F53A18">
        <w:rPr>
          <w:rFonts w:eastAsia="Times New Roman"/>
          <w:szCs w:val="20"/>
        </w:rPr>
        <w:tab/>
      </w:r>
      <w:r w:rsidRPr="00F53A18">
        <w:rPr>
          <w:rFonts w:eastAsia="Times New Roman"/>
          <w:i/>
          <w:szCs w:val="20"/>
        </w:rPr>
        <w:t>Traffic Management:</w:t>
      </w:r>
    </w:p>
    <w:p w:rsidR="00F53A18" w:rsidRPr="00F53A18" w:rsidRDefault="00F53A18" w:rsidP="00F53A18">
      <w:pPr>
        <w:ind w:left="993" w:hanging="142"/>
        <w:rPr>
          <w:rFonts w:eastAsia="Times New Roman"/>
          <w:szCs w:val="20"/>
        </w:rPr>
      </w:pPr>
      <w:r w:rsidRPr="00F53A18">
        <w:rPr>
          <w:rFonts w:eastAsia="Times New Roman"/>
          <w:szCs w:val="20"/>
        </w:rPr>
        <w:t>•</w:t>
      </w:r>
      <w:r w:rsidRPr="00F53A18">
        <w:rPr>
          <w:rFonts w:eastAsia="Times New Roman"/>
          <w:szCs w:val="20"/>
        </w:rPr>
        <w:tab/>
        <w:t>the entry only into the car park from Anzac Highway shall be designed to maximize pedestrian safety;</w:t>
      </w:r>
    </w:p>
    <w:p w:rsidR="00F53A18" w:rsidRPr="00F53A18" w:rsidRDefault="00F53A18" w:rsidP="00F53A18">
      <w:pPr>
        <w:ind w:left="993" w:hanging="142"/>
        <w:rPr>
          <w:rFonts w:eastAsia="Times New Roman"/>
          <w:szCs w:val="20"/>
        </w:rPr>
      </w:pPr>
      <w:r w:rsidRPr="00F53A18">
        <w:rPr>
          <w:rFonts w:eastAsia="Times New Roman"/>
          <w:szCs w:val="20"/>
        </w:rPr>
        <w:t>•</w:t>
      </w:r>
      <w:r w:rsidRPr="00F53A18">
        <w:rPr>
          <w:rFonts w:eastAsia="Times New Roman"/>
          <w:szCs w:val="20"/>
        </w:rPr>
        <w:tab/>
        <w:t>any traffic control devices shall be designed and constructed in accordance with the main standard of the Manual of Uniform Traffic Control Devices—AS 1742;</w:t>
      </w:r>
    </w:p>
    <w:p w:rsidR="00F53A18" w:rsidRPr="00F53A18" w:rsidRDefault="00F53A18" w:rsidP="00F53A18">
      <w:pPr>
        <w:ind w:left="993" w:hanging="142"/>
        <w:rPr>
          <w:rFonts w:eastAsia="Times New Roman"/>
          <w:szCs w:val="20"/>
        </w:rPr>
      </w:pPr>
      <w:r w:rsidRPr="00F53A18">
        <w:rPr>
          <w:rFonts w:eastAsia="Times New Roman"/>
          <w:szCs w:val="20"/>
        </w:rPr>
        <w:t>•</w:t>
      </w:r>
      <w:r w:rsidRPr="00F53A18">
        <w:rPr>
          <w:rFonts w:eastAsia="Times New Roman"/>
          <w:szCs w:val="20"/>
        </w:rPr>
        <w:tab/>
        <w:t>driveway grades shall be set in accordance with AS2890;</w:t>
      </w:r>
    </w:p>
    <w:p w:rsidR="00F53A18" w:rsidRPr="00F53A18" w:rsidRDefault="00F53A18" w:rsidP="00F53A18">
      <w:pPr>
        <w:ind w:left="993" w:hanging="142"/>
        <w:rPr>
          <w:rFonts w:eastAsia="Times New Roman"/>
          <w:szCs w:val="20"/>
        </w:rPr>
      </w:pPr>
      <w:r w:rsidRPr="00F53A18">
        <w:rPr>
          <w:rFonts w:eastAsia="Times New Roman"/>
          <w:szCs w:val="20"/>
        </w:rPr>
        <w:t>•</w:t>
      </w:r>
      <w:r w:rsidRPr="00F53A18">
        <w:rPr>
          <w:rFonts w:eastAsia="Times New Roman"/>
          <w:szCs w:val="20"/>
        </w:rPr>
        <w:tab/>
        <w:t>the main standard for traffic control devices is the Manual of Uniform Traffic Control Devices—AS 1742. There are many standards under AS 1742 covering the various traffic control devices that may need to be referred to. They are as follows:</w:t>
      </w:r>
    </w:p>
    <w:p w:rsidR="00F53A18" w:rsidRPr="00F53A18" w:rsidRDefault="00F53A18" w:rsidP="00F53A18">
      <w:pPr>
        <w:ind w:left="1134" w:hanging="142"/>
        <w:rPr>
          <w:rFonts w:eastAsia="Times New Roman"/>
          <w:szCs w:val="20"/>
        </w:rPr>
      </w:pPr>
      <w:r w:rsidRPr="00F53A18">
        <w:rPr>
          <w:rFonts w:eastAsia="Times New Roman"/>
          <w:szCs w:val="20"/>
        </w:rPr>
        <w:t>◦</w:t>
      </w:r>
      <w:r w:rsidRPr="00F53A18">
        <w:rPr>
          <w:rFonts w:eastAsia="Times New Roman"/>
          <w:szCs w:val="20"/>
        </w:rPr>
        <w:tab/>
        <w:t>AS 1742 Manual of uniform traffic control devices;</w:t>
      </w:r>
    </w:p>
    <w:p w:rsidR="00F53A18" w:rsidRPr="00F53A18" w:rsidRDefault="00F53A18" w:rsidP="00F53A18">
      <w:pPr>
        <w:ind w:left="1134" w:hanging="142"/>
        <w:rPr>
          <w:rFonts w:eastAsia="Times New Roman"/>
          <w:szCs w:val="20"/>
        </w:rPr>
      </w:pPr>
      <w:r w:rsidRPr="00F53A18">
        <w:rPr>
          <w:rFonts w:eastAsia="Times New Roman"/>
          <w:szCs w:val="20"/>
        </w:rPr>
        <w:t>◦</w:t>
      </w:r>
      <w:r w:rsidRPr="00F53A18">
        <w:rPr>
          <w:rFonts w:eastAsia="Times New Roman"/>
          <w:szCs w:val="20"/>
        </w:rPr>
        <w:tab/>
        <w:t>general introduction and index of signs—Australian Road Rules supplement;</w:t>
      </w:r>
    </w:p>
    <w:p w:rsidR="00F53A18" w:rsidRPr="00F53A18" w:rsidRDefault="00F53A18" w:rsidP="00F53A18">
      <w:pPr>
        <w:ind w:left="1134" w:hanging="142"/>
        <w:rPr>
          <w:rFonts w:eastAsia="Times New Roman"/>
          <w:szCs w:val="20"/>
        </w:rPr>
      </w:pPr>
      <w:r w:rsidRPr="00F53A18">
        <w:rPr>
          <w:rFonts w:eastAsia="Times New Roman"/>
          <w:szCs w:val="20"/>
        </w:rPr>
        <w:t>◦</w:t>
      </w:r>
      <w:r w:rsidRPr="00F53A18">
        <w:rPr>
          <w:rFonts w:eastAsia="Times New Roman"/>
          <w:szCs w:val="20"/>
        </w:rPr>
        <w:tab/>
        <w:t>supp.1 (int);</w:t>
      </w:r>
    </w:p>
    <w:p w:rsidR="00F53A18" w:rsidRPr="00F53A18" w:rsidRDefault="00F53A18" w:rsidP="00F53A18">
      <w:pPr>
        <w:ind w:left="1134" w:hanging="142"/>
        <w:rPr>
          <w:rFonts w:eastAsia="Times New Roman"/>
          <w:szCs w:val="20"/>
        </w:rPr>
      </w:pPr>
      <w:r w:rsidRPr="00F53A18">
        <w:rPr>
          <w:rFonts w:eastAsia="Times New Roman"/>
          <w:szCs w:val="20"/>
        </w:rPr>
        <w:t>◦</w:t>
      </w:r>
      <w:r w:rsidRPr="00F53A18">
        <w:rPr>
          <w:rFonts w:eastAsia="Times New Roman"/>
          <w:szCs w:val="20"/>
        </w:rPr>
        <w:tab/>
        <w:t>1742.2 Part 2: traffic control devices for general use;</w:t>
      </w:r>
    </w:p>
    <w:p w:rsidR="00F53A18" w:rsidRPr="00F53A18" w:rsidRDefault="00F53A18" w:rsidP="00F53A18">
      <w:pPr>
        <w:ind w:left="1134" w:hanging="142"/>
        <w:rPr>
          <w:rFonts w:eastAsia="Times New Roman"/>
          <w:szCs w:val="20"/>
        </w:rPr>
      </w:pPr>
      <w:r w:rsidRPr="00F53A18">
        <w:rPr>
          <w:rFonts w:eastAsia="Times New Roman"/>
          <w:szCs w:val="20"/>
        </w:rPr>
        <w:t>◦</w:t>
      </w:r>
      <w:r w:rsidRPr="00F53A18">
        <w:rPr>
          <w:rFonts w:eastAsia="Times New Roman"/>
          <w:szCs w:val="20"/>
        </w:rPr>
        <w:tab/>
        <w:t>1742.3 Part 3: traffic control devices for works on roads;</w:t>
      </w:r>
    </w:p>
    <w:p w:rsidR="00F53A18" w:rsidRPr="00F53A18" w:rsidRDefault="00F53A18" w:rsidP="00F53A18">
      <w:pPr>
        <w:ind w:left="1134" w:hanging="142"/>
        <w:rPr>
          <w:rFonts w:eastAsia="Times New Roman"/>
          <w:szCs w:val="20"/>
        </w:rPr>
      </w:pPr>
      <w:r w:rsidRPr="00F53A18">
        <w:rPr>
          <w:rFonts w:eastAsia="Times New Roman"/>
          <w:szCs w:val="20"/>
        </w:rPr>
        <w:t>◦</w:t>
      </w:r>
      <w:r w:rsidRPr="00F53A18">
        <w:rPr>
          <w:rFonts w:eastAsia="Times New Roman"/>
          <w:szCs w:val="20"/>
        </w:rPr>
        <w:tab/>
        <w:t>1742.4 Part 4: speed controls;</w:t>
      </w:r>
    </w:p>
    <w:p w:rsidR="00F53A18" w:rsidRPr="00F53A18" w:rsidRDefault="00F53A18" w:rsidP="00F53A18">
      <w:pPr>
        <w:ind w:left="1134" w:hanging="142"/>
        <w:rPr>
          <w:rFonts w:eastAsia="Times New Roman"/>
          <w:szCs w:val="20"/>
        </w:rPr>
      </w:pPr>
      <w:r w:rsidRPr="00F53A18">
        <w:rPr>
          <w:rFonts w:eastAsia="Times New Roman"/>
          <w:szCs w:val="20"/>
        </w:rPr>
        <w:t>◦</w:t>
      </w:r>
      <w:r w:rsidRPr="00F53A18">
        <w:rPr>
          <w:rFonts w:eastAsia="Times New Roman"/>
          <w:szCs w:val="20"/>
        </w:rPr>
        <w:tab/>
        <w:t>1742.9 Part 9: bicycle facilities;</w:t>
      </w:r>
    </w:p>
    <w:p w:rsidR="00F53A18" w:rsidRPr="00F53A18" w:rsidRDefault="00F53A18" w:rsidP="00F53A18">
      <w:pPr>
        <w:ind w:left="1134" w:hanging="142"/>
        <w:rPr>
          <w:rFonts w:eastAsia="Times New Roman"/>
          <w:szCs w:val="20"/>
        </w:rPr>
      </w:pPr>
      <w:r w:rsidRPr="00F53A18">
        <w:rPr>
          <w:rFonts w:eastAsia="Times New Roman"/>
          <w:szCs w:val="20"/>
        </w:rPr>
        <w:t>◦</w:t>
      </w:r>
      <w:r w:rsidRPr="00F53A18">
        <w:rPr>
          <w:rFonts w:eastAsia="Times New Roman"/>
          <w:szCs w:val="20"/>
        </w:rPr>
        <w:tab/>
        <w:t>1742.10 Part 10: pedestrian control and protection;</w:t>
      </w:r>
    </w:p>
    <w:p w:rsidR="00F53A18" w:rsidRPr="00F53A18" w:rsidRDefault="00F53A18" w:rsidP="00F53A18">
      <w:pPr>
        <w:ind w:left="1134" w:hanging="142"/>
        <w:rPr>
          <w:rFonts w:eastAsia="Times New Roman"/>
          <w:szCs w:val="20"/>
        </w:rPr>
      </w:pPr>
      <w:r w:rsidRPr="00F53A18">
        <w:rPr>
          <w:rFonts w:eastAsia="Times New Roman"/>
          <w:szCs w:val="20"/>
        </w:rPr>
        <w:t>◦</w:t>
      </w:r>
      <w:r w:rsidRPr="00F53A18">
        <w:rPr>
          <w:rFonts w:eastAsia="Times New Roman"/>
          <w:szCs w:val="20"/>
        </w:rPr>
        <w:tab/>
        <w:t>1742.11 Part 11: parking controls;</w:t>
      </w:r>
    </w:p>
    <w:p w:rsidR="00F53A18" w:rsidRPr="00F53A18" w:rsidRDefault="00F53A18" w:rsidP="00F53A18">
      <w:pPr>
        <w:ind w:left="1134" w:hanging="142"/>
        <w:rPr>
          <w:rFonts w:eastAsia="Times New Roman"/>
          <w:szCs w:val="20"/>
        </w:rPr>
      </w:pPr>
      <w:r w:rsidRPr="00F53A18">
        <w:rPr>
          <w:rFonts w:eastAsia="Times New Roman"/>
          <w:szCs w:val="20"/>
        </w:rPr>
        <w:t>◦</w:t>
      </w:r>
      <w:r w:rsidRPr="00F53A18">
        <w:rPr>
          <w:rFonts w:eastAsia="Times New Roman"/>
          <w:szCs w:val="20"/>
        </w:rPr>
        <w:tab/>
        <w:t>1742.13 Part 13: local area traffic management; and</w:t>
      </w:r>
    </w:p>
    <w:p w:rsidR="00F53A18" w:rsidRPr="00F53A18" w:rsidRDefault="00F53A18" w:rsidP="00F53A18">
      <w:pPr>
        <w:ind w:left="993" w:hanging="142"/>
        <w:rPr>
          <w:rFonts w:eastAsia="Times New Roman"/>
          <w:szCs w:val="20"/>
        </w:rPr>
      </w:pPr>
      <w:r w:rsidRPr="00F53A18">
        <w:rPr>
          <w:rFonts w:eastAsia="Times New Roman"/>
          <w:szCs w:val="20"/>
        </w:rPr>
        <w:t>•</w:t>
      </w:r>
      <w:r w:rsidRPr="00F53A18">
        <w:rPr>
          <w:rFonts w:eastAsia="Times New Roman"/>
          <w:szCs w:val="20"/>
        </w:rPr>
        <w:tab/>
        <w:t>service vehicles are required to turn left out to Marion Road. The alignment of the exit movement should be tightened up and angled appropriately to force large vehicles to turn left out as intended. ‘NO TRUCK’ signs should also be considered to prevent service vehicles from turning right out to use the nearby residential streets. Details are required on how this will be achieved.</w:t>
      </w:r>
    </w:p>
    <w:p w:rsidR="00F53A18" w:rsidRPr="00F53A18" w:rsidRDefault="00F53A18" w:rsidP="00F53A18">
      <w:pPr>
        <w:ind w:left="993" w:hanging="142"/>
        <w:rPr>
          <w:rFonts w:eastAsia="Times New Roman"/>
          <w:szCs w:val="20"/>
        </w:rPr>
      </w:pPr>
      <w:r w:rsidRPr="00F53A18">
        <w:rPr>
          <w:rFonts w:eastAsia="Times New Roman"/>
          <w:szCs w:val="20"/>
        </w:rPr>
        <w:t>•</w:t>
      </w:r>
      <w:r w:rsidRPr="00F53A18">
        <w:rPr>
          <w:rFonts w:eastAsia="Times New Roman"/>
          <w:szCs w:val="20"/>
        </w:rPr>
        <w:tab/>
        <w:t>further detailing will be required to be agreed upon with Council in relation to the scale, extent, and safe public footpath design elements of the new verge and footpath along Marion Road.</w:t>
      </w:r>
    </w:p>
    <w:p w:rsidR="00F53A18" w:rsidRPr="00F53A18" w:rsidRDefault="00F53A18" w:rsidP="00F53A18">
      <w:pPr>
        <w:ind w:left="567" w:hanging="283"/>
        <w:rPr>
          <w:rFonts w:eastAsia="Times New Roman"/>
          <w:szCs w:val="20"/>
        </w:rPr>
      </w:pPr>
      <w:r w:rsidRPr="00F53A18">
        <w:rPr>
          <w:rFonts w:eastAsia="Times New Roman"/>
          <w:szCs w:val="20"/>
        </w:rPr>
        <w:t>(f)</w:t>
      </w:r>
      <w:r w:rsidRPr="00F53A18">
        <w:rPr>
          <w:rFonts w:eastAsia="Times New Roman"/>
          <w:szCs w:val="20"/>
        </w:rPr>
        <w:tab/>
      </w:r>
      <w:r w:rsidRPr="00F53A18">
        <w:rPr>
          <w:rFonts w:eastAsia="Times New Roman"/>
          <w:i/>
          <w:szCs w:val="20"/>
        </w:rPr>
        <w:t>Landscaping Plan</w:t>
      </w:r>
    </w:p>
    <w:p w:rsidR="00F53A18" w:rsidRPr="00F53A18" w:rsidRDefault="00F53A18" w:rsidP="00F53A18">
      <w:pPr>
        <w:ind w:left="567"/>
        <w:rPr>
          <w:rFonts w:eastAsia="Times New Roman"/>
          <w:szCs w:val="20"/>
        </w:rPr>
      </w:pPr>
      <w:r w:rsidRPr="00F53A18">
        <w:rPr>
          <w:rFonts w:eastAsia="Times New Roman"/>
          <w:szCs w:val="20"/>
        </w:rPr>
        <w:t>In regard to reserve matter (e) the Landscaping Plan should provide the following:</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details shall be provided showing street furniture, shading devices and lighting;</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details of numbers, species selections (including local indigenous plants), soil depth, mature height levels;</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Elizabeth Avenue streetscape details (with any landscaping and streetscape improvements to Elizabeth Avenue being addressed in consultation with the City of West Torrens Council);</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location of tanks for water reuse for irrigation purposes;</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the planting of semi-mature trees (not less than 2-3 metres in height) within the car parking area;</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all landscaping approved as part of the application shall be established prior to the occupation of the premises;</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a watering system shall be installed and operated so that all plants receive sufficient water to ensure their survival and growth;</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landscaping shall be designed to incorporate water conservation principles and devices (Water Sensitive Urban Design);</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the proposed landscaping contribution to the Urban Forest program;</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the inclusion of details for any proposed Green infrastructure (green walls/roofs);</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open spaces containing trees and other vegetation should be established between housing and transport corridors to increase natural air filtering processes; and</w:t>
      </w:r>
    </w:p>
    <w:p w:rsidR="00F53A18" w:rsidRPr="00F53A18" w:rsidRDefault="00F53A18" w:rsidP="00F53A18">
      <w:pPr>
        <w:ind w:left="709" w:hanging="142"/>
        <w:rPr>
          <w:rFonts w:eastAsia="Times New Roman"/>
          <w:szCs w:val="20"/>
        </w:rPr>
      </w:pPr>
      <w:r w:rsidRPr="00F53A18">
        <w:rPr>
          <w:rFonts w:eastAsia="Times New Roman"/>
          <w:szCs w:val="20"/>
        </w:rPr>
        <w:t>•</w:t>
      </w:r>
      <w:r w:rsidRPr="00F53A18">
        <w:rPr>
          <w:rFonts w:eastAsia="Times New Roman"/>
          <w:szCs w:val="20"/>
        </w:rPr>
        <w:tab/>
        <w:t>trees should be planted along major roadways to increase natural air filtering processes.</w:t>
      </w:r>
    </w:p>
    <w:p w:rsidR="003E5907" w:rsidRDefault="003E5907">
      <w:pPr>
        <w:spacing w:after="0" w:line="240" w:lineRule="auto"/>
        <w:jc w:val="left"/>
        <w:rPr>
          <w:rFonts w:eastAsia="Times New Roman"/>
          <w:szCs w:val="20"/>
        </w:rPr>
      </w:pPr>
      <w:r>
        <w:rPr>
          <w:rFonts w:eastAsia="Times New Roman"/>
          <w:szCs w:val="20"/>
        </w:rPr>
        <w:br w:type="page"/>
      </w:r>
    </w:p>
    <w:p w:rsidR="00F53A18" w:rsidRPr="00F53A18" w:rsidRDefault="00F53A18" w:rsidP="00A25F9F">
      <w:pPr>
        <w:spacing w:after="60"/>
        <w:ind w:left="567" w:hanging="283"/>
        <w:rPr>
          <w:rFonts w:eastAsia="Times New Roman"/>
          <w:szCs w:val="20"/>
        </w:rPr>
      </w:pPr>
      <w:r w:rsidRPr="00F53A18">
        <w:rPr>
          <w:rFonts w:eastAsia="Times New Roman"/>
          <w:szCs w:val="20"/>
        </w:rPr>
        <w:t>(g)</w:t>
      </w:r>
      <w:r w:rsidRPr="00F53A18">
        <w:rPr>
          <w:rFonts w:eastAsia="Times New Roman"/>
          <w:szCs w:val="20"/>
        </w:rPr>
        <w:tab/>
      </w:r>
      <w:r w:rsidRPr="00F53A18">
        <w:rPr>
          <w:rFonts w:eastAsia="Times New Roman"/>
          <w:i/>
          <w:szCs w:val="20"/>
        </w:rPr>
        <w:t>Stormwater Management Plan</w:t>
      </w:r>
    </w:p>
    <w:p w:rsidR="00F53A18" w:rsidRPr="00F53A18" w:rsidRDefault="00F53A18" w:rsidP="00A25F9F">
      <w:pPr>
        <w:spacing w:after="60"/>
        <w:ind w:left="567"/>
        <w:rPr>
          <w:rFonts w:eastAsia="Times New Roman"/>
          <w:szCs w:val="20"/>
        </w:rPr>
      </w:pPr>
      <w:r w:rsidRPr="00F53A18">
        <w:rPr>
          <w:rFonts w:eastAsia="Times New Roman"/>
          <w:szCs w:val="20"/>
        </w:rPr>
        <w:t>In regard to reserve matter (f) the Stormwater Management Plan should address the following:</w:t>
      </w:r>
    </w:p>
    <w:p w:rsidR="00F53A18" w:rsidRPr="00F53A18" w:rsidRDefault="00F53A18" w:rsidP="00A25F9F">
      <w:pPr>
        <w:spacing w:after="60"/>
        <w:ind w:left="709" w:hanging="142"/>
        <w:rPr>
          <w:rFonts w:eastAsia="Times New Roman"/>
          <w:szCs w:val="20"/>
        </w:rPr>
      </w:pPr>
      <w:r w:rsidRPr="00F53A18">
        <w:rPr>
          <w:rFonts w:eastAsia="Times New Roman"/>
          <w:szCs w:val="20"/>
        </w:rPr>
        <w:t>•</w:t>
      </w:r>
      <w:r w:rsidRPr="00F53A18">
        <w:rPr>
          <w:rFonts w:eastAsia="Times New Roman"/>
          <w:szCs w:val="20"/>
        </w:rPr>
        <w:tab/>
        <w:t>all stormwater design and construction should be in accordance with Australian/New Zealand Standards, AS/NZS 3500-2003 and recognised engineering best practices to ensure that stormwater does not adversely affect any adjoining property;</w:t>
      </w:r>
    </w:p>
    <w:p w:rsidR="00F53A18" w:rsidRPr="00F53A18" w:rsidRDefault="00F53A18" w:rsidP="00A25F9F">
      <w:pPr>
        <w:spacing w:after="60"/>
        <w:ind w:left="709" w:hanging="142"/>
        <w:rPr>
          <w:rFonts w:eastAsia="Times New Roman"/>
          <w:szCs w:val="20"/>
        </w:rPr>
      </w:pPr>
      <w:r w:rsidRPr="00F53A18">
        <w:rPr>
          <w:rFonts w:eastAsia="Times New Roman"/>
          <w:szCs w:val="20"/>
        </w:rPr>
        <w:t>•</w:t>
      </w:r>
      <w:r w:rsidRPr="00F53A18">
        <w:rPr>
          <w:rFonts w:eastAsia="Times New Roman"/>
          <w:szCs w:val="20"/>
        </w:rPr>
        <w:tab/>
        <w:t>the Environment Protection Authority (‘EPA’) requires the following be included:</w:t>
      </w:r>
    </w:p>
    <w:p w:rsidR="00F53A18" w:rsidRPr="00F53A18" w:rsidRDefault="00F53A18" w:rsidP="00A25F9F">
      <w:pPr>
        <w:spacing w:after="60"/>
        <w:ind w:left="851" w:hanging="142"/>
        <w:rPr>
          <w:rFonts w:eastAsia="Times New Roman"/>
          <w:szCs w:val="20"/>
        </w:rPr>
      </w:pPr>
      <w:r w:rsidRPr="00F53A18">
        <w:rPr>
          <w:rFonts w:eastAsia="Times New Roman"/>
          <w:szCs w:val="20"/>
        </w:rPr>
        <w:t>◦</w:t>
      </w:r>
      <w:r w:rsidRPr="00F53A18">
        <w:rPr>
          <w:rFonts w:eastAsia="Times New Roman"/>
          <w:szCs w:val="20"/>
        </w:rPr>
        <w:tab/>
        <w:t>how the first flush will be managed;</w:t>
      </w:r>
    </w:p>
    <w:p w:rsidR="00F53A18" w:rsidRPr="00F53A18" w:rsidRDefault="00F53A18" w:rsidP="00A25F9F">
      <w:pPr>
        <w:spacing w:after="60"/>
        <w:ind w:left="851" w:hanging="142"/>
        <w:rPr>
          <w:rFonts w:eastAsia="Times New Roman"/>
          <w:szCs w:val="20"/>
        </w:rPr>
      </w:pPr>
      <w:r w:rsidRPr="00F53A18">
        <w:rPr>
          <w:rFonts w:eastAsia="Times New Roman"/>
          <w:szCs w:val="20"/>
        </w:rPr>
        <w:t>◦</w:t>
      </w:r>
      <w:r w:rsidRPr="00F53A18">
        <w:rPr>
          <w:rFonts w:eastAsia="Times New Roman"/>
          <w:szCs w:val="20"/>
        </w:rPr>
        <w:tab/>
        <w:t>how the stormwater will be managed during the construction phase;</w:t>
      </w:r>
    </w:p>
    <w:p w:rsidR="00F53A18" w:rsidRPr="00F53A18" w:rsidRDefault="00F53A18" w:rsidP="00A25F9F">
      <w:pPr>
        <w:spacing w:after="60"/>
        <w:ind w:left="851" w:hanging="142"/>
        <w:rPr>
          <w:rFonts w:eastAsia="Times New Roman"/>
          <w:szCs w:val="20"/>
        </w:rPr>
      </w:pPr>
      <w:r w:rsidRPr="00F53A18">
        <w:rPr>
          <w:rFonts w:eastAsia="Times New Roman"/>
          <w:szCs w:val="20"/>
        </w:rPr>
        <w:t>◦</w:t>
      </w:r>
      <w:r w:rsidRPr="00F53A18">
        <w:rPr>
          <w:rFonts w:eastAsia="Times New Roman"/>
          <w:szCs w:val="20"/>
        </w:rPr>
        <w:tab/>
      </w:r>
      <w:r w:rsidRPr="00F53A18">
        <w:rPr>
          <w:rFonts w:eastAsia="Times New Roman"/>
          <w:spacing w:val="-4"/>
          <w:szCs w:val="20"/>
        </w:rPr>
        <w:t xml:space="preserve">that any stormwater discharging from the site will occur in accordance with the </w:t>
      </w:r>
      <w:r w:rsidRPr="00F53A18">
        <w:rPr>
          <w:rFonts w:eastAsia="Times New Roman"/>
          <w:i/>
          <w:spacing w:val="-4"/>
          <w:szCs w:val="20"/>
        </w:rPr>
        <w:t>Environment Protection (Water Quality) Policy 2003</w:t>
      </w:r>
      <w:r w:rsidRPr="00F53A18">
        <w:rPr>
          <w:rFonts w:eastAsia="Times New Roman"/>
          <w:spacing w:val="-4"/>
          <w:szCs w:val="20"/>
        </w:rPr>
        <w:t>;</w:t>
      </w:r>
    </w:p>
    <w:p w:rsidR="00F53A18" w:rsidRPr="00F53A18" w:rsidRDefault="00F53A18" w:rsidP="00A25F9F">
      <w:pPr>
        <w:spacing w:after="60"/>
        <w:ind w:left="851" w:hanging="142"/>
        <w:rPr>
          <w:rFonts w:eastAsia="Times New Roman"/>
          <w:szCs w:val="20"/>
        </w:rPr>
      </w:pPr>
      <w:r w:rsidRPr="00F53A18">
        <w:rPr>
          <w:rFonts w:eastAsia="Times New Roman"/>
          <w:szCs w:val="20"/>
        </w:rPr>
        <w:t>◦</w:t>
      </w:r>
      <w:r w:rsidRPr="00F53A18">
        <w:rPr>
          <w:rFonts w:eastAsia="Times New Roman"/>
          <w:szCs w:val="20"/>
        </w:rPr>
        <w:tab/>
        <w:t>how sediment run-off from the site will be minimised as well as sediment stockpiles; and</w:t>
      </w:r>
    </w:p>
    <w:p w:rsidR="00F53A18" w:rsidRPr="00F53A18" w:rsidRDefault="00F53A18" w:rsidP="00A25F9F">
      <w:pPr>
        <w:spacing w:after="60"/>
        <w:ind w:left="851" w:hanging="142"/>
        <w:rPr>
          <w:rFonts w:eastAsia="Times New Roman"/>
          <w:szCs w:val="20"/>
        </w:rPr>
      </w:pPr>
      <w:r w:rsidRPr="00F53A18">
        <w:rPr>
          <w:rFonts w:eastAsia="Times New Roman"/>
          <w:szCs w:val="20"/>
        </w:rPr>
        <w:t>◦</w:t>
      </w:r>
      <w:r w:rsidRPr="00F53A18">
        <w:rPr>
          <w:rFonts w:eastAsia="Times New Roman"/>
          <w:szCs w:val="20"/>
        </w:rPr>
        <w:tab/>
        <w:t>maintenance of stormwater management and infrastructure;</w:t>
      </w:r>
    </w:p>
    <w:p w:rsidR="00F53A18" w:rsidRPr="00F53A18" w:rsidRDefault="00F53A18" w:rsidP="00A25F9F">
      <w:pPr>
        <w:spacing w:after="60"/>
        <w:ind w:left="709" w:hanging="142"/>
        <w:rPr>
          <w:rFonts w:eastAsia="Times New Roman"/>
          <w:szCs w:val="20"/>
        </w:rPr>
      </w:pPr>
      <w:r w:rsidRPr="00F53A18">
        <w:rPr>
          <w:rFonts w:eastAsia="Times New Roman"/>
          <w:szCs w:val="20"/>
        </w:rPr>
        <w:t>•</w:t>
      </w:r>
      <w:r w:rsidRPr="00F53A18">
        <w:rPr>
          <w:rFonts w:eastAsia="Times New Roman"/>
          <w:szCs w:val="20"/>
        </w:rPr>
        <w:tab/>
        <w:t>the City of West Torrens Council request that the applicant enters into discussions with the City Assets Department to establish an effective and well integrated stormwater management system;</w:t>
      </w:r>
    </w:p>
    <w:p w:rsidR="00F53A18" w:rsidRPr="00F53A18" w:rsidRDefault="00F53A18" w:rsidP="00A25F9F">
      <w:pPr>
        <w:spacing w:after="60"/>
        <w:ind w:left="709" w:hanging="142"/>
        <w:rPr>
          <w:rFonts w:eastAsia="Times New Roman"/>
          <w:szCs w:val="20"/>
        </w:rPr>
      </w:pPr>
      <w:r w:rsidRPr="00F53A18">
        <w:rPr>
          <w:rFonts w:eastAsia="Times New Roman"/>
          <w:szCs w:val="20"/>
        </w:rPr>
        <w:t>•</w:t>
      </w:r>
      <w:r w:rsidRPr="00F53A18">
        <w:rPr>
          <w:rFonts w:eastAsia="Times New Roman"/>
          <w:szCs w:val="20"/>
        </w:rPr>
        <w:tab/>
        <w:t>the proponent is advised of the requirement to comply with the EPA’s ‘Stormwater Pollution Prevention Code of Practice for the Building and Construction Industry’ during demolition and construction of the development;</w:t>
      </w:r>
    </w:p>
    <w:p w:rsidR="00F53A18" w:rsidRPr="00F53A18" w:rsidRDefault="00F53A18" w:rsidP="00A25F9F">
      <w:pPr>
        <w:spacing w:after="60"/>
        <w:ind w:left="709" w:hanging="142"/>
        <w:rPr>
          <w:rFonts w:eastAsia="Times New Roman"/>
          <w:szCs w:val="20"/>
        </w:rPr>
      </w:pPr>
      <w:r w:rsidRPr="00F53A18">
        <w:rPr>
          <w:rFonts w:eastAsia="Times New Roman"/>
          <w:szCs w:val="20"/>
        </w:rPr>
        <w:t>•</w:t>
      </w:r>
      <w:r w:rsidRPr="00F53A18">
        <w:rPr>
          <w:rFonts w:eastAsia="Times New Roman"/>
          <w:szCs w:val="20"/>
        </w:rPr>
        <w:tab/>
        <w:t>development/s shall have no deleterious effects on the quality or quantity of surface water or the natural environments that rely on this water;</w:t>
      </w:r>
    </w:p>
    <w:p w:rsidR="00F53A18" w:rsidRPr="00F53A18" w:rsidRDefault="00F53A18" w:rsidP="00A25F9F">
      <w:pPr>
        <w:spacing w:after="60"/>
        <w:ind w:left="709" w:hanging="142"/>
        <w:rPr>
          <w:rFonts w:eastAsia="Times New Roman"/>
          <w:szCs w:val="20"/>
        </w:rPr>
      </w:pPr>
      <w:r w:rsidRPr="00F53A18">
        <w:rPr>
          <w:rFonts w:eastAsia="Times New Roman"/>
          <w:szCs w:val="20"/>
        </w:rPr>
        <w:t>•</w:t>
      </w:r>
      <w:r w:rsidRPr="00F53A18">
        <w:rPr>
          <w:rFonts w:eastAsia="Times New Roman"/>
          <w:szCs w:val="20"/>
        </w:rPr>
        <w:tab/>
        <w:t>development/s shall have no deleterious effects on the quality or quantity of groundwater or the natural environments that rely on this water. In particular, the following conditions shall apply:</w:t>
      </w:r>
    </w:p>
    <w:p w:rsidR="00F53A18" w:rsidRPr="00F53A18" w:rsidRDefault="00F53A18" w:rsidP="00A25F9F">
      <w:pPr>
        <w:spacing w:after="60"/>
        <w:ind w:left="851" w:hanging="142"/>
        <w:rPr>
          <w:rFonts w:eastAsia="Times New Roman"/>
          <w:szCs w:val="20"/>
        </w:rPr>
      </w:pPr>
      <w:r w:rsidRPr="00F53A18">
        <w:rPr>
          <w:rFonts w:eastAsia="Times New Roman"/>
          <w:szCs w:val="20"/>
        </w:rPr>
        <w:t>◦</w:t>
      </w:r>
      <w:r w:rsidRPr="00F53A18">
        <w:rPr>
          <w:rFonts w:eastAsia="Times New Roman"/>
          <w:szCs w:val="20"/>
        </w:rPr>
        <w:tab/>
        <w:t>effluent disposal systems (including leach drains) to be designed and located to prevent contamination of groundwater;</w:t>
      </w:r>
    </w:p>
    <w:p w:rsidR="00F53A18" w:rsidRPr="00F53A18" w:rsidRDefault="00F53A18" w:rsidP="00A25F9F">
      <w:pPr>
        <w:spacing w:after="60"/>
        <w:ind w:left="851" w:hanging="142"/>
        <w:rPr>
          <w:rFonts w:eastAsia="Times New Roman"/>
          <w:szCs w:val="20"/>
        </w:rPr>
      </w:pPr>
      <w:r w:rsidRPr="00F53A18">
        <w:rPr>
          <w:rFonts w:eastAsia="Times New Roman"/>
          <w:szCs w:val="20"/>
        </w:rPr>
        <w:t>◦</w:t>
      </w:r>
      <w:r w:rsidRPr="00F53A18">
        <w:rPr>
          <w:rFonts w:eastAsia="Times New Roman"/>
          <w:szCs w:val="20"/>
        </w:rPr>
        <w:tab/>
        <w:t>groundwater levels at the site (basement car park) need to be included; and</w:t>
      </w:r>
    </w:p>
    <w:p w:rsidR="00F53A18" w:rsidRPr="00F53A18" w:rsidRDefault="00F53A18" w:rsidP="00A25F9F">
      <w:pPr>
        <w:spacing w:after="60"/>
        <w:ind w:left="851" w:hanging="142"/>
        <w:rPr>
          <w:rFonts w:eastAsia="Times New Roman"/>
          <w:szCs w:val="20"/>
        </w:rPr>
      </w:pPr>
      <w:r w:rsidRPr="00F53A18">
        <w:rPr>
          <w:rFonts w:eastAsia="Times New Roman"/>
          <w:szCs w:val="20"/>
        </w:rPr>
        <w:t>◦</w:t>
      </w:r>
      <w:r w:rsidRPr="00F53A18">
        <w:rPr>
          <w:rFonts w:eastAsia="Times New Roman"/>
          <w:szCs w:val="20"/>
        </w:rPr>
        <w:tab/>
        <w:t>if any dewatering will be required (an activity that may require an EPA licence).</w:t>
      </w:r>
    </w:p>
    <w:p w:rsidR="00F53A18" w:rsidRPr="00F53A18" w:rsidRDefault="00F53A18" w:rsidP="00A25F9F">
      <w:pPr>
        <w:spacing w:after="60"/>
        <w:ind w:left="567"/>
        <w:rPr>
          <w:rFonts w:eastAsia="Times New Roman"/>
          <w:szCs w:val="20"/>
        </w:rPr>
      </w:pPr>
      <w:r w:rsidRPr="00F53A18">
        <w:rPr>
          <w:rFonts w:eastAsia="Times New Roman"/>
          <w:szCs w:val="20"/>
        </w:rPr>
        <w:t>All extensions to water/wastewater networks will be assessed on their individual commercial merits. Where more than one development is involved, one option will be for SA Water to establish an augmentation charge for that area to equitably share the costs amongst those requiring and/or benefiting from the provision of the additional infrastructure. Any proposed augmentation charge will be assessed on its individual commercial merits;</w:t>
      </w:r>
    </w:p>
    <w:p w:rsidR="00F53A18" w:rsidRPr="00F53A18" w:rsidRDefault="00F53A18" w:rsidP="00A25F9F">
      <w:pPr>
        <w:spacing w:after="60"/>
        <w:ind w:left="709" w:hanging="142"/>
        <w:rPr>
          <w:rFonts w:eastAsia="Times New Roman"/>
          <w:szCs w:val="20"/>
        </w:rPr>
      </w:pPr>
      <w:r w:rsidRPr="00F53A18">
        <w:rPr>
          <w:rFonts w:eastAsia="Times New Roman"/>
          <w:szCs w:val="20"/>
        </w:rPr>
        <w:t>•</w:t>
      </w:r>
      <w:r w:rsidRPr="00F53A18">
        <w:rPr>
          <w:rFonts w:eastAsia="Times New Roman"/>
          <w:szCs w:val="20"/>
        </w:rPr>
        <w:tab/>
        <w:t>if the existing water/wastewater infrastructure requires an extension or new approach mains to serve any proposed development, the developer/s will be required to meet the costs associated with these works;</w:t>
      </w:r>
    </w:p>
    <w:p w:rsidR="00F53A18" w:rsidRPr="00F53A18" w:rsidRDefault="00F53A18" w:rsidP="00A25F9F">
      <w:pPr>
        <w:spacing w:after="60"/>
        <w:ind w:left="709" w:hanging="142"/>
        <w:rPr>
          <w:rFonts w:eastAsia="Times New Roman"/>
          <w:szCs w:val="20"/>
        </w:rPr>
      </w:pPr>
      <w:r w:rsidRPr="00F53A18">
        <w:rPr>
          <w:rFonts w:eastAsia="Times New Roman"/>
          <w:szCs w:val="20"/>
        </w:rPr>
        <w:t>•</w:t>
      </w:r>
      <w:r w:rsidRPr="00F53A18">
        <w:rPr>
          <w:rFonts w:eastAsia="Times New Roman"/>
          <w:szCs w:val="20"/>
        </w:rPr>
        <w:tab/>
        <w:t>when a proposed development adversely impacts upon the capacity of existing water/wastewater infrastructure the developer will be required to meet the cost of upgrading or augmenting the infrastructure to service the proposed water demands and/or wastewater discharges;</w:t>
      </w:r>
    </w:p>
    <w:p w:rsidR="00F53A18" w:rsidRPr="00F53A18" w:rsidRDefault="00F53A18" w:rsidP="00A25F9F">
      <w:pPr>
        <w:spacing w:after="60"/>
        <w:ind w:left="709" w:hanging="142"/>
        <w:rPr>
          <w:rFonts w:eastAsia="Times New Roman"/>
          <w:szCs w:val="20"/>
        </w:rPr>
      </w:pPr>
      <w:r w:rsidRPr="00F53A18">
        <w:rPr>
          <w:rFonts w:eastAsia="Times New Roman"/>
          <w:szCs w:val="20"/>
        </w:rPr>
        <w:t>•</w:t>
      </w:r>
      <w:r w:rsidRPr="00F53A18">
        <w:rPr>
          <w:rFonts w:eastAsia="Times New Roman"/>
          <w:szCs w:val="20"/>
        </w:rPr>
        <w:tab/>
        <w:t>the developer is also required to meet the costs of providing all water supply mains within the development site itself, including all water and wastewater pumping stations, pumping mains and water tanks;</w:t>
      </w:r>
    </w:p>
    <w:p w:rsidR="00F53A18" w:rsidRPr="00F53A18" w:rsidRDefault="00F53A18" w:rsidP="00A25F9F">
      <w:pPr>
        <w:spacing w:after="60"/>
        <w:ind w:left="709" w:hanging="142"/>
        <w:rPr>
          <w:rFonts w:eastAsia="Times New Roman"/>
          <w:szCs w:val="20"/>
        </w:rPr>
      </w:pPr>
      <w:r w:rsidRPr="00F53A18">
        <w:rPr>
          <w:rFonts w:eastAsia="Times New Roman"/>
          <w:szCs w:val="20"/>
        </w:rPr>
        <w:t>•</w:t>
      </w:r>
      <w:r w:rsidRPr="00F53A18">
        <w:rPr>
          <w:rFonts w:eastAsia="Times New Roman"/>
          <w:szCs w:val="20"/>
        </w:rPr>
        <w:tab/>
        <w:t>all new water supply mains constructed to serve commercial/industrial areas shall be a minimum size of 150 mm diameter. This is to provide an adequate water supply for industry as well as for fire protection purposes;</w:t>
      </w:r>
    </w:p>
    <w:p w:rsidR="00F53A18" w:rsidRPr="00F53A18" w:rsidRDefault="00F53A18" w:rsidP="00A25F9F">
      <w:pPr>
        <w:spacing w:after="60"/>
        <w:ind w:left="709" w:hanging="142"/>
        <w:rPr>
          <w:rFonts w:eastAsia="Times New Roman"/>
          <w:szCs w:val="20"/>
        </w:rPr>
      </w:pPr>
      <w:r w:rsidRPr="00F53A18">
        <w:rPr>
          <w:rFonts w:eastAsia="Times New Roman"/>
          <w:szCs w:val="20"/>
        </w:rPr>
        <w:t>•</w:t>
      </w:r>
      <w:r w:rsidRPr="00F53A18">
        <w:rPr>
          <w:rFonts w:eastAsia="Times New Roman"/>
          <w:szCs w:val="20"/>
        </w:rPr>
        <w:tab/>
        <w:t>similarly all new wastewater collection pipes required to serve commercial/industrial areas shall be a minimum size of 225 mm diameter and all property connections shall be a minimum size of 150 mm diameter. Where areas are being served by existing 150 mm diameter sewers, restrictions may be imposed on the types of development permitted in view of the smaller size mains;</w:t>
      </w:r>
    </w:p>
    <w:p w:rsidR="00F53A18" w:rsidRPr="00F53A18" w:rsidRDefault="00F53A18" w:rsidP="00A25F9F">
      <w:pPr>
        <w:spacing w:after="60"/>
        <w:ind w:left="709" w:hanging="142"/>
        <w:rPr>
          <w:rFonts w:eastAsia="Times New Roman"/>
          <w:szCs w:val="20"/>
        </w:rPr>
      </w:pPr>
      <w:r w:rsidRPr="00F53A18">
        <w:rPr>
          <w:rFonts w:eastAsia="Times New Roman"/>
          <w:szCs w:val="20"/>
        </w:rPr>
        <w:t>•</w:t>
      </w:r>
      <w:r w:rsidRPr="00F53A18">
        <w:rPr>
          <w:rFonts w:eastAsia="Times New Roman"/>
          <w:szCs w:val="20"/>
        </w:rPr>
        <w:tab/>
        <w:t>construction of water supply, wastewater and recycled water infrastructure will need to comply with SA Water Infrastructure Standards; and</w:t>
      </w:r>
    </w:p>
    <w:p w:rsidR="00F53A18" w:rsidRPr="00F53A18" w:rsidRDefault="00F53A18" w:rsidP="00A25F9F">
      <w:pPr>
        <w:spacing w:after="60"/>
        <w:ind w:left="709" w:hanging="142"/>
        <w:rPr>
          <w:rFonts w:eastAsia="Times New Roman"/>
          <w:szCs w:val="20"/>
        </w:rPr>
      </w:pPr>
      <w:r w:rsidRPr="00F53A18">
        <w:rPr>
          <w:rFonts w:eastAsia="Times New Roman"/>
          <w:szCs w:val="20"/>
        </w:rPr>
        <w:t>•</w:t>
      </w:r>
      <w:r w:rsidRPr="00F53A18">
        <w:rPr>
          <w:rFonts w:eastAsia="Times New Roman"/>
          <w:szCs w:val="20"/>
        </w:rPr>
        <w:tab/>
        <w:t>any proposed industrial or commercial developments will be subject to an SA Water Trade Waste agreement to permit the discharge of trade waste to the sewer network. Industrial and large dischargers may be liable for quality and quantity loading charges.</w:t>
      </w:r>
    </w:p>
    <w:p w:rsidR="00F53A18" w:rsidRPr="00F53A18" w:rsidRDefault="00F53A18" w:rsidP="00A25F9F">
      <w:pPr>
        <w:spacing w:after="60"/>
        <w:ind w:left="284" w:hanging="284"/>
        <w:rPr>
          <w:rFonts w:eastAsia="Times New Roman"/>
          <w:szCs w:val="20"/>
        </w:rPr>
      </w:pPr>
      <w:r w:rsidRPr="00F53A18">
        <w:rPr>
          <w:rFonts w:eastAsia="Times New Roman"/>
          <w:szCs w:val="20"/>
        </w:rPr>
        <w:t>2.</w:t>
      </w:r>
      <w:r w:rsidRPr="00F53A18">
        <w:rPr>
          <w:rFonts w:eastAsia="Times New Roman"/>
          <w:szCs w:val="20"/>
        </w:rPr>
        <w:tab/>
        <w:t>Crane operations associated with construction should be the subject of a separate application to Adelaide Airport Limited (48 days prior notice required for any crane operations during construction). Crane assessment may also have to be conducted by the Civil Aviation Safety Authority (‘CASA’).</w:t>
      </w:r>
    </w:p>
    <w:p w:rsidR="00F53A18" w:rsidRPr="00F53A18" w:rsidRDefault="00F53A18" w:rsidP="00A25F9F">
      <w:pPr>
        <w:spacing w:after="60"/>
        <w:ind w:left="284" w:hanging="284"/>
        <w:rPr>
          <w:rFonts w:eastAsia="Times New Roman"/>
          <w:szCs w:val="20"/>
        </w:rPr>
      </w:pPr>
      <w:r w:rsidRPr="00F53A18">
        <w:rPr>
          <w:rFonts w:eastAsia="Times New Roman"/>
          <w:szCs w:val="20"/>
        </w:rPr>
        <w:t>3.</w:t>
      </w:r>
      <w:r w:rsidRPr="00F53A18">
        <w:rPr>
          <w:rFonts w:eastAsia="Times New Roman"/>
          <w:szCs w:val="20"/>
        </w:rPr>
        <w:tab/>
        <w:t>The developer should note that the height limit applies to antennae, masts and aerials that may be placed on top of the building, so the proponent should ensure that the building (plus envisaged structures on top of the building) do not infringe the Obstacle Limitation Surfaces (‘OLS’)). The Adelaide Airport Safety Manager has advised the building height would be just under the OLS, but masts and structures on top of the building would not be allowed. Any external lighting associated with the development or the use of cranes for construction on the site would need to be referred to the Federal Airports Corporation.</w:t>
      </w:r>
    </w:p>
    <w:p w:rsidR="00F53A18" w:rsidRPr="00F53A18" w:rsidRDefault="00F53A18" w:rsidP="00A25F9F">
      <w:pPr>
        <w:spacing w:after="60"/>
        <w:ind w:left="284" w:hanging="284"/>
        <w:rPr>
          <w:rFonts w:eastAsia="Times New Roman"/>
          <w:szCs w:val="20"/>
        </w:rPr>
      </w:pPr>
      <w:r w:rsidRPr="00F53A18">
        <w:rPr>
          <w:rFonts w:eastAsia="Times New Roman"/>
          <w:szCs w:val="20"/>
        </w:rPr>
        <w:t>4.</w:t>
      </w:r>
      <w:r w:rsidRPr="00F53A18">
        <w:rPr>
          <w:rFonts w:eastAsia="Times New Roman"/>
          <w:szCs w:val="20"/>
        </w:rPr>
        <w:tab/>
        <w:t xml:space="preserve">The Metropolitan Adelaide Road Widening Plan shows that a strip of land up to 4.5 metres in width may be required from the Anzac Highway and Marion Road frontages of the site, together with additional land from the Anzac Highway/Marion Road corner for the possible future upgrading of the Anzac Highway/Marion Road intersection. An additional 4.5 metres x 4.5 metres cut-off is required from the Marion Road/Elizabeth Avenue corner of the site. The consent of the Commissioner of Highways is required under the </w:t>
      </w:r>
      <w:r w:rsidRPr="00F53A18">
        <w:rPr>
          <w:rFonts w:eastAsia="Times New Roman"/>
          <w:i/>
          <w:szCs w:val="20"/>
        </w:rPr>
        <w:t>Metropolitan Adelaide Road Widening Plan Act 1972</w:t>
      </w:r>
      <w:r w:rsidRPr="00F53A18">
        <w:rPr>
          <w:rFonts w:eastAsia="Times New Roman"/>
          <w:szCs w:val="20"/>
        </w:rPr>
        <w:t xml:space="preserve"> for all new building works located on or within 6 metres of the above requirements. As the Commissioner of Highways has granted consent for the new encroachments created by the Plympton Mixed Use Development, no further consent if required for these works.</w:t>
      </w:r>
    </w:p>
    <w:p w:rsidR="00F53A18" w:rsidRPr="00F53A18" w:rsidRDefault="00F53A18" w:rsidP="00A25F9F">
      <w:pPr>
        <w:spacing w:after="60"/>
        <w:ind w:left="284"/>
        <w:rPr>
          <w:rFonts w:eastAsia="Times New Roman"/>
          <w:szCs w:val="20"/>
        </w:rPr>
      </w:pPr>
      <w:r w:rsidRPr="00F53A18">
        <w:rPr>
          <w:rFonts w:eastAsia="Times New Roman"/>
          <w:spacing w:val="-4"/>
          <w:szCs w:val="20"/>
        </w:rPr>
        <w:t xml:space="preserve">Notwithstanding the above, it should be noted that DPTI, via the Marion Road Upgrade Planning Study (funded by the Federal Government) </w:t>
      </w:r>
      <w:r w:rsidRPr="00F53A18">
        <w:rPr>
          <w:rFonts w:eastAsia="Times New Roman"/>
          <w:szCs w:val="20"/>
        </w:rPr>
        <w:t>is considering a potential future upgrade of the Anzac Highway/Marion Road intersection, Marion Road/Cross Road intersection, and the midblock section between the intersections, However, at this point in time the nature and timing of any potential road improvements in the vicinity of the subject property have yet to be determined and any potential future land requirements are unknown. The required consent form should be completed and returned to the Department of Planning, Transport and Infrastructure with three copies of the final stamped approved plans.</w:t>
      </w:r>
    </w:p>
    <w:p w:rsidR="00F53A18" w:rsidRPr="00F53A18" w:rsidRDefault="00F53A18" w:rsidP="00A25F9F">
      <w:pPr>
        <w:spacing w:after="60"/>
        <w:ind w:left="284" w:hanging="284"/>
        <w:rPr>
          <w:rFonts w:eastAsia="Times New Roman"/>
          <w:szCs w:val="20"/>
        </w:rPr>
      </w:pPr>
      <w:r w:rsidRPr="00F53A18">
        <w:rPr>
          <w:rFonts w:eastAsia="Times New Roman"/>
          <w:szCs w:val="20"/>
        </w:rPr>
        <w:t>5.</w:t>
      </w:r>
      <w:r w:rsidRPr="00F53A18">
        <w:rPr>
          <w:rFonts w:eastAsia="Times New Roman"/>
          <w:szCs w:val="20"/>
        </w:rPr>
        <w:tab/>
        <w:t>Some of the subject land may need to be vested as part of the road reserve at no cost to Council and the Department of Planning, Transport and Infrastructure, to ensure that adequate footpath is maintained along Marion Road. Kerb widening to increase the radius of the curve to allow semi-trailers to negotiate the left turn out of Elizabeth Avenue may require some land to be vested as road reserve, at no cost to Council or the Department of Planning, Transport and Infrastructure, to ensure that an adequate public footpath is maintained at this location.</w:t>
      </w:r>
    </w:p>
    <w:p w:rsidR="00F53A18" w:rsidRPr="00F53A18" w:rsidRDefault="00F53A18" w:rsidP="003D4AF7">
      <w:pPr>
        <w:spacing w:after="60"/>
        <w:ind w:left="284" w:hanging="284"/>
        <w:rPr>
          <w:rFonts w:eastAsia="Times New Roman"/>
          <w:szCs w:val="20"/>
        </w:rPr>
      </w:pPr>
      <w:r w:rsidRPr="00F53A18">
        <w:rPr>
          <w:rFonts w:eastAsia="Times New Roman"/>
          <w:szCs w:val="20"/>
        </w:rPr>
        <w:t>6.</w:t>
      </w:r>
      <w:r w:rsidRPr="00F53A18">
        <w:rPr>
          <w:rFonts w:eastAsia="Times New Roman"/>
          <w:szCs w:val="20"/>
        </w:rPr>
        <w:tab/>
        <w:t>The Environment Protection Authority advises, given the significance of the forecast traffic changes, that air quality modelling should be undertaken, as clean air would be imperative to informing the design outcome.</w:t>
      </w:r>
    </w:p>
    <w:p w:rsidR="00F53A18" w:rsidRPr="00F53A18" w:rsidRDefault="00F53A18" w:rsidP="003D4AF7">
      <w:pPr>
        <w:spacing w:after="60"/>
        <w:ind w:left="284" w:hanging="284"/>
        <w:rPr>
          <w:rFonts w:eastAsia="Times New Roman"/>
          <w:szCs w:val="20"/>
        </w:rPr>
      </w:pPr>
      <w:r w:rsidRPr="00F53A18">
        <w:rPr>
          <w:rFonts w:eastAsia="Times New Roman"/>
          <w:szCs w:val="20"/>
        </w:rPr>
        <w:t>7.</w:t>
      </w:r>
      <w:r w:rsidRPr="00F53A18">
        <w:rPr>
          <w:rFonts w:eastAsia="Times New Roman"/>
          <w:szCs w:val="20"/>
        </w:rPr>
        <w:tab/>
        <w:t xml:space="preserve">The proponent is advised of the General Environmental Duty under Section 25 of the </w:t>
      </w:r>
      <w:r w:rsidRPr="00F53A18">
        <w:rPr>
          <w:rFonts w:eastAsia="Times New Roman"/>
          <w:i/>
          <w:szCs w:val="20"/>
        </w:rPr>
        <w:t>Environment Protection Act 1993</w:t>
      </w:r>
      <w:r w:rsidRPr="00F53A18">
        <w:rPr>
          <w:rFonts w:eastAsia="Times New Roman"/>
          <w:szCs w:val="20"/>
        </w:rPr>
        <w:t xml:space="preserve"> which provides that a person must not undertake any activity, which pollutes, or may pollute without taking all reasonable and practical measures to prevent or minimise harm to the environment.</w:t>
      </w:r>
    </w:p>
    <w:p w:rsidR="00F53A18" w:rsidRPr="00F53A18" w:rsidRDefault="00F53A18" w:rsidP="003D4AF7">
      <w:pPr>
        <w:spacing w:after="60"/>
        <w:ind w:left="284" w:hanging="284"/>
        <w:rPr>
          <w:rFonts w:eastAsia="Times New Roman"/>
          <w:szCs w:val="20"/>
        </w:rPr>
      </w:pPr>
      <w:r w:rsidRPr="00F53A18">
        <w:rPr>
          <w:rFonts w:eastAsia="Times New Roman"/>
          <w:szCs w:val="20"/>
        </w:rPr>
        <w:t>8.</w:t>
      </w:r>
      <w:r w:rsidRPr="00F53A18">
        <w:rPr>
          <w:rFonts w:eastAsia="Times New Roman"/>
          <w:szCs w:val="20"/>
        </w:rPr>
        <w:tab/>
        <w:t xml:space="preserve">The proponent is advised that the </w:t>
      </w:r>
      <w:r w:rsidRPr="00F53A18">
        <w:rPr>
          <w:rFonts w:eastAsia="Times New Roman"/>
          <w:i/>
          <w:szCs w:val="20"/>
        </w:rPr>
        <w:t>Development Act 1993</w:t>
      </w:r>
      <w:r w:rsidRPr="00F53A18">
        <w:rPr>
          <w:rFonts w:eastAsia="Times New Roman"/>
          <w:szCs w:val="20"/>
        </w:rPr>
        <w:t xml:space="preserve"> outlines the roles and responsibilities of the applicant and the City of West Torrens Council for matters relating to building works during and after construction of the shopping centre and apartment complex development and associated works.</w:t>
      </w:r>
    </w:p>
    <w:p w:rsidR="00F53A18" w:rsidRPr="00F53A18" w:rsidRDefault="00F53A18" w:rsidP="003D4AF7">
      <w:pPr>
        <w:spacing w:after="60"/>
        <w:ind w:left="284" w:hanging="284"/>
        <w:rPr>
          <w:rFonts w:eastAsia="Times New Roman"/>
          <w:szCs w:val="20"/>
        </w:rPr>
      </w:pPr>
      <w:r w:rsidRPr="00F53A18">
        <w:rPr>
          <w:rFonts w:eastAsia="Times New Roman"/>
          <w:szCs w:val="20"/>
        </w:rPr>
        <w:t>9.</w:t>
      </w:r>
      <w:r w:rsidRPr="00F53A18">
        <w:rPr>
          <w:rFonts w:eastAsia="Times New Roman"/>
          <w:szCs w:val="20"/>
        </w:rPr>
        <w:tab/>
        <w:t xml:space="preserve">The provisions of the </w:t>
      </w:r>
      <w:r w:rsidRPr="00F53A18">
        <w:rPr>
          <w:rFonts w:eastAsia="Times New Roman"/>
          <w:i/>
          <w:szCs w:val="20"/>
        </w:rPr>
        <w:t>Food Act 2001</w:t>
      </w:r>
      <w:r w:rsidRPr="00F53A18">
        <w:rPr>
          <w:rFonts w:eastAsia="Times New Roman"/>
          <w:szCs w:val="20"/>
        </w:rPr>
        <w:t xml:space="preserve"> and associated food regulations apply.</w:t>
      </w:r>
    </w:p>
    <w:p w:rsidR="00F53A18" w:rsidRPr="00F53A18" w:rsidRDefault="00F53A18" w:rsidP="003D4AF7">
      <w:pPr>
        <w:spacing w:after="60"/>
        <w:ind w:left="284" w:hanging="284"/>
        <w:rPr>
          <w:rFonts w:eastAsia="Times New Roman"/>
          <w:szCs w:val="20"/>
        </w:rPr>
      </w:pPr>
      <w:r w:rsidRPr="00F53A18">
        <w:rPr>
          <w:rFonts w:eastAsia="Times New Roman"/>
          <w:szCs w:val="20"/>
        </w:rPr>
        <w:t>10.</w:t>
      </w:r>
      <w:r w:rsidRPr="00F53A18">
        <w:rPr>
          <w:rFonts w:eastAsia="Times New Roman"/>
          <w:szCs w:val="20"/>
        </w:rPr>
        <w:tab/>
        <w:t xml:space="preserve">In addition to the Building Code of Australia, the proponent must comply with the Commonwealth </w:t>
      </w:r>
      <w:r w:rsidRPr="00F53A18">
        <w:rPr>
          <w:rFonts w:eastAsia="Times New Roman"/>
          <w:i/>
          <w:szCs w:val="20"/>
        </w:rPr>
        <w:t>Disability Discrimination Act 1992</w:t>
      </w:r>
      <w:r w:rsidRPr="00F53A18">
        <w:rPr>
          <w:rFonts w:eastAsia="Times New Roman"/>
          <w:szCs w:val="20"/>
        </w:rPr>
        <w:t xml:space="preserve"> in planning access for the disabled.</w:t>
      </w:r>
    </w:p>
    <w:p w:rsidR="00F53A18" w:rsidRPr="00F53A18" w:rsidRDefault="00F53A18" w:rsidP="003D4AF7">
      <w:pPr>
        <w:spacing w:after="60"/>
        <w:ind w:left="284" w:hanging="284"/>
        <w:rPr>
          <w:rFonts w:eastAsia="Times New Roman"/>
          <w:szCs w:val="20"/>
        </w:rPr>
      </w:pPr>
      <w:r w:rsidRPr="00F53A18">
        <w:rPr>
          <w:rFonts w:eastAsia="Times New Roman"/>
          <w:szCs w:val="20"/>
        </w:rPr>
        <w:t>11.</w:t>
      </w:r>
      <w:r w:rsidRPr="00F53A18">
        <w:rPr>
          <w:rFonts w:eastAsia="Times New Roman"/>
          <w:szCs w:val="20"/>
        </w:rPr>
        <w:tab/>
        <w:t xml:space="preserve">The Minister has a specific power to require testing, monitoring and auditing under Section 48C of the </w:t>
      </w:r>
      <w:r w:rsidRPr="00F53A18">
        <w:rPr>
          <w:rFonts w:eastAsia="Times New Roman"/>
          <w:i/>
          <w:szCs w:val="20"/>
        </w:rPr>
        <w:t>Development Act 1993</w:t>
      </w:r>
      <w:r w:rsidRPr="00F53A18">
        <w:rPr>
          <w:rFonts w:eastAsia="Times New Roman"/>
          <w:szCs w:val="20"/>
        </w:rPr>
        <w:t>.</w:t>
      </w:r>
    </w:p>
    <w:p w:rsidR="00F53A18" w:rsidRPr="00F53A18" w:rsidRDefault="00F53A18" w:rsidP="003D4AF7">
      <w:pPr>
        <w:spacing w:after="60"/>
        <w:ind w:left="284" w:hanging="284"/>
        <w:rPr>
          <w:rFonts w:eastAsia="Times New Roman"/>
          <w:szCs w:val="20"/>
        </w:rPr>
      </w:pPr>
      <w:r w:rsidRPr="00F53A18">
        <w:rPr>
          <w:rFonts w:eastAsia="Times New Roman"/>
          <w:szCs w:val="20"/>
        </w:rPr>
        <w:t>12.</w:t>
      </w:r>
      <w:r w:rsidRPr="00F53A18">
        <w:rPr>
          <w:rFonts w:eastAsia="Times New Roman"/>
          <w:szCs w:val="20"/>
        </w:rPr>
        <w:tab/>
        <w:t>If the development is not substantially commenced within two years of the date of the decision on the last of the reserved matters, the Governor may cancel this development authorisation.</w:t>
      </w:r>
    </w:p>
    <w:p w:rsidR="00F53A18" w:rsidRPr="00F53A18" w:rsidRDefault="00F53A18" w:rsidP="003D4AF7">
      <w:pPr>
        <w:spacing w:after="60"/>
        <w:ind w:left="284" w:hanging="284"/>
        <w:rPr>
          <w:rFonts w:eastAsia="Times New Roman"/>
          <w:szCs w:val="20"/>
        </w:rPr>
      </w:pPr>
      <w:r w:rsidRPr="00F53A18">
        <w:rPr>
          <w:rFonts w:eastAsia="Times New Roman"/>
          <w:szCs w:val="20"/>
        </w:rPr>
        <w:t>13.</w:t>
      </w:r>
      <w:r w:rsidRPr="00F53A18">
        <w:rPr>
          <w:rFonts w:eastAsia="Times New Roman"/>
          <w:szCs w:val="20"/>
        </w:rPr>
        <w:tab/>
        <w:t>The development shall include directional and way finding signage that indicates the short walking distance/time to the tram stop and bus stops.</w:t>
      </w:r>
    </w:p>
    <w:p w:rsidR="00F53A18" w:rsidRPr="00F53A18" w:rsidRDefault="00F53A18" w:rsidP="003D4AF7">
      <w:pPr>
        <w:spacing w:after="60"/>
        <w:ind w:left="284" w:hanging="284"/>
        <w:rPr>
          <w:rFonts w:eastAsia="Times New Roman"/>
          <w:szCs w:val="20"/>
        </w:rPr>
      </w:pPr>
      <w:r w:rsidRPr="00F53A18">
        <w:rPr>
          <w:rFonts w:eastAsia="Times New Roman"/>
          <w:szCs w:val="20"/>
        </w:rPr>
        <w:t>14.</w:t>
      </w:r>
      <w:r w:rsidRPr="00F53A18">
        <w:rPr>
          <w:rFonts w:eastAsia="Times New Roman"/>
          <w:szCs w:val="20"/>
        </w:rPr>
        <w:tab/>
        <w:t>Should additional signage be required, above and beyond the proposed pylon sign on Anzac Highway, these must be assessed to ensure that they would not impact on road safety, particularly given the complexity and nature of movements at this location.</w:t>
      </w:r>
    </w:p>
    <w:p w:rsidR="00F53A18" w:rsidRPr="00F53A18" w:rsidRDefault="00F53A18" w:rsidP="003D4AF7">
      <w:pPr>
        <w:spacing w:after="60"/>
        <w:ind w:left="284" w:hanging="284"/>
        <w:rPr>
          <w:rFonts w:eastAsia="Times New Roman"/>
          <w:szCs w:val="20"/>
        </w:rPr>
      </w:pPr>
      <w:r w:rsidRPr="00F53A18">
        <w:rPr>
          <w:rFonts w:eastAsia="Times New Roman"/>
          <w:szCs w:val="20"/>
        </w:rPr>
        <w:t>15.</w:t>
      </w:r>
      <w:r w:rsidRPr="00F53A18">
        <w:rPr>
          <w:rFonts w:eastAsia="Times New Roman"/>
          <w:szCs w:val="20"/>
        </w:rPr>
        <w:tab/>
        <w:t>The applicant is advised that signage does not form part of this application. Any future signage will need to form part of a separate application.</w:t>
      </w:r>
    </w:p>
    <w:p w:rsidR="00F53A18" w:rsidRPr="00F53A18" w:rsidRDefault="00F53A18" w:rsidP="003D4AF7">
      <w:pPr>
        <w:spacing w:after="60"/>
        <w:ind w:left="284" w:hanging="284"/>
        <w:rPr>
          <w:rFonts w:eastAsia="Times New Roman"/>
          <w:szCs w:val="20"/>
        </w:rPr>
      </w:pPr>
      <w:r w:rsidRPr="00F53A18">
        <w:rPr>
          <w:rFonts w:eastAsia="Times New Roman"/>
          <w:szCs w:val="20"/>
        </w:rPr>
        <w:t>16.</w:t>
      </w:r>
      <w:r w:rsidRPr="00F53A18">
        <w:rPr>
          <w:rFonts w:eastAsia="Times New Roman"/>
          <w:szCs w:val="20"/>
        </w:rPr>
        <w:tab/>
        <w:t xml:space="preserve">In respect to Condition 7, the Construction Environmental Management and Monitoring Plan (‘CEMMP’) should be prepared taking into consideration and with explicit reference to relevant Environment Protection Authority policies and guideline documents, including the </w:t>
      </w:r>
      <w:r w:rsidRPr="00F53A18">
        <w:rPr>
          <w:rFonts w:eastAsia="Times New Roman"/>
          <w:i/>
          <w:szCs w:val="20"/>
        </w:rPr>
        <w:t>Environment Protection (Noise) Policy 2007</w:t>
      </w:r>
      <w:r w:rsidRPr="00F53A18">
        <w:rPr>
          <w:rFonts w:eastAsia="Times New Roman"/>
          <w:szCs w:val="20"/>
        </w:rPr>
        <w:t xml:space="preserve"> and </w:t>
      </w:r>
      <w:r w:rsidRPr="00F53A18">
        <w:rPr>
          <w:rFonts w:eastAsia="Times New Roman"/>
          <w:i/>
          <w:szCs w:val="20"/>
        </w:rPr>
        <w:t>Environment Protection (Air Quality) Policy 2016</w:t>
      </w:r>
      <w:r w:rsidRPr="00F53A18">
        <w:rPr>
          <w:rFonts w:eastAsia="Times New Roman"/>
          <w:szCs w:val="20"/>
        </w:rPr>
        <w:t>. A CEMMP covering both pre-construction and construction phases shall be prepared in consultation with the Environment Protection Authority before its submission to the Minister for approval. The CEMMP shall include the following:</w:t>
      </w:r>
    </w:p>
    <w:p w:rsidR="00F53A18" w:rsidRPr="00F53A18" w:rsidRDefault="00F53A18" w:rsidP="003D4AF7">
      <w:pPr>
        <w:spacing w:after="60"/>
        <w:ind w:left="426" w:hanging="142"/>
        <w:rPr>
          <w:rFonts w:eastAsia="Times New Roman"/>
          <w:szCs w:val="20"/>
        </w:rPr>
      </w:pPr>
      <w:r w:rsidRPr="00F53A18">
        <w:rPr>
          <w:rFonts w:eastAsia="Times New Roman"/>
          <w:szCs w:val="20"/>
        </w:rPr>
        <w:t>•</w:t>
      </w:r>
      <w:r w:rsidRPr="00F53A18">
        <w:rPr>
          <w:rFonts w:eastAsia="Times New Roman"/>
          <w:szCs w:val="20"/>
        </w:rPr>
        <w:tab/>
        <w:t xml:space="preserve">reference to and methods of adherence to all relevant Environment Protection Authority (‘EPA’) policies and codes of practice for construction sites, including the inclusion of a copy of Schedule 1 of the </w:t>
      </w:r>
      <w:r w:rsidRPr="00F53A18">
        <w:rPr>
          <w:rFonts w:eastAsia="Times New Roman"/>
          <w:i/>
          <w:szCs w:val="20"/>
        </w:rPr>
        <w:t>Environment Protection Act 1993</w:t>
      </w:r>
      <w:r w:rsidRPr="00F53A18">
        <w:rPr>
          <w:rFonts w:eastAsia="Times New Roman"/>
          <w:szCs w:val="20"/>
        </w:rPr>
        <w:t xml:space="preserve"> as an Appendix to the Construction Environmental Management and Monitoring Plan to ensure contractors are aware of EPA requirements;</w:t>
      </w:r>
    </w:p>
    <w:p w:rsidR="00F53A18" w:rsidRPr="00F53A18" w:rsidRDefault="00F53A18" w:rsidP="003D4AF7">
      <w:pPr>
        <w:spacing w:after="60"/>
        <w:ind w:left="426" w:hanging="142"/>
        <w:rPr>
          <w:rFonts w:eastAsia="Times New Roman"/>
          <w:szCs w:val="20"/>
        </w:rPr>
      </w:pPr>
      <w:r w:rsidRPr="00F53A18">
        <w:rPr>
          <w:rFonts w:eastAsia="Times New Roman"/>
          <w:szCs w:val="20"/>
        </w:rPr>
        <w:t>•</w:t>
      </w:r>
      <w:r w:rsidRPr="00F53A18">
        <w:rPr>
          <w:rFonts w:eastAsia="Times New Roman"/>
          <w:szCs w:val="20"/>
        </w:rPr>
        <w:tab/>
        <w:t>Soil Erosion and Drainage Management Plan (including dust management);</w:t>
      </w:r>
    </w:p>
    <w:p w:rsidR="00F53A18" w:rsidRPr="00F53A18" w:rsidRDefault="00F53A18" w:rsidP="003D4AF7">
      <w:pPr>
        <w:spacing w:after="60"/>
        <w:ind w:left="426" w:hanging="142"/>
        <w:rPr>
          <w:rFonts w:eastAsia="Times New Roman"/>
          <w:szCs w:val="20"/>
        </w:rPr>
      </w:pPr>
      <w:r w:rsidRPr="00F53A18">
        <w:rPr>
          <w:rFonts w:eastAsia="Times New Roman"/>
          <w:szCs w:val="20"/>
        </w:rPr>
        <w:t>•</w:t>
      </w:r>
      <w:r w:rsidRPr="00F53A18">
        <w:rPr>
          <w:rFonts w:eastAsia="Times New Roman"/>
          <w:szCs w:val="20"/>
        </w:rPr>
        <w:tab/>
        <w:t>timing, staging and methodology of the construction process and working hours (refer also to condition outlining working hours);</w:t>
      </w:r>
    </w:p>
    <w:p w:rsidR="00F53A18" w:rsidRPr="00F53A18" w:rsidRDefault="00F53A18" w:rsidP="003D4AF7">
      <w:pPr>
        <w:spacing w:after="60"/>
        <w:ind w:left="426" w:hanging="142"/>
        <w:rPr>
          <w:rFonts w:eastAsia="Times New Roman"/>
          <w:szCs w:val="20"/>
        </w:rPr>
      </w:pPr>
      <w:r w:rsidRPr="00F53A18">
        <w:rPr>
          <w:rFonts w:eastAsia="Times New Roman"/>
          <w:szCs w:val="20"/>
        </w:rPr>
        <w:t>•</w:t>
      </w:r>
      <w:r w:rsidRPr="00F53A18">
        <w:rPr>
          <w:rFonts w:eastAsia="Times New Roman"/>
          <w:szCs w:val="20"/>
        </w:rPr>
        <w:tab/>
        <w:t>a risk assessment relating to the potential impacts of construction activities that includes the staging of the development;</w:t>
      </w:r>
    </w:p>
    <w:p w:rsidR="00F53A18" w:rsidRPr="00F53A18" w:rsidRDefault="00F53A18" w:rsidP="003D4AF7">
      <w:pPr>
        <w:spacing w:after="60"/>
        <w:ind w:left="426" w:hanging="142"/>
        <w:rPr>
          <w:rFonts w:eastAsia="Times New Roman"/>
          <w:szCs w:val="20"/>
        </w:rPr>
      </w:pPr>
      <w:r w:rsidRPr="00F53A18">
        <w:rPr>
          <w:rFonts w:eastAsia="Times New Roman"/>
          <w:szCs w:val="20"/>
        </w:rPr>
        <w:t>•</w:t>
      </w:r>
      <w:r w:rsidRPr="00F53A18">
        <w:rPr>
          <w:rFonts w:eastAsia="Times New Roman"/>
          <w:szCs w:val="20"/>
        </w:rPr>
        <w:tab/>
        <w:t>traffic management strategies during construction of both the car park and the shopping centre and apartment complex, including transport beyond the development site;</w:t>
      </w:r>
    </w:p>
    <w:p w:rsidR="00F53A18" w:rsidRPr="00F53A18" w:rsidRDefault="00F53A18" w:rsidP="003D4AF7">
      <w:pPr>
        <w:spacing w:after="60"/>
        <w:ind w:left="426" w:hanging="142"/>
        <w:rPr>
          <w:rFonts w:eastAsia="Times New Roman"/>
          <w:szCs w:val="20"/>
        </w:rPr>
      </w:pPr>
      <w:r w:rsidRPr="00F53A18">
        <w:rPr>
          <w:rFonts w:eastAsia="Times New Roman"/>
          <w:szCs w:val="20"/>
        </w:rPr>
        <w:t>•</w:t>
      </w:r>
      <w:r w:rsidRPr="00F53A18">
        <w:rPr>
          <w:rFonts w:eastAsia="Times New Roman"/>
          <w:szCs w:val="20"/>
        </w:rPr>
        <w:tab/>
        <w:t>site contamination audit— a Site Contamination Auditor accredited by the EPA under Part 10A of the Environment Protection Act, should be engaged to carry out a Site Contamination Audit. In providing audit advice in this instance, the auditor must consider:</w:t>
      </w:r>
    </w:p>
    <w:p w:rsidR="00F53A18" w:rsidRPr="00F53A18" w:rsidRDefault="00F53A18" w:rsidP="003D4AF7">
      <w:pPr>
        <w:spacing w:after="60"/>
        <w:ind w:left="851" w:hanging="425"/>
        <w:rPr>
          <w:rFonts w:eastAsia="Times New Roman"/>
          <w:szCs w:val="20"/>
        </w:rPr>
      </w:pPr>
      <w:r w:rsidRPr="00F53A18">
        <w:rPr>
          <w:rFonts w:eastAsia="Times New Roman"/>
          <w:szCs w:val="20"/>
        </w:rPr>
        <w:t>(i)</w:t>
      </w:r>
      <w:r w:rsidRPr="00F53A18">
        <w:rPr>
          <w:rFonts w:eastAsia="Times New Roman"/>
          <w:szCs w:val="20"/>
        </w:rPr>
        <w:tab/>
        <w:t>the nature and extent of any site contamination present or remaining on or below the surface of the site</w:t>
      </w:r>
    </w:p>
    <w:p w:rsidR="00F53A18" w:rsidRPr="00F53A18" w:rsidRDefault="00F53A18" w:rsidP="003D4AF7">
      <w:pPr>
        <w:spacing w:after="60"/>
        <w:ind w:left="851" w:hanging="425"/>
        <w:rPr>
          <w:rFonts w:eastAsia="Times New Roman"/>
          <w:szCs w:val="20"/>
        </w:rPr>
      </w:pPr>
      <w:r w:rsidRPr="00F53A18">
        <w:rPr>
          <w:rFonts w:eastAsia="Times New Roman"/>
          <w:szCs w:val="20"/>
        </w:rPr>
        <w:t>(ii)</w:t>
      </w:r>
      <w:r w:rsidRPr="00F53A18">
        <w:rPr>
          <w:rFonts w:eastAsia="Times New Roman"/>
          <w:szCs w:val="20"/>
        </w:rPr>
        <w:tab/>
        <w:t>what remediation is or remains necessary for a specified use or range of uses, and</w:t>
      </w:r>
    </w:p>
    <w:p w:rsidR="00F53A18" w:rsidRPr="00F53A18" w:rsidRDefault="00F53A18" w:rsidP="003D4AF7">
      <w:pPr>
        <w:spacing w:after="60"/>
        <w:ind w:left="851" w:hanging="425"/>
        <w:rPr>
          <w:rFonts w:eastAsia="Times New Roman"/>
          <w:szCs w:val="20"/>
        </w:rPr>
      </w:pPr>
      <w:r w:rsidRPr="00F53A18">
        <w:rPr>
          <w:rFonts w:eastAsia="Times New Roman"/>
          <w:szCs w:val="20"/>
        </w:rPr>
        <w:t>(iii)</w:t>
      </w:r>
      <w:r w:rsidRPr="00F53A18">
        <w:rPr>
          <w:rFonts w:eastAsia="Times New Roman"/>
          <w:szCs w:val="20"/>
        </w:rPr>
        <w:tab/>
        <w:t>based on (i) and (ii) above that the site is suitable for its intended use.</w:t>
      </w:r>
    </w:p>
    <w:p w:rsidR="00F53A18" w:rsidRPr="00F53A18" w:rsidRDefault="00F53A18" w:rsidP="003D4AF7">
      <w:pPr>
        <w:spacing w:after="60"/>
        <w:ind w:left="284"/>
        <w:rPr>
          <w:rFonts w:eastAsia="Times New Roman"/>
          <w:szCs w:val="20"/>
        </w:rPr>
      </w:pPr>
      <w:r w:rsidRPr="00F53A18">
        <w:rPr>
          <w:rFonts w:eastAsia="Times New Roman"/>
          <w:szCs w:val="20"/>
        </w:rPr>
        <w:t>In order to provide this advice, there must have been sufficient assessment of the nature and extent of any site contamination present for the auditor to form an opinion regarding what remediation may be necessary (i.e. the assessment of the site must satisfy the requirements of the auditor). Further assessment should generally not be required.</w:t>
      </w:r>
    </w:p>
    <w:p w:rsidR="00F53A18" w:rsidRPr="00F53A18" w:rsidRDefault="00F53A18" w:rsidP="003D4AF7">
      <w:pPr>
        <w:spacing w:after="60"/>
        <w:ind w:left="284"/>
        <w:rPr>
          <w:rFonts w:eastAsia="Times New Roman"/>
          <w:szCs w:val="20"/>
        </w:rPr>
      </w:pPr>
      <w:r w:rsidRPr="00F53A18">
        <w:rPr>
          <w:rFonts w:eastAsia="Times New Roman"/>
          <w:szCs w:val="20"/>
        </w:rPr>
        <w:t>Where remediation is or remains necessary for the specified use or range of uses, the auditor must have considered and endorsed relevant remediation management plans. The endorsement of the auditor and a copy of the remediation management plan(s) must be provided with the audit advice.</w:t>
      </w:r>
    </w:p>
    <w:p w:rsidR="00F53A18" w:rsidRPr="00F53A18" w:rsidRDefault="00F53A18" w:rsidP="003D4AF7">
      <w:pPr>
        <w:spacing w:after="60"/>
        <w:ind w:left="426" w:hanging="142"/>
        <w:rPr>
          <w:rFonts w:eastAsia="Times New Roman"/>
          <w:szCs w:val="20"/>
        </w:rPr>
      </w:pPr>
      <w:r w:rsidRPr="00F53A18">
        <w:rPr>
          <w:rFonts w:eastAsia="Times New Roman"/>
          <w:szCs w:val="20"/>
        </w:rPr>
        <w:t>•</w:t>
      </w:r>
      <w:r w:rsidRPr="00F53A18">
        <w:rPr>
          <w:rFonts w:eastAsia="Times New Roman"/>
          <w:szCs w:val="20"/>
        </w:rPr>
        <w:tab/>
        <w:t>management of infrastructure services during construction and re-establishment of local amenity and landscaping;</w:t>
      </w:r>
    </w:p>
    <w:p w:rsidR="00F53A18" w:rsidRPr="00F53A18" w:rsidRDefault="00F53A18" w:rsidP="003D4AF7">
      <w:pPr>
        <w:spacing w:after="60"/>
        <w:ind w:left="426" w:hanging="142"/>
        <w:rPr>
          <w:rFonts w:eastAsia="Times New Roman"/>
          <w:szCs w:val="20"/>
        </w:rPr>
      </w:pPr>
      <w:r w:rsidRPr="00F53A18">
        <w:rPr>
          <w:rFonts w:eastAsia="Times New Roman"/>
          <w:szCs w:val="20"/>
        </w:rPr>
        <w:t>•</w:t>
      </w:r>
      <w:r w:rsidRPr="00F53A18">
        <w:rPr>
          <w:rFonts w:eastAsia="Times New Roman"/>
          <w:szCs w:val="20"/>
        </w:rPr>
        <w:tab/>
        <w:t>control and management of construction noise, vibration, dust and mud;</w:t>
      </w:r>
    </w:p>
    <w:p w:rsidR="00F53A18" w:rsidRPr="00F53A18" w:rsidRDefault="00F53A18" w:rsidP="003D4AF7">
      <w:pPr>
        <w:spacing w:after="60"/>
        <w:ind w:left="426" w:hanging="142"/>
        <w:rPr>
          <w:rFonts w:eastAsia="Times New Roman"/>
          <w:szCs w:val="20"/>
        </w:rPr>
      </w:pPr>
      <w:r w:rsidRPr="00F53A18">
        <w:rPr>
          <w:rFonts w:eastAsia="Times New Roman"/>
          <w:szCs w:val="20"/>
        </w:rPr>
        <w:t>•</w:t>
      </w:r>
      <w:r w:rsidRPr="00F53A18">
        <w:rPr>
          <w:rFonts w:eastAsia="Times New Roman"/>
          <w:szCs w:val="20"/>
        </w:rPr>
        <w:tab/>
        <w:t>engineering and structural issues associated with construction of the basement car park and overhead landscaping;</w:t>
      </w:r>
    </w:p>
    <w:p w:rsidR="00F53A18" w:rsidRPr="00F53A18" w:rsidRDefault="00F53A18" w:rsidP="003D4AF7">
      <w:pPr>
        <w:spacing w:after="60"/>
        <w:ind w:left="426" w:hanging="142"/>
        <w:rPr>
          <w:rFonts w:eastAsia="Times New Roman"/>
          <w:szCs w:val="20"/>
        </w:rPr>
      </w:pPr>
      <w:r w:rsidRPr="00F53A18">
        <w:rPr>
          <w:rFonts w:eastAsia="Times New Roman"/>
          <w:szCs w:val="20"/>
        </w:rPr>
        <w:t>•</w:t>
      </w:r>
      <w:r w:rsidRPr="00F53A18">
        <w:rPr>
          <w:rFonts w:eastAsia="Times New Roman"/>
          <w:szCs w:val="20"/>
        </w:rPr>
        <w:tab/>
        <w:t>stormwater and groundwater management during construction;</w:t>
      </w:r>
    </w:p>
    <w:p w:rsidR="00F53A18" w:rsidRPr="00F53A18" w:rsidRDefault="00F53A18" w:rsidP="003D4AF7">
      <w:pPr>
        <w:spacing w:after="60"/>
        <w:ind w:left="426" w:hanging="142"/>
        <w:rPr>
          <w:rFonts w:eastAsia="Times New Roman"/>
          <w:szCs w:val="20"/>
        </w:rPr>
      </w:pPr>
      <w:r w:rsidRPr="00F53A18">
        <w:rPr>
          <w:rFonts w:eastAsia="Times New Roman"/>
          <w:szCs w:val="20"/>
        </w:rPr>
        <w:t>•</w:t>
      </w:r>
      <w:r w:rsidRPr="00F53A18">
        <w:rPr>
          <w:rFonts w:eastAsia="Times New Roman"/>
          <w:szCs w:val="20"/>
        </w:rPr>
        <w:tab/>
        <w:t>identification and management of contaminated soils and groundwater, should these be encountered;</w:t>
      </w:r>
    </w:p>
    <w:p w:rsidR="00F53A18" w:rsidRPr="00F53A18" w:rsidRDefault="00F53A18" w:rsidP="003D4AF7">
      <w:pPr>
        <w:spacing w:after="60"/>
        <w:ind w:left="426" w:hanging="142"/>
        <w:rPr>
          <w:rFonts w:eastAsia="Times New Roman"/>
          <w:szCs w:val="20"/>
        </w:rPr>
      </w:pPr>
      <w:r w:rsidRPr="00F53A18">
        <w:rPr>
          <w:rFonts w:eastAsia="Times New Roman"/>
          <w:szCs w:val="20"/>
        </w:rPr>
        <w:t>•</w:t>
      </w:r>
      <w:r w:rsidRPr="00F53A18">
        <w:rPr>
          <w:rFonts w:eastAsia="Times New Roman"/>
          <w:szCs w:val="20"/>
        </w:rPr>
        <w:tab/>
        <w:t>site security, fencing and safety and management of impacts on local amenity for residents, traffic and pedestrians;</w:t>
      </w:r>
    </w:p>
    <w:p w:rsidR="00F53A18" w:rsidRPr="00F53A18" w:rsidRDefault="00F53A18" w:rsidP="003D4AF7">
      <w:pPr>
        <w:spacing w:after="60"/>
        <w:ind w:left="426" w:hanging="142"/>
        <w:rPr>
          <w:rFonts w:eastAsia="Times New Roman"/>
          <w:szCs w:val="20"/>
        </w:rPr>
      </w:pPr>
      <w:r w:rsidRPr="00F53A18">
        <w:rPr>
          <w:rFonts w:eastAsia="Times New Roman"/>
          <w:szCs w:val="20"/>
        </w:rPr>
        <w:t>•</w:t>
      </w:r>
      <w:r w:rsidRPr="00F53A18">
        <w:rPr>
          <w:rFonts w:eastAsia="Times New Roman"/>
          <w:szCs w:val="20"/>
        </w:rPr>
        <w:tab/>
        <w:t>disposal of construction waste, any hazardous waste and refuse in an appropriate manner according to the nature of the waste;</w:t>
      </w:r>
    </w:p>
    <w:p w:rsidR="00F53A18" w:rsidRPr="00F53A18" w:rsidRDefault="00F53A18" w:rsidP="003D4AF7">
      <w:pPr>
        <w:spacing w:after="60"/>
        <w:ind w:left="426" w:hanging="142"/>
        <w:rPr>
          <w:rFonts w:eastAsia="Times New Roman"/>
          <w:szCs w:val="20"/>
        </w:rPr>
      </w:pPr>
      <w:r w:rsidRPr="00F53A18">
        <w:rPr>
          <w:rFonts w:eastAsia="Times New Roman"/>
          <w:szCs w:val="20"/>
        </w:rPr>
        <w:t>•</w:t>
      </w:r>
      <w:r w:rsidRPr="00F53A18">
        <w:rPr>
          <w:rFonts w:eastAsia="Times New Roman"/>
          <w:szCs w:val="20"/>
        </w:rPr>
        <w:tab/>
        <w:t>protection and cleaning of roads and pathways;</w:t>
      </w:r>
    </w:p>
    <w:p w:rsidR="00F53A18" w:rsidRPr="00F53A18" w:rsidRDefault="00F53A18" w:rsidP="003D4AF7">
      <w:pPr>
        <w:spacing w:after="60"/>
        <w:ind w:left="426" w:hanging="142"/>
        <w:rPr>
          <w:rFonts w:eastAsia="Times New Roman"/>
          <w:szCs w:val="20"/>
        </w:rPr>
      </w:pPr>
      <w:r w:rsidRPr="00F53A18">
        <w:rPr>
          <w:rFonts w:eastAsia="Times New Roman"/>
          <w:szCs w:val="20"/>
        </w:rPr>
        <w:t>•</w:t>
      </w:r>
      <w:r w:rsidRPr="00F53A18">
        <w:rPr>
          <w:rFonts w:eastAsia="Times New Roman"/>
          <w:szCs w:val="20"/>
        </w:rPr>
        <w:tab/>
        <w:t>overall site clean-up; and</w:t>
      </w:r>
    </w:p>
    <w:p w:rsidR="00F53A18" w:rsidRPr="00F53A18" w:rsidRDefault="00F53A18" w:rsidP="003D4AF7">
      <w:pPr>
        <w:spacing w:after="60"/>
        <w:ind w:left="426" w:hanging="142"/>
        <w:rPr>
          <w:rFonts w:eastAsia="Times New Roman"/>
          <w:szCs w:val="20"/>
        </w:rPr>
      </w:pPr>
      <w:r w:rsidRPr="00F53A18">
        <w:rPr>
          <w:rFonts w:eastAsia="Times New Roman"/>
          <w:szCs w:val="20"/>
        </w:rPr>
        <w:t>•</w:t>
      </w:r>
      <w:r w:rsidRPr="00F53A18">
        <w:rPr>
          <w:rFonts w:eastAsia="Times New Roman"/>
          <w:szCs w:val="20"/>
        </w:rPr>
        <w:tab/>
        <w:t>to address management and site issues during construction and site contamination will need to demonstrate compliance with the National Environment Protection (Ambient Air Quality) Measure (1998) and with the National Environment Protection (Air Toxics) Measure (2011).</w:t>
      </w:r>
    </w:p>
    <w:p w:rsidR="00F53A18" w:rsidRPr="00F53A18" w:rsidRDefault="00F53A18" w:rsidP="003D4AF7">
      <w:pPr>
        <w:spacing w:after="60"/>
        <w:ind w:left="284" w:hanging="284"/>
        <w:rPr>
          <w:rFonts w:eastAsia="Times New Roman"/>
          <w:szCs w:val="20"/>
        </w:rPr>
      </w:pPr>
      <w:r w:rsidRPr="00F53A18">
        <w:rPr>
          <w:rFonts w:eastAsia="Times New Roman"/>
          <w:szCs w:val="20"/>
        </w:rPr>
        <w:t>17.</w:t>
      </w:r>
      <w:r w:rsidRPr="00F53A18">
        <w:rPr>
          <w:rFonts w:eastAsia="Times New Roman"/>
          <w:szCs w:val="20"/>
        </w:rPr>
        <w:tab/>
        <w:t>In respect to Condition 14, an engineered site plan shall be provided to the Department of Planning, Transport and Infrastructure that demonstrates compliance with this condition, with all new floor levels (FFLs), final site levels and adjacent street water table levels provided.</w:t>
      </w:r>
    </w:p>
    <w:p w:rsidR="00F53A18" w:rsidRPr="00F53A18" w:rsidRDefault="00F53A18" w:rsidP="003D4AF7">
      <w:pPr>
        <w:spacing w:after="60"/>
        <w:ind w:left="284" w:hanging="284"/>
        <w:rPr>
          <w:rFonts w:eastAsia="Times New Roman"/>
          <w:szCs w:val="20"/>
        </w:rPr>
      </w:pPr>
      <w:r w:rsidRPr="00F53A18">
        <w:rPr>
          <w:rFonts w:eastAsia="Times New Roman"/>
          <w:szCs w:val="20"/>
        </w:rPr>
        <w:t>18.</w:t>
      </w:r>
      <w:r w:rsidRPr="00F53A18">
        <w:rPr>
          <w:rFonts w:eastAsia="Times New Roman"/>
          <w:szCs w:val="20"/>
        </w:rPr>
        <w:tab/>
        <w:t>In respect to Condition 51, the SA Water Corporation has advised that an investigation will be carried out to determine if the connection/s to your development will be costed as standard or non-standard.</w:t>
      </w:r>
    </w:p>
    <w:p w:rsidR="00F53A18" w:rsidRPr="00F53A18" w:rsidRDefault="00F53A18" w:rsidP="003D4AF7">
      <w:pPr>
        <w:spacing w:after="60"/>
        <w:ind w:left="284" w:hanging="284"/>
        <w:rPr>
          <w:rFonts w:eastAsia="Times New Roman"/>
          <w:szCs w:val="20"/>
        </w:rPr>
      </w:pPr>
      <w:r w:rsidRPr="00F53A18">
        <w:rPr>
          <w:rFonts w:eastAsia="Times New Roman"/>
          <w:szCs w:val="20"/>
        </w:rPr>
        <w:t>19.</w:t>
      </w:r>
      <w:r w:rsidRPr="00F53A18">
        <w:rPr>
          <w:rFonts w:eastAsia="Times New Roman"/>
          <w:szCs w:val="20"/>
        </w:rPr>
        <w:tab/>
        <w:t>SA Water Corporation have advised that upon the creation of new Certificates of Title ( under 211/D129/19), all internal water piping that crosses the allotment boundaries must be severed or redirected at the developers/owners cost to ensure that the pipework relating to each allotment is contained within its boundaries.</w:t>
      </w:r>
    </w:p>
    <w:p w:rsidR="00F53A18" w:rsidRPr="00F53A18" w:rsidRDefault="00F53A18" w:rsidP="00F53A18">
      <w:pPr>
        <w:ind w:left="284" w:hanging="284"/>
        <w:rPr>
          <w:rFonts w:eastAsia="Times New Roman"/>
          <w:szCs w:val="20"/>
        </w:rPr>
      </w:pPr>
      <w:r w:rsidRPr="00F53A18">
        <w:rPr>
          <w:rFonts w:eastAsia="Times New Roman"/>
          <w:szCs w:val="20"/>
        </w:rPr>
        <w:t>20.</w:t>
      </w:r>
      <w:r w:rsidRPr="00F53A18">
        <w:rPr>
          <w:rFonts w:eastAsia="Times New Roman"/>
          <w:szCs w:val="20"/>
        </w:rPr>
        <w:tab/>
        <w:t>SA Water Corporation have advised that upon the creation of new Certificates of Title (under 211/C130/19) the developer must inform potential purchasers of the community lots in regards to the servicing arrangements and seek written agreement prior to settlement, as future alterations would be at full cost to the owner.</w:t>
      </w:r>
    </w:p>
    <w:p w:rsidR="005569B9" w:rsidRDefault="005569B9">
      <w:pPr>
        <w:spacing w:after="0" w:line="240" w:lineRule="auto"/>
        <w:jc w:val="left"/>
        <w:rPr>
          <w:rFonts w:eastAsia="Times New Roman"/>
          <w:szCs w:val="20"/>
        </w:rPr>
      </w:pPr>
      <w:r>
        <w:rPr>
          <w:rFonts w:eastAsia="Times New Roman"/>
          <w:szCs w:val="20"/>
        </w:rPr>
        <w:br w:type="page"/>
      </w:r>
    </w:p>
    <w:p w:rsidR="00F53A18" w:rsidRPr="00F53A18" w:rsidRDefault="00F53A18" w:rsidP="00F53A18">
      <w:pPr>
        <w:ind w:left="284" w:hanging="284"/>
        <w:rPr>
          <w:rFonts w:eastAsia="Times New Roman"/>
          <w:szCs w:val="20"/>
        </w:rPr>
      </w:pPr>
      <w:r w:rsidRPr="00F53A18">
        <w:rPr>
          <w:rFonts w:eastAsia="Times New Roman"/>
          <w:szCs w:val="20"/>
        </w:rPr>
        <w:t>21.</w:t>
      </w:r>
      <w:r w:rsidRPr="00F53A18">
        <w:rPr>
          <w:rFonts w:eastAsia="Times New Roman"/>
          <w:szCs w:val="20"/>
        </w:rPr>
        <w:tab/>
        <w:t>In relation to DA 211/D129/19, the proposal plan subject of this amended development authorisation, is identified as Ref: c104/05 dated 7/9/20 prepared by Kevin Burgess &amp; Associates Pty Ltd (Licensed Surveyor).</w:t>
      </w:r>
    </w:p>
    <w:p w:rsidR="00F53A18" w:rsidRPr="00F53A18" w:rsidRDefault="00F53A18" w:rsidP="003D4AF7">
      <w:pPr>
        <w:spacing w:after="60"/>
        <w:rPr>
          <w:rFonts w:eastAsia="Times New Roman"/>
          <w:szCs w:val="20"/>
        </w:rPr>
      </w:pPr>
      <w:r w:rsidRPr="00F53A18">
        <w:rPr>
          <w:rFonts w:eastAsia="Times New Roman"/>
          <w:szCs w:val="20"/>
        </w:rPr>
        <w:t>Given under my hand at Adelaide.</w:t>
      </w:r>
    </w:p>
    <w:p w:rsidR="00F53A18" w:rsidRPr="00F53A18" w:rsidRDefault="00F53A18" w:rsidP="00F53A18">
      <w:pPr>
        <w:spacing w:after="0"/>
        <w:rPr>
          <w:rFonts w:eastAsia="Times New Roman"/>
          <w:szCs w:val="17"/>
        </w:rPr>
      </w:pPr>
      <w:r w:rsidRPr="00F53A18">
        <w:rPr>
          <w:rFonts w:eastAsia="Times New Roman"/>
          <w:szCs w:val="17"/>
        </w:rPr>
        <w:t>Dated: 23 June 2021</w:t>
      </w:r>
    </w:p>
    <w:p w:rsidR="00F53A18" w:rsidRPr="00F53A18" w:rsidRDefault="00F53A18" w:rsidP="00F53A18">
      <w:pPr>
        <w:spacing w:after="0"/>
        <w:jc w:val="right"/>
        <w:rPr>
          <w:rFonts w:eastAsia="Times New Roman"/>
          <w:smallCaps/>
          <w:szCs w:val="20"/>
        </w:rPr>
      </w:pPr>
      <w:r w:rsidRPr="00F53A18">
        <w:rPr>
          <w:rFonts w:eastAsia="Times New Roman"/>
          <w:smallCaps/>
          <w:szCs w:val="20"/>
        </w:rPr>
        <w:t>Sally Smith</w:t>
      </w:r>
    </w:p>
    <w:p w:rsidR="00F53A18" w:rsidRDefault="00F53A18" w:rsidP="00F53A18">
      <w:pPr>
        <w:spacing w:after="0"/>
        <w:jc w:val="right"/>
        <w:rPr>
          <w:rFonts w:eastAsia="Times New Roman"/>
          <w:szCs w:val="17"/>
        </w:rPr>
      </w:pPr>
      <w:r w:rsidRPr="00F53A18">
        <w:rPr>
          <w:rFonts w:eastAsia="Times New Roman"/>
          <w:szCs w:val="17"/>
        </w:rPr>
        <w:t>Delegate of the Minister for Planning and Local Government</w:t>
      </w:r>
    </w:p>
    <w:p w:rsidR="00F53A18" w:rsidRDefault="00F53A18" w:rsidP="00F53A18">
      <w:pPr>
        <w:pBdr>
          <w:bottom w:val="single" w:sz="4" w:space="1" w:color="auto"/>
        </w:pBdr>
        <w:spacing w:after="0" w:line="52" w:lineRule="exact"/>
        <w:jc w:val="center"/>
        <w:rPr>
          <w:rFonts w:eastAsia="Times New Roman"/>
          <w:szCs w:val="17"/>
        </w:rPr>
      </w:pPr>
    </w:p>
    <w:p w:rsidR="00F53A18" w:rsidRDefault="00F53A18" w:rsidP="00F53A18">
      <w:pPr>
        <w:pBdr>
          <w:top w:val="single" w:sz="4" w:space="1" w:color="auto"/>
        </w:pBdr>
        <w:spacing w:before="34" w:after="0" w:line="14" w:lineRule="exact"/>
        <w:jc w:val="center"/>
        <w:rPr>
          <w:rFonts w:eastAsia="Times New Roman"/>
          <w:szCs w:val="17"/>
        </w:rPr>
      </w:pPr>
    </w:p>
    <w:p w:rsidR="00F53A18" w:rsidRPr="00F53A18" w:rsidRDefault="00F53A18" w:rsidP="00F53A1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F5700D" w:rsidRPr="00F5700D" w:rsidRDefault="00F5700D" w:rsidP="00A43C6A">
      <w:pPr>
        <w:pStyle w:val="Heading2"/>
        <w:rPr>
          <w:lang w:eastAsia="en-AU"/>
        </w:rPr>
      </w:pPr>
      <w:bookmarkStart w:id="105" w:name="_Toc76032799"/>
      <w:r w:rsidRPr="00F5700D">
        <w:rPr>
          <w:lang w:eastAsia="en-AU"/>
        </w:rPr>
        <w:t>Education and Children’s Services Act 2019</w:t>
      </w:r>
      <w:bookmarkEnd w:id="105"/>
    </w:p>
    <w:p w:rsidR="00F5700D" w:rsidRPr="00F5700D" w:rsidRDefault="00F5700D" w:rsidP="00F5700D">
      <w:pPr>
        <w:keepLines/>
        <w:autoSpaceDE w:val="0"/>
        <w:autoSpaceDN w:val="0"/>
        <w:adjustRightInd w:val="0"/>
        <w:spacing w:before="240" w:after="0" w:line="240" w:lineRule="auto"/>
        <w:jc w:val="left"/>
        <w:rPr>
          <w:rFonts w:eastAsia="Times New Roman"/>
          <w:color w:val="000000"/>
          <w:sz w:val="28"/>
          <w:szCs w:val="28"/>
          <w:lang w:eastAsia="en-AU"/>
        </w:rPr>
      </w:pPr>
      <w:r w:rsidRPr="00F5700D">
        <w:rPr>
          <w:rFonts w:eastAsia="Times New Roman"/>
          <w:color w:val="000000"/>
          <w:sz w:val="28"/>
          <w:szCs w:val="28"/>
          <w:lang w:eastAsia="en-AU"/>
        </w:rPr>
        <w:t>South Australia</w:t>
      </w:r>
    </w:p>
    <w:p w:rsidR="00F5700D" w:rsidRPr="00F5700D" w:rsidRDefault="00F5700D" w:rsidP="00F5700D">
      <w:pPr>
        <w:keepLines/>
        <w:autoSpaceDE w:val="0"/>
        <w:autoSpaceDN w:val="0"/>
        <w:adjustRightInd w:val="0"/>
        <w:spacing w:before="120" w:after="200" w:line="240" w:lineRule="auto"/>
        <w:jc w:val="left"/>
        <w:rPr>
          <w:rFonts w:eastAsia="Times New Roman"/>
          <w:b/>
          <w:bCs/>
          <w:color w:val="000000"/>
          <w:sz w:val="36"/>
          <w:szCs w:val="36"/>
          <w:lang w:eastAsia="en-AU"/>
        </w:rPr>
      </w:pPr>
      <w:r w:rsidRPr="00F5700D">
        <w:rPr>
          <w:rFonts w:eastAsia="Times New Roman"/>
          <w:b/>
          <w:bCs/>
          <w:color w:val="000000"/>
          <w:sz w:val="36"/>
          <w:szCs w:val="36"/>
          <w:lang w:eastAsia="en-AU"/>
        </w:rPr>
        <w:t>Education and Children’s Services (Fees) Notice 2021</w:t>
      </w:r>
    </w:p>
    <w:p w:rsidR="00F5700D" w:rsidRPr="00F5700D" w:rsidRDefault="00F5700D" w:rsidP="00F5700D">
      <w:pPr>
        <w:keepLines/>
        <w:autoSpaceDE w:val="0"/>
        <w:autoSpaceDN w:val="0"/>
        <w:adjustRightInd w:val="0"/>
        <w:spacing w:before="80" w:after="240" w:line="240" w:lineRule="auto"/>
        <w:jc w:val="left"/>
        <w:rPr>
          <w:rFonts w:eastAsia="Times New Roman"/>
          <w:color w:val="000000"/>
          <w:sz w:val="24"/>
          <w:szCs w:val="24"/>
          <w:lang w:eastAsia="en-AU"/>
        </w:rPr>
      </w:pPr>
      <w:r w:rsidRPr="00F5700D">
        <w:rPr>
          <w:rFonts w:eastAsia="Times New Roman"/>
          <w:color w:val="000000"/>
          <w:sz w:val="24"/>
          <w:szCs w:val="24"/>
          <w:lang w:eastAsia="en-AU"/>
        </w:rPr>
        <w:t xml:space="preserve">under the </w:t>
      </w:r>
      <w:r w:rsidRPr="00F5700D">
        <w:rPr>
          <w:rFonts w:eastAsia="Times New Roman"/>
          <w:i/>
          <w:iCs/>
          <w:color w:val="000000"/>
          <w:sz w:val="24"/>
          <w:szCs w:val="24"/>
          <w:lang w:eastAsia="en-AU"/>
        </w:rPr>
        <w:t>Education and Children’s Services Act 2019</w:t>
      </w:r>
    </w:p>
    <w:p w:rsidR="00F5700D" w:rsidRPr="00F5700D" w:rsidRDefault="00F5700D" w:rsidP="00F5700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5700D">
        <w:rPr>
          <w:rFonts w:eastAsia="Times New Roman"/>
          <w:b/>
          <w:bCs/>
          <w:color w:val="000000"/>
          <w:sz w:val="26"/>
          <w:szCs w:val="26"/>
          <w:lang w:eastAsia="en-AU"/>
        </w:rPr>
        <w:t>1—Short title</w:t>
      </w:r>
    </w:p>
    <w:p w:rsidR="00F5700D" w:rsidRPr="00F5700D" w:rsidRDefault="00F5700D" w:rsidP="00F5700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5700D">
        <w:rPr>
          <w:rFonts w:eastAsia="Times New Roman"/>
          <w:color w:val="000000"/>
          <w:sz w:val="23"/>
          <w:szCs w:val="23"/>
          <w:lang w:eastAsia="en-AU"/>
        </w:rPr>
        <w:t xml:space="preserve">This notice may be cited as the </w:t>
      </w:r>
      <w:hyperlink r:id="rId270" w:history="1">
        <w:r w:rsidRPr="00F5700D">
          <w:rPr>
            <w:rFonts w:eastAsia="Times New Roman"/>
            <w:i/>
            <w:iCs/>
            <w:color w:val="000000"/>
            <w:sz w:val="23"/>
            <w:szCs w:val="23"/>
            <w:lang w:eastAsia="en-AU"/>
          </w:rPr>
          <w:t>Education and Children’s Services (Fees) Notice 202</w:t>
        </w:r>
      </w:hyperlink>
      <w:r w:rsidRPr="00F5700D">
        <w:rPr>
          <w:rFonts w:eastAsia="Times New Roman"/>
          <w:i/>
          <w:iCs/>
          <w:color w:val="000000"/>
          <w:sz w:val="23"/>
          <w:szCs w:val="23"/>
          <w:lang w:eastAsia="en-AU"/>
        </w:rPr>
        <w:t>1</w:t>
      </w:r>
      <w:r w:rsidRPr="00F5700D">
        <w:rPr>
          <w:rFonts w:eastAsia="Times New Roman"/>
          <w:color w:val="000000"/>
          <w:sz w:val="23"/>
          <w:szCs w:val="23"/>
          <w:lang w:eastAsia="en-AU"/>
        </w:rPr>
        <w:t>.</w:t>
      </w:r>
    </w:p>
    <w:p w:rsidR="00F5700D" w:rsidRPr="00F5700D" w:rsidRDefault="00F5700D" w:rsidP="00F5700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5700D">
        <w:rPr>
          <w:rFonts w:eastAsia="Times New Roman"/>
          <w:b/>
          <w:bCs/>
          <w:color w:val="000000"/>
          <w:sz w:val="26"/>
          <w:szCs w:val="26"/>
          <w:lang w:eastAsia="en-AU"/>
        </w:rPr>
        <w:t>2—Commencement</w:t>
      </w:r>
    </w:p>
    <w:p w:rsidR="00F5700D" w:rsidRPr="00F5700D" w:rsidRDefault="00F5700D" w:rsidP="00F5700D">
      <w:pPr>
        <w:keepLines/>
        <w:autoSpaceDE w:val="0"/>
        <w:autoSpaceDN w:val="0"/>
        <w:adjustRightInd w:val="0"/>
        <w:spacing w:before="120" w:after="0" w:line="240" w:lineRule="auto"/>
        <w:ind w:left="794"/>
        <w:jc w:val="left"/>
        <w:rPr>
          <w:rFonts w:eastAsia="Times New Roman"/>
          <w:color w:val="000000"/>
          <w:sz w:val="23"/>
          <w:szCs w:val="23"/>
          <w:lang w:eastAsia="en-AU"/>
        </w:rPr>
      </w:pPr>
      <w:r w:rsidRPr="00F5700D">
        <w:rPr>
          <w:rFonts w:eastAsia="Times New Roman"/>
          <w:color w:val="000000"/>
          <w:sz w:val="23"/>
          <w:szCs w:val="23"/>
          <w:lang w:eastAsia="en-AU"/>
        </w:rPr>
        <w:t>This notice has effect from the day on which is it published in the Gazette.</w:t>
      </w:r>
    </w:p>
    <w:p w:rsidR="00F5700D" w:rsidRPr="00F5700D" w:rsidRDefault="00F5700D" w:rsidP="00F5700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5700D">
        <w:rPr>
          <w:rFonts w:eastAsia="Times New Roman"/>
          <w:b/>
          <w:bCs/>
          <w:color w:val="000000"/>
          <w:sz w:val="26"/>
          <w:szCs w:val="26"/>
          <w:lang w:eastAsia="en-AU"/>
        </w:rPr>
        <w:t>3—Withdrawal of fees notice</w:t>
      </w:r>
    </w:p>
    <w:p w:rsidR="00F5700D" w:rsidRPr="00F5700D" w:rsidRDefault="00F5700D" w:rsidP="00F5700D">
      <w:pPr>
        <w:keepLines/>
        <w:autoSpaceDE w:val="0"/>
        <w:autoSpaceDN w:val="0"/>
        <w:adjustRightInd w:val="0"/>
        <w:spacing w:before="120" w:after="0" w:line="240" w:lineRule="auto"/>
        <w:jc w:val="left"/>
        <w:rPr>
          <w:rFonts w:eastAsia="Times New Roman"/>
          <w:color w:val="000000"/>
          <w:sz w:val="23"/>
          <w:szCs w:val="23"/>
          <w:lang w:eastAsia="en-AU"/>
        </w:rPr>
      </w:pPr>
      <w:r w:rsidRPr="00F5700D">
        <w:rPr>
          <w:rFonts w:eastAsia="Times New Roman"/>
          <w:color w:val="000000"/>
          <w:sz w:val="23"/>
          <w:szCs w:val="23"/>
          <w:lang w:eastAsia="en-AU"/>
        </w:rPr>
        <w:t xml:space="preserve">The </w:t>
      </w:r>
      <w:r w:rsidRPr="00F5700D">
        <w:rPr>
          <w:rFonts w:eastAsia="Times New Roman"/>
          <w:i/>
          <w:iCs/>
          <w:color w:val="000000"/>
          <w:sz w:val="23"/>
          <w:szCs w:val="23"/>
          <w:lang w:eastAsia="en-AU"/>
        </w:rPr>
        <w:t>Education and Children’s Services (Fees) Notice 2020</w:t>
      </w:r>
      <w:r w:rsidRPr="00F5700D">
        <w:rPr>
          <w:rFonts w:eastAsia="Times New Roman"/>
          <w:color w:val="000000"/>
          <w:sz w:val="23"/>
          <w:szCs w:val="23"/>
          <w:lang w:eastAsia="en-AU"/>
        </w:rPr>
        <w:t xml:space="preserve"> published on 20 August 2020 on p. 4370 is withdrawn.</w:t>
      </w:r>
    </w:p>
    <w:p w:rsidR="00F5700D" w:rsidRPr="00F5700D" w:rsidRDefault="00F5700D" w:rsidP="00F5700D">
      <w:pPr>
        <w:keepNext/>
        <w:keepLines/>
        <w:autoSpaceDE w:val="0"/>
        <w:autoSpaceDN w:val="0"/>
        <w:adjustRightInd w:val="0"/>
        <w:spacing w:before="200" w:after="0" w:line="240" w:lineRule="auto"/>
        <w:jc w:val="left"/>
        <w:rPr>
          <w:rFonts w:eastAsia="Times New Roman"/>
          <w:b/>
          <w:bCs/>
          <w:color w:val="000000"/>
          <w:sz w:val="26"/>
          <w:szCs w:val="26"/>
          <w:lang w:eastAsia="en-AU"/>
        </w:rPr>
      </w:pPr>
      <w:r w:rsidRPr="00F5700D">
        <w:rPr>
          <w:rFonts w:eastAsia="Times New Roman"/>
          <w:b/>
          <w:bCs/>
          <w:color w:val="000000"/>
          <w:sz w:val="26"/>
          <w:szCs w:val="26"/>
          <w:lang w:eastAsia="en-AU"/>
        </w:rPr>
        <w:t>Made by the Minister for Education</w:t>
      </w:r>
    </w:p>
    <w:p w:rsidR="00F5700D" w:rsidRPr="00F5700D" w:rsidRDefault="00F5700D" w:rsidP="00F5700D">
      <w:pPr>
        <w:keepNext/>
        <w:keepLines/>
        <w:autoSpaceDE w:val="0"/>
        <w:autoSpaceDN w:val="0"/>
        <w:adjustRightInd w:val="0"/>
        <w:spacing w:before="120" w:after="0" w:line="240" w:lineRule="auto"/>
        <w:jc w:val="left"/>
        <w:rPr>
          <w:rFonts w:eastAsia="Times New Roman"/>
          <w:color w:val="000000"/>
          <w:sz w:val="23"/>
          <w:szCs w:val="23"/>
          <w:lang w:eastAsia="en-AU"/>
        </w:rPr>
      </w:pPr>
      <w:r w:rsidRPr="00F5700D">
        <w:rPr>
          <w:rFonts w:eastAsia="Times New Roman"/>
          <w:color w:val="000000"/>
          <w:sz w:val="23"/>
          <w:szCs w:val="23"/>
          <w:lang w:eastAsia="en-AU"/>
        </w:rPr>
        <w:t>On 28 June 2021</w:t>
      </w:r>
    </w:p>
    <w:p w:rsidR="00F5700D" w:rsidRPr="00F5700D" w:rsidRDefault="00F5700D" w:rsidP="00F5700D">
      <w:pPr>
        <w:pBdr>
          <w:top w:val="single" w:sz="4" w:space="1" w:color="auto"/>
        </w:pBdr>
        <w:autoSpaceDE w:val="0"/>
        <w:autoSpaceDN w:val="0"/>
        <w:adjustRightInd w:val="0"/>
        <w:spacing w:before="100" w:after="0" w:line="14" w:lineRule="exact"/>
        <w:jc w:val="center"/>
        <w:rPr>
          <w:rFonts w:eastAsia="Times New Roman"/>
          <w:szCs w:val="20"/>
        </w:rPr>
      </w:pPr>
    </w:p>
    <w:p w:rsidR="00F5700D" w:rsidRPr="00F5700D" w:rsidRDefault="00F5700D" w:rsidP="00F5700D">
      <w:pPr>
        <w:autoSpaceDE w:val="0"/>
        <w:autoSpaceDN w:val="0"/>
        <w:adjustRightInd w:val="0"/>
        <w:spacing w:after="0"/>
        <w:rPr>
          <w:rFonts w:eastAsia="Times New Roman"/>
          <w:szCs w:val="20"/>
        </w:rPr>
      </w:pPr>
    </w:p>
    <w:p w:rsidR="00F5700D" w:rsidRPr="00F5700D" w:rsidRDefault="00F5700D" w:rsidP="00F5700D">
      <w:pPr>
        <w:jc w:val="center"/>
        <w:rPr>
          <w:caps/>
          <w:szCs w:val="17"/>
          <w:lang w:eastAsia="en-AU"/>
        </w:rPr>
      </w:pPr>
      <w:r w:rsidRPr="00F5700D">
        <w:rPr>
          <w:caps/>
          <w:szCs w:val="17"/>
          <w:lang w:eastAsia="en-AU"/>
        </w:rPr>
        <w:t>Education and Children’s Services Act 2019</w:t>
      </w:r>
    </w:p>
    <w:p w:rsidR="00F5700D" w:rsidRPr="00F5700D" w:rsidRDefault="00F5700D" w:rsidP="00F5700D">
      <w:pPr>
        <w:keepLines/>
        <w:autoSpaceDE w:val="0"/>
        <w:autoSpaceDN w:val="0"/>
        <w:adjustRightInd w:val="0"/>
        <w:spacing w:before="240" w:after="0" w:line="240" w:lineRule="auto"/>
        <w:jc w:val="left"/>
        <w:rPr>
          <w:rFonts w:eastAsia="Times New Roman"/>
          <w:color w:val="000000"/>
          <w:sz w:val="28"/>
          <w:szCs w:val="28"/>
          <w:lang w:eastAsia="en-AU"/>
        </w:rPr>
      </w:pPr>
      <w:r w:rsidRPr="00F5700D">
        <w:rPr>
          <w:rFonts w:eastAsia="Times New Roman"/>
          <w:color w:val="000000"/>
          <w:sz w:val="28"/>
          <w:szCs w:val="28"/>
          <w:lang w:eastAsia="en-AU"/>
        </w:rPr>
        <w:t>South Australia</w:t>
      </w:r>
    </w:p>
    <w:p w:rsidR="00F5700D" w:rsidRPr="00F5700D" w:rsidRDefault="00F5700D" w:rsidP="00F5700D">
      <w:pPr>
        <w:keepLines/>
        <w:autoSpaceDE w:val="0"/>
        <w:autoSpaceDN w:val="0"/>
        <w:adjustRightInd w:val="0"/>
        <w:spacing w:before="120" w:after="200" w:line="240" w:lineRule="auto"/>
        <w:jc w:val="left"/>
        <w:rPr>
          <w:rFonts w:eastAsia="Times New Roman"/>
          <w:b/>
          <w:bCs/>
          <w:color w:val="000000"/>
          <w:sz w:val="36"/>
          <w:szCs w:val="36"/>
          <w:lang w:eastAsia="en-AU"/>
        </w:rPr>
      </w:pPr>
      <w:r w:rsidRPr="00F5700D">
        <w:rPr>
          <w:rFonts w:eastAsia="Times New Roman"/>
          <w:b/>
          <w:bCs/>
          <w:color w:val="000000"/>
          <w:sz w:val="36"/>
          <w:szCs w:val="36"/>
          <w:lang w:eastAsia="en-AU"/>
        </w:rPr>
        <w:t>Education and Children’s Services (Fees) Notice 2021</w:t>
      </w:r>
    </w:p>
    <w:p w:rsidR="00F5700D" w:rsidRPr="00F5700D" w:rsidRDefault="00F5700D" w:rsidP="00F5700D">
      <w:pPr>
        <w:keepLines/>
        <w:autoSpaceDE w:val="0"/>
        <w:autoSpaceDN w:val="0"/>
        <w:adjustRightInd w:val="0"/>
        <w:spacing w:before="80" w:after="240" w:line="240" w:lineRule="auto"/>
        <w:jc w:val="left"/>
        <w:rPr>
          <w:rFonts w:eastAsia="Times New Roman"/>
          <w:color w:val="000000"/>
          <w:sz w:val="24"/>
          <w:szCs w:val="24"/>
          <w:lang w:eastAsia="en-AU"/>
        </w:rPr>
      </w:pPr>
      <w:r w:rsidRPr="00F5700D">
        <w:rPr>
          <w:rFonts w:eastAsia="Times New Roman"/>
          <w:color w:val="000000"/>
          <w:sz w:val="24"/>
          <w:szCs w:val="24"/>
          <w:lang w:eastAsia="en-AU"/>
        </w:rPr>
        <w:t xml:space="preserve">under the </w:t>
      </w:r>
      <w:r w:rsidRPr="00F5700D">
        <w:rPr>
          <w:rFonts w:eastAsia="Times New Roman"/>
          <w:i/>
          <w:iCs/>
          <w:color w:val="000000"/>
          <w:sz w:val="24"/>
          <w:szCs w:val="24"/>
          <w:lang w:eastAsia="en-AU"/>
        </w:rPr>
        <w:t>Education and Children’s Services Act 2019</w:t>
      </w:r>
    </w:p>
    <w:p w:rsidR="00F5700D" w:rsidRPr="00F5700D" w:rsidRDefault="00F5700D" w:rsidP="00F5700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5700D">
        <w:rPr>
          <w:rFonts w:eastAsia="Times New Roman"/>
          <w:b/>
          <w:bCs/>
          <w:color w:val="000000"/>
          <w:sz w:val="26"/>
          <w:szCs w:val="26"/>
          <w:lang w:eastAsia="en-AU"/>
        </w:rPr>
        <w:t>1—Short title</w:t>
      </w:r>
    </w:p>
    <w:p w:rsidR="00F5700D" w:rsidRPr="00F5700D" w:rsidRDefault="00F5700D" w:rsidP="00F5700D">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5700D">
        <w:rPr>
          <w:rFonts w:eastAsia="Times New Roman"/>
          <w:color w:val="000000"/>
          <w:sz w:val="23"/>
          <w:szCs w:val="23"/>
          <w:lang w:eastAsia="en-AU"/>
        </w:rPr>
        <w:t xml:space="preserve">This notice may be cited as the </w:t>
      </w:r>
      <w:hyperlink r:id="rId271" w:history="1">
        <w:r w:rsidRPr="00F5700D">
          <w:rPr>
            <w:rFonts w:eastAsia="Times New Roman"/>
            <w:i/>
            <w:iCs/>
            <w:color w:val="000000"/>
            <w:sz w:val="23"/>
            <w:szCs w:val="23"/>
            <w:lang w:eastAsia="en-AU"/>
          </w:rPr>
          <w:t>Education and Children’s Services (Fees) Notice 2021</w:t>
        </w:r>
      </w:hyperlink>
      <w:r w:rsidRPr="00F5700D">
        <w:rPr>
          <w:rFonts w:eastAsia="Times New Roman"/>
          <w:color w:val="000000"/>
          <w:sz w:val="23"/>
          <w:szCs w:val="23"/>
          <w:lang w:eastAsia="en-AU"/>
        </w:rPr>
        <w:t>.</w:t>
      </w:r>
    </w:p>
    <w:p w:rsidR="00F5700D" w:rsidRPr="00F5700D" w:rsidRDefault="00F5700D" w:rsidP="00F5700D">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F5700D">
        <w:rPr>
          <w:rFonts w:eastAsia="Times New Roman"/>
          <w:b/>
          <w:bCs/>
          <w:color w:val="000000"/>
          <w:sz w:val="20"/>
          <w:szCs w:val="20"/>
          <w:lang w:eastAsia="en-AU"/>
        </w:rPr>
        <w:t>Note—</w:t>
      </w:r>
    </w:p>
    <w:p w:rsidR="00F5700D" w:rsidRPr="00F5700D" w:rsidRDefault="00F5700D" w:rsidP="00F5700D">
      <w:pPr>
        <w:keepLines/>
        <w:autoSpaceDE w:val="0"/>
        <w:autoSpaceDN w:val="0"/>
        <w:adjustRightInd w:val="0"/>
        <w:spacing w:before="120" w:after="0" w:line="240" w:lineRule="auto"/>
        <w:ind w:left="1588"/>
        <w:jc w:val="left"/>
        <w:rPr>
          <w:rFonts w:eastAsia="Times New Roman"/>
          <w:color w:val="000000"/>
          <w:sz w:val="20"/>
          <w:szCs w:val="20"/>
          <w:lang w:eastAsia="en-AU"/>
        </w:rPr>
      </w:pPr>
      <w:r w:rsidRPr="00F5700D">
        <w:rPr>
          <w:rFonts w:eastAsia="Times New Roman"/>
          <w:color w:val="000000"/>
          <w:sz w:val="20"/>
          <w:szCs w:val="20"/>
          <w:lang w:eastAsia="en-AU"/>
        </w:rPr>
        <w:t xml:space="preserve">This is a fee notice made in accordance with the </w:t>
      </w:r>
      <w:hyperlink r:id="rId272" w:history="1">
        <w:r w:rsidRPr="00F5700D">
          <w:rPr>
            <w:rFonts w:eastAsia="Times New Roman"/>
            <w:i/>
            <w:iCs/>
            <w:color w:val="000000"/>
            <w:sz w:val="20"/>
            <w:szCs w:val="20"/>
            <w:lang w:eastAsia="en-AU"/>
          </w:rPr>
          <w:t>Legislation (Fees) Act 2019</w:t>
        </w:r>
      </w:hyperlink>
      <w:r w:rsidRPr="00F5700D">
        <w:rPr>
          <w:rFonts w:eastAsia="Times New Roman"/>
          <w:color w:val="000000"/>
          <w:sz w:val="20"/>
          <w:szCs w:val="20"/>
          <w:lang w:eastAsia="en-AU"/>
        </w:rPr>
        <w:t>.</w:t>
      </w:r>
    </w:p>
    <w:p w:rsidR="00F5700D" w:rsidRPr="00F5700D" w:rsidRDefault="00F5700D" w:rsidP="00F5700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5700D">
        <w:rPr>
          <w:rFonts w:eastAsia="Times New Roman"/>
          <w:b/>
          <w:bCs/>
          <w:color w:val="000000"/>
          <w:sz w:val="26"/>
          <w:szCs w:val="26"/>
          <w:lang w:eastAsia="en-AU"/>
        </w:rPr>
        <w:t>2—Commencement</w:t>
      </w:r>
    </w:p>
    <w:p w:rsidR="00F5700D" w:rsidRPr="00F5700D" w:rsidRDefault="00F5700D" w:rsidP="00F5700D">
      <w:pPr>
        <w:keepLines/>
        <w:autoSpaceDE w:val="0"/>
        <w:autoSpaceDN w:val="0"/>
        <w:adjustRightInd w:val="0"/>
        <w:spacing w:before="120" w:after="0" w:line="240" w:lineRule="auto"/>
        <w:ind w:left="794"/>
        <w:jc w:val="left"/>
        <w:rPr>
          <w:rFonts w:eastAsia="Times New Roman"/>
          <w:color w:val="000000"/>
          <w:sz w:val="23"/>
          <w:szCs w:val="23"/>
          <w:lang w:eastAsia="en-AU"/>
        </w:rPr>
      </w:pPr>
      <w:r w:rsidRPr="00F5700D">
        <w:rPr>
          <w:rFonts w:eastAsia="Times New Roman"/>
          <w:color w:val="000000"/>
          <w:sz w:val="23"/>
          <w:szCs w:val="23"/>
          <w:lang w:eastAsia="en-AU"/>
        </w:rPr>
        <w:t>This notice has effect from the day on which it is published in the Gazette.</w:t>
      </w:r>
    </w:p>
    <w:p w:rsidR="00F5700D" w:rsidRPr="00F5700D" w:rsidRDefault="00F5700D" w:rsidP="00F5700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5700D">
        <w:rPr>
          <w:rFonts w:eastAsia="Times New Roman"/>
          <w:b/>
          <w:bCs/>
          <w:color w:val="000000"/>
          <w:sz w:val="26"/>
          <w:szCs w:val="26"/>
          <w:lang w:eastAsia="en-AU"/>
        </w:rPr>
        <w:t>3—Revocation of fees notice</w:t>
      </w:r>
    </w:p>
    <w:p w:rsidR="00F5700D" w:rsidRPr="00F5700D" w:rsidRDefault="00F5700D" w:rsidP="00F5700D">
      <w:pPr>
        <w:keepLines/>
        <w:tabs>
          <w:tab w:val="center" w:pos="397"/>
        </w:tabs>
        <w:autoSpaceDE w:val="0"/>
        <w:autoSpaceDN w:val="0"/>
        <w:adjustRightInd w:val="0"/>
        <w:spacing w:before="120" w:after="0" w:line="240" w:lineRule="auto"/>
        <w:jc w:val="left"/>
        <w:rPr>
          <w:rFonts w:eastAsia="Times New Roman"/>
          <w:color w:val="000000"/>
          <w:sz w:val="23"/>
          <w:szCs w:val="23"/>
          <w:lang w:eastAsia="en-AU"/>
        </w:rPr>
      </w:pPr>
      <w:r w:rsidRPr="00F5700D">
        <w:rPr>
          <w:rFonts w:eastAsia="Times New Roman"/>
          <w:color w:val="000000"/>
          <w:sz w:val="23"/>
          <w:szCs w:val="23"/>
          <w:lang w:eastAsia="en-AU"/>
        </w:rPr>
        <w:tab/>
        <w:t xml:space="preserve">For the purposes of Section 4(4) of the </w:t>
      </w:r>
      <w:hyperlink r:id="rId273" w:history="1">
        <w:r w:rsidRPr="00F5700D">
          <w:rPr>
            <w:rFonts w:eastAsia="Times New Roman"/>
            <w:i/>
            <w:color w:val="000000"/>
            <w:sz w:val="23"/>
            <w:szCs w:val="23"/>
            <w:lang w:eastAsia="en-AU"/>
          </w:rPr>
          <w:t>Legislation (Fees) Act 2019</w:t>
        </w:r>
      </w:hyperlink>
      <w:r w:rsidRPr="00F5700D">
        <w:rPr>
          <w:rFonts w:eastAsia="Times New Roman"/>
          <w:color w:val="000000"/>
          <w:sz w:val="23"/>
          <w:szCs w:val="23"/>
          <w:lang w:eastAsia="en-AU"/>
        </w:rPr>
        <w:t xml:space="preserve">, the </w:t>
      </w:r>
      <w:r w:rsidRPr="00F5700D">
        <w:rPr>
          <w:rFonts w:eastAsia="Times New Roman"/>
          <w:i/>
          <w:color w:val="000000"/>
          <w:sz w:val="23"/>
          <w:szCs w:val="23"/>
          <w:lang w:eastAsia="en-AU"/>
        </w:rPr>
        <w:t>Education and Children’s Services (Fees) Notice 2020</w:t>
      </w:r>
      <w:r w:rsidRPr="00F5700D">
        <w:rPr>
          <w:rFonts w:eastAsia="Times New Roman"/>
          <w:color w:val="000000"/>
          <w:sz w:val="23"/>
          <w:szCs w:val="23"/>
          <w:lang w:eastAsia="en-AU"/>
        </w:rPr>
        <w:t xml:space="preserve"> published on 25 June 2020 on pp. 3598–3599 is revoked.</w:t>
      </w:r>
    </w:p>
    <w:p w:rsidR="00F5700D" w:rsidRPr="00F5700D" w:rsidRDefault="00F5700D" w:rsidP="00F5700D">
      <w:pPr>
        <w:keepNext/>
        <w:keepLines/>
        <w:autoSpaceDE w:val="0"/>
        <w:autoSpaceDN w:val="0"/>
        <w:adjustRightInd w:val="0"/>
        <w:spacing w:before="360" w:after="0" w:line="240" w:lineRule="auto"/>
        <w:jc w:val="left"/>
        <w:rPr>
          <w:rFonts w:eastAsia="Times New Roman"/>
          <w:b/>
          <w:bCs/>
          <w:color w:val="000000"/>
          <w:sz w:val="26"/>
          <w:szCs w:val="26"/>
          <w:lang w:eastAsia="en-AU"/>
        </w:rPr>
      </w:pPr>
      <w:r w:rsidRPr="00F5700D">
        <w:rPr>
          <w:rFonts w:eastAsia="Times New Roman"/>
          <w:b/>
          <w:bCs/>
          <w:color w:val="000000"/>
          <w:sz w:val="26"/>
          <w:szCs w:val="26"/>
          <w:lang w:eastAsia="en-AU"/>
        </w:rPr>
        <w:t>Made by the Minister for Education</w:t>
      </w:r>
    </w:p>
    <w:p w:rsidR="00F5700D" w:rsidRPr="00F5700D" w:rsidRDefault="00F5700D" w:rsidP="00F5700D">
      <w:pPr>
        <w:keepNext/>
        <w:keepLines/>
        <w:autoSpaceDE w:val="0"/>
        <w:autoSpaceDN w:val="0"/>
        <w:adjustRightInd w:val="0"/>
        <w:spacing w:before="120" w:after="0" w:line="240" w:lineRule="auto"/>
        <w:jc w:val="left"/>
        <w:rPr>
          <w:rFonts w:eastAsia="Times New Roman"/>
          <w:color w:val="000000"/>
          <w:sz w:val="23"/>
          <w:szCs w:val="23"/>
          <w:lang w:eastAsia="en-AU"/>
        </w:rPr>
      </w:pPr>
      <w:r w:rsidRPr="00F5700D">
        <w:rPr>
          <w:rFonts w:eastAsia="Times New Roman"/>
          <w:color w:val="000000"/>
          <w:sz w:val="23"/>
          <w:szCs w:val="23"/>
          <w:lang w:eastAsia="en-AU"/>
        </w:rPr>
        <w:t>On 28 June 2021</w:t>
      </w:r>
    </w:p>
    <w:p w:rsidR="00F5700D" w:rsidRPr="00F5700D" w:rsidRDefault="00F5700D" w:rsidP="00F5700D">
      <w:pPr>
        <w:pBdr>
          <w:top w:val="single" w:sz="4" w:space="1" w:color="auto"/>
        </w:pBdr>
        <w:autoSpaceDE w:val="0"/>
        <w:autoSpaceDN w:val="0"/>
        <w:adjustRightInd w:val="0"/>
        <w:spacing w:before="100" w:after="0" w:line="14" w:lineRule="exact"/>
        <w:jc w:val="center"/>
        <w:rPr>
          <w:rFonts w:eastAsia="Times New Roman"/>
          <w:szCs w:val="20"/>
        </w:rPr>
      </w:pPr>
    </w:p>
    <w:p w:rsidR="00F5700D" w:rsidRPr="00F5700D" w:rsidRDefault="00F5700D" w:rsidP="00F5700D">
      <w:pPr>
        <w:autoSpaceDE w:val="0"/>
        <w:autoSpaceDN w:val="0"/>
        <w:adjustRightInd w:val="0"/>
        <w:spacing w:after="0"/>
        <w:rPr>
          <w:rFonts w:eastAsia="Times New Roman"/>
          <w:szCs w:val="20"/>
        </w:rPr>
      </w:pPr>
    </w:p>
    <w:p w:rsidR="00F5700D" w:rsidRPr="00F5700D" w:rsidRDefault="00F5700D" w:rsidP="00F5700D">
      <w:pPr>
        <w:jc w:val="center"/>
        <w:rPr>
          <w:caps/>
          <w:szCs w:val="17"/>
        </w:rPr>
      </w:pPr>
      <w:r w:rsidRPr="00F5700D">
        <w:rPr>
          <w:caps/>
          <w:szCs w:val="17"/>
        </w:rPr>
        <w:t>Education and Children’s Services Act 2019</w:t>
      </w:r>
    </w:p>
    <w:p w:rsidR="00F5700D" w:rsidRPr="00F5700D" w:rsidRDefault="00F5700D" w:rsidP="00F5700D">
      <w:pPr>
        <w:jc w:val="center"/>
        <w:rPr>
          <w:i/>
          <w:szCs w:val="17"/>
        </w:rPr>
      </w:pPr>
      <w:r w:rsidRPr="00F5700D">
        <w:rPr>
          <w:i/>
          <w:szCs w:val="17"/>
        </w:rPr>
        <w:t>Notice Fixing Charges for Dependants of Subclass 500, 572, 573 and 574 Visa Holders</w:t>
      </w:r>
    </w:p>
    <w:p w:rsidR="00F5700D" w:rsidRPr="00F5700D" w:rsidRDefault="00F5700D" w:rsidP="00F5700D">
      <w:pPr>
        <w:rPr>
          <w:rFonts w:eastAsia="Times New Roman"/>
          <w:spacing w:val="-2"/>
          <w:szCs w:val="20"/>
        </w:rPr>
      </w:pPr>
      <w:r w:rsidRPr="00F5700D">
        <w:rPr>
          <w:rFonts w:eastAsia="Times New Roman"/>
          <w:spacing w:val="-2"/>
          <w:szCs w:val="20"/>
        </w:rPr>
        <w:t xml:space="preserve">Pursuant to section 130(1)(c) of the </w:t>
      </w:r>
      <w:r w:rsidRPr="00F5700D">
        <w:rPr>
          <w:rFonts w:eastAsia="Times New Roman"/>
          <w:i/>
          <w:spacing w:val="-2"/>
          <w:szCs w:val="20"/>
        </w:rPr>
        <w:t>Education and Children’s Services Act 2019</w:t>
      </w:r>
      <w:r w:rsidRPr="00F5700D">
        <w:rPr>
          <w:rFonts w:eastAsia="Times New Roman"/>
          <w:spacing w:val="-2"/>
          <w:szCs w:val="20"/>
        </w:rPr>
        <w:t xml:space="preserve">, I, Chief Executive of the Department for Education, fix the following charges payable in respect of a dependant of a person who is the subject of a </w:t>
      </w:r>
      <w:r w:rsidRPr="00F5700D">
        <w:rPr>
          <w:rFonts w:eastAsia="Times New Roman"/>
          <w:i/>
          <w:spacing w:val="-2"/>
          <w:szCs w:val="20"/>
        </w:rPr>
        <w:t>student visa</w:t>
      </w:r>
      <w:r w:rsidRPr="00F5700D">
        <w:rPr>
          <w:rFonts w:eastAsia="Times New Roman"/>
          <w:spacing w:val="-2"/>
          <w:szCs w:val="20"/>
        </w:rPr>
        <w:t xml:space="preserve"> for education in a Government school.</w:t>
      </w:r>
    </w:p>
    <w:p w:rsidR="00F5700D" w:rsidRPr="00F5700D" w:rsidRDefault="00F5700D" w:rsidP="00F5700D">
      <w:pPr>
        <w:rPr>
          <w:rFonts w:eastAsia="Times New Roman"/>
          <w:szCs w:val="20"/>
        </w:rPr>
      </w:pPr>
      <w:r w:rsidRPr="00F5700D">
        <w:rPr>
          <w:rFonts w:eastAsia="Times New Roman"/>
          <w:szCs w:val="20"/>
        </w:rPr>
        <w:t xml:space="preserve">For the purposes of this notice, </w:t>
      </w:r>
      <w:r w:rsidRPr="00F5700D">
        <w:rPr>
          <w:rFonts w:eastAsia="Times New Roman"/>
          <w:i/>
          <w:szCs w:val="20"/>
        </w:rPr>
        <w:t>student visa</w:t>
      </w:r>
      <w:r w:rsidRPr="00F5700D">
        <w:rPr>
          <w:rFonts w:eastAsia="Times New Roman"/>
          <w:szCs w:val="20"/>
        </w:rPr>
        <w:t xml:space="preserve"> means a student visa that is:</w:t>
      </w:r>
    </w:p>
    <w:p w:rsidR="00F5700D" w:rsidRPr="00F5700D" w:rsidRDefault="00F5700D" w:rsidP="00F5700D">
      <w:pPr>
        <w:ind w:left="426" w:hanging="284"/>
        <w:rPr>
          <w:rFonts w:eastAsia="Times New Roman"/>
          <w:szCs w:val="20"/>
        </w:rPr>
      </w:pPr>
      <w:r w:rsidRPr="00F5700D">
        <w:rPr>
          <w:rFonts w:eastAsia="Times New Roman"/>
          <w:szCs w:val="20"/>
        </w:rPr>
        <w:t>(1)</w:t>
      </w:r>
      <w:r w:rsidRPr="00F5700D">
        <w:rPr>
          <w:rFonts w:eastAsia="Times New Roman"/>
          <w:szCs w:val="20"/>
        </w:rPr>
        <w:tab/>
      </w:r>
      <w:r w:rsidRPr="00F5700D">
        <w:rPr>
          <w:rFonts w:eastAsia="Times New Roman"/>
          <w:spacing w:val="-4"/>
          <w:szCs w:val="20"/>
        </w:rPr>
        <w:t>a Subclass 500 (Student) visa that relates to study in the vocational education and training, higher education or postgraduate research sectors;</w:t>
      </w:r>
    </w:p>
    <w:p w:rsidR="00F5700D" w:rsidRPr="00F5700D" w:rsidRDefault="00F5700D" w:rsidP="00F5700D">
      <w:pPr>
        <w:ind w:left="426" w:hanging="284"/>
        <w:rPr>
          <w:rFonts w:eastAsia="Times New Roman"/>
          <w:szCs w:val="20"/>
        </w:rPr>
      </w:pPr>
      <w:r w:rsidRPr="00F5700D">
        <w:rPr>
          <w:rFonts w:eastAsia="Times New Roman"/>
          <w:szCs w:val="20"/>
        </w:rPr>
        <w:t>(2)</w:t>
      </w:r>
      <w:r w:rsidRPr="00F5700D">
        <w:rPr>
          <w:rFonts w:eastAsia="Times New Roman"/>
          <w:szCs w:val="20"/>
        </w:rPr>
        <w:tab/>
        <w:t>a Subclass 572 (Vocational Education and Training Sector) visa;</w:t>
      </w:r>
    </w:p>
    <w:p w:rsidR="00F5700D" w:rsidRPr="00F5700D" w:rsidRDefault="00F5700D" w:rsidP="00F5700D">
      <w:pPr>
        <w:ind w:left="426" w:hanging="284"/>
        <w:rPr>
          <w:rFonts w:eastAsia="Times New Roman"/>
          <w:szCs w:val="20"/>
        </w:rPr>
      </w:pPr>
      <w:r w:rsidRPr="00F5700D">
        <w:rPr>
          <w:rFonts w:eastAsia="Times New Roman"/>
          <w:szCs w:val="20"/>
        </w:rPr>
        <w:t>(3)</w:t>
      </w:r>
      <w:r w:rsidRPr="00F5700D">
        <w:rPr>
          <w:rFonts w:eastAsia="Times New Roman"/>
          <w:szCs w:val="20"/>
        </w:rPr>
        <w:tab/>
        <w:t>a Subclass 573 (Higher Education Sector) visa; or</w:t>
      </w:r>
    </w:p>
    <w:p w:rsidR="00F5700D" w:rsidRPr="00F5700D" w:rsidRDefault="00F5700D" w:rsidP="00F5700D">
      <w:pPr>
        <w:ind w:left="426" w:hanging="284"/>
        <w:rPr>
          <w:rFonts w:eastAsia="Times New Roman"/>
          <w:szCs w:val="20"/>
        </w:rPr>
      </w:pPr>
      <w:r w:rsidRPr="00F5700D">
        <w:rPr>
          <w:rFonts w:eastAsia="Times New Roman"/>
          <w:szCs w:val="20"/>
        </w:rPr>
        <w:t>(4)</w:t>
      </w:r>
      <w:r w:rsidRPr="00F5700D">
        <w:rPr>
          <w:rFonts w:eastAsia="Times New Roman"/>
          <w:szCs w:val="20"/>
        </w:rPr>
        <w:tab/>
        <w:t>a Subclass 574 (Postgraduate Research Sector) visa</w:t>
      </w:r>
    </w:p>
    <w:p w:rsidR="00F5700D" w:rsidRPr="00F5700D" w:rsidRDefault="00F5700D" w:rsidP="00F5700D">
      <w:pPr>
        <w:rPr>
          <w:rFonts w:eastAsia="Times New Roman"/>
          <w:szCs w:val="20"/>
        </w:rPr>
      </w:pPr>
      <w:r w:rsidRPr="00F5700D">
        <w:rPr>
          <w:rFonts w:eastAsia="Times New Roman"/>
          <w:szCs w:val="20"/>
        </w:rPr>
        <w:t xml:space="preserve">issued under the </w:t>
      </w:r>
      <w:r w:rsidRPr="00F5700D">
        <w:rPr>
          <w:rFonts w:eastAsia="Times New Roman"/>
          <w:i/>
          <w:szCs w:val="20"/>
        </w:rPr>
        <w:t>Migration Act 1958</w:t>
      </w:r>
      <w:r w:rsidRPr="00F5700D">
        <w:rPr>
          <w:rFonts w:eastAsia="Times New Roman"/>
          <w:szCs w:val="20"/>
        </w:rPr>
        <w:t xml:space="preserve"> of the Commonwealth.</w:t>
      </w:r>
    </w:p>
    <w:p w:rsidR="00F5700D" w:rsidRPr="00F5700D" w:rsidRDefault="00F5700D" w:rsidP="00F5700D">
      <w:pPr>
        <w:rPr>
          <w:rFonts w:eastAsia="Times New Roman"/>
          <w:b/>
          <w:szCs w:val="20"/>
        </w:rPr>
      </w:pPr>
      <w:r w:rsidRPr="00F5700D">
        <w:rPr>
          <w:rFonts w:eastAsia="Times New Roman"/>
          <w:b/>
          <w:szCs w:val="20"/>
        </w:rPr>
        <w:t>Fees for school year commencing 2021:</w:t>
      </w:r>
    </w:p>
    <w:p w:rsidR="00F5700D" w:rsidRPr="00F5700D" w:rsidRDefault="00F5700D" w:rsidP="00F5700D">
      <w:pPr>
        <w:ind w:left="426" w:hanging="284"/>
        <w:rPr>
          <w:rFonts w:eastAsia="Times New Roman"/>
          <w:szCs w:val="20"/>
        </w:rPr>
      </w:pPr>
      <w:r w:rsidRPr="00F5700D">
        <w:rPr>
          <w:rFonts w:eastAsia="Times New Roman"/>
          <w:szCs w:val="20"/>
        </w:rPr>
        <w:t>(1)</w:t>
      </w:r>
      <w:r w:rsidRPr="00F5700D">
        <w:rPr>
          <w:rFonts w:eastAsia="Times New Roman"/>
          <w:szCs w:val="20"/>
        </w:rPr>
        <w:tab/>
        <w:t>The administration charge for application processing and school enrolment is—</w:t>
      </w:r>
    </w:p>
    <w:p w:rsidR="00F5700D" w:rsidRPr="00F5700D" w:rsidRDefault="00F5700D" w:rsidP="00F5700D">
      <w:pPr>
        <w:ind w:left="709" w:hanging="283"/>
        <w:rPr>
          <w:rFonts w:eastAsia="Times New Roman"/>
          <w:szCs w:val="20"/>
        </w:rPr>
      </w:pPr>
      <w:r w:rsidRPr="00F5700D">
        <w:rPr>
          <w:rFonts w:eastAsia="Times New Roman"/>
          <w:szCs w:val="20"/>
        </w:rPr>
        <w:t>(a)</w:t>
      </w:r>
      <w:r w:rsidRPr="00F5700D">
        <w:rPr>
          <w:rFonts w:eastAsia="Times New Roman"/>
          <w:szCs w:val="20"/>
        </w:rPr>
        <w:tab/>
        <w:t>for the first school year of enrolment—$660;</w:t>
      </w:r>
    </w:p>
    <w:p w:rsidR="00F5700D" w:rsidRPr="00F5700D" w:rsidRDefault="00F5700D" w:rsidP="00F5700D">
      <w:pPr>
        <w:ind w:left="709" w:hanging="283"/>
        <w:rPr>
          <w:rFonts w:eastAsia="Times New Roman"/>
          <w:szCs w:val="20"/>
        </w:rPr>
      </w:pPr>
      <w:r w:rsidRPr="00F5700D">
        <w:rPr>
          <w:rFonts w:eastAsia="Times New Roman"/>
          <w:szCs w:val="20"/>
        </w:rPr>
        <w:t>(b)</w:t>
      </w:r>
      <w:r w:rsidRPr="00F5700D">
        <w:rPr>
          <w:rFonts w:eastAsia="Times New Roman"/>
          <w:szCs w:val="20"/>
        </w:rPr>
        <w:tab/>
        <w:t>for each subsequent school year of enrolment—$330.</w:t>
      </w:r>
    </w:p>
    <w:p w:rsidR="00F5700D" w:rsidRPr="00F5700D" w:rsidRDefault="00F5700D" w:rsidP="00F5700D">
      <w:pPr>
        <w:ind w:left="426" w:hanging="284"/>
        <w:rPr>
          <w:rFonts w:eastAsia="Times New Roman"/>
          <w:szCs w:val="20"/>
        </w:rPr>
      </w:pPr>
      <w:r w:rsidRPr="00F5700D">
        <w:rPr>
          <w:rFonts w:eastAsia="Times New Roman"/>
          <w:szCs w:val="20"/>
        </w:rPr>
        <w:t>(2)</w:t>
      </w:r>
      <w:r w:rsidRPr="00F5700D">
        <w:rPr>
          <w:rFonts w:eastAsia="Times New Roman"/>
          <w:szCs w:val="20"/>
        </w:rPr>
        <w:tab/>
        <w:t xml:space="preserve">The tuition charge for a full school year for a dependant of a person who is the subject of a </w:t>
      </w:r>
      <w:r w:rsidRPr="00F5700D">
        <w:rPr>
          <w:rFonts w:eastAsia="Times New Roman"/>
          <w:i/>
          <w:szCs w:val="20"/>
        </w:rPr>
        <w:t>student visa</w:t>
      </w:r>
      <w:r w:rsidRPr="00F5700D">
        <w:rPr>
          <w:rFonts w:eastAsia="Times New Roman"/>
          <w:szCs w:val="20"/>
        </w:rPr>
        <w:t xml:space="preserve"> is—</w:t>
      </w:r>
    </w:p>
    <w:p w:rsidR="00F5700D" w:rsidRPr="00F5700D" w:rsidRDefault="00F5700D" w:rsidP="00F5700D">
      <w:pPr>
        <w:ind w:left="709" w:hanging="283"/>
        <w:rPr>
          <w:rFonts w:eastAsia="Times New Roman"/>
          <w:szCs w:val="20"/>
        </w:rPr>
      </w:pPr>
      <w:r w:rsidRPr="00F5700D">
        <w:rPr>
          <w:rFonts w:eastAsia="Times New Roman"/>
          <w:szCs w:val="20"/>
        </w:rPr>
        <w:t>(a)</w:t>
      </w:r>
      <w:r w:rsidRPr="00F5700D">
        <w:rPr>
          <w:rFonts w:eastAsia="Times New Roman"/>
          <w:szCs w:val="20"/>
        </w:rPr>
        <w:tab/>
        <w:t>for tuition in primary courses—$6,400;</w:t>
      </w:r>
    </w:p>
    <w:p w:rsidR="00F5700D" w:rsidRPr="00F5700D" w:rsidRDefault="00F5700D" w:rsidP="00F5700D">
      <w:pPr>
        <w:ind w:left="709" w:hanging="283"/>
        <w:rPr>
          <w:rFonts w:eastAsia="Times New Roman"/>
          <w:szCs w:val="20"/>
        </w:rPr>
      </w:pPr>
      <w:r w:rsidRPr="00F5700D">
        <w:rPr>
          <w:rFonts w:eastAsia="Times New Roman"/>
          <w:szCs w:val="20"/>
        </w:rPr>
        <w:t>(b)</w:t>
      </w:r>
      <w:r w:rsidRPr="00F5700D">
        <w:rPr>
          <w:rFonts w:eastAsia="Times New Roman"/>
          <w:szCs w:val="20"/>
        </w:rPr>
        <w:tab/>
        <w:t>for tuition in secondary courses or in an intensive English course at secondary level—$7,600;</w:t>
      </w:r>
    </w:p>
    <w:p w:rsidR="00F5700D" w:rsidRPr="00F5700D" w:rsidRDefault="00F5700D" w:rsidP="00F5700D">
      <w:pPr>
        <w:ind w:left="426" w:hanging="284"/>
        <w:rPr>
          <w:rFonts w:eastAsia="Times New Roman"/>
          <w:szCs w:val="20"/>
        </w:rPr>
      </w:pPr>
      <w:r w:rsidRPr="00F5700D">
        <w:rPr>
          <w:rFonts w:eastAsia="Times New Roman"/>
          <w:szCs w:val="20"/>
        </w:rPr>
        <w:t>(3)</w:t>
      </w:r>
      <w:r w:rsidRPr="00F5700D">
        <w:rPr>
          <w:rFonts w:eastAsia="Times New Roman"/>
          <w:szCs w:val="20"/>
        </w:rPr>
        <w:tab/>
        <w:t xml:space="preserve">The tuition charge for a part of a school year for a dependant of a person who is the subject of a </w:t>
      </w:r>
      <w:r w:rsidRPr="00F5700D">
        <w:rPr>
          <w:rFonts w:eastAsia="Times New Roman"/>
          <w:i/>
          <w:szCs w:val="20"/>
        </w:rPr>
        <w:t>student visa</w:t>
      </w:r>
      <w:r w:rsidRPr="00F5700D">
        <w:rPr>
          <w:rFonts w:eastAsia="Times New Roman"/>
          <w:szCs w:val="20"/>
        </w:rPr>
        <w:t xml:space="preserve"> is such proportion of the tuition charge that would be payable if the dependant were enrolled for the full school year (being the proportion that the number of school terms for the whole or part of which the dependant is enrolled bears to 4), rounded up to the nearest dollar.</w:t>
      </w:r>
    </w:p>
    <w:p w:rsidR="00F5700D" w:rsidRPr="00F5700D" w:rsidRDefault="00F5700D" w:rsidP="00F5700D">
      <w:pPr>
        <w:rPr>
          <w:rFonts w:eastAsia="Times New Roman"/>
          <w:b/>
          <w:szCs w:val="20"/>
        </w:rPr>
      </w:pPr>
      <w:r w:rsidRPr="00F5700D">
        <w:rPr>
          <w:rFonts w:eastAsia="Times New Roman"/>
          <w:b/>
          <w:szCs w:val="20"/>
        </w:rPr>
        <w:t>Fees for school year commencing 2022:</w:t>
      </w:r>
    </w:p>
    <w:p w:rsidR="00F5700D" w:rsidRPr="00F5700D" w:rsidRDefault="00F5700D" w:rsidP="00F5700D">
      <w:pPr>
        <w:ind w:left="426" w:hanging="284"/>
        <w:rPr>
          <w:rFonts w:eastAsia="Times New Roman"/>
          <w:szCs w:val="20"/>
        </w:rPr>
      </w:pPr>
      <w:r w:rsidRPr="00F5700D">
        <w:rPr>
          <w:rFonts w:eastAsia="Times New Roman"/>
          <w:szCs w:val="20"/>
        </w:rPr>
        <w:t>(1)</w:t>
      </w:r>
      <w:r w:rsidRPr="00F5700D">
        <w:rPr>
          <w:rFonts w:eastAsia="Times New Roman"/>
          <w:szCs w:val="20"/>
        </w:rPr>
        <w:tab/>
        <w:t>The administration charge for application processing and school enrolment is—</w:t>
      </w:r>
    </w:p>
    <w:p w:rsidR="00F5700D" w:rsidRPr="00F5700D" w:rsidRDefault="00F5700D" w:rsidP="00F5700D">
      <w:pPr>
        <w:ind w:left="709" w:hanging="283"/>
        <w:rPr>
          <w:rFonts w:eastAsia="Times New Roman"/>
          <w:szCs w:val="20"/>
        </w:rPr>
      </w:pPr>
      <w:r w:rsidRPr="00F5700D">
        <w:rPr>
          <w:rFonts w:eastAsia="Times New Roman"/>
          <w:szCs w:val="20"/>
        </w:rPr>
        <w:t>(a)</w:t>
      </w:r>
      <w:r w:rsidRPr="00F5700D">
        <w:rPr>
          <w:rFonts w:eastAsia="Times New Roman"/>
          <w:szCs w:val="20"/>
        </w:rPr>
        <w:tab/>
        <w:t>for the first school year of enrolment—$660;</w:t>
      </w:r>
    </w:p>
    <w:p w:rsidR="00F5700D" w:rsidRPr="00F5700D" w:rsidRDefault="00F5700D" w:rsidP="00F5700D">
      <w:pPr>
        <w:ind w:left="709" w:hanging="283"/>
        <w:rPr>
          <w:rFonts w:eastAsia="Times New Roman"/>
          <w:szCs w:val="20"/>
        </w:rPr>
      </w:pPr>
      <w:r w:rsidRPr="00F5700D">
        <w:rPr>
          <w:rFonts w:eastAsia="Times New Roman"/>
          <w:szCs w:val="20"/>
        </w:rPr>
        <w:t>(b)</w:t>
      </w:r>
      <w:r w:rsidRPr="00F5700D">
        <w:rPr>
          <w:rFonts w:eastAsia="Times New Roman"/>
          <w:szCs w:val="20"/>
        </w:rPr>
        <w:tab/>
        <w:t>for each subsequent school year of enrolment—$340.</w:t>
      </w:r>
    </w:p>
    <w:p w:rsidR="00F5700D" w:rsidRPr="00F5700D" w:rsidRDefault="00F5700D" w:rsidP="00F5700D">
      <w:pPr>
        <w:ind w:left="426" w:hanging="284"/>
        <w:rPr>
          <w:rFonts w:eastAsia="Times New Roman"/>
          <w:szCs w:val="20"/>
        </w:rPr>
      </w:pPr>
      <w:r w:rsidRPr="00F5700D">
        <w:rPr>
          <w:rFonts w:eastAsia="Times New Roman"/>
          <w:szCs w:val="20"/>
        </w:rPr>
        <w:t>(2)</w:t>
      </w:r>
      <w:r w:rsidRPr="00F5700D">
        <w:rPr>
          <w:rFonts w:eastAsia="Times New Roman"/>
          <w:szCs w:val="20"/>
        </w:rPr>
        <w:tab/>
        <w:t xml:space="preserve">The tuition charge for a full school year for a dependant of a person who is the subject of a </w:t>
      </w:r>
      <w:r w:rsidRPr="00F5700D">
        <w:rPr>
          <w:rFonts w:eastAsia="Times New Roman"/>
          <w:i/>
          <w:szCs w:val="20"/>
        </w:rPr>
        <w:t>student visa</w:t>
      </w:r>
      <w:r w:rsidRPr="00F5700D">
        <w:rPr>
          <w:rFonts w:eastAsia="Times New Roman"/>
          <w:szCs w:val="20"/>
        </w:rPr>
        <w:t xml:space="preserve"> is—</w:t>
      </w:r>
    </w:p>
    <w:p w:rsidR="00F5700D" w:rsidRPr="00F5700D" w:rsidRDefault="00F5700D" w:rsidP="00F5700D">
      <w:pPr>
        <w:ind w:left="709" w:hanging="283"/>
        <w:rPr>
          <w:rFonts w:eastAsia="Times New Roman"/>
          <w:szCs w:val="20"/>
        </w:rPr>
      </w:pPr>
      <w:r w:rsidRPr="00F5700D">
        <w:rPr>
          <w:rFonts w:eastAsia="Times New Roman"/>
          <w:szCs w:val="20"/>
        </w:rPr>
        <w:t>(a)</w:t>
      </w:r>
      <w:r w:rsidRPr="00F5700D">
        <w:rPr>
          <w:rFonts w:eastAsia="Times New Roman"/>
          <w:szCs w:val="20"/>
        </w:rPr>
        <w:tab/>
        <w:t>for tuition in primary courses—$6,400;</w:t>
      </w:r>
    </w:p>
    <w:p w:rsidR="00F5700D" w:rsidRPr="00F5700D" w:rsidRDefault="00F5700D" w:rsidP="00F5700D">
      <w:pPr>
        <w:ind w:left="709" w:hanging="283"/>
        <w:rPr>
          <w:rFonts w:eastAsia="Times New Roman"/>
          <w:szCs w:val="20"/>
        </w:rPr>
      </w:pPr>
      <w:r w:rsidRPr="00F5700D">
        <w:rPr>
          <w:rFonts w:eastAsia="Times New Roman"/>
          <w:szCs w:val="20"/>
        </w:rPr>
        <w:t>(b)</w:t>
      </w:r>
      <w:r w:rsidRPr="00F5700D">
        <w:rPr>
          <w:rFonts w:eastAsia="Times New Roman"/>
          <w:szCs w:val="20"/>
        </w:rPr>
        <w:tab/>
        <w:t>for tuition in secondary courses or in an intensive English course at secondary level (years 7 to 12)—$7,600;</w:t>
      </w:r>
    </w:p>
    <w:p w:rsidR="00F5700D" w:rsidRPr="00F5700D" w:rsidRDefault="00F5700D" w:rsidP="00F5700D">
      <w:pPr>
        <w:ind w:left="426" w:hanging="284"/>
        <w:rPr>
          <w:rFonts w:eastAsia="Times New Roman"/>
          <w:szCs w:val="20"/>
        </w:rPr>
      </w:pPr>
      <w:r w:rsidRPr="00F5700D">
        <w:rPr>
          <w:rFonts w:eastAsia="Times New Roman"/>
          <w:szCs w:val="20"/>
        </w:rPr>
        <w:t>(3)</w:t>
      </w:r>
      <w:r w:rsidRPr="00F5700D">
        <w:rPr>
          <w:rFonts w:eastAsia="Times New Roman"/>
          <w:szCs w:val="20"/>
        </w:rPr>
        <w:tab/>
        <w:t xml:space="preserve">The tuition charge for a part of a school year for a dependant of a person who is the subject of a </w:t>
      </w:r>
      <w:r w:rsidRPr="00F5700D">
        <w:rPr>
          <w:rFonts w:eastAsia="Times New Roman"/>
          <w:i/>
          <w:szCs w:val="20"/>
        </w:rPr>
        <w:t>student visa</w:t>
      </w:r>
      <w:r w:rsidRPr="00F5700D">
        <w:rPr>
          <w:rFonts w:eastAsia="Times New Roman"/>
          <w:szCs w:val="20"/>
        </w:rPr>
        <w:t xml:space="preserve"> is such proportion of the tuition charge that would be payable if the dependant were enrolled for the full school year (being the proportion that the number of school terms for the whole or part of which the student is enrolled bears to 4), rounded up to the nearest dollar.</w:t>
      </w:r>
    </w:p>
    <w:p w:rsidR="00F5700D" w:rsidRPr="00F5700D" w:rsidRDefault="00F5700D" w:rsidP="00F5700D">
      <w:pPr>
        <w:spacing w:after="0"/>
        <w:rPr>
          <w:rFonts w:eastAsia="Times New Roman"/>
          <w:szCs w:val="17"/>
        </w:rPr>
      </w:pPr>
      <w:r w:rsidRPr="00F5700D">
        <w:rPr>
          <w:rFonts w:eastAsia="Times New Roman"/>
          <w:szCs w:val="17"/>
        </w:rPr>
        <w:t>Dated: 29 June 2021</w:t>
      </w:r>
    </w:p>
    <w:p w:rsidR="00F5700D" w:rsidRPr="00F5700D" w:rsidRDefault="00F5700D" w:rsidP="00F5700D">
      <w:pPr>
        <w:spacing w:after="0"/>
        <w:jc w:val="right"/>
        <w:rPr>
          <w:rFonts w:eastAsia="Times New Roman"/>
          <w:smallCaps/>
          <w:szCs w:val="20"/>
        </w:rPr>
      </w:pPr>
      <w:r w:rsidRPr="00F5700D">
        <w:rPr>
          <w:rFonts w:eastAsia="Times New Roman"/>
          <w:smallCaps/>
          <w:szCs w:val="20"/>
        </w:rPr>
        <w:t>R. Persse</w:t>
      </w:r>
    </w:p>
    <w:p w:rsidR="00F5700D" w:rsidRPr="00F5700D" w:rsidRDefault="00F5700D" w:rsidP="00F5700D">
      <w:pPr>
        <w:spacing w:after="0"/>
        <w:jc w:val="right"/>
        <w:rPr>
          <w:rFonts w:eastAsia="Times New Roman"/>
          <w:szCs w:val="17"/>
        </w:rPr>
      </w:pPr>
      <w:r w:rsidRPr="00F5700D">
        <w:rPr>
          <w:rFonts w:eastAsia="Times New Roman"/>
          <w:szCs w:val="17"/>
        </w:rPr>
        <w:t>Chief Executive</w:t>
      </w:r>
    </w:p>
    <w:p w:rsidR="00F5700D" w:rsidRPr="00F5700D" w:rsidRDefault="00F5700D" w:rsidP="00F5700D">
      <w:pPr>
        <w:pBdr>
          <w:top w:val="single" w:sz="4" w:space="1" w:color="auto"/>
        </w:pBdr>
        <w:spacing w:before="100" w:after="0" w:line="14" w:lineRule="exact"/>
        <w:jc w:val="center"/>
        <w:rPr>
          <w:rFonts w:eastAsia="Times New Roman"/>
          <w:szCs w:val="20"/>
        </w:rPr>
      </w:pPr>
    </w:p>
    <w:p w:rsidR="00F5700D" w:rsidRPr="00F5700D" w:rsidRDefault="00F5700D" w:rsidP="00F5700D">
      <w:pPr>
        <w:spacing w:after="0"/>
        <w:rPr>
          <w:rFonts w:eastAsia="Times New Roman"/>
          <w:szCs w:val="20"/>
        </w:rPr>
      </w:pPr>
    </w:p>
    <w:p w:rsidR="00F5700D" w:rsidRPr="00F5700D" w:rsidRDefault="00F5700D" w:rsidP="00F5700D">
      <w:pPr>
        <w:jc w:val="center"/>
        <w:rPr>
          <w:caps/>
          <w:szCs w:val="17"/>
        </w:rPr>
      </w:pPr>
      <w:r w:rsidRPr="00F5700D">
        <w:rPr>
          <w:caps/>
          <w:szCs w:val="17"/>
        </w:rPr>
        <w:t>Education and Children’s Services Act 2019</w:t>
      </w:r>
    </w:p>
    <w:p w:rsidR="00F5700D" w:rsidRPr="00F5700D" w:rsidRDefault="00F5700D" w:rsidP="005569B9">
      <w:pPr>
        <w:spacing w:after="60"/>
        <w:jc w:val="center"/>
        <w:rPr>
          <w:i/>
          <w:szCs w:val="17"/>
        </w:rPr>
      </w:pPr>
      <w:r w:rsidRPr="00F5700D">
        <w:rPr>
          <w:i/>
          <w:szCs w:val="17"/>
        </w:rPr>
        <w:t>Notice Fixing Charges for Full Fee Paying Overseas Students</w:t>
      </w:r>
    </w:p>
    <w:p w:rsidR="00F5700D" w:rsidRPr="00F5700D" w:rsidRDefault="00F5700D" w:rsidP="005569B9">
      <w:pPr>
        <w:spacing w:after="60"/>
        <w:rPr>
          <w:rFonts w:eastAsia="Times New Roman"/>
          <w:spacing w:val="-4"/>
          <w:szCs w:val="20"/>
        </w:rPr>
      </w:pPr>
      <w:r w:rsidRPr="00F5700D">
        <w:rPr>
          <w:rFonts w:eastAsia="Times New Roman"/>
          <w:spacing w:val="-4"/>
          <w:szCs w:val="20"/>
        </w:rPr>
        <w:t xml:space="preserve">This notice has the effect of revoking the Notice Fixing Charges for Full Fee Paying Overseas Students published in the </w:t>
      </w:r>
      <w:r w:rsidRPr="00F5700D">
        <w:rPr>
          <w:rFonts w:eastAsia="Times New Roman"/>
          <w:i/>
          <w:spacing w:val="-4"/>
          <w:szCs w:val="20"/>
        </w:rPr>
        <w:t>Gazette</w:t>
      </w:r>
      <w:r w:rsidRPr="00F5700D">
        <w:rPr>
          <w:rFonts w:eastAsia="Times New Roman"/>
          <w:spacing w:val="-4"/>
          <w:szCs w:val="20"/>
        </w:rPr>
        <w:t xml:space="preserve"> on 6 May 2021.</w:t>
      </w:r>
    </w:p>
    <w:p w:rsidR="00F5700D" w:rsidRPr="00F5700D" w:rsidRDefault="00F5700D" w:rsidP="005569B9">
      <w:pPr>
        <w:spacing w:after="60"/>
        <w:rPr>
          <w:rFonts w:eastAsia="Times New Roman"/>
          <w:spacing w:val="-2"/>
          <w:szCs w:val="20"/>
        </w:rPr>
      </w:pPr>
      <w:r w:rsidRPr="00F5700D">
        <w:rPr>
          <w:rFonts w:eastAsia="Times New Roman"/>
          <w:spacing w:val="-2"/>
          <w:szCs w:val="20"/>
        </w:rPr>
        <w:t xml:space="preserve">Pursuant to section 130(1)(a) of the </w:t>
      </w:r>
      <w:r w:rsidRPr="00F5700D">
        <w:rPr>
          <w:rFonts w:eastAsia="Times New Roman"/>
          <w:i/>
          <w:spacing w:val="-2"/>
          <w:szCs w:val="20"/>
        </w:rPr>
        <w:t>Education and Children’s Services Act 2019</w:t>
      </w:r>
      <w:r w:rsidRPr="00F5700D">
        <w:rPr>
          <w:rFonts w:eastAsia="Times New Roman"/>
          <w:spacing w:val="-2"/>
          <w:szCs w:val="20"/>
        </w:rPr>
        <w:t xml:space="preserve">, I, Chief Executive of the Department for Education, fix the following charges payable by a full fee paying overseas student (defined in section 130(6) of the </w:t>
      </w:r>
      <w:r w:rsidRPr="00F5700D">
        <w:rPr>
          <w:rFonts w:eastAsia="Times New Roman"/>
          <w:i/>
          <w:spacing w:val="-2"/>
          <w:szCs w:val="20"/>
        </w:rPr>
        <w:t>Education and Children’s Services Act 2019</w:t>
      </w:r>
      <w:r w:rsidRPr="00F5700D">
        <w:rPr>
          <w:rFonts w:eastAsia="Times New Roman"/>
          <w:spacing w:val="-2"/>
          <w:szCs w:val="20"/>
        </w:rPr>
        <w:t>) of a Government school.</w:t>
      </w:r>
    </w:p>
    <w:p w:rsidR="00F5700D" w:rsidRPr="00F5700D" w:rsidRDefault="00F5700D" w:rsidP="005569B9">
      <w:pPr>
        <w:spacing w:after="60"/>
        <w:rPr>
          <w:rFonts w:eastAsia="Times New Roman"/>
          <w:b/>
          <w:szCs w:val="20"/>
        </w:rPr>
      </w:pPr>
      <w:r w:rsidRPr="00F5700D">
        <w:rPr>
          <w:rFonts w:eastAsia="Times New Roman"/>
          <w:b/>
          <w:szCs w:val="20"/>
        </w:rPr>
        <w:t>Fees for school year commencing 2021:</w:t>
      </w:r>
    </w:p>
    <w:p w:rsidR="00F5700D" w:rsidRPr="00F5700D" w:rsidRDefault="00F5700D" w:rsidP="005569B9">
      <w:pPr>
        <w:spacing w:after="60"/>
        <w:ind w:left="426" w:hanging="284"/>
        <w:rPr>
          <w:rFonts w:eastAsia="Times New Roman"/>
          <w:szCs w:val="20"/>
        </w:rPr>
      </w:pPr>
      <w:r w:rsidRPr="00F5700D">
        <w:rPr>
          <w:rFonts w:eastAsia="Times New Roman"/>
          <w:szCs w:val="20"/>
        </w:rPr>
        <w:t>(1)</w:t>
      </w:r>
      <w:r w:rsidRPr="00F5700D">
        <w:rPr>
          <w:rFonts w:eastAsia="Times New Roman"/>
          <w:szCs w:val="20"/>
        </w:rPr>
        <w:tab/>
        <w:t>The administration charge for application processing and school enrolment in relation to a full fee paying overseas student is—</w:t>
      </w:r>
    </w:p>
    <w:p w:rsidR="00F5700D" w:rsidRPr="00F5700D" w:rsidRDefault="00F5700D" w:rsidP="005569B9">
      <w:pPr>
        <w:spacing w:after="60"/>
        <w:ind w:left="709" w:hanging="283"/>
        <w:rPr>
          <w:rFonts w:eastAsia="Times New Roman"/>
          <w:szCs w:val="20"/>
        </w:rPr>
      </w:pPr>
      <w:r w:rsidRPr="00F5700D">
        <w:rPr>
          <w:rFonts w:eastAsia="Times New Roman"/>
          <w:szCs w:val="20"/>
        </w:rPr>
        <w:t>(a)</w:t>
      </w:r>
      <w:r w:rsidRPr="00F5700D">
        <w:rPr>
          <w:rFonts w:eastAsia="Times New Roman"/>
          <w:szCs w:val="20"/>
        </w:rPr>
        <w:tab/>
        <w:t xml:space="preserve">in the case of a student holding a temporary visa under the </w:t>
      </w:r>
      <w:r w:rsidRPr="00F5700D">
        <w:rPr>
          <w:rFonts w:eastAsia="Times New Roman"/>
          <w:i/>
          <w:szCs w:val="20"/>
        </w:rPr>
        <w:t>Migration Act 1958</w:t>
      </w:r>
      <w:r w:rsidRPr="00F5700D">
        <w:rPr>
          <w:rFonts w:eastAsia="Times New Roman"/>
          <w:szCs w:val="20"/>
        </w:rPr>
        <w:t xml:space="preserve"> of the Commonwealth that is valid for a total period of 12 months or less and who is enrolled for the whole or part of school year—$1,180;</w:t>
      </w:r>
    </w:p>
    <w:p w:rsidR="00F5700D" w:rsidRPr="00F5700D" w:rsidRDefault="00F5700D" w:rsidP="005569B9">
      <w:pPr>
        <w:spacing w:after="60"/>
        <w:ind w:left="709" w:hanging="283"/>
        <w:rPr>
          <w:rFonts w:eastAsia="Times New Roman"/>
          <w:szCs w:val="20"/>
        </w:rPr>
      </w:pPr>
      <w:r w:rsidRPr="00F5700D">
        <w:rPr>
          <w:rFonts w:eastAsia="Times New Roman"/>
          <w:szCs w:val="20"/>
        </w:rPr>
        <w:t>(b)</w:t>
      </w:r>
      <w:r w:rsidRPr="00F5700D">
        <w:rPr>
          <w:rFonts w:eastAsia="Times New Roman"/>
          <w:szCs w:val="20"/>
        </w:rPr>
        <w:tab/>
        <w:t>in any other case—</w:t>
      </w:r>
    </w:p>
    <w:p w:rsidR="00F5700D" w:rsidRPr="00F5700D" w:rsidRDefault="00F5700D" w:rsidP="005569B9">
      <w:pPr>
        <w:spacing w:after="60"/>
        <w:ind w:left="1134" w:hanging="425"/>
        <w:rPr>
          <w:rFonts w:eastAsia="Times New Roman"/>
          <w:szCs w:val="20"/>
        </w:rPr>
      </w:pPr>
      <w:r w:rsidRPr="00F5700D">
        <w:rPr>
          <w:rFonts w:eastAsia="Times New Roman"/>
          <w:szCs w:val="20"/>
        </w:rPr>
        <w:t>(i)</w:t>
      </w:r>
      <w:r w:rsidRPr="00F5700D">
        <w:rPr>
          <w:rFonts w:eastAsia="Times New Roman"/>
          <w:szCs w:val="20"/>
        </w:rPr>
        <w:tab/>
        <w:t>for the first school year of enrolment—$660;</w:t>
      </w:r>
    </w:p>
    <w:p w:rsidR="00F5700D" w:rsidRPr="00F5700D" w:rsidRDefault="00F5700D" w:rsidP="005569B9">
      <w:pPr>
        <w:spacing w:after="60"/>
        <w:ind w:left="1134" w:hanging="425"/>
        <w:rPr>
          <w:rFonts w:eastAsia="Times New Roman"/>
          <w:szCs w:val="20"/>
        </w:rPr>
      </w:pPr>
      <w:r w:rsidRPr="00F5700D">
        <w:rPr>
          <w:rFonts w:eastAsia="Times New Roman"/>
          <w:szCs w:val="20"/>
        </w:rPr>
        <w:t>(ii)</w:t>
      </w:r>
      <w:r w:rsidRPr="00F5700D">
        <w:rPr>
          <w:rFonts w:eastAsia="Times New Roman"/>
          <w:szCs w:val="20"/>
        </w:rPr>
        <w:tab/>
        <w:t>for each subsequent school year of enrolment—$330.</w:t>
      </w:r>
    </w:p>
    <w:p w:rsidR="00F5700D" w:rsidRPr="00F5700D" w:rsidRDefault="00F5700D" w:rsidP="005569B9">
      <w:pPr>
        <w:spacing w:after="60"/>
        <w:ind w:left="426" w:hanging="284"/>
        <w:rPr>
          <w:rFonts w:eastAsia="Times New Roman"/>
          <w:szCs w:val="20"/>
        </w:rPr>
      </w:pPr>
      <w:r w:rsidRPr="00F5700D">
        <w:rPr>
          <w:rFonts w:eastAsia="Times New Roman"/>
          <w:szCs w:val="20"/>
        </w:rPr>
        <w:t>(2)</w:t>
      </w:r>
      <w:r w:rsidRPr="00F5700D">
        <w:rPr>
          <w:rFonts w:eastAsia="Times New Roman"/>
          <w:szCs w:val="20"/>
        </w:rPr>
        <w:tab/>
        <w:t>The tuition charge for a full school year for a full fee paying overseas student is—</w:t>
      </w:r>
    </w:p>
    <w:p w:rsidR="00F5700D" w:rsidRPr="00F5700D" w:rsidRDefault="00F5700D" w:rsidP="005569B9">
      <w:pPr>
        <w:spacing w:after="60"/>
        <w:ind w:left="709" w:hanging="283"/>
        <w:rPr>
          <w:rFonts w:eastAsia="Times New Roman"/>
          <w:szCs w:val="20"/>
        </w:rPr>
      </w:pPr>
      <w:r w:rsidRPr="00F5700D">
        <w:rPr>
          <w:rFonts w:eastAsia="Times New Roman"/>
          <w:szCs w:val="20"/>
        </w:rPr>
        <w:t>(a)</w:t>
      </w:r>
      <w:r w:rsidRPr="00F5700D">
        <w:rPr>
          <w:rFonts w:eastAsia="Times New Roman"/>
          <w:szCs w:val="20"/>
        </w:rPr>
        <w:tab/>
        <w:t>for tuition in primary courses or in an intensive English course at primary level—$11,400;</w:t>
      </w:r>
    </w:p>
    <w:p w:rsidR="00F5700D" w:rsidRPr="00F5700D" w:rsidRDefault="00F5700D" w:rsidP="005569B9">
      <w:pPr>
        <w:spacing w:after="60"/>
        <w:ind w:left="709" w:hanging="283"/>
        <w:rPr>
          <w:rFonts w:eastAsia="Times New Roman"/>
          <w:szCs w:val="20"/>
        </w:rPr>
      </w:pPr>
      <w:r w:rsidRPr="00F5700D">
        <w:rPr>
          <w:rFonts w:eastAsia="Times New Roman"/>
          <w:szCs w:val="20"/>
        </w:rPr>
        <w:t>(b)</w:t>
      </w:r>
      <w:r w:rsidRPr="00F5700D">
        <w:rPr>
          <w:rFonts w:eastAsia="Times New Roman"/>
          <w:szCs w:val="20"/>
        </w:rPr>
        <w:tab/>
        <w:t>for tuition in secondary courses or in an intensive English course at secondary level—</w:t>
      </w:r>
    </w:p>
    <w:p w:rsidR="00F5700D" w:rsidRPr="00F5700D" w:rsidRDefault="00F5700D" w:rsidP="005569B9">
      <w:pPr>
        <w:spacing w:after="60"/>
        <w:ind w:left="1134" w:hanging="425"/>
        <w:rPr>
          <w:rFonts w:eastAsia="Times New Roman"/>
          <w:szCs w:val="20"/>
        </w:rPr>
      </w:pPr>
      <w:r w:rsidRPr="00F5700D">
        <w:rPr>
          <w:rFonts w:eastAsia="Times New Roman"/>
          <w:szCs w:val="20"/>
        </w:rPr>
        <w:t>(i)</w:t>
      </w:r>
      <w:r w:rsidRPr="00F5700D">
        <w:rPr>
          <w:rFonts w:eastAsia="Times New Roman"/>
          <w:szCs w:val="20"/>
        </w:rPr>
        <w:tab/>
        <w:t>for years 8 to 10—$13,600;</w:t>
      </w:r>
    </w:p>
    <w:p w:rsidR="00F5700D" w:rsidRPr="00F5700D" w:rsidRDefault="00F5700D" w:rsidP="005569B9">
      <w:pPr>
        <w:spacing w:after="60"/>
        <w:ind w:left="1134" w:hanging="425"/>
        <w:rPr>
          <w:rFonts w:eastAsia="Times New Roman"/>
          <w:szCs w:val="20"/>
        </w:rPr>
      </w:pPr>
      <w:r w:rsidRPr="00F5700D">
        <w:rPr>
          <w:rFonts w:eastAsia="Times New Roman"/>
          <w:szCs w:val="20"/>
        </w:rPr>
        <w:t>(ii)</w:t>
      </w:r>
      <w:r w:rsidRPr="00F5700D">
        <w:rPr>
          <w:rFonts w:eastAsia="Times New Roman"/>
          <w:szCs w:val="20"/>
        </w:rPr>
        <w:tab/>
        <w:t>for years 11 to 12—$15,000.</w:t>
      </w:r>
    </w:p>
    <w:p w:rsidR="00F5700D" w:rsidRPr="00F5700D" w:rsidRDefault="00F5700D" w:rsidP="005569B9">
      <w:pPr>
        <w:spacing w:after="60"/>
        <w:ind w:left="426" w:hanging="284"/>
        <w:rPr>
          <w:rFonts w:eastAsia="Times New Roman"/>
          <w:szCs w:val="20"/>
        </w:rPr>
      </w:pPr>
      <w:r w:rsidRPr="00F5700D">
        <w:rPr>
          <w:rFonts w:eastAsia="Times New Roman"/>
          <w:szCs w:val="20"/>
        </w:rPr>
        <w:t>(3)</w:t>
      </w:r>
      <w:r w:rsidRPr="00F5700D">
        <w:rPr>
          <w:rFonts w:eastAsia="Times New Roman"/>
          <w:szCs w:val="20"/>
        </w:rPr>
        <w:tab/>
        <w:t>The tuition charge for a part of a school year for a full fee paying overseas student is to be determined as follows:</w:t>
      </w:r>
    </w:p>
    <w:p w:rsidR="00F5700D" w:rsidRPr="00F5700D" w:rsidRDefault="00F5700D" w:rsidP="005569B9">
      <w:pPr>
        <w:spacing w:after="60"/>
        <w:ind w:left="709" w:hanging="283"/>
        <w:rPr>
          <w:rFonts w:eastAsia="Times New Roman"/>
          <w:szCs w:val="20"/>
        </w:rPr>
      </w:pPr>
      <w:r w:rsidRPr="00F5700D">
        <w:rPr>
          <w:rFonts w:eastAsia="Times New Roman"/>
          <w:szCs w:val="20"/>
        </w:rPr>
        <w:t>(a)</w:t>
      </w:r>
      <w:r w:rsidRPr="00F5700D">
        <w:rPr>
          <w:rFonts w:eastAsia="Times New Roman"/>
          <w:szCs w:val="20"/>
        </w:rPr>
        <w:tab/>
      </w:r>
      <w:r w:rsidRPr="00F5700D">
        <w:rPr>
          <w:rFonts w:eastAsia="Times New Roman"/>
          <w:spacing w:val="-2"/>
          <w:szCs w:val="20"/>
        </w:rPr>
        <w:t>in the case of a student who is enrolled for a period of less than 9 weeks—the tuition charge is as specified in the following table:</w:t>
      </w:r>
    </w:p>
    <w:tbl>
      <w:tblPr>
        <w:tblStyle w:val="TableGrid4"/>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1418"/>
        <w:gridCol w:w="2976"/>
        <w:gridCol w:w="2972"/>
      </w:tblGrid>
      <w:tr w:rsidR="00F5700D" w:rsidRPr="00F5700D" w:rsidTr="00F54766">
        <w:trPr>
          <w:tblHeader/>
        </w:trPr>
        <w:tc>
          <w:tcPr>
            <w:tcW w:w="1139" w:type="dxa"/>
            <w:tcBorders>
              <w:top w:val="single" w:sz="4" w:space="0" w:color="auto"/>
              <w:bottom w:val="single" w:sz="4" w:space="0" w:color="auto"/>
            </w:tcBorders>
            <w:vAlign w:val="center"/>
            <w:hideMark/>
          </w:tcPr>
          <w:p w:rsidR="00F5700D" w:rsidRPr="00F5700D" w:rsidRDefault="00F5700D" w:rsidP="00F5700D">
            <w:pPr>
              <w:spacing w:before="40" w:after="40"/>
              <w:jc w:val="center"/>
              <w:rPr>
                <w:b/>
                <w:szCs w:val="20"/>
              </w:rPr>
            </w:pPr>
            <w:r w:rsidRPr="00F5700D">
              <w:rPr>
                <w:b/>
                <w:szCs w:val="20"/>
              </w:rPr>
              <w:t>Weeks</w:t>
            </w:r>
          </w:p>
        </w:tc>
        <w:tc>
          <w:tcPr>
            <w:tcW w:w="1418" w:type="dxa"/>
            <w:tcBorders>
              <w:top w:val="single" w:sz="4" w:space="0" w:color="auto"/>
              <w:bottom w:val="single" w:sz="4" w:space="0" w:color="auto"/>
            </w:tcBorders>
            <w:vAlign w:val="center"/>
            <w:hideMark/>
          </w:tcPr>
          <w:p w:rsidR="00F5700D" w:rsidRPr="00F5700D" w:rsidRDefault="00F5700D" w:rsidP="00F5700D">
            <w:pPr>
              <w:spacing w:before="40" w:after="40"/>
              <w:jc w:val="center"/>
              <w:rPr>
                <w:b/>
                <w:szCs w:val="20"/>
              </w:rPr>
            </w:pPr>
            <w:r w:rsidRPr="00F5700D">
              <w:rPr>
                <w:b/>
                <w:szCs w:val="20"/>
              </w:rPr>
              <w:t>Primary</w:t>
            </w:r>
          </w:p>
        </w:tc>
        <w:tc>
          <w:tcPr>
            <w:tcW w:w="2976" w:type="dxa"/>
            <w:tcBorders>
              <w:top w:val="single" w:sz="4" w:space="0" w:color="auto"/>
              <w:bottom w:val="single" w:sz="4" w:space="0" w:color="auto"/>
            </w:tcBorders>
            <w:vAlign w:val="center"/>
          </w:tcPr>
          <w:p w:rsidR="00F5700D" w:rsidRPr="00F5700D" w:rsidRDefault="00F5700D" w:rsidP="00F5700D">
            <w:pPr>
              <w:spacing w:before="40" w:after="40"/>
              <w:jc w:val="center"/>
              <w:rPr>
                <w:b/>
                <w:szCs w:val="20"/>
              </w:rPr>
            </w:pPr>
            <w:r w:rsidRPr="00F5700D">
              <w:rPr>
                <w:b/>
                <w:szCs w:val="20"/>
              </w:rPr>
              <w:t>Junior Secondary (Years 8 to 10)</w:t>
            </w:r>
          </w:p>
        </w:tc>
        <w:tc>
          <w:tcPr>
            <w:tcW w:w="2972" w:type="dxa"/>
            <w:tcBorders>
              <w:top w:val="single" w:sz="4" w:space="0" w:color="auto"/>
              <w:bottom w:val="single" w:sz="4" w:space="0" w:color="auto"/>
            </w:tcBorders>
            <w:vAlign w:val="center"/>
            <w:hideMark/>
          </w:tcPr>
          <w:p w:rsidR="00F5700D" w:rsidRPr="00F5700D" w:rsidRDefault="00F5700D" w:rsidP="00F5700D">
            <w:pPr>
              <w:spacing w:before="40" w:after="40"/>
              <w:jc w:val="center"/>
              <w:rPr>
                <w:b/>
                <w:szCs w:val="20"/>
              </w:rPr>
            </w:pPr>
            <w:r w:rsidRPr="00F5700D">
              <w:rPr>
                <w:b/>
                <w:szCs w:val="20"/>
              </w:rPr>
              <w:t>Senior Secondary (Years 11 to 12)</w:t>
            </w:r>
          </w:p>
        </w:tc>
      </w:tr>
      <w:tr w:rsidR="00F5700D" w:rsidRPr="00F5700D" w:rsidTr="00F54766">
        <w:trPr>
          <w:tblHeader/>
        </w:trPr>
        <w:tc>
          <w:tcPr>
            <w:tcW w:w="1139" w:type="dxa"/>
            <w:tcBorders>
              <w:top w:val="single" w:sz="4" w:space="0" w:color="auto"/>
            </w:tcBorders>
            <w:vAlign w:val="center"/>
          </w:tcPr>
          <w:p w:rsidR="00F5700D" w:rsidRPr="00F5700D" w:rsidRDefault="00F5700D" w:rsidP="00F5700D">
            <w:pPr>
              <w:spacing w:after="0" w:line="40" w:lineRule="exact"/>
              <w:jc w:val="center"/>
              <w:rPr>
                <w:szCs w:val="20"/>
              </w:rPr>
            </w:pPr>
          </w:p>
        </w:tc>
        <w:tc>
          <w:tcPr>
            <w:tcW w:w="1418" w:type="dxa"/>
            <w:tcBorders>
              <w:top w:val="single" w:sz="4" w:space="0" w:color="auto"/>
            </w:tcBorders>
            <w:vAlign w:val="center"/>
          </w:tcPr>
          <w:p w:rsidR="00F5700D" w:rsidRPr="00F5700D" w:rsidRDefault="00F5700D" w:rsidP="00F5700D">
            <w:pPr>
              <w:spacing w:after="0" w:line="40" w:lineRule="exact"/>
              <w:jc w:val="center"/>
              <w:rPr>
                <w:szCs w:val="20"/>
              </w:rPr>
            </w:pPr>
          </w:p>
        </w:tc>
        <w:tc>
          <w:tcPr>
            <w:tcW w:w="2976" w:type="dxa"/>
            <w:tcBorders>
              <w:top w:val="single" w:sz="4" w:space="0" w:color="auto"/>
            </w:tcBorders>
            <w:vAlign w:val="center"/>
          </w:tcPr>
          <w:p w:rsidR="00F5700D" w:rsidRPr="00F5700D" w:rsidRDefault="00F5700D" w:rsidP="00F5700D">
            <w:pPr>
              <w:spacing w:after="0" w:line="40" w:lineRule="exact"/>
              <w:jc w:val="center"/>
              <w:rPr>
                <w:szCs w:val="20"/>
              </w:rPr>
            </w:pPr>
          </w:p>
        </w:tc>
        <w:tc>
          <w:tcPr>
            <w:tcW w:w="2972" w:type="dxa"/>
            <w:tcBorders>
              <w:top w:val="single" w:sz="4" w:space="0" w:color="auto"/>
            </w:tcBorders>
            <w:vAlign w:val="center"/>
          </w:tcPr>
          <w:p w:rsidR="00F5700D" w:rsidRPr="00F5700D" w:rsidRDefault="00F5700D" w:rsidP="00F5700D">
            <w:pPr>
              <w:spacing w:after="0" w:line="40" w:lineRule="exact"/>
              <w:jc w:val="center"/>
              <w:rPr>
                <w:szCs w:val="20"/>
              </w:rPr>
            </w:pPr>
          </w:p>
        </w:tc>
      </w:tr>
      <w:tr w:rsidR="00F5700D" w:rsidRPr="00F5700D" w:rsidTr="00F54766">
        <w:tc>
          <w:tcPr>
            <w:tcW w:w="1139" w:type="dxa"/>
            <w:hideMark/>
          </w:tcPr>
          <w:p w:rsidR="00F5700D" w:rsidRPr="00F5700D" w:rsidRDefault="00F5700D" w:rsidP="00F5700D">
            <w:pPr>
              <w:spacing w:after="0"/>
              <w:jc w:val="center"/>
              <w:rPr>
                <w:szCs w:val="20"/>
              </w:rPr>
            </w:pPr>
            <w:r w:rsidRPr="00F5700D">
              <w:rPr>
                <w:szCs w:val="20"/>
              </w:rPr>
              <w:t>1 to 5</w:t>
            </w:r>
          </w:p>
        </w:tc>
        <w:tc>
          <w:tcPr>
            <w:tcW w:w="1418" w:type="dxa"/>
            <w:hideMark/>
          </w:tcPr>
          <w:p w:rsidR="00F5700D" w:rsidRPr="00F5700D" w:rsidRDefault="00F5700D" w:rsidP="00F5700D">
            <w:pPr>
              <w:spacing w:after="0"/>
              <w:jc w:val="center"/>
              <w:rPr>
                <w:szCs w:val="20"/>
              </w:rPr>
            </w:pPr>
            <w:r w:rsidRPr="00F5700D">
              <w:rPr>
                <w:szCs w:val="20"/>
              </w:rPr>
              <w:t>$1,675.00</w:t>
            </w:r>
          </w:p>
        </w:tc>
        <w:tc>
          <w:tcPr>
            <w:tcW w:w="2976" w:type="dxa"/>
            <w:hideMark/>
          </w:tcPr>
          <w:p w:rsidR="00F5700D" w:rsidRPr="00F5700D" w:rsidRDefault="00F5700D" w:rsidP="00F5700D">
            <w:pPr>
              <w:spacing w:after="0"/>
              <w:jc w:val="center"/>
              <w:rPr>
                <w:szCs w:val="20"/>
              </w:rPr>
            </w:pPr>
            <w:r w:rsidRPr="00F5700D">
              <w:rPr>
                <w:szCs w:val="20"/>
              </w:rPr>
              <w:t>$1,950.00</w:t>
            </w:r>
          </w:p>
        </w:tc>
        <w:tc>
          <w:tcPr>
            <w:tcW w:w="2972" w:type="dxa"/>
            <w:hideMark/>
          </w:tcPr>
          <w:p w:rsidR="00F5700D" w:rsidRPr="00F5700D" w:rsidRDefault="00F5700D" w:rsidP="00F5700D">
            <w:pPr>
              <w:spacing w:after="0"/>
              <w:jc w:val="center"/>
              <w:rPr>
                <w:szCs w:val="20"/>
              </w:rPr>
            </w:pPr>
            <w:r w:rsidRPr="00F5700D">
              <w:rPr>
                <w:szCs w:val="20"/>
              </w:rPr>
              <w:t>$2,125.00</w:t>
            </w:r>
          </w:p>
        </w:tc>
      </w:tr>
      <w:tr w:rsidR="00F5700D" w:rsidRPr="00F5700D" w:rsidTr="00F54766">
        <w:tc>
          <w:tcPr>
            <w:tcW w:w="1139" w:type="dxa"/>
            <w:hideMark/>
          </w:tcPr>
          <w:p w:rsidR="00F5700D" w:rsidRPr="00F5700D" w:rsidRDefault="00F5700D" w:rsidP="00F5700D">
            <w:pPr>
              <w:spacing w:after="0"/>
              <w:jc w:val="center"/>
              <w:rPr>
                <w:szCs w:val="20"/>
              </w:rPr>
            </w:pPr>
            <w:r w:rsidRPr="00F5700D">
              <w:rPr>
                <w:szCs w:val="20"/>
              </w:rPr>
              <w:t>6</w:t>
            </w:r>
          </w:p>
        </w:tc>
        <w:tc>
          <w:tcPr>
            <w:tcW w:w="1418" w:type="dxa"/>
            <w:hideMark/>
          </w:tcPr>
          <w:p w:rsidR="00F5700D" w:rsidRPr="00F5700D" w:rsidRDefault="00F5700D" w:rsidP="00F5700D">
            <w:pPr>
              <w:spacing w:after="0"/>
              <w:jc w:val="center"/>
              <w:rPr>
                <w:szCs w:val="20"/>
              </w:rPr>
            </w:pPr>
            <w:r w:rsidRPr="00F5700D">
              <w:rPr>
                <w:szCs w:val="20"/>
              </w:rPr>
              <w:t>$2,010.00</w:t>
            </w:r>
          </w:p>
        </w:tc>
        <w:tc>
          <w:tcPr>
            <w:tcW w:w="2976" w:type="dxa"/>
            <w:hideMark/>
          </w:tcPr>
          <w:p w:rsidR="00F5700D" w:rsidRPr="00F5700D" w:rsidRDefault="00F5700D" w:rsidP="00F5700D">
            <w:pPr>
              <w:spacing w:after="0"/>
              <w:jc w:val="center"/>
              <w:rPr>
                <w:szCs w:val="20"/>
              </w:rPr>
            </w:pPr>
            <w:r w:rsidRPr="00F5700D">
              <w:rPr>
                <w:szCs w:val="20"/>
              </w:rPr>
              <w:t>$2,340.00</w:t>
            </w:r>
          </w:p>
        </w:tc>
        <w:tc>
          <w:tcPr>
            <w:tcW w:w="2972" w:type="dxa"/>
            <w:hideMark/>
          </w:tcPr>
          <w:p w:rsidR="00F5700D" w:rsidRPr="00F5700D" w:rsidRDefault="00F5700D" w:rsidP="00F5700D">
            <w:pPr>
              <w:spacing w:after="0"/>
              <w:jc w:val="center"/>
              <w:rPr>
                <w:szCs w:val="20"/>
              </w:rPr>
            </w:pPr>
            <w:r w:rsidRPr="00F5700D">
              <w:rPr>
                <w:szCs w:val="20"/>
              </w:rPr>
              <w:t>$2,550.00</w:t>
            </w:r>
          </w:p>
        </w:tc>
      </w:tr>
      <w:tr w:rsidR="00F5700D" w:rsidRPr="00F5700D" w:rsidTr="00F54766">
        <w:tc>
          <w:tcPr>
            <w:tcW w:w="1139" w:type="dxa"/>
            <w:hideMark/>
          </w:tcPr>
          <w:p w:rsidR="00F5700D" w:rsidRPr="00F5700D" w:rsidRDefault="00F5700D" w:rsidP="00F5700D">
            <w:pPr>
              <w:spacing w:after="0"/>
              <w:jc w:val="center"/>
              <w:rPr>
                <w:szCs w:val="20"/>
              </w:rPr>
            </w:pPr>
            <w:r w:rsidRPr="00F5700D">
              <w:rPr>
                <w:szCs w:val="20"/>
              </w:rPr>
              <w:t>7</w:t>
            </w:r>
          </w:p>
        </w:tc>
        <w:tc>
          <w:tcPr>
            <w:tcW w:w="1418" w:type="dxa"/>
            <w:hideMark/>
          </w:tcPr>
          <w:p w:rsidR="00F5700D" w:rsidRPr="00F5700D" w:rsidRDefault="00F5700D" w:rsidP="00F5700D">
            <w:pPr>
              <w:spacing w:after="0"/>
              <w:jc w:val="center"/>
              <w:rPr>
                <w:szCs w:val="20"/>
              </w:rPr>
            </w:pPr>
            <w:r w:rsidRPr="00F5700D">
              <w:rPr>
                <w:szCs w:val="20"/>
              </w:rPr>
              <w:t>$2,345.00</w:t>
            </w:r>
          </w:p>
        </w:tc>
        <w:tc>
          <w:tcPr>
            <w:tcW w:w="2976" w:type="dxa"/>
            <w:hideMark/>
          </w:tcPr>
          <w:p w:rsidR="00F5700D" w:rsidRPr="00F5700D" w:rsidRDefault="00F5700D" w:rsidP="00F5700D">
            <w:pPr>
              <w:spacing w:after="0"/>
              <w:jc w:val="center"/>
              <w:rPr>
                <w:szCs w:val="20"/>
              </w:rPr>
            </w:pPr>
            <w:r w:rsidRPr="00F5700D">
              <w:rPr>
                <w:szCs w:val="20"/>
              </w:rPr>
              <w:t>$2,730.00</w:t>
            </w:r>
          </w:p>
        </w:tc>
        <w:tc>
          <w:tcPr>
            <w:tcW w:w="2972" w:type="dxa"/>
            <w:hideMark/>
          </w:tcPr>
          <w:p w:rsidR="00F5700D" w:rsidRPr="00F5700D" w:rsidRDefault="00F5700D" w:rsidP="00F5700D">
            <w:pPr>
              <w:spacing w:after="0"/>
              <w:jc w:val="center"/>
              <w:rPr>
                <w:szCs w:val="20"/>
              </w:rPr>
            </w:pPr>
            <w:r w:rsidRPr="00F5700D">
              <w:rPr>
                <w:szCs w:val="20"/>
              </w:rPr>
              <w:t>$2,975.00</w:t>
            </w:r>
          </w:p>
        </w:tc>
      </w:tr>
      <w:tr w:rsidR="00F5700D" w:rsidRPr="00F5700D" w:rsidTr="00F54766">
        <w:tc>
          <w:tcPr>
            <w:tcW w:w="1139" w:type="dxa"/>
            <w:tcBorders>
              <w:bottom w:val="single" w:sz="4" w:space="0" w:color="auto"/>
            </w:tcBorders>
            <w:hideMark/>
          </w:tcPr>
          <w:p w:rsidR="00F5700D" w:rsidRPr="00F5700D" w:rsidRDefault="00F5700D" w:rsidP="00F5700D">
            <w:pPr>
              <w:spacing w:after="40"/>
              <w:jc w:val="center"/>
              <w:rPr>
                <w:szCs w:val="20"/>
              </w:rPr>
            </w:pPr>
            <w:r w:rsidRPr="00F5700D">
              <w:rPr>
                <w:szCs w:val="20"/>
              </w:rPr>
              <w:t>8</w:t>
            </w:r>
          </w:p>
        </w:tc>
        <w:tc>
          <w:tcPr>
            <w:tcW w:w="1418" w:type="dxa"/>
            <w:tcBorders>
              <w:bottom w:val="single" w:sz="4" w:space="0" w:color="auto"/>
            </w:tcBorders>
            <w:hideMark/>
          </w:tcPr>
          <w:p w:rsidR="00F5700D" w:rsidRPr="00F5700D" w:rsidRDefault="00F5700D" w:rsidP="00F5700D">
            <w:pPr>
              <w:spacing w:after="40"/>
              <w:jc w:val="center"/>
              <w:rPr>
                <w:szCs w:val="20"/>
              </w:rPr>
            </w:pPr>
            <w:r w:rsidRPr="00F5700D">
              <w:rPr>
                <w:szCs w:val="20"/>
              </w:rPr>
              <w:t>$2,680.00</w:t>
            </w:r>
          </w:p>
        </w:tc>
        <w:tc>
          <w:tcPr>
            <w:tcW w:w="2976" w:type="dxa"/>
            <w:tcBorders>
              <w:bottom w:val="single" w:sz="4" w:space="0" w:color="auto"/>
            </w:tcBorders>
            <w:hideMark/>
          </w:tcPr>
          <w:p w:rsidR="00F5700D" w:rsidRPr="00F5700D" w:rsidRDefault="00F5700D" w:rsidP="00F5700D">
            <w:pPr>
              <w:spacing w:after="40"/>
              <w:jc w:val="center"/>
              <w:rPr>
                <w:szCs w:val="20"/>
              </w:rPr>
            </w:pPr>
            <w:r w:rsidRPr="00F5700D">
              <w:rPr>
                <w:szCs w:val="20"/>
              </w:rPr>
              <w:t>$3,120.00</w:t>
            </w:r>
          </w:p>
        </w:tc>
        <w:tc>
          <w:tcPr>
            <w:tcW w:w="2972" w:type="dxa"/>
            <w:tcBorders>
              <w:bottom w:val="single" w:sz="4" w:space="0" w:color="auto"/>
            </w:tcBorders>
            <w:hideMark/>
          </w:tcPr>
          <w:p w:rsidR="00F5700D" w:rsidRPr="00F5700D" w:rsidRDefault="00F5700D" w:rsidP="00F5700D">
            <w:pPr>
              <w:spacing w:after="40"/>
              <w:jc w:val="center"/>
              <w:rPr>
                <w:szCs w:val="20"/>
              </w:rPr>
            </w:pPr>
            <w:r w:rsidRPr="00F5700D">
              <w:rPr>
                <w:szCs w:val="20"/>
              </w:rPr>
              <w:t>$3,400.00</w:t>
            </w:r>
          </w:p>
        </w:tc>
      </w:tr>
    </w:tbl>
    <w:p w:rsidR="00F5700D" w:rsidRPr="00F5700D" w:rsidRDefault="00F5700D" w:rsidP="00F5700D">
      <w:pPr>
        <w:spacing w:before="80"/>
        <w:ind w:left="709" w:hanging="284"/>
        <w:rPr>
          <w:rFonts w:eastAsia="Times New Roman"/>
          <w:szCs w:val="20"/>
        </w:rPr>
      </w:pPr>
      <w:r w:rsidRPr="00F5700D">
        <w:rPr>
          <w:rFonts w:eastAsia="Times New Roman"/>
          <w:szCs w:val="20"/>
        </w:rPr>
        <w:t>(b)</w:t>
      </w:r>
      <w:r w:rsidRPr="00F5700D">
        <w:rPr>
          <w:rFonts w:eastAsia="Times New Roman"/>
          <w:szCs w:val="20"/>
        </w:rPr>
        <w:tab/>
        <w:t>in any other case—the tuition charge is such proportion of the tuition charge that would be payable if the student were enrolled for the full school year (being the proportion that the number of school terms for the whole or part of which the student is enrolled bears to 4), rounded up to the nearest dollar.</w:t>
      </w:r>
    </w:p>
    <w:p w:rsidR="00F5700D" w:rsidRPr="00F5700D" w:rsidRDefault="00F5700D" w:rsidP="005569B9">
      <w:pPr>
        <w:spacing w:after="60"/>
        <w:rPr>
          <w:rFonts w:eastAsia="Times New Roman"/>
          <w:b/>
          <w:szCs w:val="20"/>
        </w:rPr>
      </w:pPr>
      <w:r w:rsidRPr="00F5700D">
        <w:rPr>
          <w:rFonts w:eastAsia="Times New Roman"/>
          <w:b/>
          <w:szCs w:val="20"/>
        </w:rPr>
        <w:t>Fees for school year commencing 2022:</w:t>
      </w:r>
    </w:p>
    <w:p w:rsidR="00F5700D" w:rsidRPr="00F5700D" w:rsidRDefault="00F5700D" w:rsidP="005569B9">
      <w:pPr>
        <w:spacing w:after="60"/>
        <w:ind w:left="426" w:hanging="284"/>
        <w:rPr>
          <w:rFonts w:eastAsia="Times New Roman"/>
          <w:szCs w:val="20"/>
        </w:rPr>
      </w:pPr>
      <w:r w:rsidRPr="00F5700D">
        <w:rPr>
          <w:rFonts w:eastAsia="Times New Roman"/>
          <w:szCs w:val="20"/>
        </w:rPr>
        <w:t>(1)</w:t>
      </w:r>
      <w:r w:rsidRPr="00F5700D">
        <w:rPr>
          <w:rFonts w:eastAsia="Times New Roman"/>
          <w:szCs w:val="20"/>
        </w:rPr>
        <w:tab/>
        <w:t>The administration charge for application processing and school enrolment in relation to a full fee paying overseas student is—</w:t>
      </w:r>
    </w:p>
    <w:p w:rsidR="00F5700D" w:rsidRPr="00F5700D" w:rsidRDefault="00F5700D" w:rsidP="005569B9">
      <w:pPr>
        <w:spacing w:after="60"/>
        <w:ind w:left="709" w:hanging="283"/>
        <w:rPr>
          <w:rFonts w:eastAsia="Times New Roman"/>
          <w:szCs w:val="20"/>
        </w:rPr>
      </w:pPr>
      <w:r w:rsidRPr="00F5700D">
        <w:rPr>
          <w:rFonts w:eastAsia="Times New Roman"/>
          <w:szCs w:val="20"/>
        </w:rPr>
        <w:t>(a)</w:t>
      </w:r>
      <w:r w:rsidRPr="00F5700D">
        <w:rPr>
          <w:rFonts w:eastAsia="Times New Roman"/>
          <w:szCs w:val="20"/>
        </w:rPr>
        <w:tab/>
        <w:t xml:space="preserve">in the case of a student holding a temporary visa under the </w:t>
      </w:r>
      <w:r w:rsidRPr="00F5700D">
        <w:rPr>
          <w:rFonts w:eastAsia="Times New Roman"/>
          <w:i/>
          <w:szCs w:val="20"/>
        </w:rPr>
        <w:t>Migration Act 1958</w:t>
      </w:r>
      <w:r w:rsidRPr="00F5700D">
        <w:rPr>
          <w:rFonts w:eastAsia="Times New Roman"/>
          <w:szCs w:val="20"/>
        </w:rPr>
        <w:t xml:space="preserve"> of the Commonwealth that is valid for a total period of 12 months or less and who is enrolled for the whole or part of school year—$1,180;</w:t>
      </w:r>
    </w:p>
    <w:p w:rsidR="00F5700D" w:rsidRPr="00F5700D" w:rsidRDefault="00F5700D" w:rsidP="005569B9">
      <w:pPr>
        <w:spacing w:after="60"/>
        <w:ind w:left="709" w:hanging="283"/>
        <w:rPr>
          <w:rFonts w:eastAsia="Times New Roman"/>
          <w:szCs w:val="20"/>
        </w:rPr>
      </w:pPr>
      <w:r w:rsidRPr="00F5700D">
        <w:rPr>
          <w:rFonts w:eastAsia="Times New Roman"/>
          <w:szCs w:val="20"/>
        </w:rPr>
        <w:t>(b)</w:t>
      </w:r>
      <w:r w:rsidRPr="00F5700D">
        <w:rPr>
          <w:rFonts w:eastAsia="Times New Roman"/>
          <w:szCs w:val="20"/>
        </w:rPr>
        <w:tab/>
        <w:t>in any other case—</w:t>
      </w:r>
    </w:p>
    <w:p w:rsidR="00F5700D" w:rsidRPr="00F5700D" w:rsidRDefault="00F5700D" w:rsidP="005569B9">
      <w:pPr>
        <w:spacing w:after="60"/>
        <w:ind w:left="1134" w:hanging="425"/>
        <w:rPr>
          <w:rFonts w:eastAsia="Times New Roman"/>
          <w:szCs w:val="20"/>
        </w:rPr>
      </w:pPr>
      <w:r w:rsidRPr="00F5700D">
        <w:rPr>
          <w:rFonts w:eastAsia="Times New Roman"/>
          <w:szCs w:val="20"/>
        </w:rPr>
        <w:t>(i)</w:t>
      </w:r>
      <w:r w:rsidRPr="00F5700D">
        <w:rPr>
          <w:rFonts w:eastAsia="Times New Roman"/>
          <w:szCs w:val="20"/>
        </w:rPr>
        <w:tab/>
        <w:t>for the first school year of enrolment—$660;</w:t>
      </w:r>
    </w:p>
    <w:p w:rsidR="00F5700D" w:rsidRPr="00F5700D" w:rsidRDefault="00F5700D" w:rsidP="005569B9">
      <w:pPr>
        <w:spacing w:after="60"/>
        <w:ind w:left="1134" w:hanging="425"/>
        <w:rPr>
          <w:rFonts w:eastAsia="Times New Roman"/>
          <w:szCs w:val="20"/>
        </w:rPr>
      </w:pPr>
      <w:r w:rsidRPr="00F5700D">
        <w:rPr>
          <w:rFonts w:eastAsia="Times New Roman"/>
          <w:szCs w:val="20"/>
        </w:rPr>
        <w:t>(ii)</w:t>
      </w:r>
      <w:r w:rsidRPr="00F5700D">
        <w:rPr>
          <w:rFonts w:eastAsia="Times New Roman"/>
          <w:szCs w:val="20"/>
        </w:rPr>
        <w:tab/>
        <w:t>for each subsequent school year of enrolment—$340.</w:t>
      </w:r>
    </w:p>
    <w:p w:rsidR="00F5700D" w:rsidRPr="00F5700D" w:rsidRDefault="00F5700D" w:rsidP="005569B9">
      <w:pPr>
        <w:spacing w:after="60"/>
        <w:ind w:left="426" w:hanging="284"/>
        <w:rPr>
          <w:rFonts w:eastAsia="Times New Roman"/>
          <w:szCs w:val="20"/>
        </w:rPr>
      </w:pPr>
      <w:r w:rsidRPr="00F5700D">
        <w:rPr>
          <w:rFonts w:eastAsia="Times New Roman"/>
          <w:szCs w:val="20"/>
        </w:rPr>
        <w:t>(2)</w:t>
      </w:r>
      <w:r w:rsidRPr="00F5700D">
        <w:rPr>
          <w:rFonts w:eastAsia="Times New Roman"/>
          <w:szCs w:val="20"/>
        </w:rPr>
        <w:tab/>
        <w:t>The tuition charge for a full school year for a full fee paying overseas student is—</w:t>
      </w:r>
    </w:p>
    <w:p w:rsidR="00F5700D" w:rsidRPr="00F5700D" w:rsidRDefault="00F5700D" w:rsidP="005569B9">
      <w:pPr>
        <w:spacing w:after="60"/>
        <w:ind w:left="709" w:hanging="283"/>
        <w:rPr>
          <w:rFonts w:eastAsia="Times New Roman"/>
          <w:szCs w:val="20"/>
        </w:rPr>
      </w:pPr>
      <w:r w:rsidRPr="00F5700D">
        <w:rPr>
          <w:rFonts w:eastAsia="Times New Roman"/>
          <w:szCs w:val="20"/>
        </w:rPr>
        <w:t>(a)</w:t>
      </w:r>
      <w:r w:rsidRPr="00F5700D">
        <w:rPr>
          <w:rFonts w:eastAsia="Times New Roman"/>
          <w:szCs w:val="20"/>
        </w:rPr>
        <w:tab/>
        <w:t>for tuition in primary courses or in an intensive English course at primary level—$11,400;</w:t>
      </w:r>
    </w:p>
    <w:p w:rsidR="00F5700D" w:rsidRPr="00F5700D" w:rsidRDefault="00F5700D" w:rsidP="005569B9">
      <w:pPr>
        <w:spacing w:after="60"/>
        <w:ind w:left="709" w:hanging="283"/>
        <w:rPr>
          <w:rFonts w:eastAsia="Times New Roman"/>
          <w:szCs w:val="20"/>
        </w:rPr>
      </w:pPr>
      <w:r w:rsidRPr="00F5700D">
        <w:rPr>
          <w:rFonts w:eastAsia="Times New Roman"/>
          <w:szCs w:val="20"/>
        </w:rPr>
        <w:t>(b)</w:t>
      </w:r>
      <w:r w:rsidRPr="00F5700D">
        <w:rPr>
          <w:rFonts w:eastAsia="Times New Roman"/>
          <w:szCs w:val="20"/>
        </w:rPr>
        <w:tab/>
        <w:t>for tuition in secondary courses or in an intensive English course at secondary level—</w:t>
      </w:r>
    </w:p>
    <w:p w:rsidR="00F5700D" w:rsidRPr="00F5700D" w:rsidRDefault="00F5700D" w:rsidP="005569B9">
      <w:pPr>
        <w:spacing w:after="60"/>
        <w:ind w:left="1134" w:hanging="425"/>
        <w:rPr>
          <w:rFonts w:eastAsia="Times New Roman"/>
          <w:szCs w:val="20"/>
        </w:rPr>
      </w:pPr>
      <w:r w:rsidRPr="00F5700D">
        <w:rPr>
          <w:rFonts w:eastAsia="Times New Roman"/>
          <w:szCs w:val="20"/>
        </w:rPr>
        <w:t>(i)</w:t>
      </w:r>
      <w:r w:rsidRPr="00F5700D">
        <w:rPr>
          <w:rFonts w:eastAsia="Times New Roman"/>
          <w:szCs w:val="20"/>
        </w:rPr>
        <w:tab/>
        <w:t>for years 7 to 10—$13,600;</w:t>
      </w:r>
    </w:p>
    <w:p w:rsidR="00F5700D" w:rsidRPr="00F5700D" w:rsidRDefault="00F5700D" w:rsidP="005569B9">
      <w:pPr>
        <w:spacing w:after="60"/>
        <w:ind w:left="1134" w:hanging="425"/>
        <w:rPr>
          <w:rFonts w:eastAsia="Times New Roman"/>
          <w:szCs w:val="20"/>
        </w:rPr>
      </w:pPr>
      <w:r w:rsidRPr="00F5700D">
        <w:rPr>
          <w:rFonts w:eastAsia="Times New Roman"/>
          <w:szCs w:val="20"/>
        </w:rPr>
        <w:t>(ii)</w:t>
      </w:r>
      <w:r w:rsidRPr="00F5700D">
        <w:rPr>
          <w:rFonts w:eastAsia="Times New Roman"/>
          <w:szCs w:val="20"/>
        </w:rPr>
        <w:tab/>
        <w:t>for years 11 to 12—$15,000.</w:t>
      </w:r>
    </w:p>
    <w:p w:rsidR="00F5700D" w:rsidRPr="00F5700D" w:rsidRDefault="00F5700D" w:rsidP="005569B9">
      <w:pPr>
        <w:spacing w:after="60"/>
        <w:ind w:left="426" w:hanging="284"/>
        <w:rPr>
          <w:rFonts w:eastAsia="Times New Roman"/>
          <w:szCs w:val="20"/>
        </w:rPr>
      </w:pPr>
      <w:r w:rsidRPr="00F5700D">
        <w:rPr>
          <w:rFonts w:eastAsia="Times New Roman"/>
          <w:szCs w:val="20"/>
        </w:rPr>
        <w:t>(3)</w:t>
      </w:r>
      <w:r w:rsidRPr="00F5700D">
        <w:rPr>
          <w:rFonts w:eastAsia="Times New Roman"/>
          <w:szCs w:val="20"/>
        </w:rPr>
        <w:tab/>
        <w:t>The tuition charge for a part of a school year for a full fee paying overseas student is to be determined as follows:</w:t>
      </w:r>
    </w:p>
    <w:p w:rsidR="00F5700D" w:rsidRPr="00F5700D" w:rsidRDefault="00F5700D" w:rsidP="005569B9">
      <w:pPr>
        <w:spacing w:after="60"/>
        <w:ind w:left="709" w:hanging="283"/>
        <w:rPr>
          <w:rFonts w:eastAsia="Times New Roman"/>
          <w:szCs w:val="20"/>
        </w:rPr>
      </w:pPr>
      <w:r w:rsidRPr="00F5700D">
        <w:rPr>
          <w:rFonts w:eastAsia="Times New Roman"/>
          <w:szCs w:val="20"/>
        </w:rPr>
        <w:t>(a)</w:t>
      </w:r>
      <w:r w:rsidRPr="00F5700D">
        <w:rPr>
          <w:rFonts w:eastAsia="Times New Roman"/>
          <w:szCs w:val="20"/>
        </w:rPr>
        <w:tab/>
      </w:r>
      <w:r w:rsidRPr="00F5700D">
        <w:rPr>
          <w:rFonts w:eastAsia="Times New Roman"/>
          <w:spacing w:val="-2"/>
          <w:szCs w:val="20"/>
        </w:rPr>
        <w:t>in the case of a student who is enrolled for a period of less than 9 weeks—the tuition charge is as specified in the following table:</w:t>
      </w:r>
    </w:p>
    <w:tbl>
      <w:tblPr>
        <w:tblStyle w:val="TableGrid4"/>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1418"/>
        <w:gridCol w:w="2976"/>
        <w:gridCol w:w="2972"/>
      </w:tblGrid>
      <w:tr w:rsidR="00F5700D" w:rsidRPr="00F5700D" w:rsidTr="00F54766">
        <w:trPr>
          <w:tblHeader/>
        </w:trPr>
        <w:tc>
          <w:tcPr>
            <w:tcW w:w="1139" w:type="dxa"/>
            <w:tcBorders>
              <w:top w:val="single" w:sz="4" w:space="0" w:color="auto"/>
              <w:bottom w:val="single" w:sz="4" w:space="0" w:color="auto"/>
            </w:tcBorders>
            <w:vAlign w:val="center"/>
            <w:hideMark/>
          </w:tcPr>
          <w:p w:rsidR="00F5700D" w:rsidRPr="00F5700D" w:rsidRDefault="00F5700D" w:rsidP="00F5700D">
            <w:pPr>
              <w:spacing w:before="40" w:after="40"/>
              <w:jc w:val="center"/>
              <w:rPr>
                <w:b/>
                <w:szCs w:val="20"/>
              </w:rPr>
            </w:pPr>
            <w:r w:rsidRPr="00F5700D">
              <w:rPr>
                <w:b/>
                <w:szCs w:val="20"/>
              </w:rPr>
              <w:t>Weeks</w:t>
            </w:r>
          </w:p>
        </w:tc>
        <w:tc>
          <w:tcPr>
            <w:tcW w:w="1418" w:type="dxa"/>
            <w:tcBorders>
              <w:top w:val="single" w:sz="4" w:space="0" w:color="auto"/>
              <w:bottom w:val="single" w:sz="4" w:space="0" w:color="auto"/>
            </w:tcBorders>
            <w:vAlign w:val="center"/>
            <w:hideMark/>
          </w:tcPr>
          <w:p w:rsidR="00F5700D" w:rsidRPr="00F5700D" w:rsidRDefault="00F5700D" w:rsidP="00F5700D">
            <w:pPr>
              <w:spacing w:before="40" w:after="40"/>
              <w:jc w:val="center"/>
              <w:rPr>
                <w:b/>
                <w:szCs w:val="20"/>
              </w:rPr>
            </w:pPr>
            <w:r w:rsidRPr="00F5700D">
              <w:rPr>
                <w:b/>
                <w:szCs w:val="20"/>
              </w:rPr>
              <w:t>Primary</w:t>
            </w:r>
          </w:p>
        </w:tc>
        <w:tc>
          <w:tcPr>
            <w:tcW w:w="2976" w:type="dxa"/>
            <w:tcBorders>
              <w:top w:val="single" w:sz="4" w:space="0" w:color="auto"/>
              <w:bottom w:val="single" w:sz="4" w:space="0" w:color="auto"/>
            </w:tcBorders>
            <w:vAlign w:val="center"/>
          </w:tcPr>
          <w:p w:rsidR="00F5700D" w:rsidRPr="00F5700D" w:rsidRDefault="00F5700D" w:rsidP="00F5700D">
            <w:pPr>
              <w:spacing w:before="40" w:after="40"/>
              <w:jc w:val="center"/>
              <w:rPr>
                <w:b/>
                <w:szCs w:val="20"/>
              </w:rPr>
            </w:pPr>
            <w:r w:rsidRPr="00F5700D">
              <w:rPr>
                <w:b/>
                <w:szCs w:val="20"/>
              </w:rPr>
              <w:t>Junior Secondary (Years 7 to 10)</w:t>
            </w:r>
          </w:p>
        </w:tc>
        <w:tc>
          <w:tcPr>
            <w:tcW w:w="2972" w:type="dxa"/>
            <w:tcBorders>
              <w:top w:val="single" w:sz="4" w:space="0" w:color="auto"/>
              <w:bottom w:val="single" w:sz="4" w:space="0" w:color="auto"/>
            </w:tcBorders>
            <w:vAlign w:val="center"/>
            <w:hideMark/>
          </w:tcPr>
          <w:p w:rsidR="00F5700D" w:rsidRPr="00F5700D" w:rsidRDefault="00F5700D" w:rsidP="00F5700D">
            <w:pPr>
              <w:spacing w:before="40" w:after="40"/>
              <w:jc w:val="center"/>
              <w:rPr>
                <w:b/>
                <w:szCs w:val="20"/>
              </w:rPr>
            </w:pPr>
            <w:r w:rsidRPr="00F5700D">
              <w:rPr>
                <w:b/>
                <w:szCs w:val="20"/>
              </w:rPr>
              <w:t>Senior Secondary (Years 11 to 12)</w:t>
            </w:r>
          </w:p>
        </w:tc>
      </w:tr>
      <w:tr w:rsidR="00F5700D" w:rsidRPr="00F5700D" w:rsidTr="00F54766">
        <w:trPr>
          <w:tblHeader/>
        </w:trPr>
        <w:tc>
          <w:tcPr>
            <w:tcW w:w="1139" w:type="dxa"/>
            <w:tcBorders>
              <w:top w:val="single" w:sz="4" w:space="0" w:color="auto"/>
            </w:tcBorders>
            <w:vAlign w:val="center"/>
          </w:tcPr>
          <w:p w:rsidR="00F5700D" w:rsidRPr="00F5700D" w:rsidRDefault="00F5700D" w:rsidP="00F5700D">
            <w:pPr>
              <w:spacing w:after="0" w:line="40" w:lineRule="exact"/>
              <w:jc w:val="center"/>
              <w:rPr>
                <w:szCs w:val="20"/>
              </w:rPr>
            </w:pPr>
          </w:p>
        </w:tc>
        <w:tc>
          <w:tcPr>
            <w:tcW w:w="1418" w:type="dxa"/>
            <w:tcBorders>
              <w:top w:val="single" w:sz="4" w:space="0" w:color="auto"/>
            </w:tcBorders>
            <w:vAlign w:val="center"/>
          </w:tcPr>
          <w:p w:rsidR="00F5700D" w:rsidRPr="00F5700D" w:rsidRDefault="00F5700D" w:rsidP="00F5700D">
            <w:pPr>
              <w:spacing w:after="0" w:line="40" w:lineRule="exact"/>
              <w:jc w:val="center"/>
              <w:rPr>
                <w:szCs w:val="20"/>
              </w:rPr>
            </w:pPr>
          </w:p>
        </w:tc>
        <w:tc>
          <w:tcPr>
            <w:tcW w:w="2976" w:type="dxa"/>
            <w:tcBorders>
              <w:top w:val="single" w:sz="4" w:space="0" w:color="auto"/>
            </w:tcBorders>
            <w:vAlign w:val="center"/>
          </w:tcPr>
          <w:p w:rsidR="00F5700D" w:rsidRPr="00F5700D" w:rsidRDefault="00F5700D" w:rsidP="00F5700D">
            <w:pPr>
              <w:spacing w:after="0" w:line="40" w:lineRule="exact"/>
              <w:jc w:val="center"/>
              <w:rPr>
                <w:szCs w:val="20"/>
              </w:rPr>
            </w:pPr>
          </w:p>
        </w:tc>
        <w:tc>
          <w:tcPr>
            <w:tcW w:w="2972" w:type="dxa"/>
            <w:tcBorders>
              <w:top w:val="single" w:sz="4" w:space="0" w:color="auto"/>
            </w:tcBorders>
            <w:vAlign w:val="center"/>
          </w:tcPr>
          <w:p w:rsidR="00F5700D" w:rsidRPr="00F5700D" w:rsidRDefault="00F5700D" w:rsidP="00F5700D">
            <w:pPr>
              <w:spacing w:after="0" w:line="40" w:lineRule="exact"/>
              <w:jc w:val="center"/>
              <w:rPr>
                <w:szCs w:val="20"/>
              </w:rPr>
            </w:pPr>
          </w:p>
        </w:tc>
      </w:tr>
      <w:tr w:rsidR="00F5700D" w:rsidRPr="00F5700D" w:rsidTr="00F54766">
        <w:tc>
          <w:tcPr>
            <w:tcW w:w="1139" w:type="dxa"/>
            <w:hideMark/>
          </w:tcPr>
          <w:p w:rsidR="00F5700D" w:rsidRPr="00F5700D" w:rsidRDefault="00F5700D" w:rsidP="00F5700D">
            <w:pPr>
              <w:spacing w:after="0"/>
              <w:jc w:val="center"/>
              <w:rPr>
                <w:szCs w:val="20"/>
              </w:rPr>
            </w:pPr>
            <w:r w:rsidRPr="00F5700D">
              <w:rPr>
                <w:szCs w:val="20"/>
              </w:rPr>
              <w:t>1 to 5</w:t>
            </w:r>
          </w:p>
        </w:tc>
        <w:tc>
          <w:tcPr>
            <w:tcW w:w="1418" w:type="dxa"/>
            <w:hideMark/>
          </w:tcPr>
          <w:p w:rsidR="00F5700D" w:rsidRPr="00F5700D" w:rsidRDefault="00F5700D" w:rsidP="00F5700D">
            <w:pPr>
              <w:spacing w:after="0"/>
              <w:jc w:val="center"/>
              <w:rPr>
                <w:szCs w:val="20"/>
              </w:rPr>
            </w:pPr>
            <w:r w:rsidRPr="00F5700D">
              <w:rPr>
                <w:szCs w:val="20"/>
              </w:rPr>
              <w:t>$1,675.00</w:t>
            </w:r>
          </w:p>
        </w:tc>
        <w:tc>
          <w:tcPr>
            <w:tcW w:w="2976" w:type="dxa"/>
            <w:hideMark/>
          </w:tcPr>
          <w:p w:rsidR="00F5700D" w:rsidRPr="00F5700D" w:rsidRDefault="00F5700D" w:rsidP="00F5700D">
            <w:pPr>
              <w:spacing w:after="0"/>
              <w:jc w:val="center"/>
              <w:rPr>
                <w:szCs w:val="20"/>
              </w:rPr>
            </w:pPr>
            <w:r w:rsidRPr="00F5700D">
              <w:rPr>
                <w:szCs w:val="20"/>
              </w:rPr>
              <w:t>$1,950.00</w:t>
            </w:r>
          </w:p>
        </w:tc>
        <w:tc>
          <w:tcPr>
            <w:tcW w:w="2972" w:type="dxa"/>
            <w:hideMark/>
          </w:tcPr>
          <w:p w:rsidR="00F5700D" w:rsidRPr="00F5700D" w:rsidRDefault="00F5700D" w:rsidP="00F5700D">
            <w:pPr>
              <w:spacing w:after="0"/>
              <w:jc w:val="center"/>
              <w:rPr>
                <w:szCs w:val="20"/>
              </w:rPr>
            </w:pPr>
            <w:r w:rsidRPr="00F5700D">
              <w:rPr>
                <w:szCs w:val="20"/>
              </w:rPr>
              <w:t>$2,125.00</w:t>
            </w:r>
          </w:p>
        </w:tc>
      </w:tr>
      <w:tr w:rsidR="00F5700D" w:rsidRPr="00F5700D" w:rsidTr="00F54766">
        <w:tc>
          <w:tcPr>
            <w:tcW w:w="1139" w:type="dxa"/>
            <w:hideMark/>
          </w:tcPr>
          <w:p w:rsidR="00F5700D" w:rsidRPr="00F5700D" w:rsidRDefault="00F5700D" w:rsidP="00F5700D">
            <w:pPr>
              <w:spacing w:after="0"/>
              <w:jc w:val="center"/>
              <w:rPr>
                <w:szCs w:val="20"/>
              </w:rPr>
            </w:pPr>
            <w:r w:rsidRPr="00F5700D">
              <w:rPr>
                <w:szCs w:val="20"/>
              </w:rPr>
              <w:t>6</w:t>
            </w:r>
          </w:p>
        </w:tc>
        <w:tc>
          <w:tcPr>
            <w:tcW w:w="1418" w:type="dxa"/>
            <w:hideMark/>
          </w:tcPr>
          <w:p w:rsidR="00F5700D" w:rsidRPr="00F5700D" w:rsidRDefault="00F5700D" w:rsidP="00F5700D">
            <w:pPr>
              <w:spacing w:after="0"/>
              <w:jc w:val="center"/>
              <w:rPr>
                <w:szCs w:val="20"/>
              </w:rPr>
            </w:pPr>
            <w:r w:rsidRPr="00F5700D">
              <w:rPr>
                <w:szCs w:val="20"/>
              </w:rPr>
              <w:t>$2,010.00</w:t>
            </w:r>
          </w:p>
        </w:tc>
        <w:tc>
          <w:tcPr>
            <w:tcW w:w="2976" w:type="dxa"/>
            <w:hideMark/>
          </w:tcPr>
          <w:p w:rsidR="00F5700D" w:rsidRPr="00F5700D" w:rsidRDefault="00F5700D" w:rsidP="00F5700D">
            <w:pPr>
              <w:spacing w:after="0"/>
              <w:jc w:val="center"/>
              <w:rPr>
                <w:szCs w:val="20"/>
              </w:rPr>
            </w:pPr>
            <w:r w:rsidRPr="00F5700D">
              <w:rPr>
                <w:szCs w:val="20"/>
              </w:rPr>
              <w:t>$2,340.00</w:t>
            </w:r>
          </w:p>
        </w:tc>
        <w:tc>
          <w:tcPr>
            <w:tcW w:w="2972" w:type="dxa"/>
            <w:hideMark/>
          </w:tcPr>
          <w:p w:rsidR="00F5700D" w:rsidRPr="00F5700D" w:rsidRDefault="00F5700D" w:rsidP="00F5700D">
            <w:pPr>
              <w:spacing w:after="0"/>
              <w:jc w:val="center"/>
              <w:rPr>
                <w:szCs w:val="20"/>
              </w:rPr>
            </w:pPr>
            <w:r w:rsidRPr="00F5700D">
              <w:rPr>
                <w:szCs w:val="20"/>
              </w:rPr>
              <w:t>$2,550.00</w:t>
            </w:r>
          </w:p>
        </w:tc>
      </w:tr>
      <w:tr w:rsidR="00F5700D" w:rsidRPr="00F5700D" w:rsidTr="00F54766">
        <w:tc>
          <w:tcPr>
            <w:tcW w:w="1139" w:type="dxa"/>
            <w:hideMark/>
          </w:tcPr>
          <w:p w:rsidR="00F5700D" w:rsidRPr="00F5700D" w:rsidRDefault="00F5700D" w:rsidP="00F5700D">
            <w:pPr>
              <w:spacing w:after="0"/>
              <w:jc w:val="center"/>
              <w:rPr>
                <w:szCs w:val="20"/>
              </w:rPr>
            </w:pPr>
            <w:r w:rsidRPr="00F5700D">
              <w:rPr>
                <w:szCs w:val="20"/>
              </w:rPr>
              <w:t>7</w:t>
            </w:r>
          </w:p>
        </w:tc>
        <w:tc>
          <w:tcPr>
            <w:tcW w:w="1418" w:type="dxa"/>
            <w:hideMark/>
          </w:tcPr>
          <w:p w:rsidR="00F5700D" w:rsidRPr="00F5700D" w:rsidRDefault="00F5700D" w:rsidP="00F5700D">
            <w:pPr>
              <w:spacing w:after="0"/>
              <w:jc w:val="center"/>
              <w:rPr>
                <w:szCs w:val="20"/>
              </w:rPr>
            </w:pPr>
            <w:r w:rsidRPr="00F5700D">
              <w:rPr>
                <w:szCs w:val="20"/>
              </w:rPr>
              <w:t>$2,345.00</w:t>
            </w:r>
          </w:p>
        </w:tc>
        <w:tc>
          <w:tcPr>
            <w:tcW w:w="2976" w:type="dxa"/>
            <w:hideMark/>
          </w:tcPr>
          <w:p w:rsidR="00F5700D" w:rsidRPr="00F5700D" w:rsidRDefault="00F5700D" w:rsidP="00F5700D">
            <w:pPr>
              <w:spacing w:after="0"/>
              <w:jc w:val="center"/>
              <w:rPr>
                <w:szCs w:val="20"/>
              </w:rPr>
            </w:pPr>
            <w:r w:rsidRPr="00F5700D">
              <w:rPr>
                <w:szCs w:val="20"/>
              </w:rPr>
              <w:t>$2,730.00</w:t>
            </w:r>
          </w:p>
        </w:tc>
        <w:tc>
          <w:tcPr>
            <w:tcW w:w="2972" w:type="dxa"/>
            <w:hideMark/>
          </w:tcPr>
          <w:p w:rsidR="00F5700D" w:rsidRPr="00F5700D" w:rsidRDefault="00F5700D" w:rsidP="00F5700D">
            <w:pPr>
              <w:spacing w:after="0"/>
              <w:jc w:val="center"/>
              <w:rPr>
                <w:szCs w:val="20"/>
              </w:rPr>
            </w:pPr>
            <w:r w:rsidRPr="00F5700D">
              <w:rPr>
                <w:szCs w:val="20"/>
              </w:rPr>
              <w:t>$2,975.00</w:t>
            </w:r>
          </w:p>
        </w:tc>
      </w:tr>
      <w:tr w:rsidR="00F5700D" w:rsidRPr="00F5700D" w:rsidTr="00F54766">
        <w:tc>
          <w:tcPr>
            <w:tcW w:w="1139" w:type="dxa"/>
            <w:tcBorders>
              <w:bottom w:val="single" w:sz="4" w:space="0" w:color="auto"/>
            </w:tcBorders>
            <w:hideMark/>
          </w:tcPr>
          <w:p w:rsidR="00F5700D" w:rsidRPr="00F5700D" w:rsidRDefault="00F5700D" w:rsidP="00F5700D">
            <w:pPr>
              <w:spacing w:after="40"/>
              <w:jc w:val="center"/>
              <w:rPr>
                <w:szCs w:val="20"/>
              </w:rPr>
            </w:pPr>
            <w:r w:rsidRPr="00F5700D">
              <w:rPr>
                <w:szCs w:val="20"/>
              </w:rPr>
              <w:t>8</w:t>
            </w:r>
          </w:p>
        </w:tc>
        <w:tc>
          <w:tcPr>
            <w:tcW w:w="1418" w:type="dxa"/>
            <w:tcBorders>
              <w:bottom w:val="single" w:sz="4" w:space="0" w:color="auto"/>
            </w:tcBorders>
            <w:hideMark/>
          </w:tcPr>
          <w:p w:rsidR="00F5700D" w:rsidRPr="00F5700D" w:rsidRDefault="00F5700D" w:rsidP="00F5700D">
            <w:pPr>
              <w:spacing w:after="40"/>
              <w:jc w:val="center"/>
              <w:rPr>
                <w:szCs w:val="20"/>
              </w:rPr>
            </w:pPr>
            <w:r w:rsidRPr="00F5700D">
              <w:rPr>
                <w:szCs w:val="20"/>
              </w:rPr>
              <w:t>$2,680.00</w:t>
            </w:r>
          </w:p>
        </w:tc>
        <w:tc>
          <w:tcPr>
            <w:tcW w:w="2976" w:type="dxa"/>
            <w:tcBorders>
              <w:bottom w:val="single" w:sz="4" w:space="0" w:color="auto"/>
            </w:tcBorders>
            <w:hideMark/>
          </w:tcPr>
          <w:p w:rsidR="00F5700D" w:rsidRPr="00F5700D" w:rsidRDefault="00F5700D" w:rsidP="00F5700D">
            <w:pPr>
              <w:spacing w:after="40"/>
              <w:jc w:val="center"/>
              <w:rPr>
                <w:szCs w:val="20"/>
              </w:rPr>
            </w:pPr>
            <w:r w:rsidRPr="00F5700D">
              <w:rPr>
                <w:szCs w:val="20"/>
              </w:rPr>
              <w:t>$3,120.00</w:t>
            </w:r>
          </w:p>
        </w:tc>
        <w:tc>
          <w:tcPr>
            <w:tcW w:w="2972" w:type="dxa"/>
            <w:tcBorders>
              <w:bottom w:val="single" w:sz="4" w:space="0" w:color="auto"/>
            </w:tcBorders>
            <w:hideMark/>
          </w:tcPr>
          <w:p w:rsidR="00F5700D" w:rsidRPr="00F5700D" w:rsidRDefault="00F5700D" w:rsidP="00F5700D">
            <w:pPr>
              <w:spacing w:after="40"/>
              <w:jc w:val="center"/>
              <w:rPr>
                <w:szCs w:val="20"/>
              </w:rPr>
            </w:pPr>
            <w:r w:rsidRPr="00F5700D">
              <w:rPr>
                <w:szCs w:val="20"/>
              </w:rPr>
              <w:t>$3,400.00</w:t>
            </w:r>
          </w:p>
        </w:tc>
      </w:tr>
    </w:tbl>
    <w:p w:rsidR="00F5700D" w:rsidRPr="00F5700D" w:rsidRDefault="00F5700D" w:rsidP="005569B9">
      <w:pPr>
        <w:spacing w:before="80" w:after="60"/>
        <w:ind w:left="709" w:hanging="284"/>
        <w:rPr>
          <w:rFonts w:eastAsia="Times New Roman"/>
          <w:szCs w:val="20"/>
        </w:rPr>
      </w:pPr>
      <w:r w:rsidRPr="00F5700D">
        <w:rPr>
          <w:rFonts w:eastAsia="Times New Roman"/>
          <w:szCs w:val="20"/>
        </w:rPr>
        <w:t>(b)</w:t>
      </w:r>
      <w:r w:rsidRPr="00F5700D">
        <w:rPr>
          <w:rFonts w:eastAsia="Times New Roman"/>
          <w:szCs w:val="20"/>
        </w:rPr>
        <w:tab/>
        <w:t>in any other case—the tuition charge is such proportion of the tuition charge that would be payable if the student were enrolled for the full school year (being the proportion that the number of school terms for the whole or part of which the student is enrolled bears to 4), rounded up to the nearest dollar.</w:t>
      </w:r>
    </w:p>
    <w:p w:rsidR="00F5700D" w:rsidRPr="00F5700D" w:rsidRDefault="00F5700D" w:rsidP="00F5700D">
      <w:pPr>
        <w:spacing w:after="0"/>
        <w:rPr>
          <w:rFonts w:eastAsia="Times New Roman"/>
          <w:szCs w:val="17"/>
        </w:rPr>
      </w:pPr>
      <w:r w:rsidRPr="00F5700D">
        <w:rPr>
          <w:rFonts w:eastAsia="Times New Roman"/>
          <w:szCs w:val="17"/>
        </w:rPr>
        <w:t>Dated: 29 June 2021</w:t>
      </w:r>
    </w:p>
    <w:p w:rsidR="00F5700D" w:rsidRPr="00F5700D" w:rsidRDefault="00F5700D" w:rsidP="00F5700D">
      <w:pPr>
        <w:spacing w:after="0"/>
        <w:jc w:val="right"/>
        <w:rPr>
          <w:rFonts w:eastAsia="Times New Roman"/>
          <w:smallCaps/>
          <w:szCs w:val="20"/>
        </w:rPr>
      </w:pPr>
      <w:r w:rsidRPr="00F5700D">
        <w:rPr>
          <w:rFonts w:eastAsia="Times New Roman"/>
          <w:smallCaps/>
          <w:szCs w:val="20"/>
        </w:rPr>
        <w:t>R. Persse</w:t>
      </w:r>
    </w:p>
    <w:p w:rsidR="00F5700D" w:rsidRDefault="00F5700D" w:rsidP="00BE5822">
      <w:pPr>
        <w:spacing w:after="0"/>
        <w:jc w:val="right"/>
        <w:rPr>
          <w:rFonts w:eastAsia="Times New Roman"/>
          <w:szCs w:val="17"/>
        </w:rPr>
      </w:pPr>
      <w:r w:rsidRPr="00F5700D">
        <w:rPr>
          <w:rFonts w:eastAsia="Times New Roman"/>
          <w:szCs w:val="17"/>
        </w:rPr>
        <w:t>Chief Executive</w:t>
      </w:r>
    </w:p>
    <w:p w:rsidR="00BE5822" w:rsidRDefault="00BE5822" w:rsidP="00BE5822">
      <w:pPr>
        <w:pBdr>
          <w:bottom w:val="single" w:sz="4" w:space="1" w:color="auto"/>
        </w:pBdr>
        <w:spacing w:after="0" w:line="52" w:lineRule="exact"/>
        <w:jc w:val="center"/>
        <w:rPr>
          <w:rFonts w:eastAsia="Times New Roman"/>
          <w:szCs w:val="20"/>
        </w:rPr>
      </w:pPr>
    </w:p>
    <w:p w:rsidR="00BE5822" w:rsidRDefault="00BE5822" w:rsidP="00BE5822">
      <w:pPr>
        <w:pBdr>
          <w:top w:val="single" w:sz="4" w:space="1" w:color="auto"/>
        </w:pBdr>
        <w:spacing w:before="34" w:after="0" w:line="14" w:lineRule="exact"/>
        <w:jc w:val="center"/>
        <w:rPr>
          <w:rFonts w:eastAsia="Times New Roman"/>
          <w:szCs w:val="20"/>
        </w:rPr>
      </w:pPr>
    </w:p>
    <w:p w:rsidR="00BE5822" w:rsidRPr="00F5700D" w:rsidRDefault="00BE5822" w:rsidP="00BE582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1532A7" w:rsidRPr="001532A7" w:rsidRDefault="001532A7" w:rsidP="00A43C6A">
      <w:pPr>
        <w:pStyle w:val="Heading2"/>
      </w:pPr>
      <w:bookmarkStart w:id="106" w:name="_Toc76032800"/>
      <w:r w:rsidRPr="001532A7">
        <w:t>Education and Children’s Services Regulations 2020</w:t>
      </w:r>
      <w:bookmarkEnd w:id="106"/>
    </w:p>
    <w:p w:rsidR="001532A7" w:rsidRPr="001532A7" w:rsidRDefault="001532A7" w:rsidP="00225408">
      <w:pPr>
        <w:spacing w:after="60"/>
        <w:jc w:val="center"/>
        <w:rPr>
          <w:i/>
          <w:szCs w:val="17"/>
        </w:rPr>
      </w:pPr>
      <w:r w:rsidRPr="001532A7">
        <w:rPr>
          <w:i/>
          <w:szCs w:val="17"/>
        </w:rPr>
        <w:t>Notice of Policy by the Minister for Education</w:t>
      </w:r>
    </w:p>
    <w:p w:rsidR="001532A7" w:rsidRPr="001532A7" w:rsidRDefault="001532A7" w:rsidP="00225408">
      <w:pPr>
        <w:spacing w:after="60"/>
        <w:rPr>
          <w:rFonts w:eastAsia="Times New Roman"/>
          <w:szCs w:val="20"/>
        </w:rPr>
      </w:pPr>
      <w:r w:rsidRPr="001532A7">
        <w:rPr>
          <w:rFonts w:eastAsia="Times New Roman"/>
          <w:szCs w:val="20"/>
        </w:rPr>
        <w:t xml:space="preserve">Pursuant to Regulation 12(1) of the </w:t>
      </w:r>
      <w:r w:rsidRPr="001532A7">
        <w:rPr>
          <w:rFonts w:eastAsia="Times New Roman"/>
          <w:i/>
          <w:szCs w:val="20"/>
        </w:rPr>
        <w:t>Education and Children’s Services Regulations 2020</w:t>
      </w:r>
      <w:r w:rsidRPr="001532A7">
        <w:rPr>
          <w:rFonts w:eastAsia="Times New Roman"/>
          <w:szCs w:val="20"/>
        </w:rPr>
        <w:t>, I, the Minister for Education publish a policy for the purposes of the enrolment of a child at Brighton Primary School:</w:t>
      </w:r>
    </w:p>
    <w:p w:rsidR="001532A7" w:rsidRPr="001532A7" w:rsidRDefault="001532A7" w:rsidP="00225408">
      <w:pPr>
        <w:spacing w:after="60"/>
        <w:jc w:val="center"/>
        <w:rPr>
          <w:b/>
          <w:smallCaps/>
          <w:szCs w:val="17"/>
        </w:rPr>
      </w:pPr>
      <w:r w:rsidRPr="001532A7">
        <w:rPr>
          <w:b/>
          <w:smallCaps/>
          <w:szCs w:val="17"/>
        </w:rPr>
        <w:t>SCHOOL ZONE</w:t>
      </w:r>
    </w:p>
    <w:p w:rsidR="001532A7" w:rsidRPr="001532A7" w:rsidRDefault="001532A7" w:rsidP="00225408">
      <w:pPr>
        <w:spacing w:after="60"/>
        <w:jc w:val="center"/>
        <w:rPr>
          <w:rFonts w:eastAsia="Times New Roman"/>
          <w:i/>
          <w:szCs w:val="20"/>
        </w:rPr>
      </w:pPr>
      <w:r w:rsidRPr="001532A7">
        <w:rPr>
          <w:rFonts w:eastAsia="Times New Roman"/>
          <w:i/>
          <w:szCs w:val="20"/>
        </w:rPr>
        <w:t>Brighton Primary School</w:t>
      </w:r>
    </w:p>
    <w:p w:rsidR="001532A7" w:rsidRPr="001532A7" w:rsidRDefault="001532A7" w:rsidP="00225408">
      <w:pPr>
        <w:spacing w:after="60"/>
        <w:rPr>
          <w:rFonts w:eastAsia="Times New Roman"/>
          <w:szCs w:val="20"/>
        </w:rPr>
      </w:pPr>
      <w:r w:rsidRPr="001532A7">
        <w:rPr>
          <w:rFonts w:eastAsia="Times New Roman"/>
          <w:szCs w:val="20"/>
        </w:rPr>
        <w:t>A school zone is a defined area from which the school accepts its core intake of students. The school zone for Brighton Primary School, effective for enrolments from 19 July 2021, is within the area bordered by the black line on the map below. Students residing within this zone are eligible to be enrolled at Brighton Primary School and will be given priority enrolment.</w:t>
      </w:r>
    </w:p>
    <w:p w:rsidR="001532A7" w:rsidRPr="001532A7" w:rsidRDefault="001532A7" w:rsidP="00225408">
      <w:pPr>
        <w:spacing w:after="60"/>
        <w:rPr>
          <w:rFonts w:eastAsia="Times New Roman"/>
          <w:szCs w:val="20"/>
        </w:rPr>
      </w:pPr>
      <w:r w:rsidRPr="001532A7">
        <w:rPr>
          <w:rFonts w:eastAsia="Times New Roman"/>
          <w:szCs w:val="20"/>
        </w:rPr>
        <w:t xml:space="preserve">An online map of the Brighton Primary School zone and a search tool to indicate if a home address is within the school zone is available at </w:t>
      </w:r>
      <w:hyperlink r:id="rId274" w:history="1">
        <w:r w:rsidRPr="001532A7">
          <w:rPr>
            <w:rFonts w:eastAsia="Times New Roman"/>
            <w:color w:val="0000FF"/>
            <w:szCs w:val="20"/>
            <w:u w:val="single"/>
          </w:rPr>
          <w:t>www.education.sa.gov.au/findaschool</w:t>
        </w:r>
      </w:hyperlink>
      <w:r w:rsidRPr="001532A7">
        <w:rPr>
          <w:rFonts w:eastAsia="Times New Roman"/>
          <w:szCs w:val="20"/>
        </w:rPr>
        <w:t xml:space="preserve">. </w:t>
      </w:r>
    </w:p>
    <w:p w:rsidR="001532A7" w:rsidRPr="001532A7" w:rsidRDefault="001532A7" w:rsidP="00225408">
      <w:pPr>
        <w:spacing w:after="60"/>
        <w:rPr>
          <w:rFonts w:eastAsia="Times New Roman"/>
          <w:szCs w:val="20"/>
        </w:rPr>
      </w:pPr>
      <w:r w:rsidRPr="001532A7">
        <w:rPr>
          <w:rFonts w:eastAsia="Times New Roman"/>
          <w:szCs w:val="20"/>
        </w:rPr>
        <w:t xml:space="preserve">Information on enrolment and placement in school is available from </w:t>
      </w:r>
      <w:hyperlink r:id="rId275" w:history="1">
        <w:r w:rsidRPr="001532A7">
          <w:rPr>
            <w:rFonts w:eastAsia="Times New Roman"/>
            <w:color w:val="0000FF"/>
            <w:szCs w:val="20"/>
            <w:u w:val="single"/>
          </w:rPr>
          <w:t>www.education.sa.gov.au/enrolment</w:t>
        </w:r>
      </w:hyperlink>
      <w:r w:rsidRPr="001532A7">
        <w:rPr>
          <w:rFonts w:eastAsia="Times New Roman"/>
          <w:szCs w:val="20"/>
        </w:rPr>
        <w:t xml:space="preserve">. </w:t>
      </w:r>
    </w:p>
    <w:p w:rsidR="001532A7" w:rsidRPr="001532A7" w:rsidRDefault="001532A7" w:rsidP="001532A7">
      <w:pPr>
        <w:spacing w:after="0"/>
        <w:rPr>
          <w:rFonts w:eastAsia="Times New Roman"/>
          <w:szCs w:val="17"/>
        </w:rPr>
      </w:pPr>
      <w:r w:rsidRPr="001532A7">
        <w:rPr>
          <w:rFonts w:eastAsia="Times New Roman"/>
          <w:szCs w:val="17"/>
        </w:rPr>
        <w:t>Dated: 17 June 2021</w:t>
      </w:r>
    </w:p>
    <w:p w:rsidR="001532A7" w:rsidRPr="001532A7" w:rsidRDefault="001532A7" w:rsidP="001532A7">
      <w:pPr>
        <w:spacing w:after="0"/>
        <w:jc w:val="right"/>
        <w:rPr>
          <w:rFonts w:eastAsia="Times New Roman"/>
          <w:smallCaps/>
          <w:szCs w:val="20"/>
        </w:rPr>
      </w:pPr>
      <w:r w:rsidRPr="001532A7">
        <w:rPr>
          <w:rFonts w:eastAsia="Times New Roman"/>
          <w:smallCaps/>
          <w:szCs w:val="20"/>
        </w:rPr>
        <w:t>John Gardner</w:t>
      </w:r>
    </w:p>
    <w:p w:rsidR="001532A7" w:rsidRDefault="001532A7" w:rsidP="001532A7">
      <w:pPr>
        <w:spacing w:after="0"/>
        <w:jc w:val="right"/>
        <w:rPr>
          <w:rFonts w:eastAsia="Times New Roman"/>
          <w:szCs w:val="17"/>
        </w:rPr>
      </w:pPr>
      <w:r w:rsidRPr="001532A7">
        <w:rPr>
          <w:rFonts w:eastAsia="Times New Roman"/>
          <w:szCs w:val="17"/>
        </w:rPr>
        <w:t>Minister for Education</w:t>
      </w:r>
    </w:p>
    <w:p w:rsidR="005569B9" w:rsidRDefault="00B26547" w:rsidP="005569B9">
      <w:pPr>
        <w:pBdr>
          <w:bottom w:val="single" w:sz="4" w:space="1" w:color="auto"/>
        </w:pBdr>
        <w:spacing w:before="100" w:line="14" w:lineRule="exact"/>
        <w:ind w:left="1077" w:right="1077"/>
        <w:jc w:val="center"/>
        <w:rPr>
          <w:rFonts w:eastAsia="Times New Roman"/>
          <w:szCs w:val="17"/>
        </w:rPr>
      </w:pPr>
      <w:r w:rsidRPr="001532A7">
        <w:rPr>
          <w:rFonts w:ascii="Calibri" w:hAnsi="Calibri"/>
          <w:noProof/>
          <w:sz w:val="22"/>
          <w:lang w:eastAsia="en-AU"/>
        </w:rPr>
        <w:drawing>
          <wp:anchor distT="0" distB="0" distL="114300" distR="114300" simplePos="0" relativeHeight="251659776" behindDoc="0" locked="0" layoutInCell="1" allowOverlap="1" wp14:anchorId="08640374" wp14:editId="7FE520ED">
            <wp:simplePos x="0" y="0"/>
            <wp:positionH relativeFrom="margin">
              <wp:posOffset>821055</wp:posOffset>
            </wp:positionH>
            <wp:positionV relativeFrom="paragraph">
              <wp:posOffset>154305</wp:posOffset>
            </wp:positionV>
            <wp:extent cx="4294505" cy="294132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6" cstate="print">
                      <a:extLst>
                        <a:ext uri="{28A0092B-C50C-407E-A947-70E740481C1C}">
                          <a14:useLocalDpi xmlns:a14="http://schemas.microsoft.com/office/drawing/2010/main" val="0"/>
                        </a:ext>
                      </a:extLst>
                    </a:blip>
                    <a:srcRect l="3582" t="4341" r="3450" b="5561"/>
                    <a:stretch/>
                  </pic:blipFill>
                  <pic:spPr bwMode="auto">
                    <a:xfrm>
                      <a:off x="0" y="0"/>
                      <a:ext cx="4294505" cy="2941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6547" w:rsidRDefault="00B26547" w:rsidP="00B26547">
      <w:pPr>
        <w:pBdr>
          <w:bottom w:val="single" w:sz="4" w:space="1" w:color="auto"/>
        </w:pBdr>
        <w:spacing w:after="0" w:line="52" w:lineRule="exact"/>
        <w:jc w:val="center"/>
        <w:rPr>
          <w:rFonts w:eastAsia="Times New Roman"/>
          <w:szCs w:val="17"/>
        </w:rPr>
      </w:pPr>
    </w:p>
    <w:p w:rsidR="00B26547" w:rsidRDefault="00B26547" w:rsidP="00B26547">
      <w:pPr>
        <w:pBdr>
          <w:top w:val="single" w:sz="4" w:space="1" w:color="auto"/>
        </w:pBdr>
        <w:spacing w:before="34" w:after="0" w:line="14" w:lineRule="exact"/>
        <w:jc w:val="center"/>
        <w:rPr>
          <w:rFonts w:eastAsia="Times New Roman"/>
          <w:szCs w:val="17"/>
        </w:rPr>
      </w:pPr>
    </w:p>
    <w:p w:rsidR="00F17899" w:rsidRDefault="00F17899">
      <w:pPr>
        <w:spacing w:after="0" w:line="240" w:lineRule="auto"/>
        <w:jc w:val="left"/>
        <w:rPr>
          <w:rFonts w:eastAsia="Times New Roman"/>
          <w:szCs w:val="17"/>
        </w:rPr>
      </w:pPr>
      <w:r>
        <w:rPr>
          <w:rFonts w:eastAsia="Times New Roman"/>
          <w:szCs w:val="17"/>
        </w:rPr>
        <w:br w:type="page"/>
      </w:r>
    </w:p>
    <w:p w:rsidR="00A67CFA" w:rsidRPr="00A67CFA" w:rsidRDefault="00A67CFA" w:rsidP="00A43C6A">
      <w:pPr>
        <w:pStyle w:val="Heading2"/>
      </w:pPr>
      <w:bookmarkStart w:id="107" w:name="_Toc76032801"/>
      <w:r w:rsidRPr="00A67CFA">
        <w:t>Environment Protection Act 1993</w:t>
      </w:r>
      <w:bookmarkEnd w:id="107"/>
    </w:p>
    <w:p w:rsidR="00A67CFA" w:rsidRPr="00A67CFA" w:rsidRDefault="00A67CFA" w:rsidP="00A67CFA">
      <w:pPr>
        <w:jc w:val="center"/>
        <w:rPr>
          <w:smallCaps/>
          <w:szCs w:val="17"/>
        </w:rPr>
      </w:pPr>
      <w:r w:rsidRPr="00A67CFA">
        <w:rPr>
          <w:smallCaps/>
          <w:szCs w:val="17"/>
        </w:rPr>
        <w:t>Section 68</w:t>
      </w:r>
    </w:p>
    <w:p w:rsidR="00A67CFA" w:rsidRPr="00A67CFA" w:rsidRDefault="00A67CFA" w:rsidP="00A67CFA">
      <w:pPr>
        <w:jc w:val="center"/>
        <w:rPr>
          <w:i/>
          <w:szCs w:val="17"/>
        </w:rPr>
      </w:pPr>
      <w:r w:rsidRPr="00A67CFA">
        <w:rPr>
          <w:i/>
          <w:szCs w:val="17"/>
        </w:rPr>
        <w:t>Approval of Category B Containers</w:t>
      </w:r>
    </w:p>
    <w:p w:rsidR="00A67CFA" w:rsidRPr="00A67CFA" w:rsidRDefault="00A67CFA" w:rsidP="00A67CFA">
      <w:pPr>
        <w:rPr>
          <w:rFonts w:eastAsia="Times New Roman"/>
          <w:szCs w:val="20"/>
        </w:rPr>
      </w:pPr>
      <w:r w:rsidRPr="00A67CFA">
        <w:rPr>
          <w:rFonts w:eastAsia="Times New Roman"/>
          <w:szCs w:val="20"/>
        </w:rPr>
        <w:t xml:space="preserve">I, Nicholas Stewart, Team Leader, Container Deposit Legislation and Delegate of the Environment Protection Authority (‘the Authority’), pursuant to Section 68 of the </w:t>
      </w:r>
      <w:r w:rsidRPr="00A67CFA">
        <w:rPr>
          <w:rFonts w:eastAsia="Times New Roman"/>
          <w:i/>
          <w:szCs w:val="20"/>
        </w:rPr>
        <w:t>Environment Protection Act 1993</w:t>
      </w:r>
      <w:r w:rsidRPr="00A67CFA">
        <w:rPr>
          <w:rFonts w:eastAsia="Times New Roman"/>
          <w:szCs w:val="20"/>
        </w:rPr>
        <w:t xml:space="preserve"> (SA) (‘the Act’) hereby:</w:t>
      </w:r>
    </w:p>
    <w:p w:rsidR="00A67CFA" w:rsidRPr="00A67CFA" w:rsidRDefault="00A67CFA" w:rsidP="00A67CFA">
      <w:pPr>
        <w:ind w:left="142"/>
        <w:rPr>
          <w:rFonts w:eastAsia="Times New Roman"/>
          <w:szCs w:val="20"/>
        </w:rPr>
      </w:pPr>
      <w:r w:rsidRPr="00A67CFA">
        <w:rPr>
          <w:rFonts w:eastAsia="Times New Roman"/>
          <w:szCs w:val="20"/>
        </w:rPr>
        <w:t>Approve as Category B Containers, subject to the conditions in subclauses 1, 2, 3 and 4 below, each of the classes of containers identified by reference to the following matters described in the first 4 columns of Schedule 1 of this Notice which are sold in South Australia:</w:t>
      </w:r>
    </w:p>
    <w:p w:rsidR="00A67CFA" w:rsidRPr="00A67CFA" w:rsidRDefault="00A67CFA" w:rsidP="00A67CFA">
      <w:pPr>
        <w:ind w:left="709" w:hanging="283"/>
        <w:rPr>
          <w:rFonts w:eastAsia="Times New Roman"/>
          <w:szCs w:val="20"/>
        </w:rPr>
      </w:pPr>
      <w:r w:rsidRPr="00A67CFA">
        <w:rPr>
          <w:rFonts w:eastAsia="Times New Roman"/>
          <w:szCs w:val="20"/>
        </w:rPr>
        <w:t>(a)</w:t>
      </w:r>
      <w:r w:rsidRPr="00A67CFA">
        <w:rPr>
          <w:rFonts w:eastAsia="Times New Roman"/>
          <w:szCs w:val="20"/>
        </w:rPr>
        <w:tab/>
        <w:t>the product which each class of containers shall contain;</w:t>
      </w:r>
    </w:p>
    <w:p w:rsidR="00A67CFA" w:rsidRPr="00A67CFA" w:rsidRDefault="00A67CFA" w:rsidP="00A67CFA">
      <w:pPr>
        <w:ind w:left="709" w:hanging="283"/>
        <w:rPr>
          <w:rFonts w:eastAsia="Times New Roman"/>
          <w:szCs w:val="20"/>
        </w:rPr>
      </w:pPr>
      <w:r w:rsidRPr="00A67CFA">
        <w:rPr>
          <w:rFonts w:eastAsia="Times New Roman"/>
          <w:szCs w:val="20"/>
        </w:rPr>
        <w:t>(b)</w:t>
      </w:r>
      <w:r w:rsidRPr="00A67CFA">
        <w:rPr>
          <w:rFonts w:eastAsia="Times New Roman"/>
          <w:szCs w:val="20"/>
        </w:rPr>
        <w:tab/>
        <w:t>the size of the containers;</w:t>
      </w:r>
    </w:p>
    <w:p w:rsidR="00A67CFA" w:rsidRPr="00A67CFA" w:rsidRDefault="00A67CFA" w:rsidP="00A67CFA">
      <w:pPr>
        <w:ind w:left="709" w:hanging="283"/>
        <w:rPr>
          <w:rFonts w:eastAsia="Times New Roman"/>
          <w:szCs w:val="20"/>
        </w:rPr>
      </w:pPr>
      <w:r w:rsidRPr="00A67CFA">
        <w:rPr>
          <w:rFonts w:eastAsia="Times New Roman"/>
          <w:szCs w:val="20"/>
        </w:rPr>
        <w:t>(c)</w:t>
      </w:r>
      <w:r w:rsidRPr="00A67CFA">
        <w:rPr>
          <w:rFonts w:eastAsia="Times New Roman"/>
          <w:szCs w:val="20"/>
        </w:rPr>
        <w:tab/>
        <w:t>the type of containers;</w:t>
      </w:r>
    </w:p>
    <w:p w:rsidR="00A67CFA" w:rsidRPr="00A67CFA" w:rsidRDefault="00A67CFA" w:rsidP="00A67CFA">
      <w:pPr>
        <w:ind w:left="709" w:hanging="283"/>
        <w:rPr>
          <w:rFonts w:eastAsia="Times New Roman"/>
          <w:szCs w:val="20"/>
        </w:rPr>
      </w:pPr>
      <w:r w:rsidRPr="00A67CFA">
        <w:rPr>
          <w:rFonts w:eastAsia="Times New Roman"/>
          <w:szCs w:val="20"/>
        </w:rPr>
        <w:t>(d)</w:t>
      </w:r>
      <w:r w:rsidRPr="00A67CFA">
        <w:rPr>
          <w:rFonts w:eastAsia="Times New Roman"/>
          <w:szCs w:val="20"/>
        </w:rPr>
        <w:tab/>
        <w:t>the name of the holders of these approvals.</w:t>
      </w:r>
    </w:p>
    <w:p w:rsidR="00A67CFA" w:rsidRPr="00A67CFA" w:rsidRDefault="00A67CFA" w:rsidP="00A67CFA">
      <w:pPr>
        <w:ind w:left="426" w:hanging="284"/>
        <w:rPr>
          <w:rFonts w:eastAsia="Times New Roman"/>
          <w:szCs w:val="20"/>
        </w:rPr>
      </w:pPr>
      <w:r w:rsidRPr="00A67CFA">
        <w:rPr>
          <w:rFonts w:eastAsia="Times New Roman"/>
          <w:szCs w:val="20"/>
        </w:rPr>
        <w:t>1.</w:t>
      </w:r>
      <w:r w:rsidRPr="00A67CFA">
        <w:rPr>
          <w:rFonts w:eastAsia="Times New Roman"/>
          <w:szCs w:val="20"/>
        </w:rPr>
        <w:tab/>
        <w:t>That containers of the class to which the approval relates must bear the refund marking specified by the Authority for containers of that class.</w:t>
      </w:r>
    </w:p>
    <w:p w:rsidR="00A67CFA" w:rsidRPr="00A67CFA" w:rsidRDefault="00A67CFA" w:rsidP="00A67CFA">
      <w:pPr>
        <w:ind w:left="709" w:hanging="283"/>
        <w:rPr>
          <w:rFonts w:eastAsia="Times New Roman"/>
          <w:szCs w:val="20"/>
        </w:rPr>
      </w:pPr>
      <w:r w:rsidRPr="00A67CFA">
        <w:rPr>
          <w:rFonts w:eastAsia="Times New Roman"/>
          <w:szCs w:val="20"/>
        </w:rPr>
        <w:t>The Authority specifies the following refund markings for Category B containers:</w:t>
      </w:r>
    </w:p>
    <w:p w:rsidR="00A67CFA" w:rsidRPr="00A67CFA" w:rsidRDefault="00A67CFA" w:rsidP="00A67CFA">
      <w:pPr>
        <w:ind w:left="709" w:hanging="283"/>
        <w:rPr>
          <w:rFonts w:eastAsia="Times New Roman"/>
          <w:szCs w:val="20"/>
        </w:rPr>
      </w:pPr>
      <w:r w:rsidRPr="00A67CFA">
        <w:rPr>
          <w:rFonts w:eastAsia="Times New Roman"/>
          <w:szCs w:val="20"/>
        </w:rPr>
        <w:t>(1)</w:t>
      </w:r>
      <w:r w:rsidRPr="00A67CFA">
        <w:rPr>
          <w:rFonts w:eastAsia="Times New Roman"/>
          <w:szCs w:val="20"/>
        </w:rPr>
        <w:tab/>
        <w:t>“10c refund at collection depots when sold in SA”; or</w:t>
      </w:r>
    </w:p>
    <w:p w:rsidR="00A67CFA" w:rsidRPr="00A67CFA" w:rsidRDefault="00A67CFA" w:rsidP="00A67CFA">
      <w:pPr>
        <w:ind w:left="709" w:hanging="283"/>
        <w:rPr>
          <w:rFonts w:eastAsia="Times New Roman"/>
          <w:szCs w:val="20"/>
        </w:rPr>
      </w:pPr>
      <w:r w:rsidRPr="00A67CFA">
        <w:rPr>
          <w:rFonts w:eastAsia="Times New Roman"/>
          <w:szCs w:val="20"/>
        </w:rPr>
        <w:t>(2)</w:t>
      </w:r>
      <w:r w:rsidRPr="00A67CFA">
        <w:rPr>
          <w:rFonts w:eastAsia="Times New Roman"/>
          <w:szCs w:val="20"/>
        </w:rPr>
        <w:tab/>
        <w:t>“10c refund at SA/NT collection depots in State/Territory of purchase”; or</w:t>
      </w:r>
    </w:p>
    <w:p w:rsidR="00A67CFA" w:rsidRPr="00A67CFA" w:rsidRDefault="00A67CFA" w:rsidP="00A67CFA">
      <w:pPr>
        <w:ind w:left="709" w:hanging="283"/>
        <w:rPr>
          <w:rFonts w:eastAsia="Times New Roman"/>
          <w:szCs w:val="20"/>
        </w:rPr>
      </w:pPr>
      <w:r w:rsidRPr="00A67CFA">
        <w:rPr>
          <w:rFonts w:eastAsia="Times New Roman"/>
          <w:szCs w:val="20"/>
        </w:rPr>
        <w:t>(3)</w:t>
      </w:r>
      <w:r w:rsidRPr="00A67CFA">
        <w:rPr>
          <w:rFonts w:eastAsia="Times New Roman"/>
          <w:szCs w:val="20"/>
        </w:rPr>
        <w:tab/>
        <w:t>“10c refund at collection depots/points in participating state/territory of purchase”.</w:t>
      </w:r>
    </w:p>
    <w:p w:rsidR="00A67CFA" w:rsidRPr="00A67CFA" w:rsidRDefault="00A67CFA" w:rsidP="00A67CFA">
      <w:pPr>
        <w:ind w:left="426" w:hanging="284"/>
        <w:rPr>
          <w:rFonts w:eastAsia="Times New Roman"/>
          <w:szCs w:val="20"/>
        </w:rPr>
      </w:pPr>
      <w:r w:rsidRPr="00A67CFA">
        <w:rPr>
          <w:rFonts w:eastAsia="Times New Roman"/>
          <w:szCs w:val="20"/>
        </w:rPr>
        <w:t>2.</w:t>
      </w:r>
      <w:r w:rsidRPr="00A67CFA">
        <w:rPr>
          <w:rFonts w:eastAsia="Times New Roman"/>
          <w:szCs w:val="20"/>
        </w:rPr>
        <w:tab/>
        <w:t>The holder of the approval must have in place an effective and appropriate waste management arrangement in relation to containers of that class. For the purpose of this approval notice the company named in Column 5 of Schedule 1 of this Notice is the nominated super collector.</w:t>
      </w:r>
    </w:p>
    <w:p w:rsidR="00A67CFA" w:rsidRPr="00A67CFA" w:rsidRDefault="00A67CFA" w:rsidP="00A67CFA">
      <w:pPr>
        <w:ind w:left="426" w:hanging="284"/>
        <w:rPr>
          <w:rFonts w:eastAsia="Times New Roman"/>
          <w:szCs w:val="20"/>
        </w:rPr>
      </w:pPr>
      <w:r w:rsidRPr="00A67CFA">
        <w:rPr>
          <w:rFonts w:eastAsia="Times New Roman"/>
          <w:szCs w:val="20"/>
        </w:rPr>
        <w:t>3.</w:t>
      </w:r>
      <w:r w:rsidRPr="00A67CFA">
        <w:rPr>
          <w:rFonts w:eastAsia="Times New Roman"/>
          <w:szCs w:val="20"/>
        </w:rPr>
        <w:tab/>
        <w:t>In the case of an approval in relation to Category B Containers that the waste management arrangement must require the holder of the approval to provide specified super collectors with a declaration in the form determined by the Authority in relation to each sale of such containers by the holder of the approval as soon as practicable after the sale;</w:t>
      </w:r>
    </w:p>
    <w:p w:rsidR="00A67CFA" w:rsidRPr="00A67CFA" w:rsidRDefault="00A67CFA" w:rsidP="00A67CFA">
      <w:pPr>
        <w:ind w:left="426" w:hanging="284"/>
        <w:rPr>
          <w:rFonts w:eastAsia="Times New Roman"/>
          <w:szCs w:val="20"/>
        </w:rPr>
      </w:pPr>
      <w:r w:rsidRPr="00A67CFA">
        <w:rPr>
          <w:rFonts w:eastAsia="Times New Roman"/>
          <w:szCs w:val="20"/>
        </w:rPr>
        <w:t>4.</w:t>
      </w:r>
      <w:r w:rsidRPr="00A67CFA">
        <w:rPr>
          <w:rFonts w:eastAsia="Times New Roman"/>
          <w:szCs w:val="20"/>
        </w:rPr>
        <w:tab/>
        <w:t>The holder of these approvals must ensure that if a sticker bearing the refund marking has been approved, and is applied to the container, then the sticker must not be placed on any portion of the opening mechanism or in any other place that would require complete or partial removal of the sticker before the contents may be consumed.</w:t>
      </w:r>
    </w:p>
    <w:p w:rsidR="00A67CFA" w:rsidRPr="00A67CFA" w:rsidRDefault="00A67CFA" w:rsidP="00A67CFA">
      <w:pPr>
        <w:spacing w:after="0"/>
        <w:rPr>
          <w:rFonts w:eastAsia="Times New Roman"/>
          <w:szCs w:val="17"/>
        </w:rPr>
      </w:pPr>
      <w:r w:rsidRPr="00A67CFA">
        <w:rPr>
          <w:rFonts w:eastAsia="Times New Roman"/>
          <w:szCs w:val="17"/>
        </w:rPr>
        <w:t>Dated: 1 July 2021</w:t>
      </w:r>
    </w:p>
    <w:p w:rsidR="00A67CFA" w:rsidRPr="00A67CFA" w:rsidRDefault="00A67CFA" w:rsidP="00A67CFA">
      <w:pPr>
        <w:spacing w:after="0"/>
        <w:jc w:val="right"/>
        <w:rPr>
          <w:rFonts w:eastAsia="Times New Roman"/>
          <w:smallCaps/>
          <w:szCs w:val="20"/>
        </w:rPr>
      </w:pPr>
      <w:r w:rsidRPr="00A67CFA">
        <w:rPr>
          <w:rFonts w:eastAsia="Times New Roman"/>
          <w:smallCaps/>
          <w:szCs w:val="20"/>
        </w:rPr>
        <w:t>Nicholas Stewart</w:t>
      </w:r>
    </w:p>
    <w:p w:rsidR="00A67CFA" w:rsidRPr="00A67CFA" w:rsidRDefault="00A67CFA" w:rsidP="00A67CFA">
      <w:pPr>
        <w:spacing w:after="0"/>
        <w:jc w:val="right"/>
        <w:rPr>
          <w:rFonts w:eastAsia="Times New Roman"/>
          <w:szCs w:val="17"/>
        </w:rPr>
      </w:pPr>
      <w:r w:rsidRPr="00A67CFA">
        <w:rPr>
          <w:rFonts w:eastAsia="Times New Roman"/>
          <w:szCs w:val="17"/>
        </w:rPr>
        <w:t>Team Leader, Container Deposit Legislation</w:t>
      </w:r>
    </w:p>
    <w:p w:rsidR="00A67CFA" w:rsidRPr="00A67CFA" w:rsidRDefault="00A67CFA" w:rsidP="00A67CFA">
      <w:pPr>
        <w:spacing w:after="0"/>
        <w:jc w:val="right"/>
        <w:rPr>
          <w:rFonts w:eastAsia="Times New Roman"/>
          <w:szCs w:val="17"/>
        </w:rPr>
      </w:pPr>
      <w:r w:rsidRPr="00A67CFA">
        <w:rPr>
          <w:rFonts w:eastAsia="Times New Roman"/>
          <w:szCs w:val="17"/>
        </w:rPr>
        <w:t>Delegate of the Environment Protection Authority</w:t>
      </w:r>
    </w:p>
    <w:p w:rsidR="00A67CFA" w:rsidRPr="00A67CFA" w:rsidRDefault="00A67CFA" w:rsidP="00A67CFA">
      <w:pPr>
        <w:pBdr>
          <w:top w:val="single" w:sz="4" w:space="1" w:color="auto"/>
        </w:pBdr>
        <w:spacing w:before="100" w:line="14" w:lineRule="exact"/>
        <w:ind w:left="1080" w:right="1080"/>
        <w:jc w:val="center"/>
        <w:rPr>
          <w:rFonts w:eastAsia="Times New Roman"/>
          <w:szCs w:val="17"/>
        </w:rPr>
      </w:pPr>
    </w:p>
    <w:p w:rsidR="00A67CFA" w:rsidRPr="00A67CFA" w:rsidRDefault="00A67CFA" w:rsidP="00A67CFA">
      <w:pPr>
        <w:jc w:val="center"/>
        <w:rPr>
          <w:smallCaps/>
          <w:szCs w:val="17"/>
        </w:rPr>
      </w:pPr>
      <w:r w:rsidRPr="00A67CFA">
        <w:rPr>
          <w:smallCaps/>
          <w:szCs w:val="17"/>
        </w:rPr>
        <w:t>Schedule 1</w:t>
      </w:r>
    </w:p>
    <w:tbl>
      <w:tblPr>
        <w:tblStyle w:val="TableGrid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2"/>
        <w:gridCol w:w="909"/>
        <w:gridCol w:w="1218"/>
        <w:gridCol w:w="2975"/>
        <w:gridCol w:w="1420"/>
      </w:tblGrid>
      <w:tr w:rsidR="00A67CFA" w:rsidRPr="00A67CFA" w:rsidTr="00F54766">
        <w:trPr>
          <w:cantSplit/>
          <w:trHeight w:val="20"/>
          <w:tblHeader/>
        </w:trPr>
        <w:tc>
          <w:tcPr>
            <w:tcW w:w="1514" w:type="pct"/>
            <w:tcBorders>
              <w:top w:val="single" w:sz="4" w:space="0" w:color="auto"/>
              <w:bottom w:val="single" w:sz="4" w:space="0" w:color="auto"/>
            </w:tcBorders>
            <w:noWrap/>
            <w:vAlign w:val="center"/>
            <w:hideMark/>
          </w:tcPr>
          <w:p w:rsidR="00A67CFA" w:rsidRPr="00A67CFA" w:rsidRDefault="00A67CFA" w:rsidP="00A67CFA">
            <w:pPr>
              <w:spacing w:before="40" w:after="40"/>
              <w:jc w:val="center"/>
              <w:rPr>
                <w:b/>
                <w:szCs w:val="20"/>
              </w:rPr>
            </w:pPr>
            <w:r w:rsidRPr="00A67CFA">
              <w:rPr>
                <w:b/>
                <w:szCs w:val="20"/>
              </w:rPr>
              <w:t>Column 1</w:t>
            </w:r>
          </w:p>
        </w:tc>
        <w:tc>
          <w:tcPr>
            <w:tcW w:w="486" w:type="pct"/>
            <w:tcBorders>
              <w:top w:val="single" w:sz="4" w:space="0" w:color="auto"/>
              <w:bottom w:val="single" w:sz="4" w:space="0" w:color="auto"/>
            </w:tcBorders>
            <w:noWrap/>
            <w:vAlign w:val="center"/>
            <w:hideMark/>
          </w:tcPr>
          <w:p w:rsidR="00A67CFA" w:rsidRPr="00A67CFA" w:rsidRDefault="00A67CFA" w:rsidP="00A67CFA">
            <w:pPr>
              <w:spacing w:before="40" w:after="40"/>
              <w:jc w:val="center"/>
              <w:rPr>
                <w:b/>
                <w:szCs w:val="20"/>
              </w:rPr>
            </w:pPr>
            <w:r w:rsidRPr="00A67CFA">
              <w:rPr>
                <w:b/>
                <w:szCs w:val="20"/>
              </w:rPr>
              <w:t>Column 2</w:t>
            </w:r>
          </w:p>
        </w:tc>
        <w:tc>
          <w:tcPr>
            <w:tcW w:w="651" w:type="pct"/>
            <w:tcBorders>
              <w:top w:val="single" w:sz="4" w:space="0" w:color="auto"/>
              <w:bottom w:val="single" w:sz="4" w:space="0" w:color="auto"/>
            </w:tcBorders>
            <w:noWrap/>
            <w:vAlign w:val="center"/>
            <w:hideMark/>
          </w:tcPr>
          <w:p w:rsidR="00A67CFA" w:rsidRPr="00A67CFA" w:rsidRDefault="00A67CFA" w:rsidP="00A67CFA">
            <w:pPr>
              <w:spacing w:before="40" w:after="40"/>
              <w:jc w:val="center"/>
              <w:rPr>
                <w:b/>
                <w:szCs w:val="20"/>
              </w:rPr>
            </w:pPr>
            <w:r w:rsidRPr="00A67CFA">
              <w:rPr>
                <w:b/>
                <w:szCs w:val="20"/>
              </w:rPr>
              <w:t>Column 3</w:t>
            </w:r>
          </w:p>
        </w:tc>
        <w:tc>
          <w:tcPr>
            <w:tcW w:w="1590" w:type="pct"/>
            <w:tcBorders>
              <w:top w:val="single" w:sz="4" w:space="0" w:color="auto"/>
              <w:bottom w:val="single" w:sz="4" w:space="0" w:color="auto"/>
            </w:tcBorders>
            <w:noWrap/>
            <w:vAlign w:val="center"/>
            <w:hideMark/>
          </w:tcPr>
          <w:p w:rsidR="00A67CFA" w:rsidRPr="00A67CFA" w:rsidRDefault="00A67CFA" w:rsidP="00A67CFA">
            <w:pPr>
              <w:spacing w:before="40" w:after="40"/>
              <w:jc w:val="center"/>
              <w:rPr>
                <w:b/>
                <w:szCs w:val="20"/>
              </w:rPr>
            </w:pPr>
            <w:r w:rsidRPr="00A67CFA">
              <w:rPr>
                <w:b/>
                <w:szCs w:val="20"/>
              </w:rPr>
              <w:t>Column 4</w:t>
            </w:r>
          </w:p>
        </w:tc>
        <w:tc>
          <w:tcPr>
            <w:tcW w:w="759" w:type="pct"/>
            <w:tcBorders>
              <w:top w:val="single" w:sz="4" w:space="0" w:color="auto"/>
              <w:bottom w:val="single" w:sz="4" w:space="0" w:color="auto"/>
            </w:tcBorders>
            <w:noWrap/>
            <w:vAlign w:val="center"/>
            <w:hideMark/>
          </w:tcPr>
          <w:p w:rsidR="00A67CFA" w:rsidRPr="00A67CFA" w:rsidRDefault="00A67CFA" w:rsidP="00A67CFA">
            <w:pPr>
              <w:spacing w:before="40" w:after="40"/>
              <w:jc w:val="center"/>
              <w:rPr>
                <w:b/>
                <w:szCs w:val="20"/>
              </w:rPr>
            </w:pPr>
            <w:r w:rsidRPr="00A67CFA">
              <w:rPr>
                <w:b/>
                <w:szCs w:val="20"/>
              </w:rPr>
              <w:t>Column 5</w:t>
            </w:r>
          </w:p>
        </w:tc>
      </w:tr>
      <w:tr w:rsidR="00A67CFA" w:rsidRPr="00A67CFA" w:rsidTr="00F54766">
        <w:trPr>
          <w:cantSplit/>
          <w:trHeight w:val="20"/>
          <w:tblHeader/>
        </w:trPr>
        <w:tc>
          <w:tcPr>
            <w:tcW w:w="1514" w:type="pct"/>
            <w:tcBorders>
              <w:top w:val="single" w:sz="4" w:space="0" w:color="auto"/>
              <w:bottom w:val="single" w:sz="4" w:space="0" w:color="auto"/>
            </w:tcBorders>
            <w:noWrap/>
            <w:vAlign w:val="center"/>
            <w:hideMark/>
          </w:tcPr>
          <w:p w:rsidR="00A67CFA" w:rsidRPr="00A67CFA" w:rsidRDefault="00A67CFA" w:rsidP="00A67CFA">
            <w:pPr>
              <w:spacing w:before="40" w:after="40"/>
              <w:jc w:val="center"/>
              <w:rPr>
                <w:b/>
                <w:szCs w:val="20"/>
              </w:rPr>
            </w:pPr>
            <w:r w:rsidRPr="00A67CFA">
              <w:rPr>
                <w:b/>
                <w:szCs w:val="20"/>
              </w:rPr>
              <w:t>Product Name</w:t>
            </w:r>
          </w:p>
        </w:tc>
        <w:tc>
          <w:tcPr>
            <w:tcW w:w="486" w:type="pct"/>
            <w:tcBorders>
              <w:top w:val="single" w:sz="4" w:space="0" w:color="auto"/>
              <w:bottom w:val="single" w:sz="4" w:space="0" w:color="auto"/>
            </w:tcBorders>
            <w:noWrap/>
            <w:vAlign w:val="center"/>
            <w:hideMark/>
          </w:tcPr>
          <w:p w:rsidR="00A67CFA" w:rsidRPr="00A67CFA" w:rsidRDefault="00A67CFA" w:rsidP="00A67CFA">
            <w:pPr>
              <w:spacing w:before="40" w:after="40"/>
              <w:jc w:val="center"/>
              <w:rPr>
                <w:b/>
                <w:szCs w:val="20"/>
              </w:rPr>
            </w:pPr>
            <w:r w:rsidRPr="00A67CFA">
              <w:rPr>
                <w:b/>
                <w:szCs w:val="20"/>
              </w:rPr>
              <w:t xml:space="preserve">Container </w:t>
            </w:r>
            <w:r w:rsidRPr="00A67CFA">
              <w:rPr>
                <w:b/>
                <w:szCs w:val="20"/>
              </w:rPr>
              <w:br/>
              <w:t>Size</w:t>
            </w:r>
          </w:p>
        </w:tc>
        <w:tc>
          <w:tcPr>
            <w:tcW w:w="651" w:type="pct"/>
            <w:tcBorders>
              <w:top w:val="single" w:sz="4" w:space="0" w:color="auto"/>
              <w:bottom w:val="single" w:sz="4" w:space="0" w:color="auto"/>
            </w:tcBorders>
            <w:noWrap/>
            <w:vAlign w:val="center"/>
            <w:hideMark/>
          </w:tcPr>
          <w:p w:rsidR="00A67CFA" w:rsidRPr="00A67CFA" w:rsidRDefault="00A67CFA" w:rsidP="00A67CFA">
            <w:pPr>
              <w:spacing w:before="40" w:after="40"/>
              <w:jc w:val="center"/>
              <w:rPr>
                <w:b/>
                <w:szCs w:val="20"/>
              </w:rPr>
            </w:pPr>
            <w:r w:rsidRPr="00A67CFA">
              <w:rPr>
                <w:b/>
                <w:szCs w:val="20"/>
              </w:rPr>
              <w:t xml:space="preserve">Container </w:t>
            </w:r>
            <w:r w:rsidRPr="00A67CFA">
              <w:rPr>
                <w:b/>
                <w:szCs w:val="20"/>
              </w:rPr>
              <w:br/>
              <w:t>Type</w:t>
            </w:r>
          </w:p>
        </w:tc>
        <w:tc>
          <w:tcPr>
            <w:tcW w:w="1590" w:type="pct"/>
            <w:tcBorders>
              <w:top w:val="single" w:sz="4" w:space="0" w:color="auto"/>
              <w:bottom w:val="single" w:sz="4" w:space="0" w:color="auto"/>
            </w:tcBorders>
            <w:noWrap/>
            <w:vAlign w:val="center"/>
            <w:hideMark/>
          </w:tcPr>
          <w:p w:rsidR="00A67CFA" w:rsidRPr="00A67CFA" w:rsidRDefault="00A67CFA" w:rsidP="00A67CFA">
            <w:pPr>
              <w:spacing w:before="40" w:after="40"/>
              <w:jc w:val="center"/>
              <w:rPr>
                <w:b/>
                <w:szCs w:val="20"/>
              </w:rPr>
            </w:pPr>
            <w:r w:rsidRPr="00A67CFA">
              <w:rPr>
                <w:b/>
                <w:szCs w:val="20"/>
              </w:rPr>
              <w:t>Approval Holder</w:t>
            </w:r>
          </w:p>
        </w:tc>
        <w:tc>
          <w:tcPr>
            <w:tcW w:w="759" w:type="pct"/>
            <w:tcBorders>
              <w:top w:val="single" w:sz="4" w:space="0" w:color="auto"/>
              <w:bottom w:val="single" w:sz="4" w:space="0" w:color="auto"/>
            </w:tcBorders>
            <w:noWrap/>
            <w:vAlign w:val="center"/>
            <w:hideMark/>
          </w:tcPr>
          <w:p w:rsidR="00A67CFA" w:rsidRPr="00A67CFA" w:rsidRDefault="00A67CFA" w:rsidP="00A67CFA">
            <w:pPr>
              <w:spacing w:before="40" w:after="40"/>
              <w:jc w:val="center"/>
              <w:rPr>
                <w:b/>
                <w:szCs w:val="20"/>
              </w:rPr>
            </w:pPr>
            <w:r w:rsidRPr="00A67CFA">
              <w:rPr>
                <w:b/>
                <w:szCs w:val="20"/>
              </w:rPr>
              <w:t>Collection Arrangements</w:t>
            </w:r>
          </w:p>
        </w:tc>
      </w:tr>
      <w:tr w:rsidR="00A67CFA" w:rsidRPr="00A67CFA" w:rsidTr="00F54766">
        <w:trPr>
          <w:cantSplit/>
          <w:trHeight w:val="20"/>
          <w:tblHeader/>
        </w:trPr>
        <w:tc>
          <w:tcPr>
            <w:tcW w:w="1514" w:type="pct"/>
            <w:tcBorders>
              <w:top w:val="single" w:sz="4" w:space="0" w:color="auto"/>
            </w:tcBorders>
            <w:noWrap/>
            <w:vAlign w:val="center"/>
          </w:tcPr>
          <w:p w:rsidR="00A67CFA" w:rsidRPr="00A67CFA" w:rsidRDefault="00A67CFA" w:rsidP="00A67CFA">
            <w:pPr>
              <w:spacing w:after="0" w:line="40" w:lineRule="exact"/>
              <w:jc w:val="center"/>
              <w:rPr>
                <w:szCs w:val="20"/>
              </w:rPr>
            </w:pPr>
          </w:p>
        </w:tc>
        <w:tc>
          <w:tcPr>
            <w:tcW w:w="486" w:type="pct"/>
            <w:tcBorders>
              <w:top w:val="single" w:sz="4" w:space="0" w:color="auto"/>
            </w:tcBorders>
            <w:noWrap/>
            <w:vAlign w:val="center"/>
          </w:tcPr>
          <w:p w:rsidR="00A67CFA" w:rsidRPr="00A67CFA" w:rsidRDefault="00A67CFA" w:rsidP="00A67CFA">
            <w:pPr>
              <w:spacing w:after="0" w:line="40" w:lineRule="exact"/>
              <w:jc w:val="center"/>
              <w:rPr>
                <w:szCs w:val="20"/>
              </w:rPr>
            </w:pPr>
          </w:p>
        </w:tc>
        <w:tc>
          <w:tcPr>
            <w:tcW w:w="651" w:type="pct"/>
            <w:tcBorders>
              <w:top w:val="single" w:sz="4" w:space="0" w:color="auto"/>
            </w:tcBorders>
            <w:noWrap/>
            <w:vAlign w:val="center"/>
          </w:tcPr>
          <w:p w:rsidR="00A67CFA" w:rsidRPr="00A67CFA" w:rsidRDefault="00A67CFA" w:rsidP="00A67CFA">
            <w:pPr>
              <w:spacing w:after="0" w:line="40" w:lineRule="exact"/>
              <w:jc w:val="center"/>
              <w:rPr>
                <w:szCs w:val="20"/>
              </w:rPr>
            </w:pPr>
          </w:p>
        </w:tc>
        <w:tc>
          <w:tcPr>
            <w:tcW w:w="1590" w:type="pct"/>
            <w:tcBorders>
              <w:top w:val="single" w:sz="4" w:space="0" w:color="auto"/>
            </w:tcBorders>
            <w:noWrap/>
            <w:vAlign w:val="center"/>
          </w:tcPr>
          <w:p w:rsidR="00A67CFA" w:rsidRPr="00A67CFA" w:rsidRDefault="00A67CFA" w:rsidP="00A67CFA">
            <w:pPr>
              <w:spacing w:after="0" w:line="40" w:lineRule="exact"/>
              <w:jc w:val="center"/>
              <w:rPr>
                <w:szCs w:val="20"/>
              </w:rPr>
            </w:pPr>
          </w:p>
        </w:tc>
        <w:tc>
          <w:tcPr>
            <w:tcW w:w="759" w:type="pct"/>
            <w:tcBorders>
              <w:top w:val="single" w:sz="4" w:space="0" w:color="auto"/>
            </w:tcBorders>
            <w:noWrap/>
            <w:vAlign w:val="center"/>
          </w:tcPr>
          <w:p w:rsidR="00A67CFA" w:rsidRPr="00A67CFA" w:rsidRDefault="00A67CFA" w:rsidP="00A67CFA">
            <w:pPr>
              <w:spacing w:after="0" w:line="40" w:lineRule="exact"/>
              <w:jc w:val="center"/>
              <w:rPr>
                <w:szCs w:val="20"/>
              </w:rPr>
            </w:pP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MTV Up Energy Drink Classic</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2020 Distro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4 Pines Brewing Company Ben &amp; Jerrys Nitro Beer</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4 Pines Brewing Company Wholesale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4 Pines Kellar Door Strawberry Jam Sour Beer</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4 Pines Brewing Company Wholesale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Yarra Burn Cuvee Spritz</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Accolade Wines Australia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Yarra Burn Prosecco</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Accolade Wines Australia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Yarra Burn Prosecco Spritz With Orange Bitters</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Accolade Wines Australia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Yarra Burn Rose Spritz</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Accolade Wines Australia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Filette Prime Water Natural Mineral Water Still</w:t>
            </w:r>
          </w:p>
        </w:tc>
        <w:tc>
          <w:tcPr>
            <w:tcW w:w="486" w:type="pct"/>
            <w:noWrap/>
            <w:hideMark/>
          </w:tcPr>
          <w:p w:rsidR="00A67CFA" w:rsidRPr="00A67CFA" w:rsidRDefault="00A67CFA" w:rsidP="00A67CFA">
            <w:pPr>
              <w:spacing w:after="0"/>
              <w:ind w:right="113"/>
              <w:jc w:val="right"/>
              <w:rPr>
                <w:szCs w:val="20"/>
              </w:rPr>
            </w:pPr>
            <w:r w:rsidRPr="00A67CFA">
              <w:rPr>
                <w:szCs w:val="20"/>
              </w:rPr>
              <w:t>470ml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Acqua Filette Australia Pty Ltd T/As Select Naturally</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Filette Prime Water Naturale Still</w:t>
            </w:r>
          </w:p>
        </w:tc>
        <w:tc>
          <w:tcPr>
            <w:tcW w:w="486" w:type="pct"/>
            <w:noWrap/>
            <w:hideMark/>
          </w:tcPr>
          <w:p w:rsidR="00A67CFA" w:rsidRPr="00A67CFA" w:rsidRDefault="00A67CFA" w:rsidP="00A67CFA">
            <w:pPr>
              <w:spacing w:after="0"/>
              <w:ind w:right="113"/>
              <w:jc w:val="right"/>
              <w:rPr>
                <w:szCs w:val="20"/>
              </w:rPr>
            </w:pPr>
            <w:r w:rsidRPr="00A67CFA">
              <w:rPr>
                <w:szCs w:val="20"/>
              </w:rPr>
              <w:t>473ml</w:t>
            </w:r>
          </w:p>
        </w:tc>
        <w:tc>
          <w:tcPr>
            <w:tcW w:w="651" w:type="pct"/>
            <w:noWrap/>
            <w:hideMark/>
          </w:tcPr>
          <w:p w:rsidR="00A67CFA" w:rsidRPr="00A67CFA" w:rsidRDefault="00A67CFA" w:rsidP="00A67CFA">
            <w:pPr>
              <w:spacing w:after="0"/>
              <w:ind w:left="216" w:hanging="159"/>
              <w:jc w:val="left"/>
              <w:rPr>
                <w:szCs w:val="20"/>
              </w:rPr>
            </w:pPr>
            <w:r w:rsidRPr="00A67CFA">
              <w:rPr>
                <w:szCs w:val="20"/>
              </w:rPr>
              <w:t>Bottle—Aluminium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Acqua Filette Australia Pty Ltd T/As Select Naturally</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Filette Prime Water Sparkling Mineral Water</w:t>
            </w:r>
          </w:p>
        </w:tc>
        <w:tc>
          <w:tcPr>
            <w:tcW w:w="486" w:type="pct"/>
            <w:noWrap/>
            <w:hideMark/>
          </w:tcPr>
          <w:p w:rsidR="00A67CFA" w:rsidRPr="00A67CFA" w:rsidRDefault="00A67CFA" w:rsidP="00A67CFA">
            <w:pPr>
              <w:spacing w:after="0"/>
              <w:ind w:right="113"/>
              <w:jc w:val="right"/>
              <w:rPr>
                <w:szCs w:val="20"/>
              </w:rPr>
            </w:pPr>
            <w:r w:rsidRPr="00A67CFA">
              <w:rPr>
                <w:szCs w:val="20"/>
              </w:rPr>
              <w:t>470ml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Acqua Filette Australia Pty Ltd T/As Select Naturally</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Filette Prime Water Sparkling Mineral Water</w:t>
            </w:r>
          </w:p>
        </w:tc>
        <w:tc>
          <w:tcPr>
            <w:tcW w:w="486" w:type="pct"/>
            <w:noWrap/>
            <w:hideMark/>
          </w:tcPr>
          <w:p w:rsidR="00A67CFA" w:rsidRPr="00A67CFA" w:rsidRDefault="00A67CFA" w:rsidP="00A67CFA">
            <w:pPr>
              <w:spacing w:after="0"/>
              <w:ind w:right="113"/>
              <w:jc w:val="right"/>
              <w:rPr>
                <w:szCs w:val="20"/>
              </w:rPr>
            </w:pPr>
            <w:r w:rsidRPr="00A67CFA">
              <w:rPr>
                <w:szCs w:val="20"/>
              </w:rPr>
              <w:t>473ml</w:t>
            </w:r>
          </w:p>
        </w:tc>
        <w:tc>
          <w:tcPr>
            <w:tcW w:w="651" w:type="pct"/>
            <w:noWrap/>
            <w:hideMark/>
          </w:tcPr>
          <w:p w:rsidR="00A67CFA" w:rsidRPr="00A67CFA" w:rsidRDefault="00A67CFA" w:rsidP="00A67CFA">
            <w:pPr>
              <w:spacing w:after="0"/>
              <w:ind w:left="216" w:hanging="159"/>
              <w:jc w:val="left"/>
              <w:rPr>
                <w:szCs w:val="20"/>
              </w:rPr>
            </w:pPr>
            <w:r w:rsidRPr="00A67CFA">
              <w:rPr>
                <w:szCs w:val="20"/>
              </w:rPr>
              <w:t>Bottle—Aluminium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Acqua Filette Australia Pty Ltd T/As Select Naturally</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Sully’s Blend Green Warrior</w:t>
            </w:r>
          </w:p>
        </w:tc>
        <w:tc>
          <w:tcPr>
            <w:tcW w:w="486" w:type="pct"/>
            <w:noWrap/>
            <w:hideMark/>
          </w:tcPr>
          <w:p w:rsidR="00A67CFA" w:rsidRPr="00A67CFA" w:rsidRDefault="00A67CFA" w:rsidP="00A67CFA">
            <w:pPr>
              <w:spacing w:after="0"/>
              <w:ind w:right="113"/>
              <w:jc w:val="right"/>
              <w:rPr>
                <w:szCs w:val="20"/>
              </w:rPr>
            </w:pPr>
            <w:r w:rsidRPr="00A67CFA">
              <w:rPr>
                <w:szCs w:val="20"/>
              </w:rPr>
              <w:t>350ml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Addgood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Sully’s Blend Mango Blitz</w:t>
            </w:r>
          </w:p>
        </w:tc>
        <w:tc>
          <w:tcPr>
            <w:tcW w:w="486" w:type="pct"/>
            <w:noWrap/>
            <w:hideMark/>
          </w:tcPr>
          <w:p w:rsidR="00A67CFA" w:rsidRPr="00A67CFA" w:rsidRDefault="00A67CFA" w:rsidP="00A67CFA">
            <w:pPr>
              <w:spacing w:after="0"/>
              <w:ind w:right="113"/>
              <w:jc w:val="right"/>
              <w:rPr>
                <w:szCs w:val="20"/>
              </w:rPr>
            </w:pPr>
            <w:r w:rsidRPr="00A67CFA">
              <w:rPr>
                <w:szCs w:val="20"/>
              </w:rPr>
              <w:t>350ml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Addgood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Sully’s Blend Tropical Blast</w:t>
            </w:r>
          </w:p>
        </w:tc>
        <w:tc>
          <w:tcPr>
            <w:tcW w:w="486" w:type="pct"/>
            <w:noWrap/>
            <w:hideMark/>
          </w:tcPr>
          <w:p w:rsidR="00A67CFA" w:rsidRPr="00A67CFA" w:rsidRDefault="00A67CFA" w:rsidP="00A67CFA">
            <w:pPr>
              <w:spacing w:after="0"/>
              <w:ind w:right="113"/>
              <w:jc w:val="right"/>
              <w:rPr>
                <w:szCs w:val="20"/>
              </w:rPr>
            </w:pPr>
            <w:r w:rsidRPr="00A67CFA">
              <w:rPr>
                <w:szCs w:val="20"/>
              </w:rPr>
              <w:t>350ml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Addgood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Sully’s Juice Apple</w:t>
            </w:r>
          </w:p>
        </w:tc>
        <w:tc>
          <w:tcPr>
            <w:tcW w:w="486" w:type="pct"/>
            <w:noWrap/>
            <w:hideMark/>
          </w:tcPr>
          <w:p w:rsidR="00A67CFA" w:rsidRPr="00A67CFA" w:rsidRDefault="00A67CFA" w:rsidP="00A67CFA">
            <w:pPr>
              <w:spacing w:after="0"/>
              <w:ind w:right="113"/>
              <w:jc w:val="right"/>
              <w:rPr>
                <w:szCs w:val="20"/>
              </w:rPr>
            </w:pPr>
            <w:r w:rsidRPr="00A67CFA">
              <w:rPr>
                <w:szCs w:val="20"/>
              </w:rPr>
              <w:t>350ml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Addgood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Sully’s Juice Apple Blackcurrant</w:t>
            </w:r>
          </w:p>
        </w:tc>
        <w:tc>
          <w:tcPr>
            <w:tcW w:w="486" w:type="pct"/>
            <w:noWrap/>
            <w:hideMark/>
          </w:tcPr>
          <w:p w:rsidR="00A67CFA" w:rsidRPr="00A67CFA" w:rsidRDefault="00A67CFA" w:rsidP="00A67CFA">
            <w:pPr>
              <w:spacing w:after="0"/>
              <w:ind w:right="113"/>
              <w:jc w:val="right"/>
              <w:rPr>
                <w:szCs w:val="20"/>
              </w:rPr>
            </w:pPr>
            <w:r w:rsidRPr="00A67CFA">
              <w:rPr>
                <w:szCs w:val="20"/>
              </w:rPr>
              <w:t>350ml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Addgood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Sully’s Juice Mango Banana</w:t>
            </w:r>
          </w:p>
        </w:tc>
        <w:tc>
          <w:tcPr>
            <w:tcW w:w="486" w:type="pct"/>
            <w:noWrap/>
            <w:hideMark/>
          </w:tcPr>
          <w:p w:rsidR="00A67CFA" w:rsidRPr="00A67CFA" w:rsidRDefault="00A67CFA" w:rsidP="00A67CFA">
            <w:pPr>
              <w:spacing w:after="0"/>
              <w:ind w:right="113"/>
              <w:jc w:val="right"/>
              <w:rPr>
                <w:szCs w:val="20"/>
              </w:rPr>
            </w:pPr>
            <w:r w:rsidRPr="00A67CFA">
              <w:rPr>
                <w:szCs w:val="20"/>
              </w:rPr>
              <w:t>350ml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Addgood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Sully’s Juice Orange</w:t>
            </w:r>
          </w:p>
        </w:tc>
        <w:tc>
          <w:tcPr>
            <w:tcW w:w="486" w:type="pct"/>
            <w:noWrap/>
            <w:hideMark/>
          </w:tcPr>
          <w:p w:rsidR="00A67CFA" w:rsidRPr="00A67CFA" w:rsidRDefault="00A67CFA" w:rsidP="00A67CFA">
            <w:pPr>
              <w:spacing w:after="0"/>
              <w:ind w:right="113"/>
              <w:jc w:val="right"/>
              <w:rPr>
                <w:szCs w:val="20"/>
              </w:rPr>
            </w:pPr>
            <w:r w:rsidRPr="00A67CFA">
              <w:rPr>
                <w:szCs w:val="20"/>
              </w:rPr>
              <w:t>350ml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Addgood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Sully’s Juice Orange Mango</w:t>
            </w:r>
          </w:p>
        </w:tc>
        <w:tc>
          <w:tcPr>
            <w:tcW w:w="486" w:type="pct"/>
            <w:noWrap/>
            <w:hideMark/>
          </w:tcPr>
          <w:p w:rsidR="00A67CFA" w:rsidRPr="00A67CFA" w:rsidRDefault="00A67CFA" w:rsidP="00A67CFA">
            <w:pPr>
              <w:spacing w:after="0"/>
              <w:ind w:right="113"/>
              <w:jc w:val="right"/>
              <w:rPr>
                <w:szCs w:val="20"/>
              </w:rPr>
            </w:pPr>
            <w:r w:rsidRPr="00A67CFA">
              <w:rPr>
                <w:szCs w:val="20"/>
              </w:rPr>
              <w:t>350ml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Addgood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Sully’s Juice Pineapple</w:t>
            </w:r>
          </w:p>
        </w:tc>
        <w:tc>
          <w:tcPr>
            <w:tcW w:w="486" w:type="pct"/>
            <w:noWrap/>
            <w:hideMark/>
          </w:tcPr>
          <w:p w:rsidR="00A67CFA" w:rsidRPr="00A67CFA" w:rsidRDefault="00A67CFA" w:rsidP="00A67CFA">
            <w:pPr>
              <w:spacing w:after="0"/>
              <w:ind w:right="113"/>
              <w:jc w:val="right"/>
              <w:rPr>
                <w:szCs w:val="20"/>
              </w:rPr>
            </w:pPr>
            <w:r w:rsidRPr="00A67CFA">
              <w:rPr>
                <w:szCs w:val="20"/>
              </w:rPr>
              <w:t>350ml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Addgood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Drink Up All Natural Spring Water</w:t>
            </w:r>
          </w:p>
        </w:tc>
        <w:tc>
          <w:tcPr>
            <w:tcW w:w="486" w:type="pct"/>
            <w:noWrap/>
            <w:hideMark/>
          </w:tcPr>
          <w:p w:rsidR="00A67CFA" w:rsidRPr="00A67CFA" w:rsidRDefault="00A67CFA" w:rsidP="00A67CFA">
            <w:pPr>
              <w:spacing w:after="0"/>
              <w:ind w:right="113"/>
              <w:jc w:val="right"/>
              <w:rPr>
                <w:szCs w:val="20"/>
              </w:rPr>
            </w:pPr>
            <w:r w:rsidRPr="00A67CFA">
              <w:rPr>
                <w:szCs w:val="20"/>
              </w:rPr>
              <w:t>1,000ml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Adstan Enterprise</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Drink Up All Natural Spring Water</w:t>
            </w:r>
          </w:p>
        </w:tc>
        <w:tc>
          <w:tcPr>
            <w:tcW w:w="486" w:type="pct"/>
            <w:noWrap/>
            <w:hideMark/>
          </w:tcPr>
          <w:p w:rsidR="00A67CFA" w:rsidRPr="00A67CFA" w:rsidRDefault="00A67CFA" w:rsidP="00A67CFA">
            <w:pPr>
              <w:spacing w:after="0"/>
              <w:ind w:right="113"/>
              <w:jc w:val="right"/>
              <w:rPr>
                <w:szCs w:val="20"/>
              </w:rPr>
            </w:pPr>
            <w:r w:rsidRPr="00A67CFA">
              <w:rPr>
                <w:szCs w:val="20"/>
              </w:rPr>
              <w:t>600ml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Adstan Enterprise</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Drink Up All Natural Spring Water</w:t>
            </w:r>
          </w:p>
        </w:tc>
        <w:tc>
          <w:tcPr>
            <w:tcW w:w="486" w:type="pct"/>
            <w:noWrap/>
            <w:hideMark/>
          </w:tcPr>
          <w:p w:rsidR="00A67CFA" w:rsidRPr="00A67CFA" w:rsidRDefault="00A67CFA" w:rsidP="00A67CFA">
            <w:pPr>
              <w:spacing w:after="0"/>
              <w:ind w:right="113"/>
              <w:jc w:val="right"/>
              <w:rPr>
                <w:szCs w:val="20"/>
              </w:rPr>
            </w:pPr>
            <w:r w:rsidRPr="00A67CFA">
              <w:rPr>
                <w:szCs w:val="20"/>
              </w:rPr>
              <w:t>1,500ml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Adstan Enterprise</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Pie Face All Natural Spring Water</w:t>
            </w:r>
          </w:p>
        </w:tc>
        <w:tc>
          <w:tcPr>
            <w:tcW w:w="486" w:type="pct"/>
            <w:noWrap/>
            <w:hideMark/>
          </w:tcPr>
          <w:p w:rsidR="00A67CFA" w:rsidRPr="00A67CFA" w:rsidRDefault="00A67CFA" w:rsidP="00A67CFA">
            <w:pPr>
              <w:spacing w:after="0"/>
              <w:ind w:right="113"/>
              <w:jc w:val="right"/>
              <w:rPr>
                <w:szCs w:val="20"/>
              </w:rPr>
            </w:pPr>
            <w:r w:rsidRPr="00A67CFA">
              <w:rPr>
                <w:szCs w:val="20"/>
              </w:rPr>
              <w:t>600ml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Adstan Enterprise</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Pie Face All Natural Spring Water</w:t>
            </w:r>
          </w:p>
        </w:tc>
        <w:tc>
          <w:tcPr>
            <w:tcW w:w="486" w:type="pct"/>
            <w:noWrap/>
            <w:hideMark/>
          </w:tcPr>
          <w:p w:rsidR="00A67CFA" w:rsidRPr="00A67CFA" w:rsidRDefault="00A67CFA" w:rsidP="00A67CFA">
            <w:pPr>
              <w:spacing w:after="0"/>
              <w:ind w:right="113"/>
              <w:jc w:val="right"/>
              <w:rPr>
                <w:szCs w:val="20"/>
              </w:rPr>
            </w:pPr>
            <w:r w:rsidRPr="00A67CFA">
              <w:rPr>
                <w:szCs w:val="20"/>
              </w:rPr>
              <w:t>1,000ml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Adstan Enterprise</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Pie Face All Natural Spring Water</w:t>
            </w:r>
          </w:p>
        </w:tc>
        <w:tc>
          <w:tcPr>
            <w:tcW w:w="486" w:type="pct"/>
            <w:noWrap/>
            <w:hideMark/>
          </w:tcPr>
          <w:p w:rsidR="00A67CFA" w:rsidRPr="00A67CFA" w:rsidRDefault="00A67CFA" w:rsidP="00A67CFA">
            <w:pPr>
              <w:spacing w:after="0"/>
              <w:ind w:right="113"/>
              <w:jc w:val="right"/>
              <w:rPr>
                <w:szCs w:val="20"/>
              </w:rPr>
            </w:pPr>
            <w:r w:rsidRPr="00A67CFA">
              <w:rPr>
                <w:szCs w:val="20"/>
              </w:rPr>
              <w:t>1,500ml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Adstan Enterprise</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Alice Springs Brewing Co Batch #37 Pale Ale</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Alice Springs Brewing Co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Woolworths Australian Spring Water Sipper</w:t>
            </w:r>
          </w:p>
        </w:tc>
        <w:tc>
          <w:tcPr>
            <w:tcW w:w="486" w:type="pct"/>
            <w:noWrap/>
            <w:hideMark/>
          </w:tcPr>
          <w:p w:rsidR="00A67CFA" w:rsidRPr="00A67CFA" w:rsidRDefault="00A67CFA" w:rsidP="00A67CFA">
            <w:pPr>
              <w:spacing w:after="0"/>
              <w:ind w:right="113"/>
              <w:jc w:val="right"/>
              <w:rPr>
                <w:szCs w:val="20"/>
              </w:rPr>
            </w:pPr>
            <w:r w:rsidRPr="00A67CFA">
              <w:rPr>
                <w:szCs w:val="20"/>
              </w:rPr>
              <w:t>1,000ml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Aquaworks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Woolworths Pure Australian Spring Water Sipper</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Aquaworks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Paper Boat Alphonso Mango Drink</w:t>
            </w:r>
          </w:p>
        </w:tc>
        <w:tc>
          <w:tcPr>
            <w:tcW w:w="486" w:type="pct"/>
            <w:noWrap/>
            <w:hideMark/>
          </w:tcPr>
          <w:p w:rsidR="00A67CFA" w:rsidRPr="00A67CFA" w:rsidRDefault="00A67CFA" w:rsidP="00A67CFA">
            <w:pPr>
              <w:spacing w:after="0"/>
              <w:ind w:right="113"/>
              <w:jc w:val="right"/>
              <w:rPr>
                <w:szCs w:val="20"/>
              </w:rPr>
            </w:pPr>
            <w:r w:rsidRPr="00A67CFA">
              <w:rPr>
                <w:szCs w:val="20"/>
              </w:rPr>
              <w:t>180ml</w:t>
            </w:r>
          </w:p>
        </w:tc>
        <w:tc>
          <w:tcPr>
            <w:tcW w:w="651" w:type="pct"/>
            <w:noWrap/>
            <w:hideMark/>
          </w:tcPr>
          <w:p w:rsidR="00A67CFA" w:rsidRPr="00A67CFA" w:rsidRDefault="00A67CFA" w:rsidP="00A67CFA">
            <w:pPr>
              <w:spacing w:after="0"/>
              <w:ind w:left="216" w:hanging="159"/>
              <w:jc w:val="left"/>
              <w:rPr>
                <w:szCs w:val="20"/>
              </w:rPr>
            </w:pPr>
            <w:r w:rsidRPr="00A67CFA">
              <w:rPr>
                <w:szCs w:val="20"/>
              </w:rPr>
              <w:t>Flexible Pouch—PE/PET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Arka Global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Paper Boat Lychee</w:t>
            </w:r>
          </w:p>
        </w:tc>
        <w:tc>
          <w:tcPr>
            <w:tcW w:w="486" w:type="pct"/>
            <w:noWrap/>
            <w:hideMark/>
          </w:tcPr>
          <w:p w:rsidR="00A67CFA" w:rsidRPr="00A67CFA" w:rsidRDefault="00A67CFA" w:rsidP="00A67CFA">
            <w:pPr>
              <w:spacing w:after="0"/>
              <w:ind w:right="113"/>
              <w:jc w:val="right"/>
              <w:rPr>
                <w:szCs w:val="20"/>
              </w:rPr>
            </w:pPr>
            <w:r w:rsidRPr="00A67CFA">
              <w:rPr>
                <w:szCs w:val="20"/>
              </w:rPr>
              <w:t>180ml</w:t>
            </w:r>
          </w:p>
        </w:tc>
        <w:tc>
          <w:tcPr>
            <w:tcW w:w="651" w:type="pct"/>
            <w:noWrap/>
            <w:hideMark/>
          </w:tcPr>
          <w:p w:rsidR="00A67CFA" w:rsidRPr="00A67CFA" w:rsidRDefault="00A67CFA" w:rsidP="00A67CFA">
            <w:pPr>
              <w:spacing w:after="0"/>
              <w:ind w:left="216" w:hanging="159"/>
              <w:jc w:val="left"/>
              <w:rPr>
                <w:szCs w:val="20"/>
              </w:rPr>
            </w:pPr>
            <w:r w:rsidRPr="00A67CFA">
              <w:rPr>
                <w:szCs w:val="20"/>
              </w:rPr>
              <w:t>Flexible Pouch—PE/PET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Arka Global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Paper Boat Pomegranate Drink 60% Juice</w:t>
            </w:r>
          </w:p>
        </w:tc>
        <w:tc>
          <w:tcPr>
            <w:tcW w:w="486" w:type="pct"/>
            <w:noWrap/>
            <w:hideMark/>
          </w:tcPr>
          <w:p w:rsidR="00A67CFA" w:rsidRPr="00A67CFA" w:rsidRDefault="00A67CFA" w:rsidP="00A67CFA">
            <w:pPr>
              <w:spacing w:after="0"/>
              <w:ind w:right="113"/>
              <w:jc w:val="right"/>
              <w:rPr>
                <w:szCs w:val="20"/>
              </w:rPr>
            </w:pPr>
            <w:r w:rsidRPr="00A67CFA">
              <w:rPr>
                <w:szCs w:val="20"/>
              </w:rPr>
              <w:t>180ml</w:t>
            </w:r>
          </w:p>
        </w:tc>
        <w:tc>
          <w:tcPr>
            <w:tcW w:w="651" w:type="pct"/>
            <w:noWrap/>
            <w:hideMark/>
          </w:tcPr>
          <w:p w:rsidR="00A67CFA" w:rsidRPr="00A67CFA" w:rsidRDefault="00A67CFA" w:rsidP="00A67CFA">
            <w:pPr>
              <w:spacing w:after="0"/>
              <w:ind w:left="216" w:hanging="159"/>
              <w:jc w:val="left"/>
              <w:rPr>
                <w:szCs w:val="20"/>
              </w:rPr>
            </w:pPr>
            <w:r w:rsidRPr="00A67CFA">
              <w:rPr>
                <w:szCs w:val="20"/>
              </w:rPr>
              <w:t>Flexible Pouch—PE/PET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Arka Global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Charlie’s Honest Fizz Lemon Lime</w:t>
            </w:r>
          </w:p>
        </w:tc>
        <w:tc>
          <w:tcPr>
            <w:tcW w:w="486" w:type="pct"/>
            <w:noWrap/>
            <w:hideMark/>
          </w:tcPr>
          <w:p w:rsidR="00A67CFA" w:rsidRPr="00A67CFA" w:rsidRDefault="00A67CFA" w:rsidP="00A67CFA">
            <w:pPr>
              <w:spacing w:after="0"/>
              <w:ind w:right="113"/>
              <w:jc w:val="right"/>
              <w:rPr>
                <w:szCs w:val="20"/>
              </w:rPr>
            </w:pPr>
            <w:r w:rsidRPr="00A67CFA">
              <w:rPr>
                <w:szCs w:val="20"/>
              </w:rPr>
              <w:t>320ml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Asahi Beverages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Charlie’s Honest Fizz Orange Mango</w:t>
            </w:r>
          </w:p>
        </w:tc>
        <w:tc>
          <w:tcPr>
            <w:tcW w:w="486" w:type="pct"/>
            <w:noWrap/>
            <w:hideMark/>
          </w:tcPr>
          <w:p w:rsidR="00A67CFA" w:rsidRPr="00A67CFA" w:rsidRDefault="00A67CFA" w:rsidP="00A67CFA">
            <w:pPr>
              <w:spacing w:after="0"/>
              <w:ind w:right="113"/>
              <w:jc w:val="right"/>
              <w:rPr>
                <w:szCs w:val="20"/>
              </w:rPr>
            </w:pPr>
            <w:r w:rsidRPr="00A67CFA">
              <w:rPr>
                <w:szCs w:val="20"/>
              </w:rPr>
              <w:t>320ml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Asahi Beverages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Charlies Honest Fizz Feijoa</w:t>
            </w:r>
          </w:p>
        </w:tc>
        <w:tc>
          <w:tcPr>
            <w:tcW w:w="486" w:type="pct"/>
            <w:noWrap/>
            <w:hideMark/>
          </w:tcPr>
          <w:p w:rsidR="00A67CFA" w:rsidRPr="00A67CFA" w:rsidRDefault="00A67CFA" w:rsidP="00A67CFA">
            <w:pPr>
              <w:spacing w:after="0"/>
              <w:ind w:right="113"/>
              <w:jc w:val="right"/>
              <w:rPr>
                <w:szCs w:val="20"/>
              </w:rPr>
            </w:pPr>
            <w:r w:rsidRPr="00A67CFA">
              <w:rPr>
                <w:szCs w:val="20"/>
              </w:rPr>
              <w:t>320ml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Asahi Beverages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Phoenix Soda Water</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Asahi Beverages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Phoenix Sparkling Infused Water Feijoa Lemon &amp; Apple</w:t>
            </w:r>
          </w:p>
        </w:tc>
        <w:tc>
          <w:tcPr>
            <w:tcW w:w="486" w:type="pct"/>
            <w:noWrap/>
            <w:hideMark/>
          </w:tcPr>
          <w:p w:rsidR="00A67CFA" w:rsidRPr="00A67CFA" w:rsidRDefault="00A67CFA" w:rsidP="00A67CFA">
            <w:pPr>
              <w:spacing w:after="0"/>
              <w:ind w:right="113"/>
              <w:jc w:val="right"/>
              <w:rPr>
                <w:szCs w:val="20"/>
              </w:rPr>
            </w:pPr>
            <w:r w:rsidRPr="00A67CFA">
              <w:rPr>
                <w:szCs w:val="20"/>
              </w:rPr>
              <w:t>320ml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Asahi Beverages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Phoenix Sparkling Infused Water Watermelon Limeflower &amp; Apple</w:t>
            </w:r>
          </w:p>
        </w:tc>
        <w:tc>
          <w:tcPr>
            <w:tcW w:w="486" w:type="pct"/>
            <w:noWrap/>
            <w:hideMark/>
          </w:tcPr>
          <w:p w:rsidR="00A67CFA" w:rsidRPr="00A67CFA" w:rsidRDefault="00A67CFA" w:rsidP="00A67CFA">
            <w:pPr>
              <w:spacing w:after="0"/>
              <w:ind w:right="113"/>
              <w:jc w:val="right"/>
              <w:rPr>
                <w:szCs w:val="20"/>
              </w:rPr>
            </w:pPr>
            <w:r w:rsidRPr="00A67CFA">
              <w:rPr>
                <w:szCs w:val="20"/>
              </w:rPr>
              <w:t>320ml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Asahi Beverages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Schweppes Blood Orange Tonic Water Zero Sugar</w:t>
            </w:r>
          </w:p>
        </w:tc>
        <w:tc>
          <w:tcPr>
            <w:tcW w:w="486" w:type="pct"/>
            <w:noWrap/>
            <w:hideMark/>
          </w:tcPr>
          <w:p w:rsidR="00A67CFA" w:rsidRPr="00A67CFA" w:rsidRDefault="00A67CFA" w:rsidP="00A67CFA">
            <w:pPr>
              <w:spacing w:after="0"/>
              <w:ind w:right="113"/>
              <w:jc w:val="right"/>
              <w:rPr>
                <w:szCs w:val="20"/>
              </w:rPr>
            </w:pPr>
            <w:r w:rsidRPr="00A67CFA">
              <w:rPr>
                <w:szCs w:val="20"/>
              </w:rPr>
              <w:t>1,100ml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Asahi Beverages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Somersby Hard Seltzer Alcoholic Sparkling Water With Natural Flavour Lime</w:t>
            </w:r>
          </w:p>
        </w:tc>
        <w:tc>
          <w:tcPr>
            <w:tcW w:w="486" w:type="pct"/>
            <w:noWrap/>
            <w:hideMark/>
          </w:tcPr>
          <w:p w:rsidR="00A67CFA" w:rsidRPr="00A67CFA" w:rsidRDefault="00A67CFA" w:rsidP="00A67CFA">
            <w:pPr>
              <w:spacing w:after="0"/>
              <w:ind w:right="113"/>
              <w:jc w:val="right"/>
              <w:rPr>
                <w:szCs w:val="20"/>
              </w:rPr>
            </w:pPr>
            <w:r w:rsidRPr="00A67CFA">
              <w:rPr>
                <w:szCs w:val="20"/>
              </w:rPr>
              <w:t>300ml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Asahi Beverages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Somersby Hard Seltzer Alcoholic Sparkling Water With Natural Flavour Mango &amp; Passionfruit</w:t>
            </w:r>
          </w:p>
        </w:tc>
        <w:tc>
          <w:tcPr>
            <w:tcW w:w="486" w:type="pct"/>
            <w:noWrap/>
            <w:hideMark/>
          </w:tcPr>
          <w:p w:rsidR="00A67CFA" w:rsidRPr="00A67CFA" w:rsidRDefault="00A67CFA" w:rsidP="00A67CFA">
            <w:pPr>
              <w:spacing w:after="0"/>
              <w:ind w:right="113"/>
              <w:jc w:val="right"/>
              <w:rPr>
                <w:szCs w:val="20"/>
              </w:rPr>
            </w:pPr>
            <w:r w:rsidRPr="00A67CFA">
              <w:rPr>
                <w:szCs w:val="20"/>
              </w:rPr>
              <w:t>300ml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Asahi Beverages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Woodstock Bourbon And Cola Double Serve</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Asahi Beverages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Actual Vodka Seltzer + Mango</w:t>
            </w:r>
          </w:p>
        </w:tc>
        <w:tc>
          <w:tcPr>
            <w:tcW w:w="486" w:type="pct"/>
            <w:noWrap/>
            <w:hideMark/>
          </w:tcPr>
          <w:p w:rsidR="00A67CFA" w:rsidRPr="00A67CFA" w:rsidRDefault="00A67CFA" w:rsidP="00A67CFA">
            <w:pPr>
              <w:spacing w:after="0"/>
              <w:ind w:right="113"/>
              <w:jc w:val="right"/>
              <w:rPr>
                <w:szCs w:val="20"/>
              </w:rPr>
            </w:pPr>
            <w:r w:rsidRPr="00A67CFA">
              <w:rPr>
                <w:szCs w:val="20"/>
              </w:rPr>
              <w:t>300ml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Asahi Premium Beverages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Actual Vodka Seltzer + Watermelon</w:t>
            </w:r>
          </w:p>
        </w:tc>
        <w:tc>
          <w:tcPr>
            <w:tcW w:w="486" w:type="pct"/>
            <w:noWrap/>
            <w:hideMark/>
          </w:tcPr>
          <w:p w:rsidR="00A67CFA" w:rsidRPr="00A67CFA" w:rsidRDefault="00A67CFA" w:rsidP="00A67CFA">
            <w:pPr>
              <w:spacing w:after="0"/>
              <w:ind w:right="113"/>
              <w:jc w:val="right"/>
              <w:rPr>
                <w:szCs w:val="20"/>
              </w:rPr>
            </w:pPr>
            <w:r w:rsidRPr="00A67CFA">
              <w:rPr>
                <w:szCs w:val="20"/>
              </w:rPr>
              <w:t>300ml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Asahi Premium Beverages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Good Tides Hard Seltzer Sparkling Water + Vodka Tropical Passionfruit</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Asahi Premium Beverages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Woodstock Bourbon &amp; Cola Special Blended</w:t>
            </w:r>
          </w:p>
        </w:tc>
        <w:tc>
          <w:tcPr>
            <w:tcW w:w="486" w:type="pct"/>
            <w:noWrap/>
            <w:hideMark/>
          </w:tcPr>
          <w:p w:rsidR="00A67CFA" w:rsidRPr="00A67CFA" w:rsidRDefault="00A67CFA" w:rsidP="00A67CFA">
            <w:pPr>
              <w:spacing w:after="0"/>
              <w:ind w:right="113"/>
              <w:jc w:val="right"/>
              <w:rPr>
                <w:szCs w:val="20"/>
              </w:rPr>
            </w:pPr>
            <w:r w:rsidRPr="00A67CFA">
              <w:rPr>
                <w:szCs w:val="20"/>
              </w:rPr>
              <w:t>660ml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Asahi Premium Beverages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Athletic Brewing Co Run Wild Non Alcoholic IPA</w:t>
            </w:r>
          </w:p>
        </w:tc>
        <w:tc>
          <w:tcPr>
            <w:tcW w:w="486" w:type="pct"/>
            <w:noWrap/>
            <w:hideMark/>
          </w:tcPr>
          <w:p w:rsidR="00A67CFA" w:rsidRPr="00A67CFA" w:rsidRDefault="00A67CFA" w:rsidP="00A67CFA">
            <w:pPr>
              <w:spacing w:after="0"/>
              <w:ind w:right="113"/>
              <w:jc w:val="right"/>
              <w:rPr>
                <w:szCs w:val="20"/>
              </w:rPr>
            </w:pPr>
            <w:r w:rsidRPr="00A67CFA">
              <w:rPr>
                <w:szCs w:val="20"/>
              </w:rPr>
              <w:t>355ml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Athletic Brewing Co.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Athletic Brewing Co Upside Dawn Non Alcoholic Golden</w:t>
            </w:r>
          </w:p>
        </w:tc>
        <w:tc>
          <w:tcPr>
            <w:tcW w:w="486" w:type="pct"/>
            <w:noWrap/>
            <w:hideMark/>
          </w:tcPr>
          <w:p w:rsidR="00A67CFA" w:rsidRPr="00A67CFA" w:rsidRDefault="00A67CFA" w:rsidP="00A67CFA">
            <w:pPr>
              <w:spacing w:after="0"/>
              <w:ind w:right="113"/>
              <w:jc w:val="right"/>
              <w:rPr>
                <w:szCs w:val="20"/>
              </w:rPr>
            </w:pPr>
            <w:r w:rsidRPr="00A67CFA">
              <w:rPr>
                <w:szCs w:val="20"/>
              </w:rPr>
              <w:t>355ml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Athletic Brewing Co.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Dare Sparkling Cold Brew Black Coffee Original</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BDD Australia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Dare Sparkling Cold Brew Black Coffee Vanilla</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BDD Australia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Fathers Union Big Fella Iced Coffee</w:t>
            </w:r>
          </w:p>
        </w:tc>
        <w:tc>
          <w:tcPr>
            <w:tcW w:w="486" w:type="pct"/>
            <w:noWrap/>
            <w:hideMark/>
          </w:tcPr>
          <w:p w:rsidR="00A67CFA" w:rsidRPr="00A67CFA" w:rsidRDefault="00A67CFA" w:rsidP="00A67CFA">
            <w:pPr>
              <w:spacing w:after="0"/>
              <w:ind w:right="113"/>
              <w:jc w:val="right"/>
              <w:rPr>
                <w:szCs w:val="20"/>
              </w:rPr>
            </w:pPr>
            <w:r w:rsidRPr="00A67CFA">
              <w:rPr>
                <w:szCs w:val="20"/>
              </w:rPr>
              <w:t>600ml</w:t>
            </w:r>
          </w:p>
        </w:tc>
        <w:tc>
          <w:tcPr>
            <w:tcW w:w="651" w:type="pct"/>
            <w:noWrap/>
            <w:hideMark/>
          </w:tcPr>
          <w:p w:rsidR="00A67CFA" w:rsidRPr="00A67CFA" w:rsidRDefault="00A67CFA" w:rsidP="00A67CFA">
            <w:pPr>
              <w:spacing w:after="0"/>
              <w:ind w:left="216" w:hanging="159"/>
              <w:jc w:val="left"/>
              <w:rPr>
                <w:spacing w:val="-4"/>
                <w:szCs w:val="20"/>
              </w:rPr>
            </w:pPr>
            <w:r w:rsidRPr="00A67CFA">
              <w:rPr>
                <w:spacing w:val="-4"/>
                <w:szCs w:val="20"/>
              </w:rPr>
              <w:t>LPB—Gable Top</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BDD Australia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Fathers Union Big Fella No Sugar Added Iced Coffee</w:t>
            </w:r>
          </w:p>
        </w:tc>
        <w:tc>
          <w:tcPr>
            <w:tcW w:w="486" w:type="pct"/>
            <w:noWrap/>
            <w:hideMark/>
          </w:tcPr>
          <w:p w:rsidR="00A67CFA" w:rsidRPr="00A67CFA" w:rsidRDefault="00A67CFA" w:rsidP="00A67CFA">
            <w:pPr>
              <w:spacing w:after="0"/>
              <w:ind w:right="113"/>
              <w:jc w:val="right"/>
              <w:rPr>
                <w:szCs w:val="20"/>
              </w:rPr>
            </w:pPr>
            <w:r w:rsidRPr="00A67CFA">
              <w:rPr>
                <w:szCs w:val="20"/>
              </w:rPr>
              <w:t>600ml</w:t>
            </w:r>
          </w:p>
        </w:tc>
        <w:tc>
          <w:tcPr>
            <w:tcW w:w="651" w:type="pct"/>
            <w:noWrap/>
            <w:hideMark/>
          </w:tcPr>
          <w:p w:rsidR="00A67CFA" w:rsidRPr="00A67CFA" w:rsidRDefault="00A67CFA" w:rsidP="00A67CFA">
            <w:pPr>
              <w:spacing w:after="0"/>
              <w:ind w:left="216" w:hanging="159"/>
              <w:jc w:val="left"/>
              <w:rPr>
                <w:spacing w:val="-4"/>
                <w:szCs w:val="20"/>
              </w:rPr>
            </w:pPr>
            <w:r w:rsidRPr="00A67CFA">
              <w:rPr>
                <w:spacing w:val="-4"/>
                <w:szCs w:val="20"/>
              </w:rPr>
              <w:t>LPB—Gable Top</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BDD Australia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Fathers Union No.1 Dad Strong Iced Coffee</w:t>
            </w:r>
          </w:p>
        </w:tc>
        <w:tc>
          <w:tcPr>
            <w:tcW w:w="486" w:type="pct"/>
            <w:noWrap/>
            <w:hideMark/>
          </w:tcPr>
          <w:p w:rsidR="00A67CFA" w:rsidRPr="00A67CFA" w:rsidRDefault="00A67CFA" w:rsidP="00A67CFA">
            <w:pPr>
              <w:spacing w:after="0"/>
              <w:ind w:right="113"/>
              <w:jc w:val="right"/>
              <w:rPr>
                <w:szCs w:val="20"/>
              </w:rPr>
            </w:pPr>
            <w:r w:rsidRPr="00A67CFA">
              <w:rPr>
                <w:szCs w:val="20"/>
              </w:rPr>
              <w:t>600ml</w:t>
            </w:r>
          </w:p>
        </w:tc>
        <w:tc>
          <w:tcPr>
            <w:tcW w:w="651" w:type="pct"/>
            <w:noWrap/>
            <w:hideMark/>
          </w:tcPr>
          <w:p w:rsidR="00A67CFA" w:rsidRPr="00A67CFA" w:rsidRDefault="00A67CFA" w:rsidP="00A67CFA">
            <w:pPr>
              <w:spacing w:after="0"/>
              <w:ind w:left="216" w:hanging="159"/>
              <w:jc w:val="left"/>
              <w:rPr>
                <w:spacing w:val="-4"/>
                <w:szCs w:val="20"/>
              </w:rPr>
            </w:pPr>
            <w:r w:rsidRPr="00A67CFA">
              <w:rPr>
                <w:spacing w:val="-4"/>
                <w:szCs w:val="20"/>
              </w:rPr>
              <w:t>LPB—Gable Top</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BDD Australia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Mildura Apple &amp; Guava Refreshing Fruit Drink</w:t>
            </w:r>
          </w:p>
        </w:tc>
        <w:tc>
          <w:tcPr>
            <w:tcW w:w="486" w:type="pct"/>
            <w:noWrap/>
            <w:hideMark/>
          </w:tcPr>
          <w:p w:rsidR="00A67CFA" w:rsidRPr="00A67CFA" w:rsidRDefault="00A67CFA" w:rsidP="00A67CFA">
            <w:pPr>
              <w:spacing w:after="0"/>
              <w:ind w:right="113"/>
              <w:jc w:val="right"/>
              <w:rPr>
                <w:szCs w:val="20"/>
              </w:rPr>
            </w:pPr>
            <w:r w:rsidRPr="00A67CFA">
              <w:rPr>
                <w:szCs w:val="20"/>
              </w:rPr>
              <w:t>3,000ml</w:t>
            </w:r>
          </w:p>
        </w:tc>
        <w:tc>
          <w:tcPr>
            <w:tcW w:w="651" w:type="pct"/>
            <w:noWrap/>
            <w:hideMark/>
          </w:tcPr>
          <w:p w:rsidR="00A67CFA" w:rsidRPr="00A67CFA" w:rsidRDefault="00A67CFA" w:rsidP="00A67CFA">
            <w:pPr>
              <w:spacing w:after="0"/>
              <w:ind w:left="216" w:hanging="159"/>
              <w:jc w:val="left"/>
              <w:rPr>
                <w:szCs w:val="20"/>
              </w:rPr>
            </w:pPr>
            <w:r w:rsidRPr="00A67CFA">
              <w:rPr>
                <w:szCs w:val="20"/>
              </w:rPr>
              <w:t>HDPE</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BDD Australia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Mildura Sparkling Fruit Drink Orange &amp; Passionfruit</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BDD Australia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Mildura Sparkling Fruit Drink Orange Mango</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BDD Australia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Mildura Sparkling Fruit Drink Tropical</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BDD Australia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Prima Apple &amp; Blackcurrant Flavoured Water No Sugar</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HDPE</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BDD Australia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Prima Fairy Floss Flavoured Water No Sugar</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HDPE</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BDD Australia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Prima Orange &amp; Strawberry Flavoured Water No Sugar</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HDPE</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BDD Australia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Prima Tropical Flavoured Water No Sugar</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HDPE</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BDD Australia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Prima Watermelon &amp; Berry Flavoured Water No Sugar</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HDPE</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BDD Australia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The Culture Co Blueberry Probiotic Kefir Yogurt No Added Sugar</w:t>
            </w:r>
          </w:p>
        </w:tc>
        <w:tc>
          <w:tcPr>
            <w:tcW w:w="486" w:type="pct"/>
            <w:noWrap/>
            <w:hideMark/>
          </w:tcPr>
          <w:p w:rsidR="00A67CFA" w:rsidRPr="00A67CFA" w:rsidRDefault="00A67CFA" w:rsidP="00A67CFA">
            <w:pPr>
              <w:spacing w:after="0"/>
              <w:ind w:right="113"/>
              <w:jc w:val="right"/>
              <w:rPr>
                <w:szCs w:val="20"/>
              </w:rPr>
            </w:pPr>
            <w:r w:rsidRPr="00A67CFA">
              <w:rPr>
                <w:szCs w:val="20"/>
              </w:rPr>
              <w:t>1,000ml</w:t>
            </w:r>
          </w:p>
        </w:tc>
        <w:tc>
          <w:tcPr>
            <w:tcW w:w="651" w:type="pct"/>
            <w:noWrap/>
            <w:hideMark/>
          </w:tcPr>
          <w:p w:rsidR="00A67CFA" w:rsidRPr="00A67CFA" w:rsidRDefault="00A67CFA" w:rsidP="00A67CFA">
            <w:pPr>
              <w:spacing w:after="0"/>
              <w:ind w:left="216" w:hanging="159"/>
              <w:jc w:val="left"/>
              <w:rPr>
                <w:szCs w:val="20"/>
              </w:rPr>
            </w:pPr>
            <w:r w:rsidRPr="00A67CFA">
              <w:rPr>
                <w:szCs w:val="20"/>
              </w:rPr>
              <w:t>HDPE</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BDD Australia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Bacardi Mojito Rum, Lime &amp; Mint Cocktail</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Bacardi Martini Australia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Ballistic Beer Co Cold One</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Ballistic Beer Company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Ballistic Beer Co Hawaiian Haze DDH Pale Ale</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Ballistic Beer Company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Ballistic Beer Co IPA</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Ballistic Beer Company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Ballistic Beer Co Lager</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Ballistic Beer Company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Ballistic Beer Co Mexican Hot Chocolate Stout</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Ballistic Beer Company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Ballistic Beer Co Oaked XPA</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Ballistic Beer Company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Ballistic Beer Co Pale</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Ballistic Beer Company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Ballistic Beer Co Sleep When You’re Dead West Coast IPA</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Ballistic Beer Company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Ballistic Beer Co Strata Hazy IPA</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Ballistic Beer Company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Ballistic Beer Co Strata West Coast IPA</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Ballistic Beer Company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Ballistic Beer Co Twang Strawberry &amp; Cream</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Ballistic Beer Company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Ballistic Beer Co Water Me Lawn Watermelon Gose</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Ballistic Beer Company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Cockails By Basic Babe Raspberry &amp; Lime Sparkling Margarita</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Basic Brands &amp; Co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Cockails By Basic Babe Vodka Lime &amp; Mint Sparkling Mojito</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Basic Brands &amp; Co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Listo Tommy’s Margarita</w:t>
            </w:r>
          </w:p>
        </w:tc>
        <w:tc>
          <w:tcPr>
            <w:tcW w:w="486" w:type="pct"/>
            <w:noWrap/>
            <w:hideMark/>
          </w:tcPr>
          <w:p w:rsidR="00A67CFA" w:rsidRPr="00A67CFA" w:rsidRDefault="00A67CFA" w:rsidP="00A67CFA">
            <w:pPr>
              <w:spacing w:after="0"/>
              <w:ind w:right="113"/>
              <w:jc w:val="right"/>
              <w:rPr>
                <w:szCs w:val="20"/>
              </w:rPr>
            </w:pPr>
            <w:r w:rsidRPr="00A67CFA">
              <w:rPr>
                <w:szCs w:val="20"/>
              </w:rPr>
              <w:t>360ml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Bask Home Pty Ltd T/As Drink Listo</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Batlow Tuti Fruiti Cider Apple &amp; Tropical Fruit</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Batlow Cider Company</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The Keeper Of Fleeting Moment Barrel Aged Stout Beer No Evil</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Beernoevil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The Watcher And The Ring Chocolate Hazelnut Stout Beer No Evil</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Beernoevil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Valediction Double IPA Beer No Evil</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Beernoevil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Bentspoke Brewing Co BentShovel XBA</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BentSpoke Brewing Company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Aqua Pura Fruit Splash Sparkling Water Citrus</w:t>
            </w:r>
          </w:p>
        </w:tc>
        <w:tc>
          <w:tcPr>
            <w:tcW w:w="486" w:type="pct"/>
            <w:noWrap/>
            <w:hideMark/>
          </w:tcPr>
          <w:p w:rsidR="00A67CFA" w:rsidRPr="00A67CFA" w:rsidRDefault="00A67CFA" w:rsidP="00A67CFA">
            <w:pPr>
              <w:spacing w:after="0"/>
              <w:ind w:right="113"/>
              <w:jc w:val="right"/>
              <w:rPr>
                <w:szCs w:val="20"/>
              </w:rPr>
            </w:pPr>
            <w:r w:rsidRPr="00A67CFA">
              <w:rPr>
                <w:szCs w:val="20"/>
              </w:rPr>
              <w:t>1,000ml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Bickford’s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Aqua Pura Fruit Splash Sparkling Water Melon</w:t>
            </w:r>
          </w:p>
        </w:tc>
        <w:tc>
          <w:tcPr>
            <w:tcW w:w="486" w:type="pct"/>
            <w:noWrap/>
            <w:hideMark/>
          </w:tcPr>
          <w:p w:rsidR="00A67CFA" w:rsidRPr="00A67CFA" w:rsidRDefault="00A67CFA" w:rsidP="00A67CFA">
            <w:pPr>
              <w:spacing w:after="0"/>
              <w:ind w:right="113"/>
              <w:jc w:val="right"/>
              <w:rPr>
                <w:szCs w:val="20"/>
              </w:rPr>
            </w:pPr>
            <w:r w:rsidRPr="00A67CFA">
              <w:rPr>
                <w:szCs w:val="20"/>
              </w:rPr>
              <w:t>1,000ml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Bickford’s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Australia’s Violet Crumble Caramel Honeycomb Flavoured Milk</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Bickford’s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Big Shed Brewing Co 1st Tuesday Beer Club Save the Date Sticky Date Strong Ale</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Big Shed Brewing Concern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Big Shed Brewing Co Bare Bones Stout</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Big Shed Brewing Concern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Big Shed Brewing Co Insert Expletive Here Extra Pale Lager</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Big Shed Brewing Concern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Big Shed Brewing Co Little RIPA Rye India Pale Ale</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Big Shed Brewing Concern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Big Shed Brewing Co Shirt Front Russian Imperial Stout</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Big Shed Brewing Concern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Big Shed Brewing Co Tin Shedders Ale West Beach Surf Life Saving Club</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Big Shed Brewing Concern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Big Shed Brewing Co Violet No Regard Blueberry Milkshake Beer</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Big Shed Brewing Concern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Big Shed Brewing Co Warrior Ale Woodville Lacrosse</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Big Shed Brewing Concern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Birra Messina</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Bonfood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Ichnusa Anima Sarda</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Bonfood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Ichnusa Anima Sarda</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Bonfood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Theresianer Premium Lager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Bonfood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Theresianer Premium Pils</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Bonfood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Cloud Cuckoo Wonderful Weird Canned Cocktails Claret Cup Sangria</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Bottled Creations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Cloud Cuckoo Wonderful Weird Canned Cocktails Espresso Martini</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Bottled Creations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Cloud Cuckoo Wonderful Weird Canned Cocktails Margaret’s Margarita</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Bottled Creations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Cloud Cuckoo Wonderful Weird Canned Juniper’s Gin + Tonic</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Bottled Creations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Astral Projection</w:t>
            </w:r>
          </w:p>
        </w:tc>
        <w:tc>
          <w:tcPr>
            <w:tcW w:w="486" w:type="pct"/>
            <w:noWrap/>
            <w:hideMark/>
          </w:tcPr>
          <w:p w:rsidR="00A67CFA" w:rsidRPr="00A67CFA" w:rsidRDefault="00A67CFA" w:rsidP="00A67CFA">
            <w:pPr>
              <w:spacing w:after="0"/>
              <w:ind w:right="113"/>
              <w:jc w:val="right"/>
              <w:rPr>
                <w:szCs w:val="20"/>
              </w:rPr>
            </w:pPr>
            <w:r w:rsidRPr="00A67CFA">
              <w:rPr>
                <w:szCs w:val="20"/>
              </w:rPr>
              <w:t>440ml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Dirty Water Lemon Lime Brewed Alcoholic Seltzer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Dirty Water Pineapple Passion Brewed Alcoholic Seltzer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Dirty Water Raspberry Yuzu Brewed Alcoholic Seltzer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Feijoa</w:t>
            </w:r>
          </w:p>
        </w:tc>
        <w:tc>
          <w:tcPr>
            <w:tcW w:w="486" w:type="pct"/>
            <w:noWrap/>
            <w:hideMark/>
          </w:tcPr>
          <w:p w:rsidR="00A67CFA" w:rsidRPr="00A67CFA" w:rsidRDefault="00A67CFA" w:rsidP="00A67CFA">
            <w:pPr>
              <w:spacing w:after="0"/>
              <w:ind w:right="113"/>
              <w:jc w:val="right"/>
              <w:rPr>
                <w:szCs w:val="20"/>
              </w:rPr>
            </w:pPr>
            <w:r w:rsidRPr="00A67CFA">
              <w:rPr>
                <w:szCs w:val="20"/>
              </w:rPr>
              <w:t>750ml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Feijoa</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Four Legs Good Table Beer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Fresh IPA Apr 2021</w:t>
            </w:r>
          </w:p>
        </w:tc>
        <w:tc>
          <w:tcPr>
            <w:tcW w:w="486" w:type="pct"/>
            <w:noWrap/>
            <w:hideMark/>
          </w:tcPr>
          <w:p w:rsidR="00A67CFA" w:rsidRPr="00A67CFA" w:rsidRDefault="00A67CFA" w:rsidP="00A67CFA">
            <w:pPr>
              <w:spacing w:after="0"/>
              <w:ind w:right="113"/>
              <w:jc w:val="right"/>
              <w:rPr>
                <w:szCs w:val="20"/>
              </w:rPr>
            </w:pPr>
            <w:r w:rsidRPr="00A67CFA">
              <w:rPr>
                <w:szCs w:val="20"/>
              </w:rPr>
              <w:t>440ml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Fresh IPA Feb 2021</w:t>
            </w:r>
          </w:p>
        </w:tc>
        <w:tc>
          <w:tcPr>
            <w:tcW w:w="486" w:type="pct"/>
            <w:noWrap/>
            <w:hideMark/>
          </w:tcPr>
          <w:p w:rsidR="00A67CFA" w:rsidRPr="00A67CFA" w:rsidRDefault="00A67CFA" w:rsidP="00A67CFA">
            <w:pPr>
              <w:spacing w:after="0"/>
              <w:ind w:right="113"/>
              <w:jc w:val="right"/>
              <w:rPr>
                <w:szCs w:val="20"/>
              </w:rPr>
            </w:pPr>
            <w:r w:rsidRPr="00A67CFA">
              <w:rPr>
                <w:szCs w:val="20"/>
              </w:rPr>
              <w:t>440ml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Fresh IPA Jan 2021</w:t>
            </w:r>
          </w:p>
        </w:tc>
        <w:tc>
          <w:tcPr>
            <w:tcW w:w="486" w:type="pct"/>
            <w:noWrap/>
            <w:hideMark/>
          </w:tcPr>
          <w:p w:rsidR="00A67CFA" w:rsidRPr="00A67CFA" w:rsidRDefault="00A67CFA" w:rsidP="00A67CFA">
            <w:pPr>
              <w:spacing w:after="0"/>
              <w:ind w:right="113"/>
              <w:jc w:val="right"/>
              <w:rPr>
                <w:szCs w:val="20"/>
              </w:rPr>
            </w:pPr>
            <w:r w:rsidRPr="00A67CFA">
              <w:rPr>
                <w:szCs w:val="20"/>
              </w:rPr>
              <w:t>440ml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Fresh IPA Mar 2021</w:t>
            </w:r>
          </w:p>
        </w:tc>
        <w:tc>
          <w:tcPr>
            <w:tcW w:w="486" w:type="pct"/>
            <w:noWrap/>
            <w:hideMark/>
          </w:tcPr>
          <w:p w:rsidR="00A67CFA" w:rsidRPr="00A67CFA" w:rsidRDefault="00A67CFA" w:rsidP="00A67CFA">
            <w:pPr>
              <w:spacing w:after="0"/>
              <w:ind w:right="113"/>
              <w:jc w:val="right"/>
              <w:rPr>
                <w:szCs w:val="20"/>
              </w:rPr>
            </w:pPr>
            <w:r w:rsidRPr="00A67CFA">
              <w:rPr>
                <w:szCs w:val="20"/>
              </w:rPr>
              <w:t>440ml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Fresh IPA May 2021</w:t>
            </w:r>
          </w:p>
        </w:tc>
        <w:tc>
          <w:tcPr>
            <w:tcW w:w="486" w:type="pct"/>
            <w:noWrap/>
            <w:hideMark/>
          </w:tcPr>
          <w:p w:rsidR="00A67CFA" w:rsidRPr="00A67CFA" w:rsidRDefault="00A67CFA" w:rsidP="00A67CFA">
            <w:pPr>
              <w:spacing w:after="0"/>
              <w:ind w:right="113"/>
              <w:jc w:val="right"/>
              <w:rPr>
                <w:szCs w:val="20"/>
              </w:rPr>
            </w:pPr>
            <w:r w:rsidRPr="00A67CFA">
              <w:rPr>
                <w:szCs w:val="20"/>
              </w:rPr>
              <w:t>440ml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Fresh IPA Vol 9</w:t>
            </w:r>
          </w:p>
        </w:tc>
        <w:tc>
          <w:tcPr>
            <w:tcW w:w="486" w:type="pct"/>
            <w:noWrap/>
            <w:hideMark/>
          </w:tcPr>
          <w:p w:rsidR="00A67CFA" w:rsidRPr="00A67CFA" w:rsidRDefault="00A67CFA" w:rsidP="00A67CFA">
            <w:pPr>
              <w:spacing w:after="0"/>
              <w:ind w:right="113"/>
              <w:jc w:val="right"/>
              <w:rPr>
                <w:szCs w:val="20"/>
              </w:rPr>
            </w:pPr>
            <w:r w:rsidRPr="00A67CFA">
              <w:rPr>
                <w:szCs w:val="20"/>
              </w:rPr>
              <w:t>440ml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Fringe Beyond The Pale Blue Flavour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Galaxy Valley Hazy Double IPA</w:t>
            </w:r>
          </w:p>
        </w:tc>
        <w:tc>
          <w:tcPr>
            <w:tcW w:w="486" w:type="pct"/>
            <w:noWrap/>
            <w:hideMark/>
          </w:tcPr>
          <w:p w:rsidR="00A67CFA" w:rsidRPr="00A67CFA" w:rsidRDefault="00A67CFA" w:rsidP="00A67CFA">
            <w:pPr>
              <w:spacing w:after="0"/>
              <w:ind w:right="113"/>
              <w:jc w:val="right"/>
              <w:rPr>
                <w:szCs w:val="20"/>
              </w:rPr>
            </w:pPr>
            <w:r w:rsidRPr="00A67CFA">
              <w:rPr>
                <w:szCs w:val="20"/>
              </w:rPr>
              <w:t>440ml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Give You All My Love IPA</w:t>
            </w:r>
          </w:p>
        </w:tc>
        <w:tc>
          <w:tcPr>
            <w:tcW w:w="486" w:type="pct"/>
            <w:noWrap/>
            <w:hideMark/>
          </w:tcPr>
          <w:p w:rsidR="00A67CFA" w:rsidRPr="00A67CFA" w:rsidRDefault="00A67CFA" w:rsidP="00A67CFA">
            <w:pPr>
              <w:spacing w:after="0"/>
              <w:ind w:right="113"/>
              <w:jc w:val="right"/>
              <w:rPr>
                <w:szCs w:val="20"/>
              </w:rPr>
            </w:pPr>
            <w:r w:rsidRPr="00A67CFA">
              <w:rPr>
                <w:szCs w:val="20"/>
              </w:rPr>
              <w:t>440ml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Hard Knocks Hazy IPA</w:t>
            </w:r>
          </w:p>
        </w:tc>
        <w:tc>
          <w:tcPr>
            <w:tcW w:w="486" w:type="pct"/>
            <w:noWrap/>
            <w:hideMark/>
          </w:tcPr>
          <w:p w:rsidR="00A67CFA" w:rsidRPr="00A67CFA" w:rsidRDefault="00A67CFA" w:rsidP="00A67CFA">
            <w:pPr>
              <w:spacing w:after="0"/>
              <w:ind w:right="113"/>
              <w:jc w:val="right"/>
              <w:rPr>
                <w:szCs w:val="20"/>
              </w:rPr>
            </w:pPr>
            <w:r w:rsidRPr="00A67CFA">
              <w:rPr>
                <w:szCs w:val="20"/>
              </w:rPr>
              <w:t>440ml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Hazy Daze Amarillo &amp; Mosiac</w:t>
            </w:r>
          </w:p>
        </w:tc>
        <w:tc>
          <w:tcPr>
            <w:tcW w:w="486" w:type="pct"/>
            <w:noWrap/>
            <w:hideMark/>
          </w:tcPr>
          <w:p w:rsidR="00A67CFA" w:rsidRPr="00A67CFA" w:rsidRDefault="00A67CFA" w:rsidP="00A67CFA">
            <w:pPr>
              <w:spacing w:after="0"/>
              <w:ind w:right="113"/>
              <w:jc w:val="right"/>
              <w:rPr>
                <w:szCs w:val="20"/>
              </w:rPr>
            </w:pPr>
            <w:r w:rsidRPr="00A67CFA">
              <w:rPr>
                <w:szCs w:val="20"/>
              </w:rPr>
              <w:t>440ml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Hazy Daze Citra &amp; Simcoe</w:t>
            </w:r>
          </w:p>
        </w:tc>
        <w:tc>
          <w:tcPr>
            <w:tcW w:w="486" w:type="pct"/>
            <w:noWrap/>
            <w:hideMark/>
          </w:tcPr>
          <w:p w:rsidR="00A67CFA" w:rsidRPr="00A67CFA" w:rsidRDefault="00A67CFA" w:rsidP="00A67CFA">
            <w:pPr>
              <w:spacing w:after="0"/>
              <w:ind w:right="113"/>
              <w:jc w:val="right"/>
              <w:rPr>
                <w:szCs w:val="20"/>
              </w:rPr>
            </w:pPr>
            <w:r w:rsidRPr="00A67CFA">
              <w:rPr>
                <w:szCs w:val="20"/>
              </w:rPr>
              <w:t>440ml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Hazy Daze Citra Strata Galaxy</w:t>
            </w:r>
          </w:p>
        </w:tc>
        <w:tc>
          <w:tcPr>
            <w:tcW w:w="486" w:type="pct"/>
            <w:noWrap/>
            <w:hideMark/>
          </w:tcPr>
          <w:p w:rsidR="00A67CFA" w:rsidRPr="00A67CFA" w:rsidRDefault="00A67CFA" w:rsidP="00A67CFA">
            <w:pPr>
              <w:spacing w:after="0"/>
              <w:ind w:right="113"/>
              <w:jc w:val="right"/>
              <w:rPr>
                <w:szCs w:val="20"/>
              </w:rPr>
            </w:pPr>
            <w:r w:rsidRPr="00A67CFA">
              <w:rPr>
                <w:szCs w:val="20"/>
              </w:rPr>
              <w:t>440ml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Monkish X Escape From LA Hapi Sessions Vol 9</w:t>
            </w:r>
          </w:p>
        </w:tc>
        <w:tc>
          <w:tcPr>
            <w:tcW w:w="486" w:type="pct"/>
            <w:noWrap/>
            <w:hideMark/>
          </w:tcPr>
          <w:p w:rsidR="00A67CFA" w:rsidRPr="00A67CFA" w:rsidRDefault="00A67CFA" w:rsidP="00A67CFA">
            <w:pPr>
              <w:spacing w:after="0"/>
              <w:ind w:right="113"/>
              <w:jc w:val="right"/>
              <w:rPr>
                <w:szCs w:val="20"/>
              </w:rPr>
            </w:pPr>
            <w:r w:rsidRPr="00A67CFA">
              <w:rPr>
                <w:szCs w:val="20"/>
              </w:rPr>
              <w:t>440ml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Peached As Twenty Seven Names</w:t>
            </w:r>
          </w:p>
        </w:tc>
        <w:tc>
          <w:tcPr>
            <w:tcW w:w="486" w:type="pct"/>
            <w:noWrap/>
            <w:hideMark/>
          </w:tcPr>
          <w:p w:rsidR="00A67CFA" w:rsidRPr="00A67CFA" w:rsidRDefault="00A67CFA" w:rsidP="00A67CFA">
            <w:pPr>
              <w:spacing w:after="0"/>
              <w:ind w:right="113"/>
              <w:jc w:val="right"/>
              <w:rPr>
                <w:szCs w:val="20"/>
              </w:rPr>
            </w:pPr>
            <w:r w:rsidRPr="00A67CFA">
              <w:rPr>
                <w:szCs w:val="20"/>
              </w:rPr>
              <w:t>440ml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Petite Mort</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Rose Kolsch</w:t>
            </w:r>
          </w:p>
        </w:tc>
        <w:tc>
          <w:tcPr>
            <w:tcW w:w="486" w:type="pct"/>
            <w:noWrap/>
            <w:hideMark/>
          </w:tcPr>
          <w:p w:rsidR="00A67CFA" w:rsidRPr="00A67CFA" w:rsidRDefault="00A67CFA" w:rsidP="00A67CFA">
            <w:pPr>
              <w:spacing w:after="0"/>
              <w:ind w:right="113"/>
              <w:jc w:val="right"/>
              <w:rPr>
                <w:szCs w:val="20"/>
              </w:rPr>
            </w:pPr>
            <w:r w:rsidRPr="00A67CFA">
              <w:rPr>
                <w:szCs w:val="20"/>
              </w:rPr>
              <w:t>440ml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Smell That Smell Hazy IPA Super Tropical &amp; Fruity</w:t>
            </w:r>
          </w:p>
        </w:tc>
        <w:tc>
          <w:tcPr>
            <w:tcW w:w="486" w:type="pct"/>
            <w:noWrap/>
            <w:hideMark/>
          </w:tcPr>
          <w:p w:rsidR="00A67CFA" w:rsidRPr="00A67CFA" w:rsidRDefault="00A67CFA" w:rsidP="00A67CFA">
            <w:pPr>
              <w:spacing w:after="0"/>
              <w:ind w:right="113"/>
              <w:jc w:val="right"/>
              <w:rPr>
                <w:szCs w:val="20"/>
              </w:rPr>
            </w:pPr>
            <w:r w:rsidRPr="00A67CFA">
              <w:rPr>
                <w:szCs w:val="20"/>
              </w:rPr>
              <w:t>440ml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Surrender To The Void Choclate Miso Black Sesame</w:t>
            </w:r>
          </w:p>
        </w:tc>
        <w:tc>
          <w:tcPr>
            <w:tcW w:w="486" w:type="pct"/>
            <w:noWrap/>
            <w:hideMark/>
          </w:tcPr>
          <w:p w:rsidR="00A67CFA" w:rsidRPr="00A67CFA" w:rsidRDefault="00A67CFA" w:rsidP="00A67CFA">
            <w:pPr>
              <w:spacing w:after="0"/>
              <w:ind w:right="113"/>
              <w:jc w:val="right"/>
              <w:rPr>
                <w:szCs w:val="20"/>
              </w:rPr>
            </w:pPr>
            <w:r w:rsidRPr="00A67CFA">
              <w:rPr>
                <w:szCs w:val="20"/>
              </w:rPr>
              <w:t>440ml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Surrender To The Void Maple Pecan Affogato Gelato</w:t>
            </w:r>
          </w:p>
        </w:tc>
        <w:tc>
          <w:tcPr>
            <w:tcW w:w="486" w:type="pct"/>
            <w:noWrap/>
            <w:hideMark/>
          </w:tcPr>
          <w:p w:rsidR="00A67CFA" w:rsidRPr="00A67CFA" w:rsidRDefault="00A67CFA" w:rsidP="00A67CFA">
            <w:pPr>
              <w:spacing w:after="0"/>
              <w:ind w:right="113"/>
              <w:jc w:val="right"/>
              <w:rPr>
                <w:szCs w:val="20"/>
              </w:rPr>
            </w:pPr>
            <w:r w:rsidRPr="00A67CFA">
              <w:rPr>
                <w:szCs w:val="20"/>
              </w:rPr>
              <w:t>440ml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Taste That Taste Hazy Double IPA Juicy &amp; Citrusy</w:t>
            </w:r>
          </w:p>
        </w:tc>
        <w:tc>
          <w:tcPr>
            <w:tcW w:w="486" w:type="pct"/>
            <w:noWrap/>
            <w:hideMark/>
          </w:tcPr>
          <w:p w:rsidR="00A67CFA" w:rsidRPr="00A67CFA" w:rsidRDefault="00A67CFA" w:rsidP="00A67CFA">
            <w:pPr>
              <w:spacing w:after="0"/>
              <w:ind w:right="113"/>
              <w:jc w:val="right"/>
              <w:rPr>
                <w:szCs w:val="20"/>
              </w:rPr>
            </w:pPr>
            <w:r w:rsidRPr="00A67CFA">
              <w:rPr>
                <w:szCs w:val="20"/>
              </w:rPr>
              <w:t>440ml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Tired Hands X Garage Project Shook Hapi Sessions Vol 8</w:t>
            </w:r>
          </w:p>
        </w:tc>
        <w:tc>
          <w:tcPr>
            <w:tcW w:w="486" w:type="pct"/>
            <w:noWrap/>
            <w:hideMark/>
          </w:tcPr>
          <w:p w:rsidR="00A67CFA" w:rsidRPr="00A67CFA" w:rsidRDefault="00A67CFA" w:rsidP="00A67CFA">
            <w:pPr>
              <w:spacing w:after="0"/>
              <w:ind w:right="113"/>
              <w:jc w:val="right"/>
              <w:rPr>
                <w:szCs w:val="20"/>
              </w:rPr>
            </w:pPr>
            <w:r w:rsidRPr="00A67CFA">
              <w:rPr>
                <w:szCs w:val="20"/>
              </w:rPr>
              <w:t>440ml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Transit of Venus</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Victory Air Drop New Zealand Hopped Pilsner</w:t>
            </w:r>
          </w:p>
        </w:tc>
        <w:tc>
          <w:tcPr>
            <w:tcW w:w="486" w:type="pct"/>
            <w:noWrap/>
            <w:hideMark/>
          </w:tcPr>
          <w:p w:rsidR="00A67CFA" w:rsidRPr="00A67CFA" w:rsidRDefault="00A67CFA" w:rsidP="00A67CFA">
            <w:pPr>
              <w:spacing w:after="0"/>
              <w:ind w:right="113"/>
              <w:jc w:val="right"/>
              <w:rPr>
                <w:szCs w:val="20"/>
              </w:rPr>
            </w:pPr>
            <w:r w:rsidRPr="00A67CFA">
              <w:rPr>
                <w:szCs w:val="20"/>
              </w:rPr>
              <w:t>440ml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Garage Project X033 Experimental Lager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Brewwell Limited T/AS Garage Project</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Jack Daniel’s Seltzer Tennessee Zesty Lemon</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Brown Forman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Jack Daniel’s Tennesse Whiskey American Serve No Sugar Cola</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Brown Forman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Jack Daniel’s Tennessee Seltzer Blood Orange</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Brown Forman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Part Time Rangers Black Elephant Vodka &amp; Sparkling Water Lightly Flavoured With Lime</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Brown Forman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Part Time Rangers Pink Rhino Gin Raspberry &amp; Sparkling Water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Brown Forman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Part Time Rangers Yellow Elephant Vodka Passionfruit &amp; Sparkling Water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Brown Forman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Bundaberg Lemon Lime &amp; Bitters</w:t>
            </w:r>
          </w:p>
        </w:tc>
        <w:tc>
          <w:tcPr>
            <w:tcW w:w="486" w:type="pct"/>
            <w:noWrap/>
            <w:hideMark/>
          </w:tcPr>
          <w:p w:rsidR="00A67CFA" w:rsidRPr="00A67CFA" w:rsidRDefault="00A67CFA" w:rsidP="00A67CFA">
            <w:pPr>
              <w:spacing w:after="0"/>
              <w:ind w:right="113"/>
              <w:jc w:val="right"/>
              <w:rPr>
                <w:szCs w:val="20"/>
              </w:rPr>
            </w:pPr>
            <w:r w:rsidRPr="00A67CFA">
              <w:rPr>
                <w:szCs w:val="20"/>
              </w:rPr>
              <w:t>200ml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Bundaberg Brewed Drinks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Bundaberg Passionfruit Sparkling Drink</w:t>
            </w:r>
          </w:p>
        </w:tc>
        <w:tc>
          <w:tcPr>
            <w:tcW w:w="486" w:type="pct"/>
            <w:noWrap/>
            <w:hideMark/>
          </w:tcPr>
          <w:p w:rsidR="00A67CFA" w:rsidRPr="00A67CFA" w:rsidRDefault="00A67CFA" w:rsidP="00A67CFA">
            <w:pPr>
              <w:spacing w:after="0"/>
              <w:ind w:right="113"/>
              <w:jc w:val="right"/>
              <w:rPr>
                <w:szCs w:val="20"/>
              </w:rPr>
            </w:pPr>
            <w:r w:rsidRPr="00A67CFA">
              <w:rPr>
                <w:szCs w:val="20"/>
              </w:rPr>
              <w:t>200ml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Bundaberg Brewed Drinks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Bundaberg Pink Grapefruit Sparkling Drink</w:t>
            </w:r>
          </w:p>
        </w:tc>
        <w:tc>
          <w:tcPr>
            <w:tcW w:w="486" w:type="pct"/>
            <w:noWrap/>
            <w:hideMark/>
          </w:tcPr>
          <w:p w:rsidR="00A67CFA" w:rsidRPr="00A67CFA" w:rsidRDefault="00A67CFA" w:rsidP="00A67CFA">
            <w:pPr>
              <w:spacing w:after="0"/>
              <w:ind w:right="113"/>
              <w:jc w:val="right"/>
              <w:rPr>
                <w:szCs w:val="20"/>
              </w:rPr>
            </w:pPr>
            <w:r w:rsidRPr="00A67CFA">
              <w:rPr>
                <w:szCs w:val="20"/>
              </w:rPr>
              <w:t>200ml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Bundaberg Brewed Drinks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Skyy Vodka &amp; Soda Lemon &amp; Elderflower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Campari Australia</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Skyy Vodka &amp; Soda Lime &amp; Mint</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Campari Australia</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Santa Vittoria Lightly Sparkling Italian Mineral Water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Cantarella Bros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Santa Vittoria Sparkling Water With A Hint Of Grapefruit No Sugar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Cantarella Bros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Santa Vittoria Sparkling Water With A Hint Of Lemon No Sugar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Cantarella Bros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Santa Vittoria Sparkling Water With A Hint Of Orange &amp; Mango No Sugar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Cantarella Bros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Santa Vittoria Sparkling Water With A Hint Of Pomegranate No Sugar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Cantarella Bros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Fanta Orange No Sugar</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Coca Cola Amatil (Aust)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Fanta Orange No Sugar</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Coca Cola Amatil (Aust)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Feral Brewing Co Runt New World Pale Ale Midstrength</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Coca Cola Amatil (Aust)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Mount Franklin Lightly Sparkling Raspberry No Sugar</w:t>
            </w:r>
          </w:p>
        </w:tc>
        <w:tc>
          <w:tcPr>
            <w:tcW w:w="486" w:type="pct"/>
            <w:noWrap/>
            <w:hideMark/>
          </w:tcPr>
          <w:p w:rsidR="00A67CFA" w:rsidRPr="00A67CFA" w:rsidRDefault="00A67CFA" w:rsidP="00A67CFA">
            <w:pPr>
              <w:spacing w:after="0"/>
              <w:ind w:right="113"/>
              <w:jc w:val="right"/>
              <w:rPr>
                <w:szCs w:val="20"/>
              </w:rPr>
            </w:pPr>
            <w:r w:rsidRPr="00A67CFA">
              <w:rPr>
                <w:szCs w:val="20"/>
              </w:rPr>
              <w:t>1250ml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Coca Cola Amatil (Aust)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Sprite No Sugar</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Coca Cola Amatil (Aust)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Circle Of Friends Limestone Coast Pink Moscato With Bubbles</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Collett Vineyards Pty Ltd &amp; Others T/A Wirrega Vineyards</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Chef’s Choice Coconut Juice With Pulp</w:t>
            </w:r>
          </w:p>
        </w:tc>
        <w:tc>
          <w:tcPr>
            <w:tcW w:w="486" w:type="pct"/>
            <w:noWrap/>
            <w:hideMark/>
          </w:tcPr>
          <w:p w:rsidR="00A67CFA" w:rsidRPr="00A67CFA" w:rsidRDefault="00A67CFA" w:rsidP="00A67CFA">
            <w:pPr>
              <w:spacing w:after="0"/>
              <w:ind w:right="113"/>
              <w:jc w:val="right"/>
              <w:rPr>
                <w:szCs w:val="20"/>
              </w:rPr>
            </w:pPr>
            <w:r w:rsidRPr="00A67CFA">
              <w:rPr>
                <w:szCs w:val="20"/>
              </w:rPr>
              <w:t>520ml</w:t>
            </w:r>
          </w:p>
        </w:tc>
        <w:tc>
          <w:tcPr>
            <w:tcW w:w="651" w:type="pct"/>
            <w:noWrap/>
            <w:hideMark/>
          </w:tcPr>
          <w:p w:rsidR="00A67CFA" w:rsidRPr="00A67CFA" w:rsidRDefault="00A67CFA" w:rsidP="00A67CFA">
            <w:pPr>
              <w:spacing w:after="0"/>
              <w:ind w:left="216" w:hanging="159"/>
              <w:jc w:val="left"/>
              <w:rPr>
                <w:szCs w:val="20"/>
              </w:rPr>
            </w:pPr>
            <w:r w:rsidRPr="00A67CFA">
              <w:rPr>
                <w:szCs w:val="20"/>
              </w:rPr>
              <w:t>Can—Steel</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 Phat Supermarket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Mogu Mogu 25% Grape Juice With Nata De Coco</w:t>
            </w:r>
          </w:p>
        </w:tc>
        <w:tc>
          <w:tcPr>
            <w:tcW w:w="486" w:type="pct"/>
            <w:noWrap/>
            <w:hideMark/>
          </w:tcPr>
          <w:p w:rsidR="00A67CFA" w:rsidRPr="00A67CFA" w:rsidRDefault="00A67CFA" w:rsidP="00A67CFA">
            <w:pPr>
              <w:spacing w:after="0"/>
              <w:ind w:right="113"/>
              <w:jc w:val="right"/>
              <w:rPr>
                <w:szCs w:val="20"/>
              </w:rPr>
            </w:pPr>
            <w:r w:rsidRPr="00A67CFA">
              <w:rPr>
                <w:szCs w:val="20"/>
              </w:rPr>
              <w:t>1,000ml</w:t>
            </w:r>
          </w:p>
        </w:tc>
        <w:tc>
          <w:tcPr>
            <w:tcW w:w="651" w:type="pct"/>
            <w:noWrap/>
            <w:hideMark/>
          </w:tcPr>
          <w:p w:rsidR="00A67CFA" w:rsidRPr="00A67CFA" w:rsidRDefault="00A67CFA" w:rsidP="00A67CFA">
            <w:pPr>
              <w:spacing w:after="0"/>
              <w:ind w:left="216" w:hanging="159"/>
              <w:jc w:val="left"/>
              <w:rPr>
                <w:szCs w:val="20"/>
              </w:rPr>
            </w:pPr>
            <w:r w:rsidRPr="00A67CFA">
              <w:rPr>
                <w:szCs w:val="20"/>
              </w:rPr>
              <w:t>Plastic</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 Phat Supermarket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Mogu Mogu 25% Lychee Juice With Nata De Coco</w:t>
            </w:r>
          </w:p>
        </w:tc>
        <w:tc>
          <w:tcPr>
            <w:tcW w:w="486" w:type="pct"/>
            <w:noWrap/>
            <w:hideMark/>
          </w:tcPr>
          <w:p w:rsidR="00A67CFA" w:rsidRPr="00A67CFA" w:rsidRDefault="00A67CFA" w:rsidP="00A67CFA">
            <w:pPr>
              <w:spacing w:after="0"/>
              <w:ind w:right="113"/>
              <w:jc w:val="right"/>
              <w:rPr>
                <w:szCs w:val="20"/>
              </w:rPr>
            </w:pPr>
            <w:r w:rsidRPr="00A67CFA">
              <w:rPr>
                <w:szCs w:val="20"/>
              </w:rPr>
              <w:t>1,000ml</w:t>
            </w:r>
          </w:p>
        </w:tc>
        <w:tc>
          <w:tcPr>
            <w:tcW w:w="651" w:type="pct"/>
            <w:noWrap/>
            <w:hideMark/>
          </w:tcPr>
          <w:p w:rsidR="00A67CFA" w:rsidRPr="00A67CFA" w:rsidRDefault="00A67CFA" w:rsidP="00A67CFA">
            <w:pPr>
              <w:spacing w:after="0"/>
              <w:ind w:left="216" w:hanging="159"/>
              <w:jc w:val="left"/>
              <w:rPr>
                <w:szCs w:val="20"/>
              </w:rPr>
            </w:pPr>
            <w:r w:rsidRPr="00A67CFA">
              <w:rPr>
                <w:szCs w:val="20"/>
              </w:rPr>
              <w:t>Plastic</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 Phat Supermarket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Mogu Mogu 25% Mango Juice With Nata De Coco</w:t>
            </w:r>
          </w:p>
        </w:tc>
        <w:tc>
          <w:tcPr>
            <w:tcW w:w="486" w:type="pct"/>
            <w:noWrap/>
            <w:hideMark/>
          </w:tcPr>
          <w:p w:rsidR="00A67CFA" w:rsidRPr="00A67CFA" w:rsidRDefault="00A67CFA" w:rsidP="00A67CFA">
            <w:pPr>
              <w:spacing w:after="0"/>
              <w:ind w:right="113"/>
              <w:jc w:val="right"/>
              <w:rPr>
                <w:szCs w:val="20"/>
              </w:rPr>
            </w:pPr>
            <w:r w:rsidRPr="00A67CFA">
              <w:rPr>
                <w:szCs w:val="20"/>
              </w:rPr>
              <w:t>1,000ml</w:t>
            </w:r>
          </w:p>
        </w:tc>
        <w:tc>
          <w:tcPr>
            <w:tcW w:w="651" w:type="pct"/>
            <w:noWrap/>
            <w:hideMark/>
          </w:tcPr>
          <w:p w:rsidR="00A67CFA" w:rsidRPr="00A67CFA" w:rsidRDefault="00A67CFA" w:rsidP="00A67CFA">
            <w:pPr>
              <w:spacing w:after="0"/>
              <w:ind w:left="216" w:hanging="159"/>
              <w:jc w:val="left"/>
              <w:rPr>
                <w:szCs w:val="20"/>
              </w:rPr>
            </w:pPr>
            <w:r w:rsidRPr="00A67CFA">
              <w:rPr>
                <w:szCs w:val="20"/>
              </w:rPr>
              <w:t>Plastic</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 Phat Supermarket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Mogu Mogu 25% Strawberry Juice With Nata De Coco</w:t>
            </w:r>
          </w:p>
        </w:tc>
        <w:tc>
          <w:tcPr>
            <w:tcW w:w="486" w:type="pct"/>
            <w:noWrap/>
            <w:hideMark/>
          </w:tcPr>
          <w:p w:rsidR="00A67CFA" w:rsidRPr="00A67CFA" w:rsidRDefault="00A67CFA" w:rsidP="00A67CFA">
            <w:pPr>
              <w:spacing w:after="0"/>
              <w:ind w:right="113"/>
              <w:jc w:val="right"/>
              <w:rPr>
                <w:szCs w:val="20"/>
              </w:rPr>
            </w:pPr>
            <w:r w:rsidRPr="00A67CFA">
              <w:rPr>
                <w:szCs w:val="20"/>
              </w:rPr>
              <w:t>1,000ml</w:t>
            </w:r>
          </w:p>
        </w:tc>
        <w:tc>
          <w:tcPr>
            <w:tcW w:w="651" w:type="pct"/>
            <w:noWrap/>
            <w:hideMark/>
          </w:tcPr>
          <w:p w:rsidR="00A67CFA" w:rsidRPr="00A67CFA" w:rsidRDefault="00A67CFA" w:rsidP="00A67CFA">
            <w:pPr>
              <w:spacing w:after="0"/>
              <w:ind w:left="216" w:hanging="159"/>
              <w:jc w:val="left"/>
              <w:rPr>
                <w:szCs w:val="20"/>
              </w:rPr>
            </w:pPr>
            <w:r w:rsidRPr="00A67CFA">
              <w:rPr>
                <w:szCs w:val="20"/>
              </w:rPr>
              <w:t>Plastic</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 Phat Supermarket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Mogu Mogu Blackcurrant Flavored Drink With Nata De Coco</w:t>
            </w:r>
          </w:p>
        </w:tc>
        <w:tc>
          <w:tcPr>
            <w:tcW w:w="486" w:type="pct"/>
            <w:noWrap/>
            <w:hideMark/>
          </w:tcPr>
          <w:p w:rsidR="00A67CFA" w:rsidRPr="00A67CFA" w:rsidRDefault="00A67CFA" w:rsidP="00A67CFA">
            <w:pPr>
              <w:spacing w:after="0"/>
              <w:ind w:right="113"/>
              <w:jc w:val="right"/>
              <w:rPr>
                <w:szCs w:val="20"/>
              </w:rPr>
            </w:pPr>
            <w:r w:rsidRPr="00A67CFA">
              <w:rPr>
                <w:szCs w:val="20"/>
              </w:rPr>
              <w:t>320ml</w:t>
            </w:r>
          </w:p>
        </w:tc>
        <w:tc>
          <w:tcPr>
            <w:tcW w:w="651" w:type="pct"/>
            <w:noWrap/>
            <w:hideMark/>
          </w:tcPr>
          <w:p w:rsidR="00A67CFA" w:rsidRPr="00A67CFA" w:rsidRDefault="00A67CFA" w:rsidP="00A67CFA">
            <w:pPr>
              <w:spacing w:after="0"/>
              <w:ind w:left="216" w:hanging="159"/>
              <w:jc w:val="left"/>
              <w:rPr>
                <w:szCs w:val="20"/>
              </w:rPr>
            </w:pPr>
            <w:r w:rsidRPr="00A67CFA">
              <w:rPr>
                <w:szCs w:val="20"/>
              </w:rPr>
              <w:t>Plastic</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 Phat Supermarket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Mogu Mogu Coconut Flavored Drink With Nata De Coco</w:t>
            </w:r>
          </w:p>
        </w:tc>
        <w:tc>
          <w:tcPr>
            <w:tcW w:w="486" w:type="pct"/>
            <w:noWrap/>
            <w:hideMark/>
          </w:tcPr>
          <w:p w:rsidR="00A67CFA" w:rsidRPr="00A67CFA" w:rsidRDefault="00A67CFA" w:rsidP="00A67CFA">
            <w:pPr>
              <w:spacing w:after="0"/>
              <w:ind w:right="113"/>
              <w:jc w:val="right"/>
              <w:rPr>
                <w:szCs w:val="20"/>
              </w:rPr>
            </w:pPr>
            <w:r w:rsidRPr="00A67CFA">
              <w:rPr>
                <w:szCs w:val="20"/>
              </w:rPr>
              <w:t>1,000ml</w:t>
            </w:r>
          </w:p>
        </w:tc>
        <w:tc>
          <w:tcPr>
            <w:tcW w:w="651" w:type="pct"/>
            <w:noWrap/>
            <w:hideMark/>
          </w:tcPr>
          <w:p w:rsidR="00A67CFA" w:rsidRPr="00A67CFA" w:rsidRDefault="00A67CFA" w:rsidP="00A67CFA">
            <w:pPr>
              <w:spacing w:after="0"/>
              <w:ind w:left="216" w:hanging="159"/>
              <w:jc w:val="left"/>
              <w:rPr>
                <w:szCs w:val="20"/>
              </w:rPr>
            </w:pPr>
            <w:r w:rsidRPr="00A67CFA">
              <w:rPr>
                <w:szCs w:val="20"/>
              </w:rPr>
              <w:t>Plastic</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 Phat Supermarket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Mogu Mogu Coconut Flavored Drink With Nata De Coco</w:t>
            </w:r>
          </w:p>
        </w:tc>
        <w:tc>
          <w:tcPr>
            <w:tcW w:w="486" w:type="pct"/>
            <w:noWrap/>
            <w:hideMark/>
          </w:tcPr>
          <w:p w:rsidR="00A67CFA" w:rsidRPr="00A67CFA" w:rsidRDefault="00A67CFA" w:rsidP="00A67CFA">
            <w:pPr>
              <w:spacing w:after="0"/>
              <w:ind w:right="113"/>
              <w:jc w:val="right"/>
              <w:rPr>
                <w:szCs w:val="20"/>
              </w:rPr>
            </w:pPr>
            <w:r w:rsidRPr="00A67CFA">
              <w:rPr>
                <w:szCs w:val="20"/>
              </w:rPr>
              <w:t>320ml</w:t>
            </w:r>
          </w:p>
        </w:tc>
        <w:tc>
          <w:tcPr>
            <w:tcW w:w="651" w:type="pct"/>
            <w:noWrap/>
            <w:hideMark/>
          </w:tcPr>
          <w:p w:rsidR="00A67CFA" w:rsidRPr="00A67CFA" w:rsidRDefault="00A67CFA" w:rsidP="00A67CFA">
            <w:pPr>
              <w:spacing w:after="0"/>
              <w:ind w:left="216" w:hanging="159"/>
              <w:jc w:val="left"/>
              <w:rPr>
                <w:szCs w:val="20"/>
              </w:rPr>
            </w:pPr>
            <w:r w:rsidRPr="00A67CFA">
              <w:rPr>
                <w:szCs w:val="20"/>
              </w:rPr>
              <w:t>Plastic</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 Phat Supermarket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Mogu Mogu Lychee Juice 25% With Nata De Coco</w:t>
            </w:r>
          </w:p>
        </w:tc>
        <w:tc>
          <w:tcPr>
            <w:tcW w:w="486" w:type="pct"/>
            <w:noWrap/>
            <w:hideMark/>
          </w:tcPr>
          <w:p w:rsidR="00A67CFA" w:rsidRPr="00A67CFA" w:rsidRDefault="00A67CFA" w:rsidP="00A67CFA">
            <w:pPr>
              <w:spacing w:after="0"/>
              <w:ind w:right="113"/>
              <w:jc w:val="right"/>
              <w:rPr>
                <w:szCs w:val="20"/>
              </w:rPr>
            </w:pPr>
            <w:r w:rsidRPr="00A67CFA">
              <w:rPr>
                <w:szCs w:val="20"/>
              </w:rPr>
              <w:t>320ml</w:t>
            </w:r>
          </w:p>
        </w:tc>
        <w:tc>
          <w:tcPr>
            <w:tcW w:w="651" w:type="pct"/>
            <w:noWrap/>
            <w:hideMark/>
          </w:tcPr>
          <w:p w:rsidR="00A67CFA" w:rsidRPr="00A67CFA" w:rsidRDefault="00A67CFA" w:rsidP="00A67CFA">
            <w:pPr>
              <w:spacing w:after="0"/>
              <w:ind w:left="216" w:hanging="159"/>
              <w:jc w:val="left"/>
              <w:rPr>
                <w:szCs w:val="20"/>
              </w:rPr>
            </w:pPr>
            <w:r w:rsidRPr="00A67CFA">
              <w:rPr>
                <w:szCs w:val="20"/>
              </w:rPr>
              <w:t>Plastic</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 Phat Supermarket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Mogu Mogu Mango Juice 25% With Nata De Coco</w:t>
            </w:r>
          </w:p>
        </w:tc>
        <w:tc>
          <w:tcPr>
            <w:tcW w:w="486" w:type="pct"/>
            <w:noWrap/>
            <w:hideMark/>
          </w:tcPr>
          <w:p w:rsidR="00A67CFA" w:rsidRPr="00A67CFA" w:rsidRDefault="00A67CFA" w:rsidP="00A67CFA">
            <w:pPr>
              <w:spacing w:after="0"/>
              <w:ind w:right="113"/>
              <w:jc w:val="right"/>
              <w:rPr>
                <w:szCs w:val="20"/>
              </w:rPr>
            </w:pPr>
            <w:r w:rsidRPr="00A67CFA">
              <w:rPr>
                <w:szCs w:val="20"/>
              </w:rPr>
              <w:t>320ml</w:t>
            </w:r>
          </w:p>
        </w:tc>
        <w:tc>
          <w:tcPr>
            <w:tcW w:w="651" w:type="pct"/>
            <w:noWrap/>
            <w:hideMark/>
          </w:tcPr>
          <w:p w:rsidR="00A67CFA" w:rsidRPr="00A67CFA" w:rsidRDefault="00A67CFA" w:rsidP="00A67CFA">
            <w:pPr>
              <w:spacing w:after="0"/>
              <w:ind w:left="216" w:hanging="159"/>
              <w:jc w:val="left"/>
              <w:rPr>
                <w:szCs w:val="20"/>
              </w:rPr>
            </w:pPr>
            <w:r w:rsidRPr="00A67CFA">
              <w:rPr>
                <w:szCs w:val="20"/>
              </w:rPr>
              <w:t>Plastic</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 Phat Supermarket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Mogu Mogu Orange Juice 25% With Nata De Coco</w:t>
            </w:r>
          </w:p>
        </w:tc>
        <w:tc>
          <w:tcPr>
            <w:tcW w:w="486" w:type="pct"/>
            <w:noWrap/>
            <w:hideMark/>
          </w:tcPr>
          <w:p w:rsidR="00A67CFA" w:rsidRPr="00A67CFA" w:rsidRDefault="00A67CFA" w:rsidP="00A67CFA">
            <w:pPr>
              <w:spacing w:after="0"/>
              <w:ind w:right="113"/>
              <w:jc w:val="right"/>
              <w:rPr>
                <w:szCs w:val="20"/>
              </w:rPr>
            </w:pPr>
            <w:r w:rsidRPr="00A67CFA">
              <w:rPr>
                <w:szCs w:val="20"/>
              </w:rPr>
              <w:t>320ml</w:t>
            </w:r>
          </w:p>
        </w:tc>
        <w:tc>
          <w:tcPr>
            <w:tcW w:w="651" w:type="pct"/>
            <w:noWrap/>
            <w:hideMark/>
          </w:tcPr>
          <w:p w:rsidR="00A67CFA" w:rsidRPr="00A67CFA" w:rsidRDefault="00A67CFA" w:rsidP="00A67CFA">
            <w:pPr>
              <w:spacing w:after="0"/>
              <w:ind w:left="216" w:hanging="159"/>
              <w:jc w:val="left"/>
              <w:rPr>
                <w:szCs w:val="20"/>
              </w:rPr>
            </w:pPr>
            <w:r w:rsidRPr="00A67CFA">
              <w:rPr>
                <w:szCs w:val="20"/>
              </w:rPr>
              <w:t>Plastic</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 Phat Supermarket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Mogu Mogu Strawberry Juice 25% With Nata De Coco</w:t>
            </w:r>
          </w:p>
        </w:tc>
        <w:tc>
          <w:tcPr>
            <w:tcW w:w="486" w:type="pct"/>
            <w:noWrap/>
            <w:hideMark/>
          </w:tcPr>
          <w:p w:rsidR="00A67CFA" w:rsidRPr="00A67CFA" w:rsidRDefault="00A67CFA" w:rsidP="00A67CFA">
            <w:pPr>
              <w:spacing w:after="0"/>
              <w:ind w:right="113"/>
              <w:jc w:val="right"/>
              <w:rPr>
                <w:szCs w:val="20"/>
              </w:rPr>
            </w:pPr>
            <w:r w:rsidRPr="00A67CFA">
              <w:rPr>
                <w:szCs w:val="20"/>
              </w:rPr>
              <w:t>320ml</w:t>
            </w:r>
          </w:p>
        </w:tc>
        <w:tc>
          <w:tcPr>
            <w:tcW w:w="651" w:type="pct"/>
            <w:noWrap/>
            <w:hideMark/>
          </w:tcPr>
          <w:p w:rsidR="00A67CFA" w:rsidRPr="00A67CFA" w:rsidRDefault="00A67CFA" w:rsidP="00A67CFA">
            <w:pPr>
              <w:spacing w:after="0"/>
              <w:ind w:left="216" w:hanging="159"/>
              <w:jc w:val="left"/>
              <w:rPr>
                <w:szCs w:val="20"/>
              </w:rPr>
            </w:pPr>
            <w:r w:rsidRPr="00A67CFA">
              <w:rPr>
                <w:szCs w:val="20"/>
              </w:rPr>
              <w:t>Plastic</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 Phat Supermarket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Nature’s Charm Pure Young Coconut Water</w:t>
            </w:r>
          </w:p>
        </w:tc>
        <w:tc>
          <w:tcPr>
            <w:tcW w:w="486" w:type="pct"/>
            <w:noWrap/>
            <w:hideMark/>
          </w:tcPr>
          <w:p w:rsidR="00A67CFA" w:rsidRPr="00A67CFA" w:rsidRDefault="00A67CFA" w:rsidP="00A67CFA">
            <w:pPr>
              <w:spacing w:after="0"/>
              <w:ind w:right="113"/>
              <w:jc w:val="right"/>
              <w:rPr>
                <w:szCs w:val="20"/>
              </w:rPr>
            </w:pPr>
            <w:r w:rsidRPr="00A67CFA">
              <w:rPr>
                <w:szCs w:val="20"/>
              </w:rPr>
              <w:t>520ml</w:t>
            </w:r>
          </w:p>
        </w:tc>
        <w:tc>
          <w:tcPr>
            <w:tcW w:w="651" w:type="pct"/>
            <w:noWrap/>
            <w:hideMark/>
          </w:tcPr>
          <w:p w:rsidR="00A67CFA" w:rsidRPr="00A67CFA" w:rsidRDefault="00A67CFA" w:rsidP="00A67CFA">
            <w:pPr>
              <w:spacing w:after="0"/>
              <w:ind w:left="216" w:hanging="159"/>
              <w:jc w:val="left"/>
              <w:rPr>
                <w:szCs w:val="20"/>
              </w:rPr>
            </w:pPr>
            <w:r w:rsidRPr="00A67CFA">
              <w:rPr>
                <w:szCs w:val="20"/>
              </w:rPr>
              <w:t>Can—Steel</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 Phat Supermarket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V Fresh Pandan Drink With Basil Seed</w:t>
            </w:r>
          </w:p>
        </w:tc>
        <w:tc>
          <w:tcPr>
            <w:tcW w:w="486" w:type="pct"/>
            <w:noWrap/>
            <w:hideMark/>
          </w:tcPr>
          <w:p w:rsidR="00A67CFA" w:rsidRPr="00A67CFA" w:rsidRDefault="00A67CFA" w:rsidP="00A67CFA">
            <w:pPr>
              <w:spacing w:after="0"/>
              <w:ind w:right="113"/>
              <w:jc w:val="right"/>
              <w:rPr>
                <w:szCs w:val="20"/>
              </w:rPr>
            </w:pPr>
            <w:r w:rsidRPr="00A67CFA">
              <w:rPr>
                <w:szCs w:val="20"/>
              </w:rPr>
              <w:t>290ml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 Phat Supermarket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V Fresh Thai Tea Drink With Basil Seed</w:t>
            </w:r>
          </w:p>
        </w:tc>
        <w:tc>
          <w:tcPr>
            <w:tcW w:w="486" w:type="pct"/>
            <w:noWrap/>
            <w:hideMark/>
          </w:tcPr>
          <w:p w:rsidR="00A67CFA" w:rsidRPr="00A67CFA" w:rsidRDefault="00A67CFA" w:rsidP="00A67CFA">
            <w:pPr>
              <w:spacing w:after="0"/>
              <w:ind w:right="113"/>
              <w:jc w:val="right"/>
              <w:rPr>
                <w:szCs w:val="20"/>
              </w:rPr>
            </w:pPr>
            <w:r w:rsidRPr="00A67CFA">
              <w:rPr>
                <w:szCs w:val="20"/>
              </w:rPr>
              <w:t>290ml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 Phat Supermarket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B’Easter Egg Imperial Choc Ale</w:t>
            </w:r>
          </w:p>
        </w:tc>
        <w:tc>
          <w:tcPr>
            <w:tcW w:w="486" w:type="pct"/>
            <w:noWrap/>
            <w:hideMark/>
          </w:tcPr>
          <w:p w:rsidR="00A67CFA" w:rsidRPr="00A67CFA" w:rsidRDefault="00A67CFA" w:rsidP="00A67CFA">
            <w:pPr>
              <w:spacing w:after="0"/>
              <w:ind w:right="113"/>
              <w:jc w:val="right"/>
              <w:rPr>
                <w:szCs w:val="20"/>
              </w:rPr>
            </w:pPr>
            <w:r w:rsidRPr="00A67CFA">
              <w:rPr>
                <w:szCs w:val="20"/>
              </w:rPr>
              <w:t>440ml</w:t>
            </w:r>
          </w:p>
        </w:tc>
        <w:tc>
          <w:tcPr>
            <w:tcW w:w="651" w:type="pct"/>
            <w:noWrap/>
            <w:hideMark/>
          </w:tcPr>
          <w:p w:rsidR="00A67CFA" w:rsidRPr="00A67CFA" w:rsidRDefault="00A67CFA" w:rsidP="00A67CFA">
            <w:pPr>
              <w:spacing w:after="0"/>
              <w:ind w:left="216" w:hanging="159"/>
              <w:jc w:val="left"/>
              <w:rPr>
                <w:szCs w:val="20"/>
              </w:rPr>
            </w:pPr>
            <w:r w:rsidRPr="00A67CFA">
              <w:rPr>
                <w:szCs w:val="20"/>
              </w:rPr>
              <w:t>Can—Aluminium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Daicom Australia Pty Ltd t/a Dainton Brewery</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Bright-er Daze Wet-Hopped Hazy IPA</w:t>
            </w:r>
          </w:p>
        </w:tc>
        <w:tc>
          <w:tcPr>
            <w:tcW w:w="486" w:type="pct"/>
            <w:noWrap/>
            <w:hideMark/>
          </w:tcPr>
          <w:p w:rsidR="00A67CFA" w:rsidRPr="00A67CFA" w:rsidRDefault="00A67CFA" w:rsidP="00A67CFA">
            <w:pPr>
              <w:spacing w:after="0"/>
              <w:ind w:right="113"/>
              <w:jc w:val="right"/>
              <w:rPr>
                <w:szCs w:val="20"/>
              </w:rPr>
            </w:pPr>
            <w:r w:rsidRPr="00A67CFA">
              <w:rPr>
                <w:szCs w:val="20"/>
              </w:rPr>
              <w:t>355ml</w:t>
            </w:r>
          </w:p>
        </w:tc>
        <w:tc>
          <w:tcPr>
            <w:tcW w:w="651" w:type="pct"/>
            <w:noWrap/>
            <w:hideMark/>
          </w:tcPr>
          <w:p w:rsidR="00A67CFA" w:rsidRPr="00A67CFA" w:rsidRDefault="00A67CFA" w:rsidP="00A67CFA">
            <w:pPr>
              <w:spacing w:after="0"/>
              <w:ind w:left="216" w:hanging="159"/>
              <w:jc w:val="left"/>
              <w:rPr>
                <w:szCs w:val="20"/>
              </w:rPr>
            </w:pPr>
            <w:r w:rsidRPr="00A67CFA">
              <w:rPr>
                <w:szCs w:val="20"/>
              </w:rPr>
              <w:t>Can—Aluminium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Daicom Australia Pty Ltd t/a Dainton Brewery</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Dainton All Saaz Czech Pils</w:t>
            </w:r>
          </w:p>
        </w:tc>
        <w:tc>
          <w:tcPr>
            <w:tcW w:w="486" w:type="pct"/>
            <w:noWrap/>
            <w:hideMark/>
          </w:tcPr>
          <w:p w:rsidR="00A67CFA" w:rsidRPr="00A67CFA" w:rsidRDefault="00A67CFA" w:rsidP="00A67CFA">
            <w:pPr>
              <w:spacing w:after="0"/>
              <w:ind w:right="113"/>
              <w:jc w:val="right"/>
              <w:rPr>
                <w:szCs w:val="20"/>
              </w:rPr>
            </w:pPr>
            <w:r w:rsidRPr="00A67CFA">
              <w:rPr>
                <w:szCs w:val="20"/>
              </w:rPr>
              <w:t>355ml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Daicom Australia Pty Ltd t/a Dainton Brewery</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Dainton Amplifier Cranked-Up Hazy IPA</w:t>
            </w:r>
          </w:p>
        </w:tc>
        <w:tc>
          <w:tcPr>
            <w:tcW w:w="486" w:type="pct"/>
            <w:noWrap/>
            <w:hideMark/>
          </w:tcPr>
          <w:p w:rsidR="00A67CFA" w:rsidRPr="00A67CFA" w:rsidRDefault="00A67CFA" w:rsidP="00A67CFA">
            <w:pPr>
              <w:spacing w:after="0"/>
              <w:ind w:right="113"/>
              <w:jc w:val="right"/>
              <w:rPr>
                <w:szCs w:val="20"/>
              </w:rPr>
            </w:pPr>
            <w:r w:rsidRPr="00A67CFA">
              <w:rPr>
                <w:szCs w:val="20"/>
              </w:rPr>
              <w:t>355ml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Daicom Australia Pty Ltd t/a Dainton Brewery</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Dainton Brewery Watermelon Melon. Mint &amp; Cucumber Sour</w:t>
            </w:r>
          </w:p>
        </w:tc>
        <w:tc>
          <w:tcPr>
            <w:tcW w:w="486" w:type="pct"/>
            <w:noWrap/>
            <w:hideMark/>
          </w:tcPr>
          <w:p w:rsidR="00A67CFA" w:rsidRPr="00A67CFA" w:rsidRDefault="00A67CFA" w:rsidP="00A67CFA">
            <w:pPr>
              <w:spacing w:after="0"/>
              <w:ind w:right="113"/>
              <w:jc w:val="right"/>
              <w:rPr>
                <w:szCs w:val="20"/>
              </w:rPr>
            </w:pPr>
            <w:r w:rsidRPr="00A67CFA">
              <w:rPr>
                <w:szCs w:val="20"/>
              </w:rPr>
              <w:t>355ml</w:t>
            </w:r>
          </w:p>
        </w:tc>
        <w:tc>
          <w:tcPr>
            <w:tcW w:w="651" w:type="pct"/>
            <w:noWrap/>
            <w:hideMark/>
          </w:tcPr>
          <w:p w:rsidR="00A67CFA" w:rsidRPr="00A67CFA" w:rsidRDefault="00A67CFA" w:rsidP="00A67CFA">
            <w:pPr>
              <w:spacing w:after="0"/>
              <w:ind w:left="216" w:hanging="159"/>
              <w:jc w:val="left"/>
              <w:rPr>
                <w:szCs w:val="20"/>
              </w:rPr>
            </w:pPr>
            <w:r w:rsidRPr="00A67CFA">
              <w:rPr>
                <w:szCs w:val="20"/>
              </w:rPr>
              <w:t>Can—Aluminium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Daicom Australia Pty Ltd t/a Dainton Brewery</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Dainton Choctail Espresso Mocha Stout</w:t>
            </w:r>
          </w:p>
        </w:tc>
        <w:tc>
          <w:tcPr>
            <w:tcW w:w="486" w:type="pct"/>
            <w:noWrap/>
            <w:hideMark/>
          </w:tcPr>
          <w:p w:rsidR="00A67CFA" w:rsidRPr="00A67CFA" w:rsidRDefault="00A67CFA" w:rsidP="00A67CFA">
            <w:pPr>
              <w:spacing w:after="0"/>
              <w:ind w:right="113"/>
              <w:jc w:val="right"/>
              <w:rPr>
                <w:szCs w:val="20"/>
              </w:rPr>
            </w:pPr>
            <w:r w:rsidRPr="00A67CFA">
              <w:rPr>
                <w:szCs w:val="20"/>
              </w:rPr>
              <w:t>355ml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Daicom Australia Pty Ltd t/a Dainton Brewery</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Dainton Red Eye Rye Red IPA</w:t>
            </w:r>
          </w:p>
        </w:tc>
        <w:tc>
          <w:tcPr>
            <w:tcW w:w="486" w:type="pct"/>
            <w:noWrap/>
            <w:hideMark/>
          </w:tcPr>
          <w:p w:rsidR="00A67CFA" w:rsidRPr="00A67CFA" w:rsidRDefault="00A67CFA" w:rsidP="00A67CFA">
            <w:pPr>
              <w:spacing w:after="0"/>
              <w:ind w:right="113"/>
              <w:jc w:val="right"/>
              <w:rPr>
                <w:szCs w:val="20"/>
              </w:rPr>
            </w:pPr>
            <w:r w:rsidRPr="00A67CFA">
              <w:rPr>
                <w:szCs w:val="20"/>
              </w:rPr>
              <w:t>355ml</w:t>
            </w:r>
          </w:p>
        </w:tc>
        <w:tc>
          <w:tcPr>
            <w:tcW w:w="651" w:type="pct"/>
            <w:noWrap/>
            <w:hideMark/>
          </w:tcPr>
          <w:p w:rsidR="00A67CFA" w:rsidRPr="00A67CFA" w:rsidRDefault="00A67CFA" w:rsidP="00A67CFA">
            <w:pPr>
              <w:spacing w:after="0"/>
              <w:ind w:left="216" w:hanging="159"/>
              <w:jc w:val="left"/>
              <w:rPr>
                <w:szCs w:val="20"/>
              </w:rPr>
            </w:pPr>
            <w:r w:rsidRPr="00A67CFA">
              <w:rPr>
                <w:szCs w:val="20"/>
              </w:rPr>
              <w:t>Can—Aluminium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Daicom Australia Pty Ltd t/a Dainton Brewery</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Dainton Twist &amp; Stout Choc Pretzel Stout</w:t>
            </w:r>
          </w:p>
        </w:tc>
        <w:tc>
          <w:tcPr>
            <w:tcW w:w="486" w:type="pct"/>
            <w:noWrap/>
            <w:hideMark/>
          </w:tcPr>
          <w:p w:rsidR="00A67CFA" w:rsidRPr="00A67CFA" w:rsidRDefault="00A67CFA" w:rsidP="00A67CFA">
            <w:pPr>
              <w:spacing w:after="0"/>
              <w:ind w:right="113"/>
              <w:jc w:val="right"/>
              <w:rPr>
                <w:szCs w:val="20"/>
              </w:rPr>
            </w:pPr>
            <w:r w:rsidRPr="00A67CFA">
              <w:rPr>
                <w:szCs w:val="20"/>
              </w:rPr>
              <w:t>355ml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Daicom Australia Pty Ltd t/a Dainton Brewery</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Easy Peasy Lemonade Sour</w:t>
            </w:r>
          </w:p>
        </w:tc>
        <w:tc>
          <w:tcPr>
            <w:tcW w:w="486" w:type="pct"/>
            <w:noWrap/>
            <w:hideMark/>
          </w:tcPr>
          <w:p w:rsidR="00A67CFA" w:rsidRPr="00A67CFA" w:rsidRDefault="00A67CFA" w:rsidP="00A67CFA">
            <w:pPr>
              <w:spacing w:after="0"/>
              <w:ind w:right="113"/>
              <w:jc w:val="right"/>
              <w:rPr>
                <w:szCs w:val="20"/>
              </w:rPr>
            </w:pPr>
            <w:r w:rsidRPr="00A67CFA">
              <w:rPr>
                <w:szCs w:val="20"/>
              </w:rPr>
              <w:t>355ml</w:t>
            </w:r>
          </w:p>
        </w:tc>
        <w:tc>
          <w:tcPr>
            <w:tcW w:w="651" w:type="pct"/>
            <w:noWrap/>
            <w:hideMark/>
          </w:tcPr>
          <w:p w:rsidR="00A67CFA" w:rsidRPr="00A67CFA" w:rsidRDefault="00A67CFA" w:rsidP="00A67CFA">
            <w:pPr>
              <w:spacing w:after="0"/>
              <w:ind w:left="216" w:hanging="159"/>
              <w:jc w:val="left"/>
              <w:rPr>
                <w:szCs w:val="20"/>
              </w:rPr>
            </w:pPr>
            <w:r w:rsidRPr="00A67CFA">
              <w:rPr>
                <w:szCs w:val="20"/>
              </w:rPr>
              <w:t>Can—Aluminium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Daicom Australia Pty Ltd t/a Dainton Brewery</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UCC Black Cold Brew Coffee</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Daiso Industries Australia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Asabiraki Junmai Okarakuchi Suijin Sake</w:t>
            </w:r>
          </w:p>
        </w:tc>
        <w:tc>
          <w:tcPr>
            <w:tcW w:w="486" w:type="pct"/>
            <w:noWrap/>
            <w:hideMark/>
          </w:tcPr>
          <w:p w:rsidR="00A67CFA" w:rsidRPr="00A67CFA" w:rsidRDefault="00A67CFA" w:rsidP="00A67CFA">
            <w:pPr>
              <w:spacing w:after="0"/>
              <w:ind w:right="113"/>
              <w:jc w:val="right"/>
              <w:rPr>
                <w:szCs w:val="20"/>
              </w:rPr>
            </w:pPr>
            <w:r w:rsidRPr="00A67CFA">
              <w:rPr>
                <w:szCs w:val="20"/>
              </w:rPr>
              <w:t>720ml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Daiwa Food Corporation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Choya Extra Years</w:t>
            </w:r>
          </w:p>
        </w:tc>
        <w:tc>
          <w:tcPr>
            <w:tcW w:w="486" w:type="pct"/>
            <w:noWrap/>
            <w:hideMark/>
          </w:tcPr>
          <w:p w:rsidR="00A67CFA" w:rsidRPr="00A67CFA" w:rsidRDefault="00A67CFA" w:rsidP="00A67CFA">
            <w:pPr>
              <w:spacing w:after="0"/>
              <w:ind w:right="113"/>
              <w:jc w:val="right"/>
              <w:rPr>
                <w:szCs w:val="20"/>
              </w:rPr>
            </w:pPr>
            <w:r w:rsidRPr="00A67CFA">
              <w:rPr>
                <w:szCs w:val="20"/>
              </w:rPr>
              <w:t>700ml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Daiwa Food Corporation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Choya Kokuto Umeshu</w:t>
            </w:r>
          </w:p>
        </w:tc>
        <w:tc>
          <w:tcPr>
            <w:tcW w:w="486" w:type="pct"/>
            <w:noWrap/>
            <w:hideMark/>
          </w:tcPr>
          <w:p w:rsidR="00A67CFA" w:rsidRPr="00A67CFA" w:rsidRDefault="00A67CFA" w:rsidP="00A67CFA">
            <w:pPr>
              <w:spacing w:after="0"/>
              <w:ind w:right="113"/>
              <w:jc w:val="right"/>
              <w:rPr>
                <w:szCs w:val="20"/>
              </w:rPr>
            </w:pPr>
            <w:r w:rsidRPr="00A67CFA">
              <w:rPr>
                <w:szCs w:val="20"/>
              </w:rPr>
              <w:t>720ml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Daiwa Food Corporation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Choya Uji Green Tea Umeshu</w:t>
            </w:r>
          </w:p>
        </w:tc>
        <w:tc>
          <w:tcPr>
            <w:tcW w:w="486" w:type="pct"/>
            <w:noWrap/>
            <w:hideMark/>
          </w:tcPr>
          <w:p w:rsidR="00A67CFA" w:rsidRPr="00A67CFA" w:rsidRDefault="00A67CFA" w:rsidP="00A67CFA">
            <w:pPr>
              <w:spacing w:after="0"/>
              <w:ind w:right="113"/>
              <w:jc w:val="right"/>
              <w:rPr>
                <w:szCs w:val="20"/>
              </w:rPr>
            </w:pPr>
            <w:r w:rsidRPr="00A67CFA">
              <w:rPr>
                <w:szCs w:val="20"/>
              </w:rPr>
              <w:t>720ml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Daiwa Food Corporation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Choya Yuzu</w:t>
            </w:r>
          </w:p>
        </w:tc>
        <w:tc>
          <w:tcPr>
            <w:tcW w:w="486" w:type="pct"/>
            <w:noWrap/>
            <w:hideMark/>
          </w:tcPr>
          <w:p w:rsidR="00A67CFA" w:rsidRPr="00A67CFA" w:rsidRDefault="00A67CFA" w:rsidP="00A67CFA">
            <w:pPr>
              <w:spacing w:after="0"/>
              <w:ind w:right="113"/>
              <w:jc w:val="right"/>
              <w:rPr>
                <w:szCs w:val="20"/>
              </w:rPr>
            </w:pPr>
            <w:r w:rsidRPr="00A67CFA">
              <w:rPr>
                <w:szCs w:val="20"/>
              </w:rPr>
              <w:t>750ml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Daiwa Food Corporation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Eikun Koyot Fushimi Saitoshuzo Sake</w:t>
            </w:r>
          </w:p>
        </w:tc>
        <w:tc>
          <w:tcPr>
            <w:tcW w:w="486" w:type="pct"/>
            <w:noWrap/>
            <w:hideMark/>
          </w:tcPr>
          <w:p w:rsidR="00A67CFA" w:rsidRPr="00A67CFA" w:rsidRDefault="00A67CFA" w:rsidP="00A67CFA">
            <w:pPr>
              <w:spacing w:after="0"/>
              <w:ind w:right="113"/>
              <w:jc w:val="right"/>
              <w:rPr>
                <w:szCs w:val="20"/>
              </w:rPr>
            </w:pPr>
            <w:r w:rsidRPr="00A67CFA">
              <w:rPr>
                <w:szCs w:val="20"/>
              </w:rPr>
              <w:t>720ml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Daiwa Food Corporation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Kinokuniya Bunzaemon Junmai Nama Chozo Sake</w:t>
            </w:r>
          </w:p>
        </w:tc>
        <w:tc>
          <w:tcPr>
            <w:tcW w:w="486" w:type="pct"/>
            <w:noWrap/>
            <w:hideMark/>
          </w:tcPr>
          <w:p w:rsidR="00A67CFA" w:rsidRPr="00A67CFA" w:rsidRDefault="00A67CFA" w:rsidP="00A67CFA">
            <w:pPr>
              <w:spacing w:after="0"/>
              <w:ind w:right="113"/>
              <w:jc w:val="right"/>
              <w:rPr>
                <w:szCs w:val="20"/>
              </w:rPr>
            </w:pPr>
            <w:r w:rsidRPr="00A67CFA">
              <w:rPr>
                <w:szCs w:val="20"/>
              </w:rPr>
              <w:t>300ml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Daiwa Food Corporation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Kizakura Yamahai Sake</w:t>
            </w:r>
          </w:p>
        </w:tc>
        <w:tc>
          <w:tcPr>
            <w:tcW w:w="486" w:type="pct"/>
            <w:noWrap/>
            <w:hideMark/>
          </w:tcPr>
          <w:p w:rsidR="00A67CFA" w:rsidRPr="00A67CFA" w:rsidRDefault="00A67CFA" w:rsidP="00A67CFA">
            <w:pPr>
              <w:spacing w:after="0"/>
              <w:ind w:right="113"/>
              <w:jc w:val="right"/>
              <w:rPr>
                <w:szCs w:val="20"/>
              </w:rPr>
            </w:pPr>
            <w:r w:rsidRPr="00A67CFA">
              <w:rPr>
                <w:szCs w:val="20"/>
              </w:rPr>
              <w:t>720ml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Daiwa Food Corporation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Konteki Junmai Daiginjo Pearls Of Simplicity Sake</w:t>
            </w:r>
          </w:p>
        </w:tc>
        <w:tc>
          <w:tcPr>
            <w:tcW w:w="486" w:type="pct"/>
            <w:noWrap/>
            <w:hideMark/>
          </w:tcPr>
          <w:p w:rsidR="00A67CFA" w:rsidRPr="00A67CFA" w:rsidRDefault="00A67CFA" w:rsidP="00A67CFA">
            <w:pPr>
              <w:spacing w:after="0"/>
              <w:ind w:right="113"/>
              <w:jc w:val="right"/>
              <w:rPr>
                <w:szCs w:val="20"/>
              </w:rPr>
            </w:pPr>
            <w:r w:rsidRPr="00A67CFA">
              <w:rPr>
                <w:szCs w:val="20"/>
              </w:rPr>
              <w:t>720ml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Daiwa Food Corporation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Rihaku Junmaishu Blue Purity Sake</w:t>
            </w:r>
          </w:p>
        </w:tc>
        <w:tc>
          <w:tcPr>
            <w:tcW w:w="486" w:type="pct"/>
            <w:noWrap/>
            <w:hideMark/>
          </w:tcPr>
          <w:p w:rsidR="00A67CFA" w:rsidRPr="00A67CFA" w:rsidRDefault="00A67CFA" w:rsidP="00A67CFA">
            <w:pPr>
              <w:spacing w:after="0"/>
              <w:ind w:right="113"/>
              <w:jc w:val="right"/>
              <w:rPr>
                <w:szCs w:val="20"/>
              </w:rPr>
            </w:pPr>
            <w:r w:rsidRPr="00A67CFA">
              <w:rPr>
                <w:szCs w:val="20"/>
              </w:rPr>
              <w:t>300ml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Daiwa Food Corporation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Seikyo Junmai Ginjo Omachi Sake</w:t>
            </w:r>
          </w:p>
        </w:tc>
        <w:tc>
          <w:tcPr>
            <w:tcW w:w="486" w:type="pct"/>
            <w:noWrap/>
            <w:hideMark/>
          </w:tcPr>
          <w:p w:rsidR="00A67CFA" w:rsidRPr="00A67CFA" w:rsidRDefault="00A67CFA" w:rsidP="00A67CFA">
            <w:pPr>
              <w:spacing w:after="0"/>
              <w:ind w:right="113"/>
              <w:jc w:val="right"/>
              <w:rPr>
                <w:szCs w:val="20"/>
              </w:rPr>
            </w:pPr>
            <w:r w:rsidRPr="00A67CFA">
              <w:rPr>
                <w:szCs w:val="20"/>
              </w:rPr>
              <w:t>720ml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Daiwa Food Corporation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The Choya Aged 3 years Japanese Ume Fruit</w:t>
            </w:r>
          </w:p>
        </w:tc>
        <w:tc>
          <w:tcPr>
            <w:tcW w:w="486" w:type="pct"/>
            <w:noWrap/>
            <w:hideMark/>
          </w:tcPr>
          <w:p w:rsidR="00A67CFA" w:rsidRPr="00A67CFA" w:rsidRDefault="00A67CFA" w:rsidP="00A67CFA">
            <w:pPr>
              <w:spacing w:after="0"/>
              <w:ind w:right="113"/>
              <w:jc w:val="right"/>
              <w:rPr>
                <w:szCs w:val="20"/>
              </w:rPr>
            </w:pPr>
            <w:r w:rsidRPr="00A67CFA">
              <w:rPr>
                <w:szCs w:val="20"/>
              </w:rPr>
              <w:t>720ml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Daiwa Food Corporation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The Choya Black</w:t>
            </w:r>
          </w:p>
        </w:tc>
        <w:tc>
          <w:tcPr>
            <w:tcW w:w="486" w:type="pct"/>
            <w:noWrap/>
            <w:hideMark/>
          </w:tcPr>
          <w:p w:rsidR="00A67CFA" w:rsidRPr="00A67CFA" w:rsidRDefault="00A67CFA" w:rsidP="00A67CFA">
            <w:pPr>
              <w:spacing w:after="0"/>
              <w:ind w:right="113"/>
              <w:jc w:val="right"/>
              <w:rPr>
                <w:szCs w:val="20"/>
              </w:rPr>
            </w:pPr>
            <w:r w:rsidRPr="00A67CFA">
              <w:rPr>
                <w:szCs w:val="20"/>
              </w:rPr>
              <w:t>720ml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Daiwa Food Corporation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The Choya Blended Japanese Ume Genshu 18</w:t>
            </w:r>
          </w:p>
        </w:tc>
        <w:tc>
          <w:tcPr>
            <w:tcW w:w="486" w:type="pct"/>
            <w:noWrap/>
            <w:hideMark/>
          </w:tcPr>
          <w:p w:rsidR="00A67CFA" w:rsidRPr="00A67CFA" w:rsidRDefault="00A67CFA" w:rsidP="00A67CFA">
            <w:pPr>
              <w:spacing w:after="0"/>
              <w:ind w:right="113"/>
              <w:jc w:val="right"/>
              <w:rPr>
                <w:szCs w:val="20"/>
              </w:rPr>
            </w:pPr>
            <w:r w:rsidRPr="00A67CFA">
              <w:rPr>
                <w:szCs w:val="20"/>
              </w:rPr>
              <w:t>720ml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Daiwa Food Corporation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The Choya Craft Fruit Japanese Ume Fruit</w:t>
            </w:r>
          </w:p>
        </w:tc>
        <w:tc>
          <w:tcPr>
            <w:tcW w:w="486" w:type="pct"/>
            <w:noWrap/>
            <w:hideMark/>
          </w:tcPr>
          <w:p w:rsidR="00A67CFA" w:rsidRPr="00A67CFA" w:rsidRDefault="00A67CFA" w:rsidP="00A67CFA">
            <w:pPr>
              <w:spacing w:after="0"/>
              <w:ind w:right="113"/>
              <w:jc w:val="right"/>
              <w:rPr>
                <w:szCs w:val="20"/>
              </w:rPr>
            </w:pPr>
            <w:r w:rsidRPr="00A67CFA">
              <w:rPr>
                <w:szCs w:val="20"/>
              </w:rPr>
              <w:t>720ml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Daiwa Food Corporation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The Choya Golden Japanese Ume Fruit</w:t>
            </w:r>
          </w:p>
        </w:tc>
        <w:tc>
          <w:tcPr>
            <w:tcW w:w="486" w:type="pct"/>
            <w:noWrap/>
            <w:hideMark/>
          </w:tcPr>
          <w:p w:rsidR="00A67CFA" w:rsidRPr="00A67CFA" w:rsidRDefault="00A67CFA" w:rsidP="00A67CFA">
            <w:pPr>
              <w:spacing w:after="0"/>
              <w:ind w:right="113"/>
              <w:jc w:val="right"/>
              <w:rPr>
                <w:szCs w:val="20"/>
              </w:rPr>
            </w:pPr>
            <w:r w:rsidRPr="00A67CFA">
              <w:rPr>
                <w:szCs w:val="20"/>
              </w:rPr>
              <w:t>650ml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Daiwa Food Corporation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The Choya Jyuku Rich</w:t>
            </w:r>
          </w:p>
        </w:tc>
        <w:tc>
          <w:tcPr>
            <w:tcW w:w="486" w:type="pct"/>
            <w:noWrap/>
            <w:hideMark/>
          </w:tcPr>
          <w:p w:rsidR="00A67CFA" w:rsidRPr="00A67CFA" w:rsidRDefault="00A67CFA" w:rsidP="00A67CFA">
            <w:pPr>
              <w:spacing w:after="0"/>
              <w:ind w:right="113"/>
              <w:jc w:val="right"/>
              <w:rPr>
                <w:szCs w:val="20"/>
              </w:rPr>
            </w:pPr>
            <w:r w:rsidRPr="00A67CFA">
              <w:rPr>
                <w:szCs w:val="20"/>
              </w:rPr>
              <w:t>720ml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Daiwa Food Corporation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The Choya Single Year Golden Japanese Ume Fruit</w:t>
            </w:r>
          </w:p>
        </w:tc>
        <w:tc>
          <w:tcPr>
            <w:tcW w:w="486" w:type="pct"/>
            <w:noWrap/>
            <w:hideMark/>
          </w:tcPr>
          <w:p w:rsidR="00A67CFA" w:rsidRPr="00A67CFA" w:rsidRDefault="00A67CFA" w:rsidP="00A67CFA">
            <w:pPr>
              <w:spacing w:after="0"/>
              <w:ind w:right="113"/>
              <w:jc w:val="right"/>
              <w:rPr>
                <w:szCs w:val="20"/>
              </w:rPr>
            </w:pPr>
            <w:r w:rsidRPr="00A67CFA">
              <w:rPr>
                <w:szCs w:val="20"/>
              </w:rPr>
              <w:t>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Daiwa Food Corporation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The Choya Single Year Japanese Ume Fruit</w:t>
            </w:r>
          </w:p>
        </w:tc>
        <w:tc>
          <w:tcPr>
            <w:tcW w:w="486" w:type="pct"/>
            <w:noWrap/>
            <w:hideMark/>
          </w:tcPr>
          <w:p w:rsidR="00A67CFA" w:rsidRPr="00A67CFA" w:rsidRDefault="00A67CFA" w:rsidP="00A67CFA">
            <w:pPr>
              <w:spacing w:after="0"/>
              <w:ind w:right="113"/>
              <w:jc w:val="right"/>
              <w:rPr>
                <w:szCs w:val="20"/>
              </w:rPr>
            </w:pPr>
            <w:r w:rsidRPr="00A67CFA">
              <w:rPr>
                <w:szCs w:val="20"/>
              </w:rPr>
              <w:t>720ml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Daiwa Food Corporation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The Choya Sparkling</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Daiwa Food Corporation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Daylesford And Hepburn Mineral Springs Co Apple All Natural Fruit Juice 99.9% Fruit</w:t>
            </w:r>
          </w:p>
        </w:tc>
        <w:tc>
          <w:tcPr>
            <w:tcW w:w="486" w:type="pct"/>
            <w:noWrap/>
            <w:hideMark/>
          </w:tcPr>
          <w:p w:rsidR="00A67CFA" w:rsidRPr="00A67CFA" w:rsidRDefault="00A67CFA" w:rsidP="00A67CFA">
            <w:pPr>
              <w:spacing w:after="0"/>
              <w:ind w:right="113"/>
              <w:jc w:val="right"/>
              <w:rPr>
                <w:szCs w:val="20"/>
              </w:rPr>
            </w:pPr>
            <w:r w:rsidRPr="00A67CFA">
              <w:rPr>
                <w:szCs w:val="20"/>
              </w:rPr>
              <w:t>300ml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Daylesford and Hepburn Mineral Springs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Daylesford And Hepburn Mineral Springs Co Banana Mango &amp; Passionfruit All Natural Fruit Juice 99.9% Fruit</w:t>
            </w:r>
          </w:p>
        </w:tc>
        <w:tc>
          <w:tcPr>
            <w:tcW w:w="486" w:type="pct"/>
            <w:noWrap/>
            <w:hideMark/>
          </w:tcPr>
          <w:p w:rsidR="00A67CFA" w:rsidRPr="00A67CFA" w:rsidRDefault="00A67CFA" w:rsidP="00A67CFA">
            <w:pPr>
              <w:spacing w:after="0"/>
              <w:ind w:right="113"/>
              <w:jc w:val="right"/>
              <w:rPr>
                <w:szCs w:val="20"/>
              </w:rPr>
            </w:pPr>
            <w:r w:rsidRPr="00A67CFA">
              <w:rPr>
                <w:szCs w:val="20"/>
              </w:rPr>
              <w:t>300ml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Daylesford and Hepburn Mineral Springs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Daylesford And Hepburn Mineral Springs Co Chinotto</w:t>
            </w:r>
          </w:p>
        </w:tc>
        <w:tc>
          <w:tcPr>
            <w:tcW w:w="486" w:type="pct"/>
            <w:noWrap/>
            <w:hideMark/>
          </w:tcPr>
          <w:p w:rsidR="00A67CFA" w:rsidRPr="00A67CFA" w:rsidRDefault="00A67CFA" w:rsidP="00A67CFA">
            <w:pPr>
              <w:spacing w:after="0"/>
              <w:ind w:right="113"/>
              <w:jc w:val="right"/>
              <w:rPr>
                <w:szCs w:val="20"/>
              </w:rPr>
            </w:pPr>
            <w:r w:rsidRPr="00A67CFA">
              <w:rPr>
                <w:szCs w:val="20"/>
              </w:rPr>
              <w:t>300ml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Daylesford and Hepburn Mineral Springs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Daylesford And Hepburn Mineral Springs Co Hepburn Sparkling Natural Mineral Water</w:t>
            </w:r>
          </w:p>
        </w:tc>
        <w:tc>
          <w:tcPr>
            <w:tcW w:w="486" w:type="pct"/>
            <w:noWrap/>
            <w:hideMark/>
          </w:tcPr>
          <w:p w:rsidR="00A67CFA" w:rsidRPr="00A67CFA" w:rsidRDefault="00A67CFA" w:rsidP="00A67CFA">
            <w:pPr>
              <w:spacing w:after="0"/>
              <w:ind w:right="113"/>
              <w:jc w:val="right"/>
              <w:rPr>
                <w:szCs w:val="20"/>
              </w:rPr>
            </w:pPr>
            <w:r w:rsidRPr="00A67CFA">
              <w:rPr>
                <w:szCs w:val="20"/>
              </w:rPr>
              <w:t>750ml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Daylesford and Hepburn Mineral Springs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Daylesford And Hepburn Mineral Springs Co Orange All Natural Fruit Juice 99.9% Fruit</w:t>
            </w:r>
          </w:p>
        </w:tc>
        <w:tc>
          <w:tcPr>
            <w:tcW w:w="486" w:type="pct"/>
            <w:noWrap/>
            <w:hideMark/>
          </w:tcPr>
          <w:p w:rsidR="00A67CFA" w:rsidRPr="00A67CFA" w:rsidRDefault="00A67CFA" w:rsidP="00A67CFA">
            <w:pPr>
              <w:spacing w:after="0"/>
              <w:ind w:right="113"/>
              <w:jc w:val="right"/>
              <w:rPr>
                <w:szCs w:val="20"/>
              </w:rPr>
            </w:pPr>
            <w:r w:rsidRPr="00A67CFA">
              <w:rPr>
                <w:szCs w:val="20"/>
              </w:rPr>
              <w:t>300ml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Daylesford and Hepburn Mineral Springs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Daylesford And Hepburn Mineral Springs Co Organic Brewed Ginger Beer</w:t>
            </w:r>
          </w:p>
        </w:tc>
        <w:tc>
          <w:tcPr>
            <w:tcW w:w="486" w:type="pct"/>
            <w:noWrap/>
            <w:hideMark/>
          </w:tcPr>
          <w:p w:rsidR="00A67CFA" w:rsidRPr="00A67CFA" w:rsidRDefault="00A67CFA" w:rsidP="00A67CFA">
            <w:pPr>
              <w:spacing w:after="0"/>
              <w:ind w:right="113"/>
              <w:jc w:val="right"/>
              <w:rPr>
                <w:szCs w:val="20"/>
              </w:rPr>
            </w:pPr>
            <w:r w:rsidRPr="00A67CFA">
              <w:rPr>
                <w:szCs w:val="20"/>
              </w:rPr>
              <w:t>300ml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Daylesford and Hepburn Mineral Springs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Daylesford And Hepburn Mineral Springs Co Organic Cola</w:t>
            </w:r>
          </w:p>
        </w:tc>
        <w:tc>
          <w:tcPr>
            <w:tcW w:w="486" w:type="pct"/>
            <w:noWrap/>
            <w:hideMark/>
          </w:tcPr>
          <w:p w:rsidR="00A67CFA" w:rsidRPr="00A67CFA" w:rsidRDefault="00A67CFA" w:rsidP="00A67CFA">
            <w:pPr>
              <w:spacing w:after="0"/>
              <w:ind w:right="113"/>
              <w:jc w:val="right"/>
              <w:rPr>
                <w:szCs w:val="20"/>
              </w:rPr>
            </w:pPr>
            <w:r w:rsidRPr="00A67CFA">
              <w:rPr>
                <w:szCs w:val="20"/>
              </w:rPr>
              <w:t>300ml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Daylesford and Hepburn Mineral Springs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Daylesford And Hepburn Mineral Springs Co Organic Lemon Lime &amp; Bitters</w:t>
            </w:r>
          </w:p>
        </w:tc>
        <w:tc>
          <w:tcPr>
            <w:tcW w:w="486" w:type="pct"/>
            <w:noWrap/>
            <w:hideMark/>
          </w:tcPr>
          <w:p w:rsidR="00A67CFA" w:rsidRPr="00A67CFA" w:rsidRDefault="00A67CFA" w:rsidP="00A67CFA">
            <w:pPr>
              <w:spacing w:after="0"/>
              <w:ind w:right="113"/>
              <w:jc w:val="right"/>
              <w:rPr>
                <w:szCs w:val="20"/>
              </w:rPr>
            </w:pPr>
            <w:r w:rsidRPr="00A67CFA">
              <w:rPr>
                <w:szCs w:val="20"/>
              </w:rPr>
              <w:t>300ml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Daylesford and Hepburn Mineral Springs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Daylesford And Hepburn Mineral Springs Co Organic Lemonade</w:t>
            </w:r>
          </w:p>
        </w:tc>
        <w:tc>
          <w:tcPr>
            <w:tcW w:w="486" w:type="pct"/>
            <w:noWrap/>
            <w:hideMark/>
          </w:tcPr>
          <w:p w:rsidR="00A67CFA" w:rsidRPr="00A67CFA" w:rsidRDefault="00A67CFA" w:rsidP="00A67CFA">
            <w:pPr>
              <w:spacing w:after="0"/>
              <w:ind w:right="113"/>
              <w:jc w:val="right"/>
              <w:rPr>
                <w:szCs w:val="20"/>
              </w:rPr>
            </w:pPr>
            <w:r w:rsidRPr="00A67CFA">
              <w:rPr>
                <w:szCs w:val="20"/>
              </w:rPr>
              <w:t>300ml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Daylesford and Hepburn Mineral Springs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Daylesford And Hepburn Mineral Springs Co Organic Tonic Distinctive Dry Fresh &amp; Natural</w:t>
            </w:r>
          </w:p>
        </w:tc>
        <w:tc>
          <w:tcPr>
            <w:tcW w:w="486" w:type="pct"/>
            <w:noWrap/>
            <w:hideMark/>
          </w:tcPr>
          <w:p w:rsidR="00A67CFA" w:rsidRPr="00A67CFA" w:rsidRDefault="00A67CFA" w:rsidP="00A67CFA">
            <w:pPr>
              <w:spacing w:after="0"/>
              <w:ind w:right="113"/>
              <w:jc w:val="right"/>
              <w:rPr>
                <w:szCs w:val="20"/>
              </w:rPr>
            </w:pPr>
            <w:r w:rsidRPr="00A67CFA">
              <w:rPr>
                <w:szCs w:val="20"/>
              </w:rPr>
              <w:t>300ml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Daylesford and Hepburn Mineral Springs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Daylesford And Hepburn Mineral Springs Co Pineapple All Natural Fruit Juice 99.8% Fruit</w:t>
            </w:r>
          </w:p>
        </w:tc>
        <w:tc>
          <w:tcPr>
            <w:tcW w:w="486" w:type="pct"/>
            <w:noWrap/>
            <w:hideMark/>
          </w:tcPr>
          <w:p w:rsidR="00A67CFA" w:rsidRPr="00A67CFA" w:rsidRDefault="00A67CFA" w:rsidP="00A67CFA">
            <w:pPr>
              <w:spacing w:after="0"/>
              <w:ind w:right="113"/>
              <w:jc w:val="right"/>
              <w:rPr>
                <w:szCs w:val="20"/>
              </w:rPr>
            </w:pPr>
            <w:r w:rsidRPr="00A67CFA">
              <w:rPr>
                <w:szCs w:val="20"/>
              </w:rPr>
              <w:t>300ml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Daylesford and Hepburn Mineral Springs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Daylesford And Hepburn Mineral Springs Co Soda Pure Soft Australian Spring Water</w:t>
            </w:r>
          </w:p>
        </w:tc>
        <w:tc>
          <w:tcPr>
            <w:tcW w:w="486" w:type="pct"/>
            <w:noWrap/>
            <w:hideMark/>
          </w:tcPr>
          <w:p w:rsidR="00A67CFA" w:rsidRPr="00A67CFA" w:rsidRDefault="00A67CFA" w:rsidP="00A67CFA">
            <w:pPr>
              <w:spacing w:after="0"/>
              <w:ind w:right="113"/>
              <w:jc w:val="right"/>
              <w:rPr>
                <w:szCs w:val="20"/>
              </w:rPr>
            </w:pPr>
            <w:r w:rsidRPr="00A67CFA">
              <w:rPr>
                <w:szCs w:val="20"/>
              </w:rPr>
              <w:t>300ml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Daylesford and Hepburn Mineral Springs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Daylesford And Hepburn Mineral Springs Co Sparkling Mineral Water Apple 50% Fruit Juice</w:t>
            </w:r>
          </w:p>
        </w:tc>
        <w:tc>
          <w:tcPr>
            <w:tcW w:w="486" w:type="pct"/>
            <w:noWrap/>
            <w:hideMark/>
          </w:tcPr>
          <w:p w:rsidR="00A67CFA" w:rsidRPr="00A67CFA" w:rsidRDefault="00A67CFA" w:rsidP="00A67CFA">
            <w:pPr>
              <w:spacing w:after="0"/>
              <w:ind w:right="113"/>
              <w:jc w:val="right"/>
              <w:rPr>
                <w:szCs w:val="20"/>
              </w:rPr>
            </w:pPr>
            <w:r w:rsidRPr="00A67CFA">
              <w:rPr>
                <w:szCs w:val="20"/>
              </w:rPr>
              <w:t>300ml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Daylesford and Hepburn Mineral Springs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Daylesford And Hepburn Mineral Springs Co Sparkling Mineral Water Blood Orange 12% Fruit Juice</w:t>
            </w:r>
          </w:p>
        </w:tc>
        <w:tc>
          <w:tcPr>
            <w:tcW w:w="486" w:type="pct"/>
            <w:noWrap/>
            <w:hideMark/>
          </w:tcPr>
          <w:p w:rsidR="00A67CFA" w:rsidRPr="00A67CFA" w:rsidRDefault="00A67CFA" w:rsidP="00A67CFA">
            <w:pPr>
              <w:spacing w:after="0"/>
              <w:ind w:right="113"/>
              <w:jc w:val="right"/>
              <w:rPr>
                <w:szCs w:val="20"/>
              </w:rPr>
            </w:pPr>
            <w:r w:rsidRPr="00A67CFA">
              <w:rPr>
                <w:szCs w:val="20"/>
              </w:rPr>
              <w:t>300ml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Daylesford and Hepburn Mineral Springs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Daylesford And Hepburn Mineral Springs Co Sparkling Mineral Water Lemon 12% Fruit Juice</w:t>
            </w:r>
          </w:p>
        </w:tc>
        <w:tc>
          <w:tcPr>
            <w:tcW w:w="486" w:type="pct"/>
            <w:noWrap/>
            <w:hideMark/>
          </w:tcPr>
          <w:p w:rsidR="00A67CFA" w:rsidRPr="00A67CFA" w:rsidRDefault="00A67CFA" w:rsidP="00A67CFA">
            <w:pPr>
              <w:spacing w:after="0"/>
              <w:ind w:right="113"/>
              <w:jc w:val="right"/>
              <w:rPr>
                <w:szCs w:val="20"/>
              </w:rPr>
            </w:pPr>
            <w:r w:rsidRPr="00A67CFA">
              <w:rPr>
                <w:szCs w:val="20"/>
              </w:rPr>
              <w:t>300ml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Daylesford and Hepburn Mineral Springs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Daylesford And Hepburn Mineral Springs Co Sparkling Mineral Water Orange &amp; Passionfruit 12% Fruit Juice</w:t>
            </w:r>
          </w:p>
        </w:tc>
        <w:tc>
          <w:tcPr>
            <w:tcW w:w="486" w:type="pct"/>
            <w:noWrap/>
            <w:hideMark/>
          </w:tcPr>
          <w:p w:rsidR="00A67CFA" w:rsidRPr="00A67CFA" w:rsidRDefault="00A67CFA" w:rsidP="00A67CFA">
            <w:pPr>
              <w:spacing w:after="0"/>
              <w:ind w:right="113"/>
              <w:jc w:val="right"/>
              <w:rPr>
                <w:szCs w:val="20"/>
              </w:rPr>
            </w:pPr>
            <w:r w:rsidRPr="00A67CFA">
              <w:rPr>
                <w:szCs w:val="20"/>
              </w:rPr>
              <w:t>300ml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Daylesford and Hepburn Mineral Springs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Daylesford And Hepburn Mineral Springs Co Sparkling Mineral Water Pink Grapefruit 14% Fruit Juice</w:t>
            </w:r>
          </w:p>
        </w:tc>
        <w:tc>
          <w:tcPr>
            <w:tcW w:w="486" w:type="pct"/>
            <w:noWrap/>
            <w:hideMark/>
          </w:tcPr>
          <w:p w:rsidR="00A67CFA" w:rsidRPr="00A67CFA" w:rsidRDefault="00A67CFA" w:rsidP="00A67CFA">
            <w:pPr>
              <w:spacing w:after="0"/>
              <w:ind w:right="113"/>
              <w:jc w:val="right"/>
              <w:rPr>
                <w:szCs w:val="20"/>
              </w:rPr>
            </w:pPr>
            <w:r w:rsidRPr="00A67CFA">
              <w:rPr>
                <w:szCs w:val="20"/>
              </w:rPr>
              <w:t>300ml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Daylesford and Hepburn Mineral Springs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Daylesford And Hepburn Mineral Springs Co Sparkling Natural Mineral Water</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Daylesford and Hepburn Mineral Springs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Daylesford And Hepburn Mineral Springs Co Sparkling Natural Mineral Water</w:t>
            </w:r>
          </w:p>
        </w:tc>
        <w:tc>
          <w:tcPr>
            <w:tcW w:w="486" w:type="pct"/>
            <w:noWrap/>
            <w:hideMark/>
          </w:tcPr>
          <w:p w:rsidR="00A67CFA" w:rsidRPr="00A67CFA" w:rsidRDefault="00A67CFA" w:rsidP="00A67CFA">
            <w:pPr>
              <w:spacing w:after="0"/>
              <w:ind w:right="113"/>
              <w:jc w:val="right"/>
              <w:rPr>
                <w:szCs w:val="20"/>
              </w:rPr>
            </w:pPr>
            <w:r w:rsidRPr="00A67CFA">
              <w:rPr>
                <w:szCs w:val="20"/>
              </w:rPr>
              <w:t>300ml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Daylesford and Hepburn Mineral Springs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Daylesford And Hepburn Mineral Springs Co Springs Still Natural Mineral Water</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Daylesford and Hepburn Mineral Springs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Daylesford And Hepburn Mineral Springs Co Springs Still Natural Mineral Water</w:t>
            </w:r>
          </w:p>
        </w:tc>
        <w:tc>
          <w:tcPr>
            <w:tcW w:w="486" w:type="pct"/>
            <w:noWrap/>
            <w:hideMark/>
          </w:tcPr>
          <w:p w:rsidR="00A67CFA" w:rsidRPr="00A67CFA" w:rsidRDefault="00A67CFA" w:rsidP="00A67CFA">
            <w:pPr>
              <w:spacing w:after="0"/>
              <w:ind w:right="113"/>
              <w:jc w:val="right"/>
              <w:rPr>
                <w:szCs w:val="20"/>
              </w:rPr>
            </w:pPr>
            <w:r w:rsidRPr="00A67CFA">
              <w:rPr>
                <w:szCs w:val="20"/>
              </w:rPr>
              <w:t>300ml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Daylesford and Hepburn Mineral Springs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Daylesford And Hepburn Mineral Springs Co Springs Still Natural Mineral Water</w:t>
            </w:r>
          </w:p>
        </w:tc>
        <w:tc>
          <w:tcPr>
            <w:tcW w:w="486" w:type="pct"/>
            <w:noWrap/>
            <w:hideMark/>
          </w:tcPr>
          <w:p w:rsidR="00A67CFA" w:rsidRPr="00A67CFA" w:rsidRDefault="00A67CFA" w:rsidP="00A67CFA">
            <w:pPr>
              <w:spacing w:after="0"/>
              <w:ind w:right="113"/>
              <w:jc w:val="right"/>
              <w:rPr>
                <w:szCs w:val="20"/>
              </w:rPr>
            </w:pPr>
            <w:r w:rsidRPr="00A67CFA">
              <w:rPr>
                <w:szCs w:val="20"/>
              </w:rPr>
              <w:t>750ml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Daylesford and Hepburn Mineral Springs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Daylesford And Hepburn Springs Co Natural Spring Water</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Daylesford and Hepburn Mineral Springs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Gordon’s Alcohol Free Spirit</w:t>
            </w:r>
          </w:p>
        </w:tc>
        <w:tc>
          <w:tcPr>
            <w:tcW w:w="486" w:type="pct"/>
            <w:noWrap/>
            <w:hideMark/>
          </w:tcPr>
          <w:p w:rsidR="00A67CFA" w:rsidRPr="00A67CFA" w:rsidRDefault="00A67CFA" w:rsidP="00A67CFA">
            <w:pPr>
              <w:spacing w:after="0"/>
              <w:ind w:right="113"/>
              <w:jc w:val="right"/>
              <w:rPr>
                <w:szCs w:val="20"/>
              </w:rPr>
            </w:pPr>
            <w:r w:rsidRPr="00A67CFA">
              <w:rPr>
                <w:szCs w:val="20"/>
              </w:rPr>
              <w:t>700ml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Diageo Australia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Reeftip Drinks Co Australian Spiced Rum Ginger, Lime &amp; Soda</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Diageo Australia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Reeftip Drinks Co Australian Spiced Rum Mango, Coconut &amp; Soda</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Diageo Australia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Reeftip Drinks Co Australian Spiced Rum Pineapple, Lime &amp; Soda</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Diageo Australia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Seedlip Distilled Non Alcoholic Spirits Garden 108 Herbal</w:t>
            </w:r>
          </w:p>
        </w:tc>
        <w:tc>
          <w:tcPr>
            <w:tcW w:w="486" w:type="pct"/>
            <w:noWrap/>
            <w:hideMark/>
          </w:tcPr>
          <w:p w:rsidR="00A67CFA" w:rsidRPr="00A67CFA" w:rsidRDefault="00A67CFA" w:rsidP="00A67CFA">
            <w:pPr>
              <w:spacing w:after="0"/>
              <w:ind w:right="113"/>
              <w:jc w:val="right"/>
              <w:rPr>
                <w:szCs w:val="20"/>
              </w:rPr>
            </w:pPr>
            <w:r w:rsidRPr="00A67CFA">
              <w:rPr>
                <w:szCs w:val="20"/>
              </w:rPr>
              <w:t>700ml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Diageo Australia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Seedlip Distilled Non Alcoholic Spirits Grove 42 Citrus</w:t>
            </w:r>
          </w:p>
        </w:tc>
        <w:tc>
          <w:tcPr>
            <w:tcW w:w="486" w:type="pct"/>
            <w:noWrap/>
            <w:hideMark/>
          </w:tcPr>
          <w:p w:rsidR="00A67CFA" w:rsidRPr="00A67CFA" w:rsidRDefault="00A67CFA" w:rsidP="00A67CFA">
            <w:pPr>
              <w:spacing w:after="0"/>
              <w:ind w:right="113"/>
              <w:jc w:val="right"/>
              <w:rPr>
                <w:szCs w:val="20"/>
              </w:rPr>
            </w:pPr>
            <w:r w:rsidRPr="00A67CFA">
              <w:rPr>
                <w:szCs w:val="20"/>
              </w:rPr>
              <w:t>700ml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Diageo Australia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Seedlip Distilled Non Alcoholic Spirits Spice 94 Aromatic</w:t>
            </w:r>
          </w:p>
        </w:tc>
        <w:tc>
          <w:tcPr>
            <w:tcW w:w="486" w:type="pct"/>
            <w:noWrap/>
            <w:hideMark/>
          </w:tcPr>
          <w:p w:rsidR="00A67CFA" w:rsidRPr="00A67CFA" w:rsidRDefault="00A67CFA" w:rsidP="00A67CFA">
            <w:pPr>
              <w:spacing w:after="0"/>
              <w:ind w:right="113"/>
              <w:jc w:val="right"/>
              <w:rPr>
                <w:szCs w:val="20"/>
              </w:rPr>
            </w:pPr>
            <w:r w:rsidRPr="00A67CFA">
              <w:rPr>
                <w:szCs w:val="20"/>
              </w:rPr>
              <w:t>700ml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Diageo Australia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Smirnoff Ice Neon Pink Vodka Raspberry and Lemonade</w:t>
            </w:r>
          </w:p>
        </w:tc>
        <w:tc>
          <w:tcPr>
            <w:tcW w:w="486" w:type="pct"/>
            <w:noWrap/>
            <w:hideMark/>
          </w:tcPr>
          <w:p w:rsidR="00A67CFA" w:rsidRPr="00A67CFA" w:rsidRDefault="00A67CFA" w:rsidP="00A67CFA">
            <w:pPr>
              <w:spacing w:after="0"/>
              <w:ind w:right="113"/>
              <w:jc w:val="right"/>
              <w:rPr>
                <w:szCs w:val="20"/>
              </w:rPr>
            </w:pPr>
            <w:r w:rsidRPr="00A67CFA">
              <w:rPr>
                <w:szCs w:val="20"/>
              </w:rPr>
              <w:t>300ml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Diageo Australia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Smirnoff Seltzer Vodka &amp; Sparkling Water Lightly Flavoured With Mixed Berries</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Diageo Australia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Tanqueray Blackcurrant Royale Gin &amp; Soda</w:t>
            </w:r>
          </w:p>
        </w:tc>
        <w:tc>
          <w:tcPr>
            <w:tcW w:w="486" w:type="pct"/>
            <w:noWrap/>
            <w:hideMark/>
          </w:tcPr>
          <w:p w:rsidR="00A67CFA" w:rsidRPr="00A67CFA" w:rsidRDefault="00A67CFA" w:rsidP="00A67CFA">
            <w:pPr>
              <w:spacing w:after="0"/>
              <w:ind w:right="113"/>
              <w:jc w:val="right"/>
              <w:rPr>
                <w:szCs w:val="20"/>
              </w:rPr>
            </w:pPr>
            <w:r w:rsidRPr="00A67CFA">
              <w:rPr>
                <w:szCs w:val="20"/>
              </w:rPr>
              <w:t>275ml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Diageo Australia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UDL Cocktails Blue Lagoon</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Diageo Australia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UDL Cocktails Pina Colada</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Diageo Australia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Australian Sports Brewing Co Zero + Sports Beer Electrolyte Enhanced Pale Ale Non Alcoholic Craft Beer</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Domea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Australian Sports Brewing Co Zero + Sports Beer Electrolyte Enhanced Pale Ale Non Alcoholic Craft Beer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Domea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Cryohaze Hazy IPA</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Emencee Pty Ltd t/as Balter Brewing</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Electric Wonderland West Coast IPA</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Emencee Pty Ltd t/as Balter Brewing</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Belhaven Brewery 90/- Wee Heavy Ale</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Empire Liquor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Belhaven Brewery Scottish Oat Stout</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Empire Liquor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Greene King Abbot Ale</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Empire Liquor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Greene King Double Hop Monster Ale</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Empire Liquor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Old Speckled Hen Distinctive English Pale Ale</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Empire Liquor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Exit Brewing Milk Stout Cocoa Vanilla Toffee Espresso</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Exit Brewing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Bang Energy Bangster Berry</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Export Corporation Australia Pty Ltd T/As Nutrition Systems</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Bang Energy Blue Razz</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Export Corporation Australia Pty Ltd T/As Nutrition Systems</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Bang Energy Mango Bango</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Export Corporation Australia Pty Ltd T/As Nutrition Systems</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Bang Energy Miami Cola</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Export Corporation Australia Pty Ltd T/As Nutrition Systems</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San Pellegrino Italian Sparkling Drinks Aranciata Rossa Organic</w:t>
            </w:r>
          </w:p>
        </w:tc>
        <w:tc>
          <w:tcPr>
            <w:tcW w:w="486" w:type="pct"/>
            <w:noWrap/>
            <w:hideMark/>
          </w:tcPr>
          <w:p w:rsidR="00A67CFA" w:rsidRPr="00A67CFA" w:rsidRDefault="00A67CFA" w:rsidP="00A67CFA">
            <w:pPr>
              <w:spacing w:after="0"/>
              <w:ind w:right="113"/>
              <w:jc w:val="right"/>
              <w:rPr>
                <w:szCs w:val="20"/>
              </w:rPr>
            </w:pPr>
            <w:r w:rsidRPr="00A67CFA">
              <w:rPr>
                <w:szCs w:val="20"/>
              </w:rPr>
              <w:t>200ml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F Mayer Imports Pty Ltd t/as Mayers Fine Foods</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San Pellegrino Italian Sparkling Drinks Chinotto</w:t>
            </w:r>
          </w:p>
        </w:tc>
        <w:tc>
          <w:tcPr>
            <w:tcW w:w="486" w:type="pct"/>
            <w:noWrap/>
            <w:hideMark/>
          </w:tcPr>
          <w:p w:rsidR="00A67CFA" w:rsidRPr="00A67CFA" w:rsidRDefault="00A67CFA" w:rsidP="00A67CFA">
            <w:pPr>
              <w:spacing w:after="0"/>
              <w:ind w:right="113"/>
              <w:jc w:val="right"/>
              <w:rPr>
                <w:szCs w:val="20"/>
              </w:rPr>
            </w:pPr>
            <w:r w:rsidRPr="00A67CFA">
              <w:rPr>
                <w:szCs w:val="20"/>
              </w:rPr>
              <w:t>200ml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F Mayer Imports Pty Ltd t/as Mayers Fine Foods</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San Pellegrino Italian Sparkling Drinks Limonata Organic</w:t>
            </w:r>
          </w:p>
        </w:tc>
        <w:tc>
          <w:tcPr>
            <w:tcW w:w="486" w:type="pct"/>
            <w:noWrap/>
            <w:hideMark/>
          </w:tcPr>
          <w:p w:rsidR="00A67CFA" w:rsidRPr="00A67CFA" w:rsidRDefault="00A67CFA" w:rsidP="00A67CFA">
            <w:pPr>
              <w:spacing w:after="0"/>
              <w:ind w:right="113"/>
              <w:jc w:val="right"/>
              <w:rPr>
                <w:szCs w:val="20"/>
              </w:rPr>
            </w:pPr>
            <w:r w:rsidRPr="00A67CFA">
              <w:rPr>
                <w:szCs w:val="20"/>
              </w:rPr>
              <w:t>200ml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F Mayer Imports Pty Ltd t/as Mayers Fine Foods</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San Pellegrino Sparkling Natural Mineral Water</w:t>
            </w:r>
          </w:p>
        </w:tc>
        <w:tc>
          <w:tcPr>
            <w:tcW w:w="486" w:type="pct"/>
            <w:noWrap/>
            <w:hideMark/>
          </w:tcPr>
          <w:p w:rsidR="00A67CFA" w:rsidRPr="00A67CFA" w:rsidRDefault="00A67CFA" w:rsidP="00A67CFA">
            <w:pPr>
              <w:spacing w:after="0"/>
              <w:ind w:right="113"/>
              <w:jc w:val="right"/>
              <w:rPr>
                <w:szCs w:val="20"/>
              </w:rPr>
            </w:pPr>
            <w:r w:rsidRPr="00A67CFA">
              <w:rPr>
                <w:szCs w:val="20"/>
              </w:rPr>
              <w:t>1,000ml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F Mayer Imports Pty Ltd t/as Mayers Fine Foods</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FIJI Natural Artesian Water</w:t>
            </w:r>
          </w:p>
        </w:tc>
        <w:tc>
          <w:tcPr>
            <w:tcW w:w="486" w:type="pct"/>
            <w:noWrap/>
            <w:hideMark/>
          </w:tcPr>
          <w:p w:rsidR="00A67CFA" w:rsidRPr="00A67CFA" w:rsidRDefault="00A67CFA" w:rsidP="00A67CFA">
            <w:pPr>
              <w:spacing w:after="0"/>
              <w:ind w:right="113"/>
              <w:jc w:val="right"/>
              <w:rPr>
                <w:szCs w:val="20"/>
              </w:rPr>
            </w:pPr>
            <w:r w:rsidRPr="00A67CFA">
              <w:rPr>
                <w:szCs w:val="20"/>
              </w:rPr>
              <w:t>1,500ml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Fiji Water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FlashBack Vodka Pine Lime</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Flashback Vodka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FlashBack Vodka Pink Lemonade</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Flashback Vodka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FlashBack Vodka Sour Grape</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Flashback Vodka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Capi All Australian Blood Orange Sparkling Water</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Fresh Local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Capi All Australian Sparkling Mineral Water</w:t>
            </w:r>
          </w:p>
        </w:tc>
        <w:tc>
          <w:tcPr>
            <w:tcW w:w="486" w:type="pct"/>
            <w:noWrap/>
            <w:hideMark/>
          </w:tcPr>
          <w:p w:rsidR="00A67CFA" w:rsidRPr="00A67CFA" w:rsidRDefault="00A67CFA" w:rsidP="00A67CFA">
            <w:pPr>
              <w:spacing w:after="0"/>
              <w:ind w:right="113"/>
              <w:jc w:val="right"/>
              <w:rPr>
                <w:szCs w:val="20"/>
              </w:rPr>
            </w:pPr>
            <w:r w:rsidRPr="00A67CFA">
              <w:rPr>
                <w:szCs w:val="20"/>
              </w:rPr>
              <w:t>750ml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Fresh Local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Capi All Australian Sparkling Mineral Water</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Fresh Local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Capi All Australian Still Mineral Water</w:t>
            </w:r>
          </w:p>
        </w:tc>
        <w:tc>
          <w:tcPr>
            <w:tcW w:w="486" w:type="pct"/>
            <w:noWrap/>
            <w:hideMark/>
          </w:tcPr>
          <w:p w:rsidR="00A67CFA" w:rsidRPr="00A67CFA" w:rsidRDefault="00A67CFA" w:rsidP="00A67CFA">
            <w:pPr>
              <w:spacing w:after="0"/>
              <w:ind w:right="113"/>
              <w:jc w:val="right"/>
              <w:rPr>
                <w:szCs w:val="20"/>
              </w:rPr>
            </w:pPr>
            <w:r w:rsidRPr="00A67CFA">
              <w:rPr>
                <w:szCs w:val="20"/>
              </w:rPr>
              <w:t>750ml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Fresh Local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Capi Blood Orange Sparkling Mineral Water</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Fresh Local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Capi Tonic Low Sugar With Real Quinine</w:t>
            </w:r>
          </w:p>
        </w:tc>
        <w:tc>
          <w:tcPr>
            <w:tcW w:w="486" w:type="pct"/>
            <w:noWrap/>
            <w:hideMark/>
          </w:tcPr>
          <w:p w:rsidR="00A67CFA" w:rsidRPr="00A67CFA" w:rsidRDefault="00A67CFA" w:rsidP="00A67CFA">
            <w:pPr>
              <w:spacing w:after="0"/>
              <w:ind w:right="113"/>
              <w:jc w:val="right"/>
              <w:rPr>
                <w:szCs w:val="20"/>
              </w:rPr>
            </w:pPr>
            <w:r w:rsidRPr="00A67CFA">
              <w:rPr>
                <w:szCs w:val="20"/>
              </w:rPr>
              <w:t>750ml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Fresh Local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Capi White Peach Sparkling Mineral Water</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Fresh Local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Maximus Ultra Berry Flavoured Drink</w:t>
            </w:r>
          </w:p>
        </w:tc>
        <w:tc>
          <w:tcPr>
            <w:tcW w:w="486" w:type="pct"/>
            <w:noWrap/>
            <w:hideMark/>
          </w:tcPr>
          <w:p w:rsidR="00A67CFA" w:rsidRPr="00A67CFA" w:rsidRDefault="00A67CFA" w:rsidP="00A67CFA">
            <w:pPr>
              <w:spacing w:after="0"/>
              <w:ind w:right="113"/>
              <w:jc w:val="right"/>
              <w:rPr>
                <w:szCs w:val="20"/>
              </w:rPr>
            </w:pPr>
            <w:r w:rsidRPr="00A67CFA">
              <w:rPr>
                <w:szCs w:val="20"/>
              </w:rPr>
              <w:t>750ml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Frucor Suntory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Maximus Ultra Lemon Lime Flavoured Drink</w:t>
            </w:r>
          </w:p>
        </w:tc>
        <w:tc>
          <w:tcPr>
            <w:tcW w:w="486" w:type="pct"/>
            <w:noWrap/>
            <w:hideMark/>
          </w:tcPr>
          <w:p w:rsidR="00A67CFA" w:rsidRPr="00A67CFA" w:rsidRDefault="00A67CFA" w:rsidP="00A67CFA">
            <w:pPr>
              <w:spacing w:after="0"/>
              <w:ind w:right="113"/>
              <w:jc w:val="right"/>
              <w:rPr>
                <w:szCs w:val="20"/>
              </w:rPr>
            </w:pPr>
            <w:r w:rsidRPr="00A67CFA">
              <w:rPr>
                <w:szCs w:val="20"/>
              </w:rPr>
              <w:t>750ml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Frucor Suntory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Maximus Ultra Tropical Flavoured Drink</w:t>
            </w:r>
          </w:p>
        </w:tc>
        <w:tc>
          <w:tcPr>
            <w:tcW w:w="486" w:type="pct"/>
            <w:noWrap/>
            <w:hideMark/>
          </w:tcPr>
          <w:p w:rsidR="00A67CFA" w:rsidRPr="00A67CFA" w:rsidRDefault="00A67CFA" w:rsidP="00A67CFA">
            <w:pPr>
              <w:spacing w:after="0"/>
              <w:ind w:right="113"/>
              <w:jc w:val="right"/>
              <w:rPr>
                <w:szCs w:val="20"/>
              </w:rPr>
            </w:pPr>
            <w:r w:rsidRPr="00A67CFA">
              <w:rPr>
                <w:szCs w:val="20"/>
              </w:rPr>
              <w:t>750ml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Frucor Suntory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Rockstar Energy Drink Original</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Frucor Suntory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Rockstar Energy Drink Punched Tropical Guava</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Frucor Suntory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Suntory Boss Iced Double Espresso With A Dash Off Milk</w:t>
            </w:r>
          </w:p>
        </w:tc>
        <w:tc>
          <w:tcPr>
            <w:tcW w:w="486" w:type="pct"/>
            <w:noWrap/>
            <w:hideMark/>
          </w:tcPr>
          <w:p w:rsidR="00A67CFA" w:rsidRPr="00A67CFA" w:rsidRDefault="00A67CFA" w:rsidP="00A67CFA">
            <w:pPr>
              <w:spacing w:after="0"/>
              <w:ind w:right="113"/>
              <w:jc w:val="right"/>
              <w:rPr>
                <w:szCs w:val="20"/>
              </w:rPr>
            </w:pPr>
            <w:r w:rsidRPr="00A67CFA">
              <w:rPr>
                <w:szCs w:val="20"/>
              </w:rPr>
              <w:t>237ml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Frucor Suntory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V Guarana Energy Drink Sugarfree</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Frucor Suntory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The Ginger People Ginger Juice</w:t>
            </w:r>
          </w:p>
        </w:tc>
        <w:tc>
          <w:tcPr>
            <w:tcW w:w="486" w:type="pct"/>
            <w:noWrap/>
            <w:hideMark/>
          </w:tcPr>
          <w:p w:rsidR="00A67CFA" w:rsidRPr="00A67CFA" w:rsidRDefault="00A67CFA" w:rsidP="00A67CFA">
            <w:pPr>
              <w:spacing w:after="0"/>
              <w:ind w:right="113"/>
              <w:jc w:val="right"/>
              <w:rPr>
                <w:szCs w:val="20"/>
              </w:rPr>
            </w:pPr>
            <w:r w:rsidRPr="00A67CFA">
              <w:rPr>
                <w:szCs w:val="20"/>
              </w:rPr>
              <w:t>237ml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Ginger People Propriety</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The Ginger People Ginger Shot Lemon &amp; Cayenne</w:t>
            </w:r>
          </w:p>
        </w:tc>
        <w:tc>
          <w:tcPr>
            <w:tcW w:w="486" w:type="pct"/>
            <w:noWrap/>
            <w:hideMark/>
          </w:tcPr>
          <w:p w:rsidR="00A67CFA" w:rsidRPr="00A67CFA" w:rsidRDefault="00A67CFA" w:rsidP="00A67CFA">
            <w:pPr>
              <w:spacing w:after="0"/>
              <w:ind w:right="113"/>
              <w:jc w:val="right"/>
              <w:rPr>
                <w:szCs w:val="20"/>
              </w:rPr>
            </w:pPr>
            <w:r w:rsidRPr="00A67CFA">
              <w:rPr>
                <w:szCs w:val="20"/>
              </w:rPr>
              <w:t>60ml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Ginger People Propriety</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The Ginger People Ginger Shot Wild Turmeric</w:t>
            </w:r>
          </w:p>
        </w:tc>
        <w:tc>
          <w:tcPr>
            <w:tcW w:w="486" w:type="pct"/>
            <w:noWrap/>
            <w:hideMark/>
          </w:tcPr>
          <w:p w:rsidR="00A67CFA" w:rsidRPr="00A67CFA" w:rsidRDefault="00A67CFA" w:rsidP="00A67CFA">
            <w:pPr>
              <w:spacing w:after="0"/>
              <w:ind w:right="113"/>
              <w:jc w:val="right"/>
              <w:rPr>
                <w:szCs w:val="20"/>
              </w:rPr>
            </w:pPr>
            <w:r w:rsidRPr="00A67CFA">
              <w:rPr>
                <w:szCs w:val="20"/>
              </w:rPr>
              <w:t>60ml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Ginger People Propriety</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The Ginger People Honey &amp; Lemon Gingerade</w:t>
            </w:r>
          </w:p>
        </w:tc>
        <w:tc>
          <w:tcPr>
            <w:tcW w:w="486" w:type="pct"/>
            <w:noWrap/>
            <w:hideMark/>
          </w:tcPr>
          <w:p w:rsidR="00A67CFA" w:rsidRPr="00A67CFA" w:rsidRDefault="00A67CFA" w:rsidP="00A67CFA">
            <w:pPr>
              <w:spacing w:after="0"/>
              <w:ind w:right="113"/>
              <w:jc w:val="right"/>
              <w:rPr>
                <w:szCs w:val="20"/>
              </w:rPr>
            </w:pPr>
            <w:r w:rsidRPr="00A67CFA">
              <w:rPr>
                <w:szCs w:val="20"/>
              </w:rPr>
              <w:t>360ml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Ginger People Propriety</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The Ginger People Turmeric Gingerade</w:t>
            </w:r>
          </w:p>
        </w:tc>
        <w:tc>
          <w:tcPr>
            <w:tcW w:w="486" w:type="pct"/>
            <w:noWrap/>
            <w:hideMark/>
          </w:tcPr>
          <w:p w:rsidR="00A67CFA" w:rsidRPr="00A67CFA" w:rsidRDefault="00A67CFA" w:rsidP="00A67CFA">
            <w:pPr>
              <w:spacing w:after="0"/>
              <w:ind w:right="113"/>
              <w:jc w:val="right"/>
              <w:rPr>
                <w:szCs w:val="20"/>
              </w:rPr>
            </w:pPr>
            <w:r w:rsidRPr="00A67CFA">
              <w:rPr>
                <w:szCs w:val="20"/>
              </w:rPr>
              <w:t>360ml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Ginger People Propriety</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The Ginger People Wild Turmeric Juice</w:t>
            </w:r>
          </w:p>
        </w:tc>
        <w:tc>
          <w:tcPr>
            <w:tcW w:w="486" w:type="pct"/>
            <w:noWrap/>
            <w:hideMark/>
          </w:tcPr>
          <w:p w:rsidR="00A67CFA" w:rsidRPr="00A67CFA" w:rsidRDefault="00A67CFA" w:rsidP="00A67CFA">
            <w:pPr>
              <w:spacing w:after="0"/>
              <w:ind w:right="113"/>
              <w:jc w:val="right"/>
              <w:rPr>
                <w:szCs w:val="20"/>
              </w:rPr>
            </w:pPr>
            <w:r w:rsidRPr="00A67CFA">
              <w:rPr>
                <w:szCs w:val="20"/>
              </w:rPr>
              <w:t>237ml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Ginger People Propriety</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Gage Roads Dawn Patrol Breakfast Stout</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Good Drinks</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Gage Roads Rock Dance IPA</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Good Drinks</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Babushka’s Kefir Probiotic Kefir Flavoursome Coconut Taste</w:t>
            </w:r>
          </w:p>
        </w:tc>
        <w:tc>
          <w:tcPr>
            <w:tcW w:w="486" w:type="pct"/>
            <w:noWrap/>
            <w:hideMark/>
          </w:tcPr>
          <w:p w:rsidR="00A67CFA" w:rsidRPr="00A67CFA" w:rsidRDefault="00A67CFA" w:rsidP="00A67CFA">
            <w:pPr>
              <w:spacing w:after="0"/>
              <w:ind w:right="113"/>
              <w:jc w:val="right"/>
              <w:rPr>
                <w:szCs w:val="20"/>
              </w:rPr>
            </w:pPr>
            <w:r w:rsidRPr="00A67CFA">
              <w:rPr>
                <w:szCs w:val="20"/>
              </w:rPr>
              <w:t>1,000g</w:t>
            </w:r>
          </w:p>
        </w:tc>
        <w:tc>
          <w:tcPr>
            <w:tcW w:w="651" w:type="pct"/>
            <w:noWrap/>
            <w:hideMark/>
          </w:tcPr>
          <w:p w:rsidR="00A67CFA" w:rsidRPr="00A67CFA" w:rsidRDefault="00A67CFA" w:rsidP="00A67CFA">
            <w:pPr>
              <w:spacing w:after="0"/>
              <w:ind w:left="216" w:hanging="159"/>
              <w:jc w:val="left"/>
              <w:rPr>
                <w:szCs w:val="20"/>
              </w:rPr>
            </w:pPr>
            <w:r w:rsidRPr="00A67CFA">
              <w:rPr>
                <w:szCs w:val="20"/>
              </w:rPr>
              <w:t>HDPE</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Healthoz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Babushka’s Kefir Probiotic Kefir Flavoursome Honey Taste</w:t>
            </w:r>
          </w:p>
        </w:tc>
        <w:tc>
          <w:tcPr>
            <w:tcW w:w="486" w:type="pct"/>
            <w:noWrap/>
            <w:hideMark/>
          </w:tcPr>
          <w:p w:rsidR="00A67CFA" w:rsidRPr="00A67CFA" w:rsidRDefault="00A67CFA" w:rsidP="00A67CFA">
            <w:pPr>
              <w:spacing w:after="0"/>
              <w:ind w:right="113"/>
              <w:jc w:val="right"/>
              <w:rPr>
                <w:szCs w:val="20"/>
              </w:rPr>
            </w:pPr>
            <w:r w:rsidRPr="00A67CFA">
              <w:rPr>
                <w:szCs w:val="20"/>
              </w:rPr>
              <w:t>1,000g</w:t>
            </w:r>
          </w:p>
        </w:tc>
        <w:tc>
          <w:tcPr>
            <w:tcW w:w="651" w:type="pct"/>
            <w:noWrap/>
            <w:hideMark/>
          </w:tcPr>
          <w:p w:rsidR="00A67CFA" w:rsidRPr="00A67CFA" w:rsidRDefault="00A67CFA" w:rsidP="00A67CFA">
            <w:pPr>
              <w:spacing w:after="0"/>
              <w:ind w:left="216" w:hanging="159"/>
              <w:jc w:val="left"/>
              <w:rPr>
                <w:szCs w:val="20"/>
              </w:rPr>
            </w:pPr>
            <w:r w:rsidRPr="00A67CFA">
              <w:rPr>
                <w:szCs w:val="20"/>
              </w:rPr>
              <w:t>HDPE</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Healthoz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Babushka’s Kefir Probiotic Kefir Flavoursome Natural Taste</w:t>
            </w:r>
          </w:p>
        </w:tc>
        <w:tc>
          <w:tcPr>
            <w:tcW w:w="486" w:type="pct"/>
            <w:noWrap/>
            <w:hideMark/>
          </w:tcPr>
          <w:p w:rsidR="00A67CFA" w:rsidRPr="00A67CFA" w:rsidRDefault="00A67CFA" w:rsidP="00A67CFA">
            <w:pPr>
              <w:spacing w:after="0"/>
              <w:ind w:right="113"/>
              <w:jc w:val="right"/>
              <w:rPr>
                <w:szCs w:val="20"/>
              </w:rPr>
            </w:pPr>
            <w:r w:rsidRPr="00A67CFA">
              <w:rPr>
                <w:szCs w:val="20"/>
              </w:rPr>
              <w:t>1,000g</w:t>
            </w:r>
          </w:p>
        </w:tc>
        <w:tc>
          <w:tcPr>
            <w:tcW w:w="651" w:type="pct"/>
            <w:noWrap/>
            <w:hideMark/>
          </w:tcPr>
          <w:p w:rsidR="00A67CFA" w:rsidRPr="00A67CFA" w:rsidRDefault="00A67CFA" w:rsidP="00A67CFA">
            <w:pPr>
              <w:spacing w:after="0"/>
              <w:ind w:left="216" w:hanging="159"/>
              <w:jc w:val="left"/>
              <w:rPr>
                <w:szCs w:val="20"/>
              </w:rPr>
            </w:pPr>
            <w:r w:rsidRPr="00A67CFA">
              <w:rPr>
                <w:szCs w:val="20"/>
              </w:rPr>
              <w:t>HDPE</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Healthoz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Captain Apples Apple Juice From Kalangadoo</w:t>
            </w:r>
          </w:p>
        </w:tc>
        <w:tc>
          <w:tcPr>
            <w:tcW w:w="486" w:type="pct"/>
            <w:noWrap/>
            <w:hideMark/>
          </w:tcPr>
          <w:p w:rsidR="00A67CFA" w:rsidRPr="00A67CFA" w:rsidRDefault="00A67CFA" w:rsidP="00A67CFA">
            <w:pPr>
              <w:spacing w:after="0"/>
              <w:ind w:right="113"/>
              <w:jc w:val="right"/>
              <w:rPr>
                <w:szCs w:val="20"/>
              </w:rPr>
            </w:pPr>
            <w:r w:rsidRPr="00A67CFA">
              <w:rPr>
                <w:szCs w:val="20"/>
              </w:rPr>
              <w:t>350ml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JL Tucker &amp; RL Tucker t/as Coorara Estate</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Jiva Toni Glow Collagen And Beauty Booster</w:t>
            </w:r>
          </w:p>
        </w:tc>
        <w:tc>
          <w:tcPr>
            <w:tcW w:w="486" w:type="pct"/>
            <w:noWrap/>
            <w:hideMark/>
          </w:tcPr>
          <w:p w:rsidR="00A67CFA" w:rsidRPr="00A67CFA" w:rsidRDefault="00A67CFA" w:rsidP="00A67CFA">
            <w:pPr>
              <w:spacing w:after="0"/>
              <w:ind w:right="113"/>
              <w:jc w:val="right"/>
              <w:rPr>
                <w:szCs w:val="20"/>
              </w:rPr>
            </w:pPr>
            <w:r w:rsidRPr="00A67CFA">
              <w:rPr>
                <w:szCs w:val="20"/>
              </w:rPr>
              <w:t>1,00ml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Jiva Products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Jiva Tonic Defender Gut And Immunity Booster</w:t>
            </w:r>
          </w:p>
        </w:tc>
        <w:tc>
          <w:tcPr>
            <w:tcW w:w="486" w:type="pct"/>
            <w:noWrap/>
            <w:hideMark/>
          </w:tcPr>
          <w:p w:rsidR="00A67CFA" w:rsidRPr="00A67CFA" w:rsidRDefault="00A67CFA" w:rsidP="00A67CFA">
            <w:pPr>
              <w:spacing w:after="0"/>
              <w:ind w:right="113"/>
              <w:jc w:val="right"/>
              <w:rPr>
                <w:szCs w:val="20"/>
              </w:rPr>
            </w:pPr>
            <w:r w:rsidRPr="00A67CFA">
              <w:rPr>
                <w:szCs w:val="20"/>
              </w:rPr>
              <w:t>1,00ml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Jiva Products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Jiva Tonic Reset Detox And Wellness Booster</w:t>
            </w:r>
          </w:p>
        </w:tc>
        <w:tc>
          <w:tcPr>
            <w:tcW w:w="486" w:type="pct"/>
            <w:noWrap/>
            <w:hideMark/>
          </w:tcPr>
          <w:p w:rsidR="00A67CFA" w:rsidRPr="00A67CFA" w:rsidRDefault="00A67CFA" w:rsidP="00A67CFA">
            <w:pPr>
              <w:spacing w:after="0"/>
              <w:ind w:right="113"/>
              <w:jc w:val="right"/>
              <w:rPr>
                <w:szCs w:val="20"/>
              </w:rPr>
            </w:pPr>
            <w:r w:rsidRPr="00A67CFA">
              <w:rPr>
                <w:szCs w:val="20"/>
              </w:rPr>
              <w:t>1,00ml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Jiva Products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OAK Lime Spider Flavoured Milk</w:t>
            </w:r>
          </w:p>
        </w:tc>
        <w:tc>
          <w:tcPr>
            <w:tcW w:w="486" w:type="pct"/>
            <w:noWrap/>
            <w:hideMark/>
          </w:tcPr>
          <w:p w:rsidR="00A67CFA" w:rsidRPr="00A67CFA" w:rsidRDefault="00A67CFA" w:rsidP="00A67CFA">
            <w:pPr>
              <w:spacing w:after="0"/>
              <w:ind w:right="113"/>
              <w:jc w:val="right"/>
              <w:rPr>
                <w:szCs w:val="20"/>
              </w:rPr>
            </w:pPr>
            <w:r w:rsidRPr="00A67CFA">
              <w:rPr>
                <w:szCs w:val="20"/>
              </w:rPr>
              <w:t>600ml</w:t>
            </w:r>
          </w:p>
        </w:tc>
        <w:tc>
          <w:tcPr>
            <w:tcW w:w="651" w:type="pct"/>
            <w:noWrap/>
            <w:hideMark/>
          </w:tcPr>
          <w:p w:rsidR="00A67CFA" w:rsidRPr="00A67CFA" w:rsidRDefault="00A67CFA" w:rsidP="00A67CFA">
            <w:pPr>
              <w:spacing w:after="0"/>
              <w:ind w:left="216" w:hanging="159"/>
              <w:jc w:val="left"/>
              <w:rPr>
                <w:spacing w:val="-4"/>
                <w:szCs w:val="20"/>
              </w:rPr>
            </w:pPr>
            <w:r w:rsidRPr="00A67CFA">
              <w:rPr>
                <w:spacing w:val="-4"/>
                <w:szCs w:val="20"/>
              </w:rPr>
              <w:t>LPB—Gable Top</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Lactalis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Pauls Kellogg’s Coco Pops Flavoured Milk</w:t>
            </w:r>
          </w:p>
        </w:tc>
        <w:tc>
          <w:tcPr>
            <w:tcW w:w="486" w:type="pct"/>
            <w:noWrap/>
            <w:hideMark/>
          </w:tcPr>
          <w:p w:rsidR="00A67CFA" w:rsidRPr="00A67CFA" w:rsidRDefault="00A67CFA" w:rsidP="00A67CFA">
            <w:pPr>
              <w:spacing w:after="0"/>
              <w:ind w:right="113"/>
              <w:jc w:val="right"/>
              <w:rPr>
                <w:szCs w:val="20"/>
              </w:rPr>
            </w:pPr>
            <w:r w:rsidRPr="00A67CFA">
              <w:rPr>
                <w:szCs w:val="20"/>
              </w:rPr>
              <w:t>200ml</w:t>
            </w:r>
          </w:p>
        </w:tc>
        <w:tc>
          <w:tcPr>
            <w:tcW w:w="651" w:type="pct"/>
            <w:noWrap/>
            <w:hideMark/>
          </w:tcPr>
          <w:p w:rsidR="00A67CFA" w:rsidRPr="00A67CFA" w:rsidRDefault="00A67CFA" w:rsidP="00A67CFA">
            <w:pPr>
              <w:spacing w:after="0"/>
              <w:ind w:left="216" w:hanging="159"/>
              <w:jc w:val="left"/>
              <w:rPr>
                <w:szCs w:val="20"/>
              </w:rPr>
            </w:pPr>
            <w:r w:rsidRPr="00A67CFA">
              <w:rPr>
                <w:szCs w:val="20"/>
              </w:rPr>
              <w:t>LPB—Aseptic</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Lactalis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Pauls Kellogg’s Froot Loops Flavoured Milk</w:t>
            </w:r>
          </w:p>
        </w:tc>
        <w:tc>
          <w:tcPr>
            <w:tcW w:w="486" w:type="pct"/>
            <w:noWrap/>
            <w:hideMark/>
          </w:tcPr>
          <w:p w:rsidR="00A67CFA" w:rsidRPr="00A67CFA" w:rsidRDefault="00A67CFA" w:rsidP="00A67CFA">
            <w:pPr>
              <w:spacing w:after="0"/>
              <w:ind w:right="113"/>
              <w:jc w:val="right"/>
              <w:rPr>
                <w:szCs w:val="20"/>
              </w:rPr>
            </w:pPr>
            <w:r w:rsidRPr="00A67CFA">
              <w:rPr>
                <w:szCs w:val="20"/>
              </w:rPr>
              <w:t>200ml</w:t>
            </w:r>
          </w:p>
        </w:tc>
        <w:tc>
          <w:tcPr>
            <w:tcW w:w="651" w:type="pct"/>
            <w:noWrap/>
            <w:hideMark/>
          </w:tcPr>
          <w:p w:rsidR="00A67CFA" w:rsidRPr="00A67CFA" w:rsidRDefault="00A67CFA" w:rsidP="00A67CFA">
            <w:pPr>
              <w:spacing w:after="0"/>
              <w:ind w:left="216" w:hanging="159"/>
              <w:jc w:val="left"/>
              <w:rPr>
                <w:szCs w:val="20"/>
              </w:rPr>
            </w:pPr>
            <w:r w:rsidRPr="00A67CFA">
              <w:rPr>
                <w:szCs w:val="20"/>
              </w:rPr>
              <w:t>LPB—Aseptic</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Lactalis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Real Coffee Ice Break Espresso Recharge 3 Shots</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HDPE</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Lactalis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Lifecykel Turkey Tail Sparkling Organic Calm Energy Drink Lemongrass &amp; Ginger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Lifecykel Labs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Imitation Bird’s Nest Beverage with Rock Sugar</w:t>
            </w:r>
          </w:p>
        </w:tc>
        <w:tc>
          <w:tcPr>
            <w:tcW w:w="486" w:type="pct"/>
            <w:noWrap/>
            <w:hideMark/>
          </w:tcPr>
          <w:p w:rsidR="00A67CFA" w:rsidRPr="00A67CFA" w:rsidRDefault="00A67CFA" w:rsidP="00A67CFA">
            <w:pPr>
              <w:spacing w:after="0"/>
              <w:ind w:right="113"/>
              <w:jc w:val="right"/>
              <w:rPr>
                <w:szCs w:val="20"/>
              </w:rPr>
            </w:pPr>
            <w:r w:rsidRPr="00A67CFA">
              <w:rPr>
                <w:szCs w:val="20"/>
              </w:rPr>
              <w:t>200ml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Lim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Brooklyn Brand Bel Air Sour</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Lion Beer Spirits &amp; Wine Pty Ltd t/as Lion Beer Australia</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Brooklyn Brand Lager</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Lion Beer Spirits &amp; Wine Pty Ltd t/as Lion Beer Australia</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Brooklyn Limited Palenque</w:t>
            </w:r>
          </w:p>
        </w:tc>
        <w:tc>
          <w:tcPr>
            <w:tcW w:w="486" w:type="pct"/>
            <w:noWrap/>
            <w:hideMark/>
          </w:tcPr>
          <w:p w:rsidR="00A67CFA" w:rsidRPr="00A67CFA" w:rsidRDefault="00A67CFA" w:rsidP="00A67CFA">
            <w:pPr>
              <w:spacing w:after="0"/>
              <w:ind w:right="113"/>
              <w:jc w:val="right"/>
              <w:rPr>
                <w:szCs w:val="20"/>
              </w:rPr>
            </w:pPr>
            <w:r w:rsidRPr="00A67CFA">
              <w:rPr>
                <w:szCs w:val="20"/>
              </w:rPr>
              <w:t>750ml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Lion Beer Spirits &amp; Wine Pty Ltd t/as Lion Beer Australia</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Camperdown Malt Shovel Brewers This Is Our XPA</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Lion Beer Spirits &amp; Wine Pty Ltd t/as Lion Beer Australia</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Eumundi Brewery Pale Ale</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Lion Beer Spirits &amp; Wine Pty Ltd t/as Lion Beer Australia</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Eumundi Brewery Refreshing Lager</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Lion Beer Spirits &amp; Wine Pty Ltd t/as Lion Beer Australia</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Little Creatures Hazy IPA</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Lion Beer Spirits &amp; Wine Pty Ltd t/as Lion Beer Australia</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Little Creatures Pacific Ale</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Lion Beer Spirits &amp; Wine Pty Ltd t/as Lion Beer Australia</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Little Creatures Pale Ale</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Lion Beer Spirits &amp; Wine Pty Ltd t/as Lion Beer Australia</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Little Creatures XPA</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Lion Beer Spirits &amp; Wine Pty Ltd t/as Lion Beer Australia</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Panhead Tumblin’ Dice NZ IPA</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Lion Beer Spirits &amp; Wine Pty Ltd t/as Lion Beer Australia</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Panhead XPA Quick Change</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Lion Beer Spirits &amp; Wine Pty Ltd t/as Lion Beer Australia</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The Spirit Of Kosciuszko Botanical IPA Limited Edition</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Lion Beer Spirits &amp; Wine Pty Ltd t/as Lion Beer Australia</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The Spirit Of Kosciuszko Refreshing Pale Ale</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Lion Beer Spirits &amp; Wine Pty Ltd t/as Lion Beer Australia</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Tiny Mountain Pacific Ale</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Lion Beer Spirits &amp; Wine Pty Ltd t/as Lion Beer Australia</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White Claw Hard Seltzer Watermelon Sparkling Water With Alcohol</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Lion Beer Spirits &amp; Wine Pty Ltd t/as Lion Beer Australia</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White Rabbit Matador De Toros Red Ale</w:t>
            </w:r>
          </w:p>
        </w:tc>
        <w:tc>
          <w:tcPr>
            <w:tcW w:w="486" w:type="pct"/>
            <w:noWrap/>
            <w:hideMark/>
          </w:tcPr>
          <w:p w:rsidR="00A67CFA" w:rsidRPr="00A67CFA" w:rsidRDefault="00A67CFA" w:rsidP="00A67CFA">
            <w:pPr>
              <w:spacing w:after="0"/>
              <w:ind w:right="113"/>
              <w:jc w:val="right"/>
              <w:rPr>
                <w:szCs w:val="20"/>
              </w:rPr>
            </w:pPr>
            <w:r w:rsidRPr="00A67CFA">
              <w:rPr>
                <w:szCs w:val="20"/>
              </w:rPr>
              <w:t>355ml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Lion Beer Spirits &amp; Wine Pty Ltd t/as Lion Beer Australia</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White Rabbit Sour Red</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Lion Beer Spirits &amp; Wine Pty Ltd t/as Lion Beer Australia</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Tinnies Choc Cherry Stout</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Liquorland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VERO Aperitivo Ideal For Spritz</w:t>
            </w:r>
          </w:p>
        </w:tc>
        <w:tc>
          <w:tcPr>
            <w:tcW w:w="486" w:type="pct"/>
            <w:noWrap/>
            <w:hideMark/>
          </w:tcPr>
          <w:p w:rsidR="00A67CFA" w:rsidRPr="00A67CFA" w:rsidRDefault="00A67CFA" w:rsidP="00A67CFA">
            <w:pPr>
              <w:spacing w:after="0"/>
              <w:ind w:right="113"/>
              <w:jc w:val="right"/>
              <w:rPr>
                <w:szCs w:val="20"/>
              </w:rPr>
            </w:pPr>
            <w:r w:rsidRPr="00A67CFA">
              <w:rPr>
                <w:szCs w:val="20"/>
              </w:rPr>
              <w:t>750ml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Liquorland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Hills Cider Berry Berry Jam Sour Double Fruited Imperial Sour</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MK Wine Solutions T/AS The Hills Cider Company</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Hills Cider Imperial Hazy Hops + Apples = Delicious</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MK Wine Solutions T/AS The Hills Cider Company</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Cocobella Kefir Probiotic Yoghurt Dairy Free Natural Naturally Fermented Coconut Yoghurt</w:t>
            </w:r>
          </w:p>
        </w:tc>
        <w:tc>
          <w:tcPr>
            <w:tcW w:w="486" w:type="pct"/>
            <w:noWrap/>
            <w:hideMark/>
          </w:tcPr>
          <w:p w:rsidR="00A67CFA" w:rsidRPr="00A67CFA" w:rsidRDefault="00A67CFA" w:rsidP="00A67CFA">
            <w:pPr>
              <w:spacing w:after="0"/>
              <w:ind w:right="113"/>
              <w:jc w:val="right"/>
              <w:rPr>
                <w:szCs w:val="20"/>
              </w:rPr>
            </w:pPr>
            <w:r w:rsidRPr="00A67CFA">
              <w:rPr>
                <w:szCs w:val="20"/>
              </w:rPr>
              <w:t>1,000ml</w:t>
            </w:r>
          </w:p>
        </w:tc>
        <w:tc>
          <w:tcPr>
            <w:tcW w:w="651" w:type="pct"/>
            <w:noWrap/>
            <w:hideMark/>
          </w:tcPr>
          <w:p w:rsidR="00A67CFA" w:rsidRPr="00A67CFA" w:rsidRDefault="00A67CFA" w:rsidP="00A67CFA">
            <w:pPr>
              <w:spacing w:after="0"/>
              <w:ind w:left="216" w:hanging="159"/>
              <w:jc w:val="left"/>
              <w:rPr>
                <w:spacing w:val="-4"/>
                <w:szCs w:val="20"/>
              </w:rPr>
            </w:pPr>
            <w:r w:rsidRPr="00A67CFA">
              <w:rPr>
                <w:spacing w:val="-4"/>
                <w:szCs w:val="20"/>
              </w:rPr>
              <w:t>LPB—Gable Top</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Made Brands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Cocobella Kefir Probiotic Yoghurt Dairy Free Strawberry Naturally Fermented Coconut Yoghurt</w:t>
            </w:r>
          </w:p>
        </w:tc>
        <w:tc>
          <w:tcPr>
            <w:tcW w:w="486" w:type="pct"/>
            <w:noWrap/>
            <w:hideMark/>
          </w:tcPr>
          <w:p w:rsidR="00A67CFA" w:rsidRPr="00A67CFA" w:rsidRDefault="00A67CFA" w:rsidP="00A67CFA">
            <w:pPr>
              <w:spacing w:after="0"/>
              <w:ind w:right="113"/>
              <w:jc w:val="right"/>
              <w:rPr>
                <w:szCs w:val="20"/>
              </w:rPr>
            </w:pPr>
            <w:r w:rsidRPr="00A67CFA">
              <w:rPr>
                <w:szCs w:val="20"/>
              </w:rPr>
              <w:t>1,000ml</w:t>
            </w:r>
          </w:p>
        </w:tc>
        <w:tc>
          <w:tcPr>
            <w:tcW w:w="651" w:type="pct"/>
            <w:noWrap/>
            <w:hideMark/>
          </w:tcPr>
          <w:p w:rsidR="00A67CFA" w:rsidRPr="00A67CFA" w:rsidRDefault="00A67CFA" w:rsidP="00A67CFA">
            <w:pPr>
              <w:spacing w:after="0"/>
              <w:ind w:left="216" w:hanging="159"/>
              <w:jc w:val="left"/>
              <w:rPr>
                <w:spacing w:val="-4"/>
                <w:szCs w:val="20"/>
              </w:rPr>
            </w:pPr>
            <w:r w:rsidRPr="00A67CFA">
              <w:rPr>
                <w:spacing w:val="-4"/>
                <w:szCs w:val="20"/>
              </w:rPr>
              <w:t>LPB—Gable Top</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Made Brands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TeaBurst Ice Tea Lemon Flavour</w:t>
            </w:r>
          </w:p>
        </w:tc>
        <w:tc>
          <w:tcPr>
            <w:tcW w:w="486" w:type="pct"/>
            <w:noWrap/>
            <w:hideMark/>
          </w:tcPr>
          <w:p w:rsidR="00A67CFA" w:rsidRPr="00A67CFA" w:rsidRDefault="00A67CFA" w:rsidP="00A67CFA">
            <w:pPr>
              <w:spacing w:after="0"/>
              <w:ind w:right="113"/>
              <w:jc w:val="right"/>
              <w:rPr>
                <w:szCs w:val="20"/>
              </w:rPr>
            </w:pPr>
            <w:r w:rsidRPr="00A67CFA">
              <w:rPr>
                <w:szCs w:val="20"/>
              </w:rPr>
              <w:t>1,500ml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Made Brands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TeaBurst Ice Tea Peach Flavour</w:t>
            </w:r>
          </w:p>
        </w:tc>
        <w:tc>
          <w:tcPr>
            <w:tcW w:w="486" w:type="pct"/>
            <w:noWrap/>
            <w:hideMark/>
          </w:tcPr>
          <w:p w:rsidR="00A67CFA" w:rsidRPr="00A67CFA" w:rsidRDefault="00A67CFA" w:rsidP="00A67CFA">
            <w:pPr>
              <w:spacing w:after="0"/>
              <w:ind w:right="113"/>
              <w:jc w:val="right"/>
              <w:rPr>
                <w:szCs w:val="20"/>
              </w:rPr>
            </w:pPr>
            <w:r w:rsidRPr="00A67CFA">
              <w:rPr>
                <w:szCs w:val="20"/>
              </w:rPr>
              <w:t>1,500ml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Made Brands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NoSh Boozy Seltzer Cola 89 Calories Zero Sugar Zero Carbs Gluten Free Vegan</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Mighty Craft Operations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Sauce Brewing Co Special Batch Imperial Stout Bourbon Barrel-Aged 2021</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Mighty Craft Operations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Sauce Brewing Co Special Batch Imperial Stout Rum Barrel-Aged 2021</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Mighty Craft Operations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Sauce Brewing Co Special Batch Imperial Stout Whisky Barrel-Aged 2021</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Mighty Craft Operations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Sauce Brewing Co Special Batch Triple &amp; Squeak Triple Mango Milkshake IPA</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Mighty Craft Operations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Sleep When You’re Dead Black IPA</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Mighty Craft Operations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Slipstream Brewing Co Anniversary Ale IV Imperial Stout</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Mighty Craft Operations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Mismatch Brewing Co Adelaide Crows Mid Ale</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Mismatch Brewing Company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Mismatch Brewing Co Bourbon Barrel Aged Russian Imperial Stout</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Mismatch Brewing Company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Mismatch Brewing Co Choc Malt Shake Stout</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Mismatch Brewing Company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Mismatch Brewing Co Flat White Stout</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Mismatch Brewing Company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Mismatch Brewing Co Imperial Sour Berry Pie</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Mismatch Brewing Company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Mismatch Brewing Co Meet in the Middle West Coast Haze</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Mismatch Brewing Company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Mismatch Brewing Co Red Rye IPA</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Mismatch Brewing Company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Belvedere Organic Infusions Organic Vodka Soda Blackberry &amp; Lemongrass With A Hint Of Sage No Sugar</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Moet Hennessy Australia Pty Limited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Belvedere Organic Infusions Organic Vodka Soda Lemon &amp; Basil With A Touch Of Eldeflower No Sugar</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Moet Hennessy Australia Pty Limited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Belvedere Organic Infusions Organic Vodka Soda Pear &amp; Ginger With A Drop Of Linden Honey No Sugar</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Moet Hennessy Australia Pty Limited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Adelaide Cemeteries Natural Spring Water</w:t>
            </w:r>
          </w:p>
        </w:tc>
        <w:tc>
          <w:tcPr>
            <w:tcW w:w="486" w:type="pct"/>
            <w:noWrap/>
            <w:hideMark/>
          </w:tcPr>
          <w:p w:rsidR="00A67CFA" w:rsidRPr="00A67CFA" w:rsidRDefault="00A67CFA" w:rsidP="00A67CFA">
            <w:pPr>
              <w:spacing w:after="0"/>
              <w:ind w:right="113"/>
              <w:jc w:val="right"/>
              <w:rPr>
                <w:szCs w:val="20"/>
              </w:rPr>
            </w:pPr>
            <w:r w:rsidRPr="00A67CFA">
              <w:rPr>
                <w:szCs w:val="20"/>
              </w:rPr>
              <w:t>350ml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Mt Lofty Holdings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Byblos Castle Peach Flavour Non Alcoholic Malt Beverage</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Mukhtar H Saeed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Byblos Castle Apple Flavour Non Alcoholic Malt Beverage</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Mukhtar H Saeed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Byblos Castle Malt Flavour Non Alcoholic Malt Beverage</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Mukhtar H Saeed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Byblos Castle Pomegranate Flavour Non Alcoholic Malt Beverage</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Mukhtar H Saeed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Byblos Castle Strawberry Flavour Non Alcoholic Malt Beverage</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Mukhtar H Saeed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Nexba Naturally Sugar Free Kombucha Live Sparkling Probiotic Mango</w:t>
            </w:r>
          </w:p>
        </w:tc>
        <w:tc>
          <w:tcPr>
            <w:tcW w:w="486" w:type="pct"/>
            <w:noWrap/>
            <w:hideMark/>
          </w:tcPr>
          <w:p w:rsidR="00A67CFA" w:rsidRPr="00A67CFA" w:rsidRDefault="00A67CFA" w:rsidP="00A67CFA">
            <w:pPr>
              <w:spacing w:after="0"/>
              <w:ind w:right="113"/>
              <w:jc w:val="right"/>
              <w:rPr>
                <w:szCs w:val="20"/>
              </w:rPr>
            </w:pPr>
            <w:r w:rsidRPr="00A67CFA">
              <w:rPr>
                <w:szCs w:val="20"/>
              </w:rPr>
              <w:t>1,000ml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Nexba Beverages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Nexba Naturally Sugar Free Mango Flavoured Sparkling Water</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Nexba Beverages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Nexba Naturally Sugar Free Orange Sparkling Soda</w:t>
            </w:r>
          </w:p>
        </w:tc>
        <w:tc>
          <w:tcPr>
            <w:tcW w:w="486" w:type="pct"/>
            <w:noWrap/>
            <w:hideMark/>
          </w:tcPr>
          <w:p w:rsidR="00A67CFA" w:rsidRPr="00A67CFA" w:rsidRDefault="00A67CFA" w:rsidP="00A67CFA">
            <w:pPr>
              <w:spacing w:after="0"/>
              <w:ind w:right="113"/>
              <w:jc w:val="right"/>
              <w:rPr>
                <w:szCs w:val="20"/>
              </w:rPr>
            </w:pPr>
            <w:r w:rsidRPr="00A67CFA">
              <w:rPr>
                <w:szCs w:val="20"/>
              </w:rPr>
              <w:t>1000ml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Nexba Beverages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Nexba Naturally Sugar Free Passionfruit Flavoured Sparkling Water</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Nexba Beverages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9 CHA Milk Tea Jasmine</w:t>
            </w:r>
          </w:p>
        </w:tc>
        <w:tc>
          <w:tcPr>
            <w:tcW w:w="486" w:type="pct"/>
            <w:noWrap/>
            <w:hideMark/>
          </w:tcPr>
          <w:p w:rsidR="00A67CFA" w:rsidRPr="00A67CFA" w:rsidRDefault="00A67CFA" w:rsidP="00A67CFA">
            <w:pPr>
              <w:spacing w:after="0"/>
              <w:ind w:right="113"/>
              <w:jc w:val="right"/>
              <w:rPr>
                <w:szCs w:val="20"/>
              </w:rPr>
            </w:pPr>
            <w:r w:rsidRPr="00A67CFA">
              <w:rPr>
                <w:szCs w:val="20"/>
              </w:rPr>
              <w:t>200ml</w:t>
            </w:r>
          </w:p>
        </w:tc>
        <w:tc>
          <w:tcPr>
            <w:tcW w:w="651" w:type="pct"/>
            <w:noWrap/>
            <w:hideMark/>
          </w:tcPr>
          <w:p w:rsidR="00A67CFA" w:rsidRPr="00A67CFA" w:rsidRDefault="00A67CFA" w:rsidP="00A67CFA">
            <w:pPr>
              <w:spacing w:after="0"/>
              <w:ind w:left="216" w:hanging="159"/>
              <w:jc w:val="left"/>
              <w:rPr>
                <w:szCs w:val="20"/>
              </w:rPr>
            </w:pPr>
            <w:r w:rsidRPr="00A67CFA">
              <w:rPr>
                <w:szCs w:val="20"/>
              </w:rPr>
              <w:t>Polypropylene</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NineCha Aust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9 CHA Milk Tea Original</w:t>
            </w:r>
          </w:p>
        </w:tc>
        <w:tc>
          <w:tcPr>
            <w:tcW w:w="486" w:type="pct"/>
            <w:noWrap/>
            <w:hideMark/>
          </w:tcPr>
          <w:p w:rsidR="00A67CFA" w:rsidRPr="00A67CFA" w:rsidRDefault="00A67CFA" w:rsidP="00A67CFA">
            <w:pPr>
              <w:spacing w:after="0"/>
              <w:ind w:right="113"/>
              <w:jc w:val="right"/>
              <w:rPr>
                <w:szCs w:val="20"/>
              </w:rPr>
            </w:pPr>
            <w:r w:rsidRPr="00A67CFA">
              <w:rPr>
                <w:szCs w:val="20"/>
              </w:rPr>
              <w:t>200ml</w:t>
            </w:r>
          </w:p>
        </w:tc>
        <w:tc>
          <w:tcPr>
            <w:tcW w:w="651" w:type="pct"/>
            <w:noWrap/>
            <w:hideMark/>
          </w:tcPr>
          <w:p w:rsidR="00A67CFA" w:rsidRPr="00A67CFA" w:rsidRDefault="00A67CFA" w:rsidP="00A67CFA">
            <w:pPr>
              <w:spacing w:after="0"/>
              <w:ind w:left="216" w:hanging="159"/>
              <w:jc w:val="left"/>
              <w:rPr>
                <w:szCs w:val="20"/>
              </w:rPr>
            </w:pPr>
            <w:r w:rsidRPr="00A67CFA">
              <w:rPr>
                <w:szCs w:val="20"/>
              </w:rPr>
              <w:t>Polypropylene</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NineCha Aust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9 CHA Milk Tea Wildberry</w:t>
            </w:r>
          </w:p>
        </w:tc>
        <w:tc>
          <w:tcPr>
            <w:tcW w:w="486" w:type="pct"/>
            <w:noWrap/>
            <w:hideMark/>
          </w:tcPr>
          <w:p w:rsidR="00A67CFA" w:rsidRPr="00A67CFA" w:rsidRDefault="00A67CFA" w:rsidP="00A67CFA">
            <w:pPr>
              <w:spacing w:after="0"/>
              <w:ind w:right="113"/>
              <w:jc w:val="right"/>
              <w:rPr>
                <w:szCs w:val="20"/>
              </w:rPr>
            </w:pPr>
            <w:r w:rsidRPr="00A67CFA">
              <w:rPr>
                <w:szCs w:val="20"/>
              </w:rPr>
              <w:t>200ml</w:t>
            </w:r>
          </w:p>
        </w:tc>
        <w:tc>
          <w:tcPr>
            <w:tcW w:w="651" w:type="pct"/>
            <w:noWrap/>
            <w:hideMark/>
          </w:tcPr>
          <w:p w:rsidR="00A67CFA" w:rsidRPr="00A67CFA" w:rsidRDefault="00A67CFA" w:rsidP="00A67CFA">
            <w:pPr>
              <w:spacing w:after="0"/>
              <w:ind w:left="216" w:hanging="159"/>
              <w:jc w:val="left"/>
              <w:rPr>
                <w:szCs w:val="20"/>
              </w:rPr>
            </w:pPr>
            <w:r w:rsidRPr="00A67CFA">
              <w:rPr>
                <w:szCs w:val="20"/>
              </w:rPr>
              <w:t>Polypropylene</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NineCha Aust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Nippy’s Colombian Coffee Oat Milk</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Nippys Fruit Juices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Nippy’s Dutch Chocolate Oat Milk</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Nippys Fruit Juices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Nippy’s Golden Turmeric Oat Milk</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Nippys Fruit Juices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H20+ Elevate Your Water Ionised Alkaline Water With Electrolytes</w:t>
            </w:r>
          </w:p>
        </w:tc>
        <w:tc>
          <w:tcPr>
            <w:tcW w:w="486" w:type="pct"/>
            <w:noWrap/>
            <w:hideMark/>
          </w:tcPr>
          <w:p w:rsidR="00A67CFA" w:rsidRPr="00A67CFA" w:rsidRDefault="00A67CFA" w:rsidP="00A67CFA">
            <w:pPr>
              <w:spacing w:after="0"/>
              <w:ind w:right="113"/>
              <w:jc w:val="right"/>
              <w:rPr>
                <w:szCs w:val="20"/>
              </w:rPr>
            </w:pPr>
            <w:r w:rsidRPr="00A67CFA">
              <w:rPr>
                <w:szCs w:val="20"/>
              </w:rPr>
              <w:t>600ml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Nu Pure Beverages</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H20+ Elevate Your Water Ionised Alkaline Water With Electrolytes</w:t>
            </w:r>
          </w:p>
        </w:tc>
        <w:tc>
          <w:tcPr>
            <w:tcW w:w="486" w:type="pct"/>
            <w:noWrap/>
            <w:hideMark/>
          </w:tcPr>
          <w:p w:rsidR="00A67CFA" w:rsidRPr="00A67CFA" w:rsidRDefault="00A67CFA" w:rsidP="00A67CFA">
            <w:pPr>
              <w:spacing w:after="0"/>
              <w:ind w:right="113"/>
              <w:jc w:val="right"/>
              <w:rPr>
                <w:szCs w:val="20"/>
              </w:rPr>
            </w:pPr>
            <w:r w:rsidRPr="00A67CFA">
              <w:rPr>
                <w:szCs w:val="20"/>
              </w:rPr>
              <w:t>1,000ml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Nu Pure Beverages</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Nu Pure Spring Water</w:t>
            </w:r>
          </w:p>
        </w:tc>
        <w:tc>
          <w:tcPr>
            <w:tcW w:w="486" w:type="pct"/>
            <w:noWrap/>
            <w:hideMark/>
          </w:tcPr>
          <w:p w:rsidR="00A67CFA" w:rsidRPr="00A67CFA" w:rsidRDefault="00A67CFA" w:rsidP="00A67CFA">
            <w:pPr>
              <w:spacing w:after="0"/>
              <w:ind w:right="113"/>
              <w:jc w:val="right"/>
              <w:rPr>
                <w:szCs w:val="20"/>
              </w:rPr>
            </w:pPr>
            <w:r w:rsidRPr="00A67CFA">
              <w:rPr>
                <w:szCs w:val="20"/>
              </w:rPr>
              <w:t>1,000ml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Nu Pure Beverages</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Eden Grape Spritz</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Olivegrove Trading Co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Glorious Greens Gut Shot Mojo Live Kombucha Culutres + Probiotics</w:t>
            </w:r>
          </w:p>
        </w:tc>
        <w:tc>
          <w:tcPr>
            <w:tcW w:w="486" w:type="pct"/>
            <w:noWrap/>
            <w:hideMark/>
          </w:tcPr>
          <w:p w:rsidR="00A67CFA" w:rsidRPr="00A67CFA" w:rsidRDefault="00A67CFA" w:rsidP="00A67CFA">
            <w:pPr>
              <w:spacing w:after="0"/>
              <w:ind w:right="113"/>
              <w:jc w:val="right"/>
              <w:rPr>
                <w:szCs w:val="20"/>
              </w:rPr>
            </w:pPr>
            <w:r w:rsidRPr="00A67CFA">
              <w:rPr>
                <w:szCs w:val="20"/>
              </w:rPr>
              <w:t>55ml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Organic &amp; Raw Trading Company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MOJO Activated Kombucha Live Culutres + Probiotics Low Sugar &amp; Organic Summer Berry</w:t>
            </w:r>
          </w:p>
        </w:tc>
        <w:tc>
          <w:tcPr>
            <w:tcW w:w="486" w:type="pct"/>
            <w:noWrap/>
            <w:hideMark/>
          </w:tcPr>
          <w:p w:rsidR="00A67CFA" w:rsidRPr="00A67CFA" w:rsidRDefault="00A67CFA" w:rsidP="00A67CFA">
            <w:pPr>
              <w:spacing w:after="0"/>
              <w:ind w:right="113"/>
              <w:jc w:val="right"/>
              <w:rPr>
                <w:szCs w:val="20"/>
              </w:rPr>
            </w:pPr>
            <w:r w:rsidRPr="00A67CFA">
              <w:rPr>
                <w:szCs w:val="20"/>
              </w:rPr>
              <w:t>450ml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Organic &amp; Raw Trading Company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MOJO Activated Kombucha Live Culutres + Probiotics Low Sugar &amp; Organic Summer Berry</w:t>
            </w:r>
          </w:p>
        </w:tc>
        <w:tc>
          <w:tcPr>
            <w:tcW w:w="486" w:type="pct"/>
            <w:noWrap/>
            <w:hideMark/>
          </w:tcPr>
          <w:p w:rsidR="00A67CFA" w:rsidRPr="00A67CFA" w:rsidRDefault="00A67CFA" w:rsidP="00A67CFA">
            <w:pPr>
              <w:spacing w:after="0"/>
              <w:ind w:right="113"/>
              <w:jc w:val="right"/>
              <w:rPr>
                <w:szCs w:val="20"/>
              </w:rPr>
            </w:pPr>
            <w:r w:rsidRPr="00A67CFA">
              <w:rPr>
                <w:szCs w:val="20"/>
              </w:rPr>
              <w:t>1,000ml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Organic &amp; Raw Trading Company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MOJO Activated Kombucha Live Culutres + Proboitics Low Sugar &amp; Organic Summer Berry</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Organic &amp; Raw Trading Company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Chaju Genmaicha Japanese Green Tea With Brown Rice</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Oriental Merchant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Chaju Hojicha Roasted Japanese Green Tea</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Oriental Merchant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Chaju Sencha Japanese Green Tea</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Oriental Merchant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Natures Way Beauty Collagen Shot Hydrolysed Collagen Berry Flavour Liquid</w:t>
            </w:r>
          </w:p>
        </w:tc>
        <w:tc>
          <w:tcPr>
            <w:tcW w:w="486" w:type="pct"/>
            <w:noWrap/>
            <w:hideMark/>
          </w:tcPr>
          <w:p w:rsidR="00A67CFA" w:rsidRPr="00A67CFA" w:rsidRDefault="00A67CFA" w:rsidP="00A67CFA">
            <w:pPr>
              <w:spacing w:after="0"/>
              <w:ind w:right="113"/>
              <w:jc w:val="right"/>
              <w:rPr>
                <w:szCs w:val="20"/>
              </w:rPr>
            </w:pPr>
            <w:r w:rsidRPr="00A67CFA">
              <w:rPr>
                <w:szCs w:val="20"/>
              </w:rPr>
              <w:t>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Pharma-a-Care Laboraties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Naturopathica Collagenix Beauty Shot 10,000mg Peach Flavour</w:t>
            </w:r>
          </w:p>
        </w:tc>
        <w:tc>
          <w:tcPr>
            <w:tcW w:w="486" w:type="pct"/>
            <w:noWrap/>
            <w:hideMark/>
          </w:tcPr>
          <w:p w:rsidR="00A67CFA" w:rsidRPr="00A67CFA" w:rsidRDefault="00A67CFA" w:rsidP="00A67CFA">
            <w:pPr>
              <w:spacing w:after="0"/>
              <w:ind w:right="113"/>
              <w:jc w:val="right"/>
              <w:rPr>
                <w:szCs w:val="20"/>
              </w:rPr>
            </w:pPr>
            <w:r w:rsidRPr="00A67CFA">
              <w:rPr>
                <w:szCs w:val="20"/>
              </w:rPr>
              <w:t>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Pharmacare Laboratories</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Pirate Life Brewing Bettys Burgers Bettys Lager Beer</w:t>
            </w:r>
          </w:p>
        </w:tc>
        <w:tc>
          <w:tcPr>
            <w:tcW w:w="486" w:type="pct"/>
            <w:noWrap/>
            <w:hideMark/>
          </w:tcPr>
          <w:p w:rsidR="00A67CFA" w:rsidRPr="00A67CFA" w:rsidRDefault="00A67CFA" w:rsidP="00A67CFA">
            <w:pPr>
              <w:spacing w:after="0"/>
              <w:ind w:right="113"/>
              <w:jc w:val="right"/>
              <w:rPr>
                <w:szCs w:val="20"/>
              </w:rPr>
            </w:pPr>
            <w:r w:rsidRPr="00A67CFA">
              <w:rPr>
                <w:szCs w:val="20"/>
              </w:rPr>
              <w:t>355ml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Pirate Life Brewery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Pirate Life Brewing Black IPA</w:t>
            </w:r>
          </w:p>
        </w:tc>
        <w:tc>
          <w:tcPr>
            <w:tcW w:w="486" w:type="pct"/>
            <w:noWrap/>
            <w:hideMark/>
          </w:tcPr>
          <w:p w:rsidR="00A67CFA" w:rsidRPr="00A67CFA" w:rsidRDefault="00A67CFA" w:rsidP="00A67CFA">
            <w:pPr>
              <w:spacing w:after="0"/>
              <w:ind w:right="113"/>
              <w:jc w:val="right"/>
              <w:rPr>
                <w:szCs w:val="20"/>
              </w:rPr>
            </w:pPr>
            <w:r w:rsidRPr="00A67CFA">
              <w:rPr>
                <w:szCs w:val="20"/>
              </w:rPr>
              <w:t>355ml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Pirate Life Brewery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Pirate Life Brewing Choc Chip Hot Cross Bun Pastry Stout</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Pirate Life Brewery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Pirate Life Brewing DDDH CRYO NEIPA #3 New England IPA</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Pirate Life Brewery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Pirate Life Brewing Dark Lager</w:t>
            </w:r>
          </w:p>
        </w:tc>
        <w:tc>
          <w:tcPr>
            <w:tcW w:w="486" w:type="pct"/>
            <w:noWrap/>
            <w:hideMark/>
          </w:tcPr>
          <w:p w:rsidR="00A67CFA" w:rsidRPr="00A67CFA" w:rsidRDefault="00A67CFA" w:rsidP="00A67CFA">
            <w:pPr>
              <w:spacing w:after="0"/>
              <w:ind w:right="113"/>
              <w:jc w:val="right"/>
              <w:rPr>
                <w:szCs w:val="20"/>
              </w:rPr>
            </w:pPr>
            <w:r w:rsidRPr="00A67CFA">
              <w:rPr>
                <w:szCs w:val="20"/>
              </w:rPr>
              <w:t>355ml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Pirate Life Brewery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Pirate Life Brewing Lager Lupulada</w:t>
            </w:r>
          </w:p>
        </w:tc>
        <w:tc>
          <w:tcPr>
            <w:tcW w:w="486" w:type="pct"/>
            <w:noWrap/>
            <w:hideMark/>
          </w:tcPr>
          <w:p w:rsidR="00A67CFA" w:rsidRPr="00A67CFA" w:rsidRDefault="00A67CFA" w:rsidP="00A67CFA">
            <w:pPr>
              <w:spacing w:after="0"/>
              <w:ind w:right="113"/>
              <w:jc w:val="right"/>
              <w:rPr>
                <w:szCs w:val="20"/>
              </w:rPr>
            </w:pPr>
            <w:r w:rsidRPr="00A67CFA">
              <w:rPr>
                <w:szCs w:val="20"/>
              </w:rPr>
              <w:t>355ml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Pirate Life Brewery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Pirate Life Brewing Oaxaqueno Style Mole Negro Imperial Stout</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Pirate Life Brewery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Pirate Life Brewing Red Ale</w:t>
            </w:r>
          </w:p>
        </w:tc>
        <w:tc>
          <w:tcPr>
            <w:tcW w:w="486" w:type="pct"/>
            <w:noWrap/>
            <w:hideMark/>
          </w:tcPr>
          <w:p w:rsidR="00A67CFA" w:rsidRPr="00A67CFA" w:rsidRDefault="00A67CFA" w:rsidP="00A67CFA">
            <w:pPr>
              <w:spacing w:after="0"/>
              <w:ind w:right="113"/>
              <w:jc w:val="right"/>
              <w:rPr>
                <w:szCs w:val="20"/>
              </w:rPr>
            </w:pPr>
            <w:r w:rsidRPr="00A67CFA">
              <w:rPr>
                <w:szCs w:val="20"/>
              </w:rPr>
              <w:t>355ml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Pirate Life Brewery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Pirate Life Brewing Ruby Bitter Red Ale</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Pirate Life Brewery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Pirate Life Brewing South Coast Pale</w:t>
            </w:r>
          </w:p>
        </w:tc>
        <w:tc>
          <w:tcPr>
            <w:tcW w:w="486" w:type="pct"/>
            <w:noWrap/>
            <w:hideMark/>
          </w:tcPr>
          <w:p w:rsidR="00A67CFA" w:rsidRPr="00A67CFA" w:rsidRDefault="00A67CFA" w:rsidP="00A67CFA">
            <w:pPr>
              <w:spacing w:after="0"/>
              <w:ind w:right="113"/>
              <w:jc w:val="right"/>
              <w:rPr>
                <w:szCs w:val="20"/>
              </w:rPr>
            </w:pPr>
            <w:r w:rsidRPr="00A67CFA">
              <w:rPr>
                <w:szCs w:val="20"/>
              </w:rPr>
              <w:t>355ml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Pirate Life Brewery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Pirate Life Brewing Vikings Red Army Session Ale</w:t>
            </w:r>
          </w:p>
        </w:tc>
        <w:tc>
          <w:tcPr>
            <w:tcW w:w="486" w:type="pct"/>
            <w:noWrap/>
            <w:hideMark/>
          </w:tcPr>
          <w:p w:rsidR="00A67CFA" w:rsidRPr="00A67CFA" w:rsidRDefault="00A67CFA" w:rsidP="00A67CFA">
            <w:pPr>
              <w:spacing w:after="0"/>
              <w:ind w:right="113"/>
              <w:jc w:val="right"/>
              <w:rPr>
                <w:szCs w:val="20"/>
              </w:rPr>
            </w:pPr>
            <w:r w:rsidRPr="00A67CFA">
              <w:rPr>
                <w:szCs w:val="20"/>
              </w:rPr>
              <w:t>355ml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Pirate Life Brewery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Pirate Life Low Alc Dark Ale</w:t>
            </w:r>
          </w:p>
        </w:tc>
        <w:tc>
          <w:tcPr>
            <w:tcW w:w="486" w:type="pct"/>
            <w:noWrap/>
            <w:hideMark/>
          </w:tcPr>
          <w:p w:rsidR="00A67CFA" w:rsidRPr="00A67CFA" w:rsidRDefault="00A67CFA" w:rsidP="00A67CFA">
            <w:pPr>
              <w:spacing w:after="0"/>
              <w:ind w:right="113"/>
              <w:jc w:val="right"/>
              <w:rPr>
                <w:szCs w:val="20"/>
              </w:rPr>
            </w:pPr>
            <w:r w:rsidRPr="00A67CFA">
              <w:rPr>
                <w:szCs w:val="20"/>
              </w:rPr>
              <w:t>355ml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Pirate Life Brewery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Pirate Life Perth 440 Murray ST</w:t>
            </w:r>
          </w:p>
        </w:tc>
        <w:tc>
          <w:tcPr>
            <w:tcW w:w="486" w:type="pct"/>
            <w:noWrap/>
            <w:hideMark/>
          </w:tcPr>
          <w:p w:rsidR="00A67CFA" w:rsidRPr="00A67CFA" w:rsidRDefault="00A67CFA" w:rsidP="00A67CFA">
            <w:pPr>
              <w:spacing w:after="0"/>
              <w:ind w:right="113"/>
              <w:jc w:val="right"/>
              <w:rPr>
                <w:szCs w:val="20"/>
              </w:rPr>
            </w:pPr>
            <w:r w:rsidRPr="00A67CFA">
              <w:rPr>
                <w:szCs w:val="20"/>
              </w:rPr>
              <w:t>355ml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Pirate Life Brewery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Point Nine 0.9</w:t>
            </w:r>
          </w:p>
        </w:tc>
        <w:tc>
          <w:tcPr>
            <w:tcW w:w="486" w:type="pct"/>
            <w:noWrap/>
            <w:hideMark/>
          </w:tcPr>
          <w:p w:rsidR="00A67CFA" w:rsidRPr="00A67CFA" w:rsidRDefault="00A67CFA" w:rsidP="00A67CFA">
            <w:pPr>
              <w:spacing w:after="0"/>
              <w:ind w:right="113"/>
              <w:jc w:val="right"/>
              <w:rPr>
                <w:szCs w:val="20"/>
              </w:rPr>
            </w:pPr>
            <w:r w:rsidRPr="00A67CFA">
              <w:rPr>
                <w:szCs w:val="20"/>
              </w:rPr>
              <w:t>355ml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Pirate Life Brewery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Prancing Pony Brewery Amber Ale American</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Prancing Pony Brewery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Prancing Pony Brewery Double Black Ale Cascadian IPA</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Prancing Pony Brewery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Prancing Pony Brewery Freak Show Experimental IPA</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Prancing Pony Brewery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Prancing Pony Brewery Pale Ale Australian</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Prancing Pony Brewery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Prancing Pony Brewery Serenity of Speed Pale Ale</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Prancing Pony Brewery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Prohibition Liquor Co Pale Ale</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Prohibition Liquor Co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Red Bull Dragon Fruit The Summer Edition</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Red Bull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Kanguru Energy Blend Mixed Berry &amp; Pomegranate Zero Sugar</w:t>
            </w:r>
          </w:p>
        </w:tc>
        <w:tc>
          <w:tcPr>
            <w:tcW w:w="486" w:type="pct"/>
            <w:noWrap/>
            <w:hideMark/>
          </w:tcPr>
          <w:p w:rsidR="00A67CFA" w:rsidRPr="00A67CFA" w:rsidRDefault="00A67CFA" w:rsidP="00A67CFA">
            <w:pPr>
              <w:spacing w:after="0"/>
              <w:ind w:right="113"/>
              <w:jc w:val="right"/>
              <w:rPr>
                <w:szCs w:val="20"/>
              </w:rPr>
            </w:pPr>
            <w:r w:rsidRPr="00A67CFA">
              <w:rPr>
                <w:szCs w:val="20"/>
              </w:rPr>
              <w:t>300ml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Red Kanguru Beverages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Kanguru Energy Blend Natural Citrus Zero Sugar</w:t>
            </w:r>
          </w:p>
        </w:tc>
        <w:tc>
          <w:tcPr>
            <w:tcW w:w="486" w:type="pct"/>
            <w:noWrap/>
            <w:hideMark/>
          </w:tcPr>
          <w:p w:rsidR="00A67CFA" w:rsidRPr="00A67CFA" w:rsidRDefault="00A67CFA" w:rsidP="00A67CFA">
            <w:pPr>
              <w:spacing w:after="0"/>
              <w:ind w:right="113"/>
              <w:jc w:val="right"/>
              <w:rPr>
                <w:szCs w:val="20"/>
              </w:rPr>
            </w:pPr>
            <w:r w:rsidRPr="00A67CFA">
              <w:rPr>
                <w:szCs w:val="20"/>
              </w:rPr>
              <w:t>300ml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Red Kanguru Beverages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Kanguru Wellness Blend Green Apple Zero Sugar</w:t>
            </w:r>
          </w:p>
        </w:tc>
        <w:tc>
          <w:tcPr>
            <w:tcW w:w="486" w:type="pct"/>
            <w:noWrap/>
            <w:hideMark/>
          </w:tcPr>
          <w:p w:rsidR="00A67CFA" w:rsidRPr="00A67CFA" w:rsidRDefault="00A67CFA" w:rsidP="00A67CFA">
            <w:pPr>
              <w:spacing w:after="0"/>
              <w:ind w:right="113"/>
              <w:jc w:val="right"/>
              <w:rPr>
                <w:szCs w:val="20"/>
              </w:rPr>
            </w:pPr>
            <w:r w:rsidRPr="00A67CFA">
              <w:rPr>
                <w:szCs w:val="20"/>
              </w:rPr>
              <w:t>300ml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Red Kanguru Beverages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Remedy Organic Kombucha Mango Passion Naturally No Sugar</w:t>
            </w:r>
          </w:p>
        </w:tc>
        <w:tc>
          <w:tcPr>
            <w:tcW w:w="486" w:type="pct"/>
            <w:noWrap/>
            <w:hideMark/>
          </w:tcPr>
          <w:p w:rsidR="00A67CFA" w:rsidRPr="00A67CFA" w:rsidRDefault="00A67CFA" w:rsidP="00A67CFA">
            <w:pPr>
              <w:spacing w:after="0"/>
              <w:ind w:right="113"/>
              <w:jc w:val="right"/>
              <w:rPr>
                <w:szCs w:val="20"/>
              </w:rPr>
            </w:pPr>
            <w:r w:rsidRPr="00A67CFA">
              <w:rPr>
                <w:szCs w:val="20"/>
              </w:rPr>
              <w:t>1,250ml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Remedy Kombucha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Remedy Organic Kombucha Mango Passion Naturally No Sugar</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Remedy Kombucha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Remedy Organic Kombucha Passionfruit Naturally No Sugar</w:t>
            </w:r>
          </w:p>
        </w:tc>
        <w:tc>
          <w:tcPr>
            <w:tcW w:w="486" w:type="pct"/>
            <w:noWrap/>
            <w:hideMark/>
          </w:tcPr>
          <w:p w:rsidR="00A67CFA" w:rsidRPr="00A67CFA" w:rsidRDefault="00A67CFA" w:rsidP="00A67CFA">
            <w:pPr>
              <w:spacing w:after="0"/>
              <w:ind w:right="113"/>
              <w:jc w:val="right"/>
              <w:rPr>
                <w:szCs w:val="20"/>
              </w:rPr>
            </w:pPr>
            <w:r w:rsidRPr="00A67CFA">
              <w:rPr>
                <w:szCs w:val="20"/>
              </w:rPr>
              <w:t>1,250ml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Remedy Kombucha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Remedy Organic Kombucha Pink Lady Apple Naturally No Sugar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Remedy Kombucha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Remedy Organic Kombucha Wild Berry Naturally No Sugar</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Remedy Kombucha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The Good Culture Society Mango Passionfruit Organic Kombucha</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Remedy Kombucha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The Good Culture Society Mixed Berry Kombucha Organic</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Remedy Kombucha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Mr Juicy Hawthorn Apple Juice Drink</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Rockman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Mr Juicy Osmanthus Flavoured Honey Pear Juice Drink</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Rockman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Sangaria Chu-Hi Zero Alc Taste Grapefruit Drink</w:t>
            </w:r>
          </w:p>
        </w:tc>
        <w:tc>
          <w:tcPr>
            <w:tcW w:w="486" w:type="pct"/>
            <w:noWrap/>
            <w:hideMark/>
          </w:tcPr>
          <w:p w:rsidR="00A67CFA" w:rsidRPr="00A67CFA" w:rsidRDefault="00A67CFA" w:rsidP="00A67CFA">
            <w:pPr>
              <w:spacing w:after="0"/>
              <w:ind w:right="113"/>
              <w:jc w:val="right"/>
              <w:rPr>
                <w:szCs w:val="20"/>
              </w:rPr>
            </w:pPr>
            <w:r w:rsidRPr="00A67CFA">
              <w:rPr>
                <w:szCs w:val="20"/>
              </w:rPr>
              <w:t>350ml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Rockman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Sangaria Chu-Hi Zero Alc Taste Plum Drink</w:t>
            </w:r>
          </w:p>
        </w:tc>
        <w:tc>
          <w:tcPr>
            <w:tcW w:w="486" w:type="pct"/>
            <w:noWrap/>
            <w:hideMark/>
          </w:tcPr>
          <w:p w:rsidR="00A67CFA" w:rsidRPr="00A67CFA" w:rsidRDefault="00A67CFA" w:rsidP="00A67CFA">
            <w:pPr>
              <w:spacing w:after="0"/>
              <w:ind w:right="113"/>
              <w:jc w:val="right"/>
              <w:rPr>
                <w:szCs w:val="20"/>
              </w:rPr>
            </w:pPr>
            <w:r w:rsidRPr="00A67CFA">
              <w:rPr>
                <w:szCs w:val="20"/>
              </w:rPr>
              <w:t>350ml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Rockman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Watson’s Citrus Soda Low Sugar Okinawa Citrus Flavoured Soda Water</w:t>
            </w:r>
          </w:p>
        </w:tc>
        <w:tc>
          <w:tcPr>
            <w:tcW w:w="486" w:type="pct"/>
            <w:noWrap/>
            <w:hideMark/>
          </w:tcPr>
          <w:p w:rsidR="00A67CFA" w:rsidRPr="00A67CFA" w:rsidRDefault="00A67CFA" w:rsidP="00A67CFA">
            <w:pPr>
              <w:spacing w:after="0"/>
              <w:ind w:right="113"/>
              <w:jc w:val="right"/>
              <w:rPr>
                <w:szCs w:val="20"/>
              </w:rPr>
            </w:pPr>
            <w:r w:rsidRPr="00A67CFA">
              <w:rPr>
                <w:szCs w:val="20"/>
              </w:rPr>
              <w:t>420ml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Rockman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Watson’s Melon Soda Low Sugar Hokkaido Melon Flavoured Soda Water</w:t>
            </w:r>
          </w:p>
        </w:tc>
        <w:tc>
          <w:tcPr>
            <w:tcW w:w="486" w:type="pct"/>
            <w:noWrap/>
            <w:hideMark/>
          </w:tcPr>
          <w:p w:rsidR="00A67CFA" w:rsidRPr="00A67CFA" w:rsidRDefault="00A67CFA" w:rsidP="00A67CFA">
            <w:pPr>
              <w:spacing w:after="0"/>
              <w:ind w:right="113"/>
              <w:jc w:val="right"/>
              <w:rPr>
                <w:szCs w:val="20"/>
              </w:rPr>
            </w:pPr>
            <w:r w:rsidRPr="00A67CFA">
              <w:rPr>
                <w:szCs w:val="20"/>
              </w:rPr>
              <w:t>420ml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Rockman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Devondale 100% Sparkling Juice Apple</w:t>
            </w:r>
          </w:p>
        </w:tc>
        <w:tc>
          <w:tcPr>
            <w:tcW w:w="486" w:type="pct"/>
            <w:noWrap/>
            <w:hideMark/>
          </w:tcPr>
          <w:p w:rsidR="00A67CFA" w:rsidRPr="00A67CFA" w:rsidRDefault="00A67CFA" w:rsidP="00A67CFA">
            <w:pPr>
              <w:spacing w:after="0"/>
              <w:ind w:right="113"/>
              <w:jc w:val="right"/>
              <w:rPr>
                <w:szCs w:val="20"/>
              </w:rPr>
            </w:pPr>
            <w:r w:rsidRPr="00A67CFA">
              <w:rPr>
                <w:szCs w:val="20"/>
              </w:rPr>
              <w:t>750ml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Sabrands Australia Management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Saintly Hard Seltzer Alcoholic Sparkling Water Blessed Lime</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Saintly Beverage Co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Saintly Hard Seltzer Alcoholic Sparkling Water Forbidden Pink Grapefruit</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Saintly Beverage Co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Saintly Hard Seltzer Alcoholic Sparkling Water Hail Mango</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Saintly Beverage Co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Saintly Hard Seltzer Alcoholic Sparkling Water Holy Watermelon &amp; Mint</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Saintly Beverage Co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Up &amp; Go Liquid Breakfast Vanilla Ice Flavour Dairy Free</w:t>
            </w:r>
          </w:p>
        </w:tc>
        <w:tc>
          <w:tcPr>
            <w:tcW w:w="486" w:type="pct"/>
            <w:noWrap/>
            <w:hideMark/>
          </w:tcPr>
          <w:p w:rsidR="00A67CFA" w:rsidRPr="00A67CFA" w:rsidRDefault="00A67CFA" w:rsidP="00A67CFA">
            <w:pPr>
              <w:spacing w:after="0"/>
              <w:ind w:right="113"/>
              <w:jc w:val="right"/>
              <w:rPr>
                <w:szCs w:val="20"/>
              </w:rPr>
            </w:pPr>
            <w:r w:rsidRPr="00A67CFA">
              <w:rPr>
                <w:szCs w:val="20"/>
              </w:rPr>
              <w:t>350ml</w:t>
            </w:r>
          </w:p>
        </w:tc>
        <w:tc>
          <w:tcPr>
            <w:tcW w:w="651" w:type="pct"/>
            <w:noWrap/>
            <w:hideMark/>
          </w:tcPr>
          <w:p w:rsidR="00A67CFA" w:rsidRPr="00A67CFA" w:rsidRDefault="00A67CFA" w:rsidP="00A67CFA">
            <w:pPr>
              <w:spacing w:after="0"/>
              <w:ind w:left="216" w:hanging="159"/>
              <w:jc w:val="left"/>
              <w:rPr>
                <w:szCs w:val="20"/>
              </w:rPr>
            </w:pPr>
            <w:r w:rsidRPr="00A67CFA">
              <w:rPr>
                <w:szCs w:val="20"/>
              </w:rPr>
              <w:t>LPB—Aseptic</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Sanitarium Health &amp; Wellbeing</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Up &amp; Go Protein Energize Strawberry Flavour</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Sanitarium Health &amp; Wellbeing</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Wolf Lane Distillery Tropical Gin Seltzer Mango</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Sarrant Group Pty Ltd T/As Wolf Lane Distillery</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Sobah Bada Gali Lemon Aspen Pilsner Non Alcoholic Craft Beer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Sobah Beverages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Sobah Badha Gali Finger Lime Cerveza Light Zesty Tangy 2 Non Alcoholic Craft Beer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Sobah Beverages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Sobah Badha Gali Pepperberry IPA Bold Hoppy Spicy Non Alcoholic Craft Beer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Sobah Beverages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Soonta Black Tea</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Soonta Beverage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Soonta Sparkling Peach Tea</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Soonta Beverage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Soonta White Tea</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Soonta Beverage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Lo Bros Living Drinks Fiery Ginger Gut Shot Probiotic + Organic With Kombucha</w:t>
            </w:r>
          </w:p>
        </w:tc>
        <w:tc>
          <w:tcPr>
            <w:tcW w:w="486" w:type="pct"/>
            <w:noWrap/>
            <w:hideMark/>
          </w:tcPr>
          <w:p w:rsidR="00A67CFA" w:rsidRPr="00A67CFA" w:rsidRDefault="00A67CFA" w:rsidP="00A67CFA">
            <w:pPr>
              <w:spacing w:after="0"/>
              <w:ind w:right="113"/>
              <w:jc w:val="right"/>
              <w:rPr>
                <w:szCs w:val="20"/>
              </w:rPr>
            </w:pPr>
            <w:r w:rsidRPr="00A67CFA">
              <w:rPr>
                <w:szCs w:val="20"/>
              </w:rPr>
              <w:t>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Soulfresh Group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Lo Bros Living Drinks Golden Blast Gut Shot Probiotic + Organic With Kombucha</w:t>
            </w:r>
          </w:p>
        </w:tc>
        <w:tc>
          <w:tcPr>
            <w:tcW w:w="486" w:type="pct"/>
            <w:noWrap/>
            <w:hideMark/>
          </w:tcPr>
          <w:p w:rsidR="00A67CFA" w:rsidRPr="00A67CFA" w:rsidRDefault="00A67CFA" w:rsidP="00A67CFA">
            <w:pPr>
              <w:spacing w:after="0"/>
              <w:ind w:right="113"/>
              <w:jc w:val="right"/>
              <w:rPr>
                <w:szCs w:val="20"/>
              </w:rPr>
            </w:pPr>
            <w:r w:rsidRPr="00A67CFA">
              <w:rPr>
                <w:szCs w:val="20"/>
              </w:rPr>
              <w:t>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Soulfresh Group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Lo Bros Living Drinks Green Power Gut Shot Probiotic + Organic With Kombucha</w:t>
            </w:r>
          </w:p>
        </w:tc>
        <w:tc>
          <w:tcPr>
            <w:tcW w:w="486" w:type="pct"/>
            <w:noWrap/>
            <w:hideMark/>
          </w:tcPr>
          <w:p w:rsidR="00A67CFA" w:rsidRPr="00A67CFA" w:rsidRDefault="00A67CFA" w:rsidP="00A67CFA">
            <w:pPr>
              <w:spacing w:after="0"/>
              <w:ind w:right="113"/>
              <w:jc w:val="right"/>
              <w:rPr>
                <w:szCs w:val="20"/>
              </w:rPr>
            </w:pPr>
            <w:r w:rsidRPr="00A67CFA">
              <w:rPr>
                <w:szCs w:val="20"/>
              </w:rPr>
              <w:t>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Soulfresh Group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Lo Bros Living Drinks Orange Mango Kombucha Naturally Low In Sugar</w:t>
            </w:r>
          </w:p>
        </w:tc>
        <w:tc>
          <w:tcPr>
            <w:tcW w:w="486" w:type="pct"/>
            <w:noWrap/>
            <w:hideMark/>
          </w:tcPr>
          <w:p w:rsidR="00A67CFA" w:rsidRPr="00A67CFA" w:rsidRDefault="00A67CFA" w:rsidP="00A67CFA">
            <w:pPr>
              <w:spacing w:after="0"/>
              <w:ind w:right="113"/>
              <w:jc w:val="right"/>
              <w:rPr>
                <w:szCs w:val="20"/>
              </w:rPr>
            </w:pPr>
            <w:r w:rsidRPr="00A67CFA">
              <w:rPr>
                <w:szCs w:val="20"/>
              </w:rPr>
              <w:t>1,000ml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Soulfresh Group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Lo Bros Living Drinks Organic Cola Kombucha Naturally Low In Sugar</w:t>
            </w:r>
          </w:p>
        </w:tc>
        <w:tc>
          <w:tcPr>
            <w:tcW w:w="486" w:type="pct"/>
            <w:noWrap/>
            <w:hideMark/>
          </w:tcPr>
          <w:p w:rsidR="00A67CFA" w:rsidRPr="00A67CFA" w:rsidRDefault="00A67CFA" w:rsidP="00A67CFA">
            <w:pPr>
              <w:spacing w:after="0"/>
              <w:ind w:right="113"/>
              <w:jc w:val="right"/>
              <w:rPr>
                <w:szCs w:val="20"/>
              </w:rPr>
            </w:pPr>
            <w:r w:rsidRPr="00A67CFA">
              <w:rPr>
                <w:szCs w:val="20"/>
              </w:rPr>
              <w:t>1,000ml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Soulfresh Group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Lo Bros Living Drinks Organic Cola Kombucha Naturally Low In Sugar</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Soulfresh Group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Lo Bros Living Drinks Organic Lemon Lime &amp; Bitters Kombucha Naturally Low In Sugar</w:t>
            </w:r>
          </w:p>
        </w:tc>
        <w:tc>
          <w:tcPr>
            <w:tcW w:w="486" w:type="pct"/>
            <w:noWrap/>
            <w:hideMark/>
          </w:tcPr>
          <w:p w:rsidR="00A67CFA" w:rsidRPr="00A67CFA" w:rsidRDefault="00A67CFA" w:rsidP="00A67CFA">
            <w:pPr>
              <w:spacing w:after="0"/>
              <w:ind w:right="113"/>
              <w:jc w:val="right"/>
              <w:rPr>
                <w:szCs w:val="20"/>
              </w:rPr>
            </w:pPr>
            <w:r w:rsidRPr="00A67CFA">
              <w:rPr>
                <w:szCs w:val="20"/>
              </w:rPr>
              <w:t>1,000ml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Soulfresh Group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Lo Bros Living Drinks Organic Lemon Lime &amp; Bitters Kombucha Naturally Low In Sugar</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Soulfresh Group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Lo Bros Living Drinks Organic Orange Mango Kombucha Naturally Low In Sugar</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Soulfresh Group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Lo Bros Living Drinks Organic Passionfruit Kombucha Naturally Low In Sugar</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Soulfresh Group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Lo Bros Living Drinks Organic Summer Berries Kombucha Naturally Low In Sugar</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Soulfresh Group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Lo Bros Living Drinks Passionfruit Kombucha Naturally Low In Sugar</w:t>
            </w:r>
          </w:p>
        </w:tc>
        <w:tc>
          <w:tcPr>
            <w:tcW w:w="486" w:type="pct"/>
            <w:noWrap/>
            <w:hideMark/>
          </w:tcPr>
          <w:p w:rsidR="00A67CFA" w:rsidRPr="00A67CFA" w:rsidRDefault="00A67CFA" w:rsidP="00A67CFA">
            <w:pPr>
              <w:spacing w:after="0"/>
              <w:ind w:right="113"/>
              <w:jc w:val="right"/>
              <w:rPr>
                <w:szCs w:val="20"/>
              </w:rPr>
            </w:pPr>
            <w:r w:rsidRPr="00A67CFA">
              <w:rPr>
                <w:szCs w:val="20"/>
              </w:rPr>
              <w:t>1,000ml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Soulfresh Group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Lo Bros Living Drinks Summer Berries Kombucha Naturally Low In Sugar</w:t>
            </w:r>
          </w:p>
        </w:tc>
        <w:tc>
          <w:tcPr>
            <w:tcW w:w="486" w:type="pct"/>
            <w:noWrap/>
            <w:hideMark/>
          </w:tcPr>
          <w:p w:rsidR="00A67CFA" w:rsidRPr="00A67CFA" w:rsidRDefault="00A67CFA" w:rsidP="00A67CFA">
            <w:pPr>
              <w:spacing w:after="0"/>
              <w:ind w:right="113"/>
              <w:jc w:val="right"/>
              <w:rPr>
                <w:szCs w:val="20"/>
              </w:rPr>
            </w:pPr>
            <w:r w:rsidRPr="00A67CFA">
              <w:rPr>
                <w:szCs w:val="20"/>
              </w:rPr>
              <w:t>1,000ml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Soulfresh Group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Kangaroo Springs 100% Australian Sparkling Spring Water</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Sparkling Beverages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Yum Bum Tum Spring Water</w:t>
            </w:r>
          </w:p>
        </w:tc>
        <w:tc>
          <w:tcPr>
            <w:tcW w:w="486" w:type="pct"/>
            <w:noWrap/>
            <w:hideMark/>
          </w:tcPr>
          <w:p w:rsidR="00A67CFA" w:rsidRPr="00A67CFA" w:rsidRDefault="00A67CFA" w:rsidP="00A67CFA">
            <w:pPr>
              <w:spacing w:after="0"/>
              <w:ind w:right="113"/>
              <w:jc w:val="right"/>
              <w:rPr>
                <w:szCs w:val="20"/>
              </w:rPr>
            </w:pPr>
            <w:r w:rsidRPr="00A67CFA">
              <w:rPr>
                <w:szCs w:val="20"/>
              </w:rPr>
              <w:t>600ml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Springwater Beverages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Fixation Little Ray Hazy IPA</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Square Keg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Little Dragon Alcoholic Ginger Beer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Square Keg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Stone &amp; Wood Cloud Catcher Australian Pale Ale</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Square Keg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Stone &amp; Wood Green Coast Lager</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Square Keg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Bridge Road Brewers Bling IPA</w:t>
            </w:r>
          </w:p>
        </w:tc>
        <w:tc>
          <w:tcPr>
            <w:tcW w:w="486" w:type="pct"/>
            <w:noWrap/>
            <w:hideMark/>
          </w:tcPr>
          <w:p w:rsidR="00A67CFA" w:rsidRPr="00A67CFA" w:rsidRDefault="00A67CFA" w:rsidP="00A67CFA">
            <w:pPr>
              <w:spacing w:after="0"/>
              <w:ind w:right="113"/>
              <w:jc w:val="right"/>
              <w:rPr>
                <w:szCs w:val="20"/>
              </w:rPr>
            </w:pPr>
            <w:r w:rsidRPr="00A67CFA">
              <w:rPr>
                <w:szCs w:val="20"/>
              </w:rPr>
              <w:t>355ml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Starkbrau Pty Ltd t/as Bridge Road Brewers</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Bridge Road Brewers Free Time Alcohol Free Pale Ale</w:t>
            </w:r>
          </w:p>
        </w:tc>
        <w:tc>
          <w:tcPr>
            <w:tcW w:w="486" w:type="pct"/>
            <w:noWrap/>
            <w:hideMark/>
          </w:tcPr>
          <w:p w:rsidR="00A67CFA" w:rsidRPr="00A67CFA" w:rsidRDefault="00A67CFA" w:rsidP="00A67CFA">
            <w:pPr>
              <w:spacing w:after="0"/>
              <w:ind w:right="113"/>
              <w:jc w:val="right"/>
              <w:rPr>
                <w:szCs w:val="20"/>
              </w:rPr>
            </w:pPr>
            <w:r w:rsidRPr="00A67CFA">
              <w:rPr>
                <w:szCs w:val="20"/>
              </w:rPr>
              <w:t>355ml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Starkbrau Pty Ltd t/as Bridge Road Brewers</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Bridge Road Brewers Hazy Harvest Fresh Hop IPA</w:t>
            </w:r>
          </w:p>
        </w:tc>
        <w:tc>
          <w:tcPr>
            <w:tcW w:w="486" w:type="pct"/>
            <w:noWrap/>
            <w:hideMark/>
          </w:tcPr>
          <w:p w:rsidR="00A67CFA" w:rsidRPr="00A67CFA" w:rsidRDefault="00A67CFA" w:rsidP="00A67CFA">
            <w:pPr>
              <w:spacing w:after="0"/>
              <w:ind w:right="113"/>
              <w:jc w:val="right"/>
              <w:rPr>
                <w:szCs w:val="20"/>
              </w:rPr>
            </w:pPr>
            <w:r w:rsidRPr="00A67CFA">
              <w:rPr>
                <w:szCs w:val="20"/>
              </w:rPr>
              <w:t>440ml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Starkbrau Pty Ltd t/as Bridge Road Brewers</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Bridge Road Brewers Magical Easter Unicorn Chocolate Ale</w:t>
            </w:r>
          </w:p>
        </w:tc>
        <w:tc>
          <w:tcPr>
            <w:tcW w:w="486" w:type="pct"/>
            <w:noWrap/>
            <w:hideMark/>
          </w:tcPr>
          <w:p w:rsidR="00A67CFA" w:rsidRPr="00A67CFA" w:rsidRDefault="00A67CFA" w:rsidP="00A67CFA">
            <w:pPr>
              <w:spacing w:after="0"/>
              <w:ind w:right="113"/>
              <w:jc w:val="right"/>
              <w:rPr>
                <w:szCs w:val="20"/>
              </w:rPr>
            </w:pPr>
            <w:r w:rsidRPr="00A67CFA">
              <w:rPr>
                <w:szCs w:val="20"/>
              </w:rPr>
              <w:t>355ml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Starkbrau Pty Ltd t/as Bridge Road Brewers</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Bridge Road Brewers Mayday Hills Hoppy Sour</w:t>
            </w:r>
          </w:p>
        </w:tc>
        <w:tc>
          <w:tcPr>
            <w:tcW w:w="486" w:type="pct"/>
            <w:noWrap/>
            <w:hideMark/>
          </w:tcPr>
          <w:p w:rsidR="00A67CFA" w:rsidRPr="00A67CFA" w:rsidRDefault="00A67CFA" w:rsidP="00A67CFA">
            <w:pPr>
              <w:spacing w:after="0"/>
              <w:ind w:right="113"/>
              <w:jc w:val="right"/>
              <w:rPr>
                <w:szCs w:val="20"/>
              </w:rPr>
            </w:pPr>
            <w:r w:rsidRPr="00A67CFA">
              <w:rPr>
                <w:szCs w:val="20"/>
              </w:rPr>
              <w:t>355ml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Starkbrau Pty Ltd t/as Bridge Road Brewers</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Bridge Road Brewers Outside Lager</w:t>
            </w:r>
          </w:p>
        </w:tc>
        <w:tc>
          <w:tcPr>
            <w:tcW w:w="486" w:type="pct"/>
            <w:noWrap/>
            <w:hideMark/>
          </w:tcPr>
          <w:p w:rsidR="00A67CFA" w:rsidRPr="00A67CFA" w:rsidRDefault="00A67CFA" w:rsidP="00A67CFA">
            <w:pPr>
              <w:spacing w:after="0"/>
              <w:ind w:right="113"/>
              <w:jc w:val="right"/>
              <w:rPr>
                <w:szCs w:val="20"/>
              </w:rPr>
            </w:pPr>
            <w:r w:rsidRPr="00A67CFA">
              <w:rPr>
                <w:szCs w:val="20"/>
              </w:rPr>
              <w:t>355ml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Starkbrau Pty Ltd t/as Bridge Road Brewers</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Bridge Road Brewers Outside Lager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Starkbrau Pty Ltd t/as Bridge Road Brewers</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Bridge Road Brewers Passionfruit Sour With Guava</w:t>
            </w:r>
          </w:p>
        </w:tc>
        <w:tc>
          <w:tcPr>
            <w:tcW w:w="486" w:type="pct"/>
            <w:noWrap/>
            <w:hideMark/>
          </w:tcPr>
          <w:p w:rsidR="00A67CFA" w:rsidRPr="00A67CFA" w:rsidRDefault="00A67CFA" w:rsidP="00A67CFA">
            <w:pPr>
              <w:spacing w:after="0"/>
              <w:ind w:right="113"/>
              <w:jc w:val="right"/>
              <w:rPr>
                <w:szCs w:val="20"/>
              </w:rPr>
            </w:pPr>
            <w:r w:rsidRPr="00A67CFA">
              <w:rPr>
                <w:szCs w:val="20"/>
              </w:rPr>
              <w:t>355ml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Starkbrau Pty Ltd t/as Bridge Road Brewers</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Bridge Road Brewers SG 3 1/2 Ideas DDH Oat Cream Mango Pale</w:t>
            </w:r>
          </w:p>
        </w:tc>
        <w:tc>
          <w:tcPr>
            <w:tcW w:w="486" w:type="pct"/>
            <w:noWrap/>
            <w:hideMark/>
          </w:tcPr>
          <w:p w:rsidR="00A67CFA" w:rsidRPr="00A67CFA" w:rsidRDefault="00A67CFA" w:rsidP="00A67CFA">
            <w:pPr>
              <w:spacing w:after="0"/>
              <w:ind w:right="113"/>
              <w:jc w:val="right"/>
              <w:rPr>
                <w:szCs w:val="20"/>
              </w:rPr>
            </w:pPr>
            <w:r w:rsidRPr="00A67CFA">
              <w:rPr>
                <w:szCs w:val="20"/>
              </w:rPr>
              <w:t>440ml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Starkbrau Pty Ltd t/as Bridge Road Brewers</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Need IPA Hazy Double</w:t>
            </w:r>
          </w:p>
        </w:tc>
        <w:tc>
          <w:tcPr>
            <w:tcW w:w="486" w:type="pct"/>
            <w:noWrap/>
            <w:hideMark/>
          </w:tcPr>
          <w:p w:rsidR="00A67CFA" w:rsidRPr="00A67CFA" w:rsidRDefault="00A67CFA" w:rsidP="00A67CFA">
            <w:pPr>
              <w:spacing w:after="0"/>
              <w:ind w:right="113"/>
              <w:jc w:val="right"/>
              <w:rPr>
                <w:szCs w:val="20"/>
              </w:rPr>
            </w:pPr>
            <w:r w:rsidRPr="00A67CFA">
              <w:rPr>
                <w:szCs w:val="20"/>
              </w:rPr>
              <w:t>440ml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Starkbrau Pty Ltd t/as Bridge Road Brewers</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Vandestreek Grapefruit Non Alcoholic IPA</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Storeywood Distributors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Vandestreek Playground Non Alcoholic IPA</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Storeywood Distributors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StrangeLove Guava Sparkling Water Zero Sugar Zero Calories</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StrangeLove Beverage Co Pty Ltd</w:t>
            </w:r>
          </w:p>
        </w:tc>
        <w:tc>
          <w:tcPr>
            <w:tcW w:w="759" w:type="pct"/>
            <w:noWrap/>
            <w:hideMark/>
          </w:tcPr>
          <w:p w:rsidR="00A67CFA" w:rsidRPr="00A67CFA" w:rsidRDefault="00A67CFA" w:rsidP="00A67CFA">
            <w:pPr>
              <w:spacing w:after="0"/>
              <w:jc w:val="left"/>
              <w:rPr>
                <w:szCs w:val="20"/>
              </w:rPr>
            </w:pPr>
            <w:r w:rsidRPr="00A67CFA">
              <w:rPr>
                <w:szCs w:val="20"/>
              </w:rPr>
              <w:t>Flagcan Distributors</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StrangeLove Lemon Sparkling Water Zero Sugar Zero Calories</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StrangeLove Beverage Co Pty Ltd</w:t>
            </w:r>
          </w:p>
        </w:tc>
        <w:tc>
          <w:tcPr>
            <w:tcW w:w="759" w:type="pct"/>
            <w:noWrap/>
            <w:hideMark/>
          </w:tcPr>
          <w:p w:rsidR="00A67CFA" w:rsidRPr="00A67CFA" w:rsidRDefault="00A67CFA" w:rsidP="00A67CFA">
            <w:pPr>
              <w:spacing w:after="0"/>
              <w:jc w:val="left"/>
              <w:rPr>
                <w:szCs w:val="20"/>
              </w:rPr>
            </w:pPr>
            <w:r w:rsidRPr="00A67CFA">
              <w:rPr>
                <w:szCs w:val="20"/>
              </w:rPr>
              <w:t>Flagcan Distributors</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StrangeLove Nectarine Sparkling Water Zero Sugar Zero Calories</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StrangeLove Beverage Co Pty Ltd</w:t>
            </w:r>
          </w:p>
        </w:tc>
        <w:tc>
          <w:tcPr>
            <w:tcW w:w="759" w:type="pct"/>
            <w:noWrap/>
            <w:hideMark/>
          </w:tcPr>
          <w:p w:rsidR="00A67CFA" w:rsidRPr="00A67CFA" w:rsidRDefault="00A67CFA" w:rsidP="00A67CFA">
            <w:pPr>
              <w:spacing w:after="0"/>
              <w:jc w:val="left"/>
              <w:rPr>
                <w:szCs w:val="20"/>
              </w:rPr>
            </w:pPr>
            <w:r w:rsidRPr="00A67CFA">
              <w:rPr>
                <w:szCs w:val="20"/>
              </w:rPr>
              <w:t>Flagcan Distributors</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StrangeLove Pineapple Sparkling Water Zero Sugar Zero Calories</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StrangeLove Beverage Co Pty Ltd</w:t>
            </w:r>
          </w:p>
        </w:tc>
        <w:tc>
          <w:tcPr>
            <w:tcW w:w="759" w:type="pct"/>
            <w:noWrap/>
            <w:hideMark/>
          </w:tcPr>
          <w:p w:rsidR="00A67CFA" w:rsidRPr="00A67CFA" w:rsidRDefault="00A67CFA" w:rsidP="00A67CFA">
            <w:pPr>
              <w:spacing w:after="0"/>
              <w:jc w:val="left"/>
              <w:rPr>
                <w:szCs w:val="20"/>
              </w:rPr>
            </w:pPr>
            <w:r w:rsidRPr="00A67CFA">
              <w:rPr>
                <w:szCs w:val="20"/>
              </w:rPr>
              <w:t>Flagcan Distributors</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StrangeLove Sparkling Mineral Water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StrangeLove Beverage Co Pty Ltd</w:t>
            </w:r>
          </w:p>
        </w:tc>
        <w:tc>
          <w:tcPr>
            <w:tcW w:w="759" w:type="pct"/>
            <w:noWrap/>
            <w:hideMark/>
          </w:tcPr>
          <w:p w:rsidR="00A67CFA" w:rsidRPr="00A67CFA" w:rsidRDefault="00A67CFA" w:rsidP="00A67CFA">
            <w:pPr>
              <w:spacing w:after="0"/>
              <w:jc w:val="left"/>
              <w:rPr>
                <w:szCs w:val="20"/>
              </w:rPr>
            </w:pPr>
            <w:r w:rsidRPr="00A67CFA">
              <w:rPr>
                <w:szCs w:val="20"/>
              </w:rPr>
              <w:t>Flagcan Distributors</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StrangeLove Still Mineral Water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StrangeLove Beverage Co Pty Ltd</w:t>
            </w:r>
          </w:p>
        </w:tc>
        <w:tc>
          <w:tcPr>
            <w:tcW w:w="759" w:type="pct"/>
            <w:noWrap/>
            <w:hideMark/>
          </w:tcPr>
          <w:p w:rsidR="00A67CFA" w:rsidRPr="00A67CFA" w:rsidRDefault="00A67CFA" w:rsidP="00A67CFA">
            <w:pPr>
              <w:spacing w:after="0"/>
              <w:jc w:val="left"/>
              <w:rPr>
                <w:szCs w:val="20"/>
              </w:rPr>
            </w:pPr>
            <w:r w:rsidRPr="00A67CFA">
              <w:rPr>
                <w:szCs w:val="20"/>
              </w:rPr>
              <w:t>Flagcan Distributors</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John Ross Virgin Distilled Botanicals</w:t>
            </w:r>
          </w:p>
        </w:tc>
        <w:tc>
          <w:tcPr>
            <w:tcW w:w="486" w:type="pct"/>
            <w:noWrap/>
            <w:hideMark/>
          </w:tcPr>
          <w:p w:rsidR="00A67CFA" w:rsidRPr="00A67CFA" w:rsidRDefault="00A67CFA" w:rsidP="00A67CFA">
            <w:pPr>
              <w:spacing w:after="0"/>
              <w:ind w:right="113"/>
              <w:jc w:val="right"/>
              <w:rPr>
                <w:szCs w:val="20"/>
              </w:rPr>
            </w:pPr>
            <w:r w:rsidRPr="00A67CFA">
              <w:rPr>
                <w:szCs w:val="20"/>
              </w:rPr>
              <w:t>750ml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The Curious Spirit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Mount Warning Tonic Water Classic</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The Mount Warning Beverage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Mount Warning Tonic Water Classic</w:t>
            </w:r>
          </w:p>
        </w:tc>
        <w:tc>
          <w:tcPr>
            <w:tcW w:w="486" w:type="pct"/>
            <w:noWrap/>
            <w:hideMark/>
          </w:tcPr>
          <w:p w:rsidR="00A67CFA" w:rsidRPr="00A67CFA" w:rsidRDefault="00A67CFA" w:rsidP="00A67CFA">
            <w:pPr>
              <w:spacing w:after="0"/>
              <w:ind w:right="113"/>
              <w:jc w:val="right"/>
              <w:rPr>
                <w:szCs w:val="20"/>
              </w:rPr>
            </w:pPr>
            <w:r w:rsidRPr="00A67CFA">
              <w:rPr>
                <w:szCs w:val="20"/>
              </w:rPr>
              <w:t>750ml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The Mount Warning Beverage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Mount Warning Tonic Water Classic Light Low Sugar</w:t>
            </w:r>
          </w:p>
        </w:tc>
        <w:tc>
          <w:tcPr>
            <w:tcW w:w="486" w:type="pct"/>
            <w:noWrap/>
            <w:hideMark/>
          </w:tcPr>
          <w:p w:rsidR="00A67CFA" w:rsidRPr="00A67CFA" w:rsidRDefault="00A67CFA" w:rsidP="00A67CFA">
            <w:pPr>
              <w:spacing w:after="0"/>
              <w:ind w:right="113"/>
              <w:jc w:val="right"/>
              <w:rPr>
                <w:szCs w:val="20"/>
              </w:rPr>
            </w:pPr>
            <w:r w:rsidRPr="00A67CFA">
              <w:rPr>
                <w:szCs w:val="20"/>
              </w:rPr>
              <w:t>750ml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The Mount Warning Beverage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Mount Warning Tonic Water Classic Light Low Sugar</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The Mount Warning Beverage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Mount Warning Tonic Water Ginger Pepper Berry</w:t>
            </w:r>
          </w:p>
        </w:tc>
        <w:tc>
          <w:tcPr>
            <w:tcW w:w="486" w:type="pct"/>
            <w:noWrap/>
            <w:hideMark/>
          </w:tcPr>
          <w:p w:rsidR="00A67CFA" w:rsidRPr="00A67CFA" w:rsidRDefault="00A67CFA" w:rsidP="00A67CFA">
            <w:pPr>
              <w:spacing w:after="0"/>
              <w:ind w:right="113"/>
              <w:jc w:val="right"/>
              <w:rPr>
                <w:szCs w:val="20"/>
              </w:rPr>
            </w:pPr>
            <w:r w:rsidRPr="00A67CFA">
              <w:rPr>
                <w:szCs w:val="20"/>
              </w:rPr>
              <w:t>750ml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The Mount Warning Beverage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Mount Warning Tonic Water Ginger Pepper Berry</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The Mount Warning Beverage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Mount Warning Tonic Water Kakadu Plum Mountain Pepper</w:t>
            </w:r>
          </w:p>
        </w:tc>
        <w:tc>
          <w:tcPr>
            <w:tcW w:w="486" w:type="pct"/>
            <w:noWrap/>
            <w:hideMark/>
          </w:tcPr>
          <w:p w:rsidR="00A67CFA" w:rsidRPr="00A67CFA" w:rsidRDefault="00A67CFA" w:rsidP="00A67CFA">
            <w:pPr>
              <w:spacing w:after="0"/>
              <w:ind w:right="113"/>
              <w:jc w:val="right"/>
              <w:rPr>
                <w:szCs w:val="20"/>
              </w:rPr>
            </w:pPr>
            <w:r w:rsidRPr="00A67CFA">
              <w:rPr>
                <w:szCs w:val="20"/>
              </w:rPr>
              <w:t>750ml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The Mount Warning Beverage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Mount Warning Tonic Water Kakadu Plum Mountain Pepper</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The Mount Warning Beverage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The Suburban Brew Blue Skies Green Grass East Coast IPA</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The Suburban Brew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SixTwelve Brewing Beanstalk Pale Ale</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The Trustee for SixTwelve Brewing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SixTwelve Brewing Goliath New England IPA</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The Trustee for SixTwelve Brewing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SixTwelve Brewing Lanky Stout</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The Trustee for SixTwelve Brewing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SixTwelve Brewing Stretch Session Ale</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The Trustee for SixTwelve Brewing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Acqua Panna Natural Mineral Water</w:t>
            </w:r>
          </w:p>
        </w:tc>
        <w:tc>
          <w:tcPr>
            <w:tcW w:w="486" w:type="pct"/>
            <w:noWrap/>
            <w:hideMark/>
          </w:tcPr>
          <w:p w:rsidR="00A67CFA" w:rsidRPr="00A67CFA" w:rsidRDefault="00A67CFA" w:rsidP="00A67CFA">
            <w:pPr>
              <w:spacing w:after="0"/>
              <w:ind w:right="113"/>
              <w:jc w:val="right"/>
              <w:rPr>
                <w:szCs w:val="20"/>
              </w:rPr>
            </w:pPr>
            <w:r w:rsidRPr="00A67CFA">
              <w:rPr>
                <w:szCs w:val="20"/>
              </w:rPr>
              <w:t>750ml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The Trustee for the Valmorbida Unit Trust No.3 t/as Joval Wine Group</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Acqua Panna Natural Mineral Water</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The Trustee for the Valmorbida Unit Trust No.3 t/as Joval Wine Group</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NON 1 Salted Raspberry &amp; Chamomile Zero Percent</w:t>
            </w:r>
          </w:p>
        </w:tc>
        <w:tc>
          <w:tcPr>
            <w:tcW w:w="486" w:type="pct"/>
            <w:noWrap/>
            <w:hideMark/>
          </w:tcPr>
          <w:p w:rsidR="00A67CFA" w:rsidRPr="00A67CFA" w:rsidRDefault="00A67CFA" w:rsidP="00A67CFA">
            <w:pPr>
              <w:spacing w:after="0"/>
              <w:ind w:right="113"/>
              <w:jc w:val="right"/>
              <w:rPr>
                <w:szCs w:val="20"/>
              </w:rPr>
            </w:pPr>
            <w:r w:rsidRPr="00A67CFA">
              <w:rPr>
                <w:szCs w:val="20"/>
              </w:rPr>
              <w:t>750ml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The Trustee for the Valmorbida Unit Trust No.3 t/as Joval Wine Group</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NON 2 Caramelised Pear &amp; Kombu Zero Percent</w:t>
            </w:r>
          </w:p>
        </w:tc>
        <w:tc>
          <w:tcPr>
            <w:tcW w:w="486" w:type="pct"/>
            <w:noWrap/>
            <w:hideMark/>
          </w:tcPr>
          <w:p w:rsidR="00A67CFA" w:rsidRPr="00A67CFA" w:rsidRDefault="00A67CFA" w:rsidP="00A67CFA">
            <w:pPr>
              <w:spacing w:after="0"/>
              <w:ind w:right="113"/>
              <w:jc w:val="right"/>
              <w:rPr>
                <w:szCs w:val="20"/>
              </w:rPr>
            </w:pPr>
            <w:r w:rsidRPr="00A67CFA">
              <w:rPr>
                <w:szCs w:val="20"/>
              </w:rPr>
              <w:t>750ml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The Trustee for the Valmorbida Unit Trust No.3 t/as Joval Wine Group</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NON 3 Toasted Cinnamon &amp; Yuzu Zero Percent</w:t>
            </w:r>
          </w:p>
        </w:tc>
        <w:tc>
          <w:tcPr>
            <w:tcW w:w="486" w:type="pct"/>
            <w:noWrap/>
            <w:hideMark/>
          </w:tcPr>
          <w:p w:rsidR="00A67CFA" w:rsidRPr="00A67CFA" w:rsidRDefault="00A67CFA" w:rsidP="00A67CFA">
            <w:pPr>
              <w:spacing w:after="0"/>
              <w:ind w:right="113"/>
              <w:jc w:val="right"/>
              <w:rPr>
                <w:szCs w:val="20"/>
              </w:rPr>
            </w:pPr>
            <w:r w:rsidRPr="00A67CFA">
              <w:rPr>
                <w:szCs w:val="20"/>
              </w:rPr>
              <w:t>750ml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The Trustee for the Valmorbida Unit Trust No.3 t/as Joval Wine Group</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NON 4 Roasted Beetroot &amp; Sansho Zero Percent</w:t>
            </w:r>
          </w:p>
        </w:tc>
        <w:tc>
          <w:tcPr>
            <w:tcW w:w="486" w:type="pct"/>
            <w:noWrap/>
            <w:hideMark/>
          </w:tcPr>
          <w:p w:rsidR="00A67CFA" w:rsidRPr="00A67CFA" w:rsidRDefault="00A67CFA" w:rsidP="00A67CFA">
            <w:pPr>
              <w:spacing w:after="0"/>
              <w:ind w:right="113"/>
              <w:jc w:val="right"/>
              <w:rPr>
                <w:szCs w:val="20"/>
              </w:rPr>
            </w:pPr>
            <w:r w:rsidRPr="00A67CFA">
              <w:rPr>
                <w:szCs w:val="20"/>
              </w:rPr>
              <w:t>750ml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The Trustee for the Valmorbida Unit Trust No.3 t/as Joval Wine Group</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NON 5 Lemon Marmalade &amp; Hibiscus Zero Percent</w:t>
            </w:r>
          </w:p>
        </w:tc>
        <w:tc>
          <w:tcPr>
            <w:tcW w:w="486" w:type="pct"/>
            <w:noWrap/>
            <w:hideMark/>
          </w:tcPr>
          <w:p w:rsidR="00A67CFA" w:rsidRPr="00A67CFA" w:rsidRDefault="00A67CFA" w:rsidP="00A67CFA">
            <w:pPr>
              <w:spacing w:after="0"/>
              <w:ind w:right="113"/>
              <w:jc w:val="right"/>
              <w:rPr>
                <w:szCs w:val="20"/>
              </w:rPr>
            </w:pPr>
            <w:r w:rsidRPr="00A67CFA">
              <w:rPr>
                <w:szCs w:val="20"/>
              </w:rPr>
              <w:t>750ml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The Trustee for the Valmorbida Unit Trust No.3 t/as Joval Wine Group</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NON 6 Tomato Water &amp; Basil Zero Percent</w:t>
            </w:r>
          </w:p>
        </w:tc>
        <w:tc>
          <w:tcPr>
            <w:tcW w:w="486" w:type="pct"/>
            <w:noWrap/>
            <w:hideMark/>
          </w:tcPr>
          <w:p w:rsidR="00A67CFA" w:rsidRPr="00A67CFA" w:rsidRDefault="00A67CFA" w:rsidP="00A67CFA">
            <w:pPr>
              <w:spacing w:after="0"/>
              <w:ind w:right="113"/>
              <w:jc w:val="right"/>
              <w:rPr>
                <w:szCs w:val="20"/>
              </w:rPr>
            </w:pPr>
            <w:r w:rsidRPr="00A67CFA">
              <w:rPr>
                <w:szCs w:val="20"/>
              </w:rPr>
              <w:t>750ml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The Trustee for the Valmorbida Unit Trust No.3 t/as Joval Wine Group</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NON 7 Stewed Cherry &amp; Coffee Zero Percent</w:t>
            </w:r>
          </w:p>
        </w:tc>
        <w:tc>
          <w:tcPr>
            <w:tcW w:w="486" w:type="pct"/>
            <w:noWrap/>
            <w:hideMark/>
          </w:tcPr>
          <w:p w:rsidR="00A67CFA" w:rsidRPr="00A67CFA" w:rsidRDefault="00A67CFA" w:rsidP="00A67CFA">
            <w:pPr>
              <w:spacing w:after="0"/>
              <w:ind w:right="113"/>
              <w:jc w:val="right"/>
              <w:rPr>
                <w:szCs w:val="20"/>
              </w:rPr>
            </w:pPr>
            <w:r w:rsidRPr="00A67CFA">
              <w:rPr>
                <w:szCs w:val="20"/>
              </w:rPr>
              <w:t>750ml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The Trustee for the Valmorbida Unit Trust No.3 t/as Joval Wine Group</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NON Made With Maison Balzac Golden Mandarin &amp; Thyme Zero Percent</w:t>
            </w:r>
          </w:p>
        </w:tc>
        <w:tc>
          <w:tcPr>
            <w:tcW w:w="486" w:type="pct"/>
            <w:noWrap/>
            <w:hideMark/>
          </w:tcPr>
          <w:p w:rsidR="00A67CFA" w:rsidRPr="00A67CFA" w:rsidRDefault="00A67CFA" w:rsidP="00A67CFA">
            <w:pPr>
              <w:spacing w:after="0"/>
              <w:ind w:right="113"/>
              <w:jc w:val="right"/>
              <w:rPr>
                <w:szCs w:val="20"/>
              </w:rPr>
            </w:pPr>
            <w:r w:rsidRPr="00A67CFA">
              <w:rPr>
                <w:szCs w:val="20"/>
              </w:rPr>
              <w:t>750ml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The Trustee for the Valmorbida Unit Trust No.3 t/as Joval Wine Group</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Perrier Carbonated Natural Mineral Water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The Trustee for the Valmorbida Unit Trust No.3 t/as Joval Wine Group</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Perrier Carbonated Natural Mineral Water</w:t>
            </w:r>
          </w:p>
        </w:tc>
        <w:tc>
          <w:tcPr>
            <w:tcW w:w="486" w:type="pct"/>
            <w:noWrap/>
            <w:hideMark/>
          </w:tcPr>
          <w:p w:rsidR="00A67CFA" w:rsidRPr="00A67CFA" w:rsidRDefault="00A67CFA" w:rsidP="00A67CFA">
            <w:pPr>
              <w:spacing w:after="0"/>
              <w:ind w:right="113"/>
              <w:jc w:val="right"/>
              <w:rPr>
                <w:szCs w:val="20"/>
              </w:rPr>
            </w:pPr>
            <w:r w:rsidRPr="00A67CFA">
              <w:rPr>
                <w:szCs w:val="20"/>
              </w:rPr>
              <w:t>750ml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The Trustee for the Valmorbida Unit Trust No.3 t/as Joval Wine Group</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Vittel 1854 Natural Mineral Water</w:t>
            </w:r>
          </w:p>
        </w:tc>
        <w:tc>
          <w:tcPr>
            <w:tcW w:w="486" w:type="pct"/>
            <w:noWrap/>
            <w:hideMark/>
          </w:tcPr>
          <w:p w:rsidR="00A67CFA" w:rsidRPr="00A67CFA" w:rsidRDefault="00A67CFA" w:rsidP="00A67CFA">
            <w:pPr>
              <w:spacing w:after="0"/>
              <w:ind w:right="113"/>
              <w:jc w:val="right"/>
              <w:rPr>
                <w:szCs w:val="20"/>
              </w:rPr>
            </w:pPr>
            <w:r w:rsidRPr="00A67CFA">
              <w:rPr>
                <w:szCs w:val="20"/>
              </w:rPr>
              <w:t>750ml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The Trustee for the Valmorbida Unit Trust No.3 t/as Joval Wine Group</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Vittel Natural Mineral Water</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The Trustee for the Valmorbida Unit Trust No.3 t/as Joval Wine Group</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Vittel Natural Mineral Water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The Trustee for the Valmorbida Unit Trust No.3 t/as Joval Wine Group</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Bruno’s Up the Combi Apple &amp; Raspberry Apple Cider Vinegar Drink</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The Vinegar Factory Yenda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Bruno’s Up the Combi Mango &amp; Passionfruit Apple Cider Vinegar Drink</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The Vinegar Factory Yenda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Ned Australian Whisky &amp; Cola</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Top Shelf International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St Huberts The Stag Seltzer Alcoholic Sparkling Water Rose &amp; Natural Wildberry</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Treasury Wine Estates Vintners Limited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UpFlow Brewing Co Classic Pale Ale Full Flavour Non Alc Beer</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UpFlow Brewing Australia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UpFlow Brewing Co New World IPA Full Flavour Non Alc Beer</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UpFlow Brewing Australia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UpFlow Brewing Co Stout Full Flavour Non Alc Beer</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UpFlow Brewing Australia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UpFlow Brewing Co Ultra Pale Lager Full Flavour Non Alc Beer</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UpFlow Brewing Australia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Sea Arch Rose Sea &amp; T Non Alcoholic Distilled Spirit With A Light Rose &amp; Raspberry Infused Tonic</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Vinzero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Sea Arch Sea &amp; T Non Alcoholic Distilled Spirit With A Light Indian Tonic</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Vinzero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Uwe IPA Alcohol Free Craft Beer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Vinzero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Uwe Stereo Pils Alcohol Free Craft Beer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Vinzero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23rd St Distillery Vodka &amp; Soda Australian Vodka With Blood Orange No Sugar</w:t>
            </w:r>
          </w:p>
        </w:tc>
        <w:tc>
          <w:tcPr>
            <w:tcW w:w="486" w:type="pct"/>
            <w:noWrap/>
            <w:hideMark/>
          </w:tcPr>
          <w:p w:rsidR="00A67CFA" w:rsidRPr="00A67CFA" w:rsidRDefault="00A67CFA" w:rsidP="00A67CFA">
            <w:pPr>
              <w:spacing w:after="0"/>
              <w:ind w:right="113"/>
              <w:jc w:val="right"/>
              <w:rPr>
                <w:szCs w:val="20"/>
              </w:rPr>
            </w:pPr>
            <w:r w:rsidRPr="00A67CFA">
              <w:rPr>
                <w:szCs w:val="20"/>
              </w:rPr>
              <w:t>300ml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Vok Beverages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VOK Blue Lagoon Curacao Vodka &amp; Lemon</w:t>
            </w:r>
          </w:p>
        </w:tc>
        <w:tc>
          <w:tcPr>
            <w:tcW w:w="486" w:type="pct"/>
            <w:noWrap/>
            <w:hideMark/>
          </w:tcPr>
          <w:p w:rsidR="00A67CFA" w:rsidRPr="00A67CFA" w:rsidRDefault="00A67CFA" w:rsidP="00A67CFA">
            <w:pPr>
              <w:spacing w:after="0"/>
              <w:ind w:right="113"/>
              <w:jc w:val="right"/>
              <w:rPr>
                <w:szCs w:val="20"/>
              </w:rPr>
            </w:pPr>
            <w:r w:rsidRPr="00A67CFA">
              <w:rPr>
                <w:szCs w:val="20"/>
              </w:rPr>
              <w:t>2,000ml</w:t>
            </w:r>
          </w:p>
        </w:tc>
        <w:tc>
          <w:tcPr>
            <w:tcW w:w="651" w:type="pct"/>
            <w:noWrap/>
            <w:hideMark/>
          </w:tcPr>
          <w:p w:rsidR="00A67CFA" w:rsidRPr="00A67CFA" w:rsidRDefault="00A67CFA" w:rsidP="00A67CFA">
            <w:pPr>
              <w:spacing w:after="0"/>
              <w:ind w:left="216" w:hanging="159"/>
              <w:jc w:val="left"/>
              <w:rPr>
                <w:szCs w:val="20"/>
              </w:rPr>
            </w:pPr>
            <w:r w:rsidRPr="00A67CFA">
              <w:rPr>
                <w:szCs w:val="20"/>
              </w:rPr>
              <w:t>Cask—cardboard box &amp; PE/Metal/Polyester bag</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Vok Beverages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Jacka Brothers Melrose Remarkable Ale</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Watsacowie Brewing Company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Watsacowie Brewing Company Smoothray Tropic Oat IPA</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Watsacowie Brewing Company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Watsacowie Brewing Company Swanky Original Ale</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Watsacowie Brewing Company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Watsacowie Brewing Company Watsakraken Scandinavian Stout</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Watsacowie Brewing Company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Mephisto Brewing Co Mephisto Stout</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Wellington Peter T/as Mephisto Brewing Co</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Wheaty Brewing Corps Brown Porter Shiploads</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Wheatsheaf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Wheaty Brewing Corps Czech Pilsener Blank Czech</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Wheatsheaf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Wheaty Brewing Corps Dark Lager Black Pils</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Wheatsheaf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Wheaty Brewing Corps Fresh Hop IPA Ella High Water</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Wheatsheaf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Wheaty Brewing Corps Gose Black Lime</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Wheatsheaf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Wheaty Brewing Corps Juicy Oat Pale Cutlet</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Wheatsheaf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Wheaty Brewing Corps Kolsch Exquisite Corps</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Wheatsheaf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Wheaty Brewing Corps Oat IPA Yeast Coast</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Wheatsheaf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Wheaty Brewing Corps Rice Lager Rizo</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Wheatsheaf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Wheaty Brewing Corps Session Pale Thebby Bitter</w:t>
            </w:r>
          </w:p>
        </w:tc>
        <w:tc>
          <w:tcPr>
            <w:tcW w:w="486" w:type="pct"/>
            <w:noWrap/>
            <w:hideMark/>
          </w:tcPr>
          <w:p w:rsidR="00A67CFA" w:rsidRPr="00A67CFA" w:rsidRDefault="00A67CFA" w:rsidP="00A67CFA">
            <w:pPr>
              <w:spacing w:after="0"/>
              <w:ind w:right="113"/>
              <w:jc w:val="right"/>
              <w:rPr>
                <w:szCs w:val="20"/>
              </w:rPr>
            </w:pPr>
            <w:r w:rsidRPr="00A67CFA">
              <w:rPr>
                <w:szCs w:val="20"/>
              </w:rPr>
              <w:t>500ml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Wheatsheaf Pty Ltd</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Antiox Apple Raspberry Passionfruit Rhubarb Hair Skin &amp; Nails Energy</w:t>
            </w:r>
          </w:p>
        </w:tc>
        <w:tc>
          <w:tcPr>
            <w:tcW w:w="486" w:type="pct"/>
            <w:noWrap/>
            <w:hideMark/>
          </w:tcPr>
          <w:p w:rsidR="00A67CFA" w:rsidRPr="00A67CFA" w:rsidRDefault="00A67CFA" w:rsidP="00A67CFA">
            <w:pPr>
              <w:spacing w:after="0"/>
              <w:ind w:right="113"/>
              <w:jc w:val="right"/>
              <w:rPr>
                <w:szCs w:val="20"/>
              </w:rPr>
            </w:pPr>
            <w:r w:rsidRPr="00A67CFA">
              <w:rPr>
                <w:szCs w:val="20"/>
              </w:rPr>
              <w:t>350ml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Wholesale State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Botanical Apple Spinach Kale Cucumber Celery Lettuce Lemon Ginger Natures Multi Vitamin</w:t>
            </w:r>
          </w:p>
        </w:tc>
        <w:tc>
          <w:tcPr>
            <w:tcW w:w="486" w:type="pct"/>
            <w:noWrap/>
            <w:hideMark/>
          </w:tcPr>
          <w:p w:rsidR="00A67CFA" w:rsidRPr="00A67CFA" w:rsidRDefault="00A67CFA" w:rsidP="00A67CFA">
            <w:pPr>
              <w:spacing w:after="0"/>
              <w:ind w:right="113"/>
              <w:jc w:val="right"/>
              <w:rPr>
                <w:szCs w:val="20"/>
              </w:rPr>
            </w:pPr>
            <w:r w:rsidRPr="00A67CFA">
              <w:rPr>
                <w:szCs w:val="20"/>
              </w:rPr>
              <w:t>350ml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Wholesale State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Cloudy Apple 100% Australian Apples Heart Health Enzymes</w:t>
            </w:r>
          </w:p>
        </w:tc>
        <w:tc>
          <w:tcPr>
            <w:tcW w:w="486" w:type="pct"/>
            <w:noWrap/>
            <w:hideMark/>
          </w:tcPr>
          <w:p w:rsidR="00A67CFA" w:rsidRPr="00A67CFA" w:rsidRDefault="00A67CFA" w:rsidP="00A67CFA">
            <w:pPr>
              <w:spacing w:after="0"/>
              <w:ind w:right="113"/>
              <w:jc w:val="right"/>
              <w:rPr>
                <w:szCs w:val="20"/>
              </w:rPr>
            </w:pPr>
            <w:r w:rsidRPr="00A67CFA">
              <w:rPr>
                <w:szCs w:val="20"/>
              </w:rPr>
              <w:t>350ml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Wholesale State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Energise Pineapple Spinach Cucumber Silverbeet Cos Lettuce Lime Mint Energy Enzymes</w:t>
            </w:r>
          </w:p>
        </w:tc>
        <w:tc>
          <w:tcPr>
            <w:tcW w:w="486" w:type="pct"/>
            <w:noWrap/>
            <w:hideMark/>
          </w:tcPr>
          <w:p w:rsidR="00A67CFA" w:rsidRPr="00A67CFA" w:rsidRDefault="00A67CFA" w:rsidP="00A67CFA">
            <w:pPr>
              <w:spacing w:after="0"/>
              <w:ind w:right="113"/>
              <w:jc w:val="right"/>
              <w:rPr>
                <w:szCs w:val="20"/>
              </w:rPr>
            </w:pPr>
            <w:r w:rsidRPr="00A67CFA">
              <w:rPr>
                <w:szCs w:val="20"/>
              </w:rPr>
              <w:t>350ml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Wholesale State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Immunity Carrot Orange Pineapple Celery Lemon Turmeric Immunity Anti Inflammatory</w:t>
            </w:r>
          </w:p>
        </w:tc>
        <w:tc>
          <w:tcPr>
            <w:tcW w:w="486" w:type="pct"/>
            <w:noWrap/>
            <w:hideMark/>
          </w:tcPr>
          <w:p w:rsidR="00A67CFA" w:rsidRPr="00A67CFA" w:rsidRDefault="00A67CFA" w:rsidP="00A67CFA">
            <w:pPr>
              <w:spacing w:after="0"/>
              <w:ind w:right="113"/>
              <w:jc w:val="right"/>
              <w:rPr>
                <w:szCs w:val="20"/>
              </w:rPr>
            </w:pPr>
            <w:r w:rsidRPr="00A67CFA">
              <w:rPr>
                <w:szCs w:val="20"/>
              </w:rPr>
              <w:t>350ml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Wholesale State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Pineapple 100% Pure Pineapple Juice Enzymes Antioxidants</w:t>
            </w:r>
          </w:p>
        </w:tc>
        <w:tc>
          <w:tcPr>
            <w:tcW w:w="486" w:type="pct"/>
            <w:noWrap/>
            <w:hideMark/>
          </w:tcPr>
          <w:p w:rsidR="00A67CFA" w:rsidRPr="00A67CFA" w:rsidRDefault="00A67CFA" w:rsidP="00A67CFA">
            <w:pPr>
              <w:spacing w:after="0"/>
              <w:ind w:right="113"/>
              <w:jc w:val="right"/>
              <w:rPr>
                <w:szCs w:val="20"/>
              </w:rPr>
            </w:pPr>
            <w:r w:rsidRPr="00A67CFA">
              <w:rPr>
                <w:szCs w:val="20"/>
              </w:rPr>
              <w:t>350ml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Wholesale State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Pure Orange 100% Australian Valencia Oranges Vitamin C Immunity</w:t>
            </w:r>
          </w:p>
        </w:tc>
        <w:tc>
          <w:tcPr>
            <w:tcW w:w="486" w:type="pct"/>
            <w:noWrap/>
            <w:hideMark/>
          </w:tcPr>
          <w:p w:rsidR="00A67CFA" w:rsidRPr="00A67CFA" w:rsidRDefault="00A67CFA" w:rsidP="00A67CFA">
            <w:pPr>
              <w:spacing w:after="0"/>
              <w:ind w:right="113"/>
              <w:jc w:val="right"/>
              <w:rPr>
                <w:szCs w:val="20"/>
              </w:rPr>
            </w:pPr>
            <w:r w:rsidRPr="00A67CFA">
              <w:rPr>
                <w:szCs w:val="20"/>
              </w:rPr>
              <w:t>350ml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Wholesale State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Roots Beetroot Apple Lemon Ginger Iron Energy</w:t>
            </w:r>
          </w:p>
        </w:tc>
        <w:tc>
          <w:tcPr>
            <w:tcW w:w="486" w:type="pct"/>
            <w:noWrap/>
            <w:hideMark/>
          </w:tcPr>
          <w:p w:rsidR="00A67CFA" w:rsidRPr="00A67CFA" w:rsidRDefault="00A67CFA" w:rsidP="00A67CFA">
            <w:pPr>
              <w:spacing w:after="0"/>
              <w:ind w:right="113"/>
              <w:jc w:val="right"/>
              <w:rPr>
                <w:szCs w:val="20"/>
              </w:rPr>
            </w:pPr>
            <w:r w:rsidRPr="00A67CFA">
              <w:rPr>
                <w:szCs w:val="20"/>
              </w:rPr>
              <w:t>350ml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Wholesale State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Tropical Bliss Orange Mongo Passionfruit Lucuma Fibre Vitamin C</w:t>
            </w:r>
          </w:p>
        </w:tc>
        <w:tc>
          <w:tcPr>
            <w:tcW w:w="486" w:type="pct"/>
            <w:noWrap/>
            <w:hideMark/>
          </w:tcPr>
          <w:p w:rsidR="00A67CFA" w:rsidRPr="00A67CFA" w:rsidRDefault="00A67CFA" w:rsidP="00A67CFA">
            <w:pPr>
              <w:spacing w:after="0"/>
              <w:ind w:right="113"/>
              <w:jc w:val="right"/>
              <w:rPr>
                <w:szCs w:val="20"/>
              </w:rPr>
            </w:pPr>
            <w:r w:rsidRPr="00A67CFA">
              <w:rPr>
                <w:szCs w:val="20"/>
              </w:rPr>
              <w:t>350ml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Wholesale State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Crony Refreshing Pale Ale</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Woolworths Limited T/as Pinnacle Drinks</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Funkin Nitro Cocktails Pina Colada</w:t>
            </w:r>
          </w:p>
        </w:tc>
        <w:tc>
          <w:tcPr>
            <w:tcW w:w="486" w:type="pct"/>
            <w:noWrap/>
            <w:hideMark/>
          </w:tcPr>
          <w:p w:rsidR="00A67CFA" w:rsidRPr="00A67CFA" w:rsidRDefault="00A67CFA" w:rsidP="00A67CFA">
            <w:pPr>
              <w:spacing w:after="0"/>
              <w:ind w:right="113"/>
              <w:jc w:val="right"/>
              <w:rPr>
                <w:szCs w:val="20"/>
              </w:rPr>
            </w:pPr>
            <w:r w:rsidRPr="00A67CFA">
              <w:rPr>
                <w:szCs w:val="20"/>
              </w:rPr>
              <w:t>200ml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Woolworths Limited T/as Pinnacle Drinks</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Funkin Nitro Cocktails Strawberry Daiquiri</w:t>
            </w:r>
          </w:p>
        </w:tc>
        <w:tc>
          <w:tcPr>
            <w:tcW w:w="486" w:type="pct"/>
            <w:noWrap/>
            <w:hideMark/>
          </w:tcPr>
          <w:p w:rsidR="00A67CFA" w:rsidRPr="00A67CFA" w:rsidRDefault="00A67CFA" w:rsidP="00A67CFA">
            <w:pPr>
              <w:spacing w:after="0"/>
              <w:ind w:right="113"/>
              <w:jc w:val="right"/>
              <w:rPr>
                <w:szCs w:val="20"/>
              </w:rPr>
            </w:pPr>
            <w:r w:rsidRPr="00A67CFA">
              <w:rPr>
                <w:szCs w:val="20"/>
              </w:rPr>
              <w:t>200ml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Woolworths Limited T/as Pinnacle Drinks</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Funkin Nitro Cocktails Tropical Martini</w:t>
            </w:r>
          </w:p>
        </w:tc>
        <w:tc>
          <w:tcPr>
            <w:tcW w:w="486" w:type="pct"/>
            <w:noWrap/>
            <w:hideMark/>
          </w:tcPr>
          <w:p w:rsidR="00A67CFA" w:rsidRPr="00A67CFA" w:rsidRDefault="00A67CFA" w:rsidP="00A67CFA">
            <w:pPr>
              <w:spacing w:after="0"/>
              <w:ind w:right="113"/>
              <w:jc w:val="right"/>
              <w:rPr>
                <w:szCs w:val="20"/>
              </w:rPr>
            </w:pPr>
            <w:r w:rsidRPr="00A67CFA">
              <w:rPr>
                <w:szCs w:val="20"/>
              </w:rPr>
              <w:t>200ml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Woolworths Limited T/as Pinnacle Drinks</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Golden Pipes Brewing Auguste’s Underground Hazy Pale Ale</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Woolworths Limited T/as Pinnacle Drinks</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Hochstadter’s Slow &amp; Low Rock &amp; Rye Whiskey</w:t>
            </w:r>
          </w:p>
        </w:tc>
        <w:tc>
          <w:tcPr>
            <w:tcW w:w="486" w:type="pct"/>
            <w:noWrap/>
            <w:hideMark/>
          </w:tcPr>
          <w:p w:rsidR="00A67CFA" w:rsidRPr="00A67CFA" w:rsidRDefault="00A67CFA" w:rsidP="00A67CFA">
            <w:pPr>
              <w:spacing w:after="0"/>
              <w:ind w:right="113"/>
              <w:jc w:val="right"/>
              <w:rPr>
                <w:szCs w:val="20"/>
              </w:rPr>
            </w:pPr>
            <w:r w:rsidRPr="00A67CFA">
              <w:rPr>
                <w:szCs w:val="20"/>
              </w:rPr>
              <w:t>100ml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Woolworths Limited T/as Pinnacle Drinks</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Island Fever Hard Seltzer Berry Alcoholic Seltzer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Woolworths Limited T/as Pinnacle Drinks</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Liberty Coast Alcoholic Seltzer Alcoholic Sparkling Water With A Hint Of Peach &amp; Passionfruit</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Woolworths Limited T/as Pinnacle Drinks</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Rainbird Alcoholic Seltzer Cranberry Alcoholic Sparkling Water With A Hint Of Flavour</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Woolworths Limited T/as Pinnacle Drinks</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Rainbird Alcoholic Seltzer Grapefruit Alcoholic Sparkling Water With A Hint Of Flavour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Woolworths Limited T/as Pinnacle Drinks</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Scape Goat Lower Sugar Berry Flavoured Cider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Woolworths Limited T/as Pinnacle Drinks</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Southern End Brewing Co Smooth As Lager</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Woolworths Limited T/as Pinnacle Drinks</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Southern End Brewing Co Smooth As Lager</w:t>
            </w:r>
          </w:p>
        </w:tc>
        <w:tc>
          <w:tcPr>
            <w:tcW w:w="486" w:type="pct"/>
            <w:noWrap/>
            <w:hideMark/>
          </w:tcPr>
          <w:p w:rsidR="00A67CFA" w:rsidRPr="00A67CFA" w:rsidRDefault="00A67CFA" w:rsidP="00A67CFA">
            <w:pPr>
              <w:spacing w:after="0"/>
              <w:ind w:right="113"/>
              <w:jc w:val="right"/>
              <w:rPr>
                <w:szCs w:val="20"/>
              </w:rPr>
            </w:pPr>
            <w:r w:rsidRPr="00A67CFA">
              <w:rPr>
                <w:szCs w:val="20"/>
              </w:rPr>
              <w:t>375ml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Woolworths Limited T/as Pinnacle Drinks</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Trost Lager OL</w:t>
            </w:r>
          </w:p>
        </w:tc>
        <w:tc>
          <w:tcPr>
            <w:tcW w:w="486" w:type="pct"/>
            <w:noWrap/>
            <w:hideMark/>
          </w:tcPr>
          <w:p w:rsidR="00A67CFA" w:rsidRPr="00A67CFA" w:rsidRDefault="00A67CFA" w:rsidP="00A67CFA">
            <w:pPr>
              <w:spacing w:after="0"/>
              <w:ind w:right="113"/>
              <w:jc w:val="right"/>
              <w:rPr>
                <w:szCs w:val="20"/>
              </w:rPr>
            </w:pPr>
            <w:r w:rsidRPr="00A67CFA">
              <w:rPr>
                <w:szCs w:val="20"/>
              </w:rPr>
              <w:t>330ml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Woolworths Limited T/as Pinnacle Drinks</w:t>
            </w:r>
          </w:p>
        </w:tc>
        <w:tc>
          <w:tcPr>
            <w:tcW w:w="759" w:type="pct"/>
            <w:noWrap/>
            <w:hideMark/>
          </w:tcPr>
          <w:p w:rsidR="00A67CFA" w:rsidRPr="00A67CFA" w:rsidRDefault="00A67CFA" w:rsidP="00A67CFA">
            <w:pPr>
              <w:spacing w:after="0"/>
              <w:jc w:val="left"/>
              <w:rPr>
                <w:szCs w:val="20"/>
              </w:rPr>
            </w:pPr>
            <w:r w:rsidRPr="00A67CFA">
              <w:rPr>
                <w:szCs w:val="20"/>
              </w:rPr>
              <w:t>Marine Stores Ltd</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YF Strawberry Dragonfruit Smoothie</w:t>
            </w:r>
          </w:p>
        </w:tc>
        <w:tc>
          <w:tcPr>
            <w:tcW w:w="486" w:type="pct"/>
            <w:noWrap/>
            <w:hideMark/>
          </w:tcPr>
          <w:p w:rsidR="00A67CFA" w:rsidRPr="00A67CFA" w:rsidRDefault="00A67CFA" w:rsidP="00A67CFA">
            <w:pPr>
              <w:spacing w:after="0"/>
              <w:ind w:right="113"/>
              <w:jc w:val="right"/>
              <w:rPr>
                <w:szCs w:val="20"/>
              </w:rPr>
            </w:pPr>
            <w:r w:rsidRPr="00A67CFA">
              <w:rPr>
                <w:szCs w:val="20"/>
              </w:rPr>
              <w:t>350ml</w:t>
            </w:r>
          </w:p>
        </w:tc>
        <w:tc>
          <w:tcPr>
            <w:tcW w:w="651" w:type="pct"/>
            <w:noWrap/>
            <w:hideMark/>
          </w:tcPr>
          <w:p w:rsidR="00A67CFA" w:rsidRPr="00A67CFA" w:rsidRDefault="00A67CFA" w:rsidP="00A67CFA">
            <w:pPr>
              <w:spacing w:after="0"/>
              <w:ind w:left="216" w:hanging="159"/>
              <w:jc w:val="left"/>
              <w:rPr>
                <w:szCs w:val="20"/>
              </w:rPr>
            </w:pPr>
            <w:r w:rsidRPr="00A67CFA">
              <w:rPr>
                <w:szCs w:val="20"/>
              </w:rPr>
              <w:t>PET</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Youjuice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Lyre’s Absinthe Non Alcoholic Spirits</w:t>
            </w:r>
          </w:p>
        </w:tc>
        <w:tc>
          <w:tcPr>
            <w:tcW w:w="486" w:type="pct"/>
            <w:noWrap/>
            <w:hideMark/>
          </w:tcPr>
          <w:p w:rsidR="00A67CFA" w:rsidRPr="00A67CFA" w:rsidRDefault="00A67CFA" w:rsidP="00A67CFA">
            <w:pPr>
              <w:spacing w:after="0"/>
              <w:ind w:right="113"/>
              <w:jc w:val="right"/>
              <w:rPr>
                <w:szCs w:val="20"/>
              </w:rPr>
            </w:pPr>
            <w:r w:rsidRPr="00A67CFA">
              <w:rPr>
                <w:szCs w:val="20"/>
              </w:rPr>
              <w:t>700ml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Zero Proof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Lyre’s Absinthe Non Alcoholic Spirits</w:t>
            </w:r>
          </w:p>
        </w:tc>
        <w:tc>
          <w:tcPr>
            <w:tcW w:w="486" w:type="pct"/>
            <w:noWrap/>
            <w:hideMark/>
          </w:tcPr>
          <w:p w:rsidR="00A67CFA" w:rsidRPr="00A67CFA" w:rsidRDefault="00A67CFA" w:rsidP="00A67CFA">
            <w:pPr>
              <w:spacing w:after="0"/>
              <w:ind w:right="113"/>
              <w:jc w:val="right"/>
              <w:rPr>
                <w:szCs w:val="20"/>
              </w:rPr>
            </w:pPr>
            <w:r w:rsidRPr="00A67CFA">
              <w:rPr>
                <w:szCs w:val="20"/>
              </w:rPr>
              <w:t>200ml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Zero Proof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Lyre’s Amalfi Spritz Non Alcoholic Spritz</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Zero Proof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Lyre’s Amaretti Non Alcoholic Spirits</w:t>
            </w:r>
          </w:p>
        </w:tc>
        <w:tc>
          <w:tcPr>
            <w:tcW w:w="486" w:type="pct"/>
            <w:noWrap/>
            <w:hideMark/>
          </w:tcPr>
          <w:p w:rsidR="00A67CFA" w:rsidRPr="00A67CFA" w:rsidRDefault="00A67CFA" w:rsidP="00A67CFA">
            <w:pPr>
              <w:spacing w:after="0"/>
              <w:ind w:right="113"/>
              <w:jc w:val="right"/>
              <w:rPr>
                <w:szCs w:val="20"/>
              </w:rPr>
            </w:pPr>
            <w:r w:rsidRPr="00A67CFA">
              <w:rPr>
                <w:szCs w:val="20"/>
              </w:rPr>
              <w:t>700ml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Zero Proof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Lyre’s Amaretti Non Alcoholic Spirits</w:t>
            </w:r>
          </w:p>
        </w:tc>
        <w:tc>
          <w:tcPr>
            <w:tcW w:w="486" w:type="pct"/>
            <w:noWrap/>
            <w:hideMark/>
          </w:tcPr>
          <w:p w:rsidR="00A67CFA" w:rsidRPr="00A67CFA" w:rsidRDefault="00A67CFA" w:rsidP="00A67CFA">
            <w:pPr>
              <w:spacing w:after="0"/>
              <w:ind w:right="113"/>
              <w:jc w:val="right"/>
              <w:rPr>
                <w:szCs w:val="20"/>
              </w:rPr>
            </w:pPr>
            <w:r w:rsidRPr="00A67CFA">
              <w:rPr>
                <w:szCs w:val="20"/>
              </w:rPr>
              <w:t>200ml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Zero Proof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Lyre’s American Malt &amp; Cola Non Alcoholic Cocktail</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Zero Proof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Lyre’s American Malt Non Alcoholic Spirits</w:t>
            </w:r>
          </w:p>
        </w:tc>
        <w:tc>
          <w:tcPr>
            <w:tcW w:w="486" w:type="pct"/>
            <w:noWrap/>
            <w:hideMark/>
          </w:tcPr>
          <w:p w:rsidR="00A67CFA" w:rsidRPr="00A67CFA" w:rsidRDefault="00A67CFA" w:rsidP="00A67CFA">
            <w:pPr>
              <w:spacing w:after="0"/>
              <w:ind w:right="113"/>
              <w:jc w:val="right"/>
              <w:rPr>
                <w:szCs w:val="20"/>
              </w:rPr>
            </w:pPr>
            <w:r w:rsidRPr="00A67CFA">
              <w:rPr>
                <w:szCs w:val="20"/>
              </w:rPr>
              <w:t>200ml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Zero Proof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Lyre’s American Malt Non Alcoholic Spirits</w:t>
            </w:r>
          </w:p>
        </w:tc>
        <w:tc>
          <w:tcPr>
            <w:tcW w:w="486" w:type="pct"/>
            <w:noWrap/>
            <w:hideMark/>
          </w:tcPr>
          <w:p w:rsidR="00A67CFA" w:rsidRPr="00A67CFA" w:rsidRDefault="00A67CFA" w:rsidP="00A67CFA">
            <w:pPr>
              <w:spacing w:after="0"/>
              <w:ind w:right="113"/>
              <w:jc w:val="right"/>
              <w:rPr>
                <w:szCs w:val="20"/>
              </w:rPr>
            </w:pPr>
            <w:r w:rsidRPr="00A67CFA">
              <w:rPr>
                <w:szCs w:val="20"/>
              </w:rPr>
              <w:t>700ml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Zero Proof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Lyre’s Aperitif Dry Non Alcoholic Spirits</w:t>
            </w:r>
          </w:p>
        </w:tc>
        <w:tc>
          <w:tcPr>
            <w:tcW w:w="486" w:type="pct"/>
            <w:noWrap/>
            <w:hideMark/>
          </w:tcPr>
          <w:p w:rsidR="00A67CFA" w:rsidRPr="00A67CFA" w:rsidRDefault="00A67CFA" w:rsidP="00A67CFA">
            <w:pPr>
              <w:spacing w:after="0"/>
              <w:ind w:right="113"/>
              <w:jc w:val="right"/>
              <w:rPr>
                <w:szCs w:val="20"/>
              </w:rPr>
            </w:pPr>
            <w:r w:rsidRPr="00A67CFA">
              <w:rPr>
                <w:szCs w:val="20"/>
              </w:rPr>
              <w:t>200ml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Zero Proof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Lyre’s Aperitif Dry Non Alcoholic Spirits</w:t>
            </w:r>
          </w:p>
        </w:tc>
        <w:tc>
          <w:tcPr>
            <w:tcW w:w="486" w:type="pct"/>
            <w:noWrap/>
            <w:hideMark/>
          </w:tcPr>
          <w:p w:rsidR="00A67CFA" w:rsidRPr="00A67CFA" w:rsidRDefault="00A67CFA" w:rsidP="00A67CFA">
            <w:pPr>
              <w:spacing w:after="0"/>
              <w:ind w:right="113"/>
              <w:jc w:val="right"/>
              <w:rPr>
                <w:szCs w:val="20"/>
              </w:rPr>
            </w:pPr>
            <w:r w:rsidRPr="00A67CFA">
              <w:rPr>
                <w:szCs w:val="20"/>
              </w:rPr>
              <w:t>700ml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Zero Proof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Lyre’s Aperitif Rosso Non Alcoholic Spirits</w:t>
            </w:r>
          </w:p>
        </w:tc>
        <w:tc>
          <w:tcPr>
            <w:tcW w:w="486" w:type="pct"/>
            <w:noWrap/>
            <w:hideMark/>
          </w:tcPr>
          <w:p w:rsidR="00A67CFA" w:rsidRPr="00A67CFA" w:rsidRDefault="00A67CFA" w:rsidP="00A67CFA">
            <w:pPr>
              <w:spacing w:after="0"/>
              <w:ind w:right="113"/>
              <w:jc w:val="right"/>
              <w:rPr>
                <w:szCs w:val="20"/>
              </w:rPr>
            </w:pPr>
            <w:r w:rsidRPr="00A67CFA">
              <w:rPr>
                <w:szCs w:val="20"/>
              </w:rPr>
              <w:t>700ml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Zero Proof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Lyre’s Aperitif Rosso Non Alcoholic Spirits</w:t>
            </w:r>
          </w:p>
        </w:tc>
        <w:tc>
          <w:tcPr>
            <w:tcW w:w="486" w:type="pct"/>
            <w:noWrap/>
            <w:hideMark/>
          </w:tcPr>
          <w:p w:rsidR="00A67CFA" w:rsidRPr="00A67CFA" w:rsidRDefault="00A67CFA" w:rsidP="00A67CFA">
            <w:pPr>
              <w:spacing w:after="0"/>
              <w:ind w:right="113"/>
              <w:jc w:val="right"/>
              <w:rPr>
                <w:szCs w:val="20"/>
              </w:rPr>
            </w:pPr>
            <w:r w:rsidRPr="00A67CFA">
              <w:rPr>
                <w:szCs w:val="20"/>
              </w:rPr>
              <w:t>200ml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Zero Proof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Lyre’s Classico Non Alcoholic Sparkling</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Zero Proof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Lyre’s Coffee Originale Non Alcoholic Spirits</w:t>
            </w:r>
          </w:p>
        </w:tc>
        <w:tc>
          <w:tcPr>
            <w:tcW w:w="486" w:type="pct"/>
            <w:noWrap/>
            <w:hideMark/>
          </w:tcPr>
          <w:p w:rsidR="00A67CFA" w:rsidRPr="00A67CFA" w:rsidRDefault="00A67CFA" w:rsidP="00A67CFA">
            <w:pPr>
              <w:spacing w:after="0"/>
              <w:ind w:right="113"/>
              <w:jc w:val="right"/>
              <w:rPr>
                <w:szCs w:val="20"/>
              </w:rPr>
            </w:pPr>
            <w:r w:rsidRPr="00A67CFA">
              <w:rPr>
                <w:szCs w:val="20"/>
              </w:rPr>
              <w:t>700ml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Zero Proof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Lyre’s Coffee Originale Non Alcoholic Spirits</w:t>
            </w:r>
          </w:p>
        </w:tc>
        <w:tc>
          <w:tcPr>
            <w:tcW w:w="486" w:type="pct"/>
            <w:noWrap/>
            <w:hideMark/>
          </w:tcPr>
          <w:p w:rsidR="00A67CFA" w:rsidRPr="00A67CFA" w:rsidRDefault="00A67CFA" w:rsidP="00A67CFA">
            <w:pPr>
              <w:spacing w:after="0"/>
              <w:ind w:right="113"/>
              <w:jc w:val="right"/>
              <w:rPr>
                <w:szCs w:val="20"/>
              </w:rPr>
            </w:pPr>
            <w:r w:rsidRPr="00A67CFA">
              <w:rPr>
                <w:szCs w:val="20"/>
              </w:rPr>
              <w:t>200ml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Zero Proof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Lyre’s Dark ‘N Spicy Non Alcoholic Cocktail</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Zero Proof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Lyre’s Dark Cane Spirit Non Alcoholic Spirits</w:t>
            </w:r>
          </w:p>
        </w:tc>
        <w:tc>
          <w:tcPr>
            <w:tcW w:w="486" w:type="pct"/>
            <w:noWrap/>
            <w:hideMark/>
          </w:tcPr>
          <w:p w:rsidR="00A67CFA" w:rsidRPr="00A67CFA" w:rsidRDefault="00A67CFA" w:rsidP="00A67CFA">
            <w:pPr>
              <w:spacing w:after="0"/>
              <w:ind w:right="113"/>
              <w:jc w:val="right"/>
              <w:rPr>
                <w:szCs w:val="20"/>
              </w:rPr>
            </w:pPr>
            <w:r w:rsidRPr="00A67CFA">
              <w:rPr>
                <w:szCs w:val="20"/>
              </w:rPr>
              <w:t>700ml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Zero Proof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Lyre’s Dark Cane Spirit Non Alcoholic Spirits</w:t>
            </w:r>
          </w:p>
        </w:tc>
        <w:tc>
          <w:tcPr>
            <w:tcW w:w="486" w:type="pct"/>
            <w:noWrap/>
            <w:hideMark/>
          </w:tcPr>
          <w:p w:rsidR="00A67CFA" w:rsidRPr="00A67CFA" w:rsidRDefault="00A67CFA" w:rsidP="00A67CFA">
            <w:pPr>
              <w:spacing w:after="0"/>
              <w:ind w:right="113"/>
              <w:jc w:val="right"/>
              <w:rPr>
                <w:szCs w:val="20"/>
              </w:rPr>
            </w:pPr>
            <w:r w:rsidRPr="00A67CFA">
              <w:rPr>
                <w:szCs w:val="20"/>
              </w:rPr>
              <w:t>200ml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Zero Proof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Lyre’s Dry London Spirit Non Alcoholic Spirits</w:t>
            </w:r>
          </w:p>
        </w:tc>
        <w:tc>
          <w:tcPr>
            <w:tcW w:w="486" w:type="pct"/>
            <w:noWrap/>
            <w:hideMark/>
          </w:tcPr>
          <w:p w:rsidR="00A67CFA" w:rsidRPr="00A67CFA" w:rsidRDefault="00A67CFA" w:rsidP="00A67CFA">
            <w:pPr>
              <w:spacing w:after="0"/>
              <w:ind w:right="113"/>
              <w:jc w:val="right"/>
              <w:rPr>
                <w:szCs w:val="20"/>
              </w:rPr>
            </w:pPr>
            <w:r w:rsidRPr="00A67CFA">
              <w:rPr>
                <w:szCs w:val="20"/>
              </w:rPr>
              <w:t>200ml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Zero Proof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Lyre’s Dry London Spirit Non Alcoholic Spirits</w:t>
            </w:r>
          </w:p>
        </w:tc>
        <w:tc>
          <w:tcPr>
            <w:tcW w:w="486" w:type="pct"/>
            <w:noWrap/>
            <w:hideMark/>
          </w:tcPr>
          <w:p w:rsidR="00A67CFA" w:rsidRPr="00A67CFA" w:rsidRDefault="00A67CFA" w:rsidP="00A67CFA">
            <w:pPr>
              <w:spacing w:after="0"/>
              <w:ind w:right="113"/>
              <w:jc w:val="right"/>
              <w:rPr>
                <w:szCs w:val="20"/>
              </w:rPr>
            </w:pPr>
            <w:r w:rsidRPr="00A67CFA">
              <w:rPr>
                <w:szCs w:val="20"/>
              </w:rPr>
              <w:t>700ml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Zero Proof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Lyre’s G&amp;T Non Alcoholic Cocktail</w:t>
            </w:r>
          </w:p>
        </w:tc>
        <w:tc>
          <w:tcPr>
            <w:tcW w:w="486" w:type="pct"/>
            <w:noWrap/>
            <w:hideMark/>
          </w:tcPr>
          <w:p w:rsidR="00A67CFA" w:rsidRPr="00A67CFA" w:rsidRDefault="00A67CFA" w:rsidP="00A67CFA">
            <w:pPr>
              <w:spacing w:after="0"/>
              <w:ind w:right="113"/>
              <w:jc w:val="right"/>
              <w:rPr>
                <w:szCs w:val="20"/>
              </w:rPr>
            </w:pPr>
            <w:r w:rsidRPr="00A67CFA">
              <w:rPr>
                <w:szCs w:val="20"/>
              </w:rPr>
              <w:t>250ml</w:t>
            </w:r>
          </w:p>
        </w:tc>
        <w:tc>
          <w:tcPr>
            <w:tcW w:w="651" w:type="pct"/>
            <w:noWrap/>
            <w:hideMark/>
          </w:tcPr>
          <w:p w:rsidR="00A67CFA" w:rsidRPr="00A67CFA" w:rsidRDefault="00A67CFA" w:rsidP="00A67CFA">
            <w:pPr>
              <w:spacing w:after="0"/>
              <w:ind w:left="216" w:hanging="159"/>
              <w:jc w:val="left"/>
              <w:rPr>
                <w:szCs w:val="20"/>
              </w:rPr>
            </w:pPr>
            <w:r w:rsidRPr="00A67CFA">
              <w:rPr>
                <w:szCs w:val="20"/>
              </w:rPr>
              <w:t>Aluminium</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Zero Proof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Lyre’s Italian Orange Non Alcoholic Spirits</w:t>
            </w:r>
          </w:p>
        </w:tc>
        <w:tc>
          <w:tcPr>
            <w:tcW w:w="486" w:type="pct"/>
            <w:noWrap/>
            <w:hideMark/>
          </w:tcPr>
          <w:p w:rsidR="00A67CFA" w:rsidRPr="00A67CFA" w:rsidRDefault="00A67CFA" w:rsidP="00A67CFA">
            <w:pPr>
              <w:spacing w:after="0"/>
              <w:ind w:right="113"/>
              <w:jc w:val="right"/>
              <w:rPr>
                <w:szCs w:val="20"/>
              </w:rPr>
            </w:pPr>
            <w:r w:rsidRPr="00A67CFA">
              <w:rPr>
                <w:szCs w:val="20"/>
              </w:rPr>
              <w:t>700ml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Zero Proof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Lyre’s Italian Orange Non Alcoholic Spirits</w:t>
            </w:r>
          </w:p>
        </w:tc>
        <w:tc>
          <w:tcPr>
            <w:tcW w:w="486" w:type="pct"/>
            <w:noWrap/>
            <w:hideMark/>
          </w:tcPr>
          <w:p w:rsidR="00A67CFA" w:rsidRPr="00A67CFA" w:rsidRDefault="00A67CFA" w:rsidP="00A67CFA">
            <w:pPr>
              <w:spacing w:after="0"/>
              <w:ind w:right="113"/>
              <w:jc w:val="right"/>
              <w:rPr>
                <w:szCs w:val="20"/>
              </w:rPr>
            </w:pPr>
            <w:r w:rsidRPr="00A67CFA">
              <w:rPr>
                <w:szCs w:val="20"/>
              </w:rPr>
              <w:t>200ml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Zero Proof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Lyre’s Italian Spritz Non Alcoholic Spirits</w:t>
            </w:r>
          </w:p>
        </w:tc>
        <w:tc>
          <w:tcPr>
            <w:tcW w:w="486" w:type="pct"/>
            <w:noWrap/>
            <w:hideMark/>
          </w:tcPr>
          <w:p w:rsidR="00A67CFA" w:rsidRPr="00A67CFA" w:rsidRDefault="00A67CFA" w:rsidP="00A67CFA">
            <w:pPr>
              <w:spacing w:after="0"/>
              <w:ind w:right="113"/>
              <w:jc w:val="right"/>
              <w:rPr>
                <w:szCs w:val="20"/>
              </w:rPr>
            </w:pPr>
            <w:r w:rsidRPr="00A67CFA">
              <w:rPr>
                <w:szCs w:val="20"/>
              </w:rPr>
              <w:t>700ml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Zero Proof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Lyre’s Italian Spritz Non Alcoholic Spirits</w:t>
            </w:r>
          </w:p>
        </w:tc>
        <w:tc>
          <w:tcPr>
            <w:tcW w:w="486" w:type="pct"/>
            <w:noWrap/>
            <w:hideMark/>
          </w:tcPr>
          <w:p w:rsidR="00A67CFA" w:rsidRPr="00A67CFA" w:rsidRDefault="00A67CFA" w:rsidP="00A67CFA">
            <w:pPr>
              <w:spacing w:after="0"/>
              <w:ind w:right="113"/>
              <w:jc w:val="right"/>
              <w:rPr>
                <w:szCs w:val="20"/>
              </w:rPr>
            </w:pPr>
            <w:r w:rsidRPr="00A67CFA">
              <w:rPr>
                <w:szCs w:val="20"/>
              </w:rPr>
              <w:t>200ml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Zero Proof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Lyre’s Orange Sec Non Alcoholic Spirits</w:t>
            </w:r>
          </w:p>
        </w:tc>
        <w:tc>
          <w:tcPr>
            <w:tcW w:w="486" w:type="pct"/>
            <w:noWrap/>
            <w:hideMark/>
          </w:tcPr>
          <w:p w:rsidR="00A67CFA" w:rsidRPr="00A67CFA" w:rsidRDefault="00A67CFA" w:rsidP="00A67CFA">
            <w:pPr>
              <w:spacing w:after="0"/>
              <w:ind w:right="113"/>
              <w:jc w:val="right"/>
              <w:rPr>
                <w:szCs w:val="20"/>
              </w:rPr>
            </w:pPr>
            <w:r w:rsidRPr="00A67CFA">
              <w:rPr>
                <w:szCs w:val="20"/>
              </w:rPr>
              <w:t>700ml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Zero Proof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Lyre’s Orange Sec Non Alcoholic Spirits</w:t>
            </w:r>
          </w:p>
        </w:tc>
        <w:tc>
          <w:tcPr>
            <w:tcW w:w="486" w:type="pct"/>
            <w:noWrap/>
            <w:hideMark/>
          </w:tcPr>
          <w:p w:rsidR="00A67CFA" w:rsidRPr="00A67CFA" w:rsidRDefault="00A67CFA" w:rsidP="00A67CFA">
            <w:pPr>
              <w:spacing w:after="0"/>
              <w:ind w:right="113"/>
              <w:jc w:val="right"/>
              <w:rPr>
                <w:szCs w:val="20"/>
              </w:rPr>
            </w:pPr>
            <w:r w:rsidRPr="00A67CFA">
              <w:rPr>
                <w:szCs w:val="20"/>
              </w:rPr>
              <w:t>200ml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Zero Proof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Lyre’s Spiced Cane Spirit Non Alcoholic Spirits</w:t>
            </w:r>
          </w:p>
        </w:tc>
        <w:tc>
          <w:tcPr>
            <w:tcW w:w="486" w:type="pct"/>
            <w:noWrap/>
            <w:hideMark/>
          </w:tcPr>
          <w:p w:rsidR="00A67CFA" w:rsidRPr="00A67CFA" w:rsidRDefault="00A67CFA" w:rsidP="00A67CFA">
            <w:pPr>
              <w:spacing w:after="0"/>
              <w:ind w:right="113"/>
              <w:jc w:val="right"/>
              <w:rPr>
                <w:szCs w:val="20"/>
              </w:rPr>
            </w:pPr>
            <w:r w:rsidRPr="00A67CFA">
              <w:rPr>
                <w:szCs w:val="20"/>
              </w:rPr>
              <w:t>200ml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Zero Proof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Lyre’s Spiced Cane Spirit Non Alcoholic Spirits</w:t>
            </w:r>
          </w:p>
        </w:tc>
        <w:tc>
          <w:tcPr>
            <w:tcW w:w="486" w:type="pct"/>
            <w:noWrap/>
            <w:hideMark/>
          </w:tcPr>
          <w:p w:rsidR="00A67CFA" w:rsidRPr="00A67CFA" w:rsidRDefault="00A67CFA" w:rsidP="00A67CFA">
            <w:pPr>
              <w:spacing w:after="0"/>
              <w:ind w:right="113"/>
              <w:jc w:val="right"/>
              <w:rPr>
                <w:szCs w:val="20"/>
              </w:rPr>
            </w:pPr>
            <w:r w:rsidRPr="00A67CFA">
              <w:rPr>
                <w:szCs w:val="20"/>
              </w:rPr>
              <w:t>700ml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Zero Proof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Lyre’s White Cane Spirit Non Alcoholic Spirits</w:t>
            </w:r>
          </w:p>
        </w:tc>
        <w:tc>
          <w:tcPr>
            <w:tcW w:w="486" w:type="pct"/>
            <w:noWrap/>
            <w:hideMark/>
          </w:tcPr>
          <w:p w:rsidR="00A67CFA" w:rsidRPr="00A67CFA" w:rsidRDefault="00A67CFA" w:rsidP="00A67CFA">
            <w:pPr>
              <w:spacing w:after="0"/>
              <w:ind w:right="113"/>
              <w:jc w:val="right"/>
              <w:rPr>
                <w:szCs w:val="20"/>
              </w:rPr>
            </w:pPr>
            <w:r w:rsidRPr="00A67CFA">
              <w:rPr>
                <w:szCs w:val="20"/>
              </w:rPr>
              <w:t>700ml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Zero Proof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r w:rsidR="00A67CFA" w:rsidRPr="00A67CFA" w:rsidTr="00F54766">
        <w:trPr>
          <w:cantSplit/>
          <w:trHeight w:val="20"/>
        </w:trPr>
        <w:tc>
          <w:tcPr>
            <w:tcW w:w="1514" w:type="pct"/>
            <w:noWrap/>
            <w:hideMark/>
          </w:tcPr>
          <w:p w:rsidR="00A67CFA" w:rsidRPr="00A67CFA" w:rsidRDefault="00A67CFA" w:rsidP="00A67CFA">
            <w:pPr>
              <w:spacing w:after="0"/>
              <w:ind w:left="159" w:hanging="159"/>
              <w:jc w:val="left"/>
              <w:rPr>
                <w:szCs w:val="20"/>
              </w:rPr>
            </w:pPr>
            <w:r w:rsidRPr="00A67CFA">
              <w:rPr>
                <w:szCs w:val="20"/>
              </w:rPr>
              <w:t>Lyre’s White Cane Spirit Non Alcoholic Spirits</w:t>
            </w:r>
          </w:p>
        </w:tc>
        <w:tc>
          <w:tcPr>
            <w:tcW w:w="486" w:type="pct"/>
            <w:noWrap/>
            <w:hideMark/>
          </w:tcPr>
          <w:p w:rsidR="00A67CFA" w:rsidRPr="00A67CFA" w:rsidRDefault="00A67CFA" w:rsidP="00A67CFA">
            <w:pPr>
              <w:spacing w:after="0"/>
              <w:ind w:right="113"/>
              <w:jc w:val="right"/>
              <w:rPr>
                <w:szCs w:val="20"/>
              </w:rPr>
            </w:pPr>
            <w:r w:rsidRPr="00A67CFA">
              <w:rPr>
                <w:szCs w:val="20"/>
              </w:rPr>
              <w:t>200ml</w:t>
            </w:r>
          </w:p>
        </w:tc>
        <w:tc>
          <w:tcPr>
            <w:tcW w:w="651" w:type="pct"/>
            <w:noWrap/>
            <w:hideMark/>
          </w:tcPr>
          <w:p w:rsidR="00A67CFA" w:rsidRPr="00A67CFA" w:rsidRDefault="00A67CFA" w:rsidP="00A67CFA">
            <w:pPr>
              <w:spacing w:after="0"/>
              <w:ind w:left="216" w:hanging="159"/>
              <w:jc w:val="left"/>
              <w:rPr>
                <w:szCs w:val="20"/>
              </w:rPr>
            </w:pPr>
            <w:r w:rsidRPr="00A67CFA">
              <w:rPr>
                <w:szCs w:val="20"/>
              </w:rPr>
              <w:t>Glass</w:t>
            </w:r>
          </w:p>
        </w:tc>
        <w:tc>
          <w:tcPr>
            <w:tcW w:w="1590" w:type="pct"/>
            <w:noWrap/>
            <w:hideMark/>
          </w:tcPr>
          <w:p w:rsidR="00A67CFA" w:rsidRPr="00A67CFA" w:rsidRDefault="00A67CFA" w:rsidP="00A67CFA">
            <w:pPr>
              <w:spacing w:after="0"/>
              <w:ind w:left="216" w:right="113" w:hanging="159"/>
              <w:jc w:val="left"/>
              <w:rPr>
                <w:szCs w:val="20"/>
              </w:rPr>
            </w:pPr>
            <w:r w:rsidRPr="00A67CFA">
              <w:rPr>
                <w:szCs w:val="20"/>
              </w:rPr>
              <w:t>Zero Proof Australia Pty Ltd</w:t>
            </w:r>
          </w:p>
        </w:tc>
        <w:tc>
          <w:tcPr>
            <w:tcW w:w="759" w:type="pct"/>
            <w:noWrap/>
            <w:hideMark/>
          </w:tcPr>
          <w:p w:rsidR="00A67CFA" w:rsidRPr="00A67CFA" w:rsidRDefault="00A67CFA" w:rsidP="00A67CFA">
            <w:pPr>
              <w:spacing w:after="0"/>
              <w:jc w:val="left"/>
              <w:rPr>
                <w:szCs w:val="20"/>
              </w:rPr>
            </w:pPr>
            <w:r w:rsidRPr="00A67CFA">
              <w:rPr>
                <w:szCs w:val="20"/>
              </w:rPr>
              <w:t>Statewide Recycling</w:t>
            </w:r>
          </w:p>
        </w:tc>
      </w:tr>
    </w:tbl>
    <w:p w:rsidR="00A67CFA" w:rsidRPr="00A67CFA" w:rsidRDefault="00A67CFA" w:rsidP="00A67CFA">
      <w:pPr>
        <w:pBdr>
          <w:bottom w:val="single" w:sz="4" w:space="1" w:color="auto"/>
        </w:pBdr>
        <w:spacing w:after="0" w:line="52" w:lineRule="exact"/>
        <w:jc w:val="center"/>
        <w:rPr>
          <w:rFonts w:eastAsia="Times New Roman"/>
          <w:szCs w:val="20"/>
        </w:rPr>
      </w:pPr>
    </w:p>
    <w:p w:rsidR="00A67CFA" w:rsidRPr="00A67CFA" w:rsidRDefault="00A67CFA" w:rsidP="00A67CFA">
      <w:pPr>
        <w:pBdr>
          <w:top w:val="single" w:sz="4" w:space="1" w:color="auto"/>
        </w:pBdr>
        <w:spacing w:before="34" w:after="0" w:line="14" w:lineRule="exact"/>
        <w:jc w:val="center"/>
        <w:rPr>
          <w:rFonts w:eastAsia="Times New Roman"/>
          <w:szCs w:val="20"/>
        </w:rPr>
      </w:pPr>
    </w:p>
    <w:p w:rsidR="00A67CFA" w:rsidRDefault="00A67CFA" w:rsidP="0068081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72137F" w:rsidRPr="00050E6D" w:rsidRDefault="0072137F" w:rsidP="00A43C6A">
      <w:pPr>
        <w:pStyle w:val="Heading2"/>
      </w:pPr>
      <w:bookmarkStart w:id="108" w:name="_Toc76032802"/>
      <w:r w:rsidRPr="00050E6D">
        <w:t>Fisheries Management Act 2007</w:t>
      </w:r>
      <w:bookmarkEnd w:id="108"/>
    </w:p>
    <w:p w:rsidR="0072137F" w:rsidRPr="00050E6D" w:rsidRDefault="0072137F" w:rsidP="0072137F">
      <w:pPr>
        <w:jc w:val="center"/>
        <w:rPr>
          <w:smallCaps/>
          <w:szCs w:val="17"/>
        </w:rPr>
      </w:pPr>
      <w:r w:rsidRPr="00050E6D">
        <w:rPr>
          <w:smallCaps/>
          <w:szCs w:val="17"/>
        </w:rPr>
        <w:t>Section 79</w:t>
      </w:r>
    </w:p>
    <w:p w:rsidR="0072137F" w:rsidRPr="00050E6D" w:rsidRDefault="0072137F" w:rsidP="0072137F">
      <w:pPr>
        <w:jc w:val="center"/>
        <w:rPr>
          <w:i/>
          <w:szCs w:val="17"/>
        </w:rPr>
      </w:pPr>
      <w:r w:rsidRPr="00050E6D">
        <w:rPr>
          <w:i/>
          <w:szCs w:val="17"/>
        </w:rPr>
        <w:t>South East Snapper Fishing Arrangement</w:t>
      </w:r>
      <w:r>
        <w:rPr>
          <w:i/>
          <w:szCs w:val="17"/>
        </w:rPr>
        <w:t>s—Charter Activities</w:t>
      </w:r>
      <w:r>
        <w:rPr>
          <w:i/>
          <w:szCs w:val="17"/>
        </w:rPr>
        <w:br/>
        <w:t>Temporary P</w:t>
      </w:r>
      <w:r w:rsidRPr="00050E6D">
        <w:rPr>
          <w:i/>
          <w:szCs w:val="17"/>
        </w:rPr>
        <w:t>rohibition of Fishing Activity</w:t>
      </w:r>
    </w:p>
    <w:p w:rsidR="0072137F" w:rsidRPr="00050E6D" w:rsidRDefault="0072137F" w:rsidP="0072137F">
      <w:pPr>
        <w:rPr>
          <w:rFonts w:eastAsia="Times New Roman"/>
          <w:szCs w:val="20"/>
        </w:rPr>
      </w:pPr>
      <w:r w:rsidRPr="00050E6D">
        <w:rPr>
          <w:rFonts w:eastAsia="Times New Roman"/>
          <w:szCs w:val="20"/>
        </w:rPr>
        <w:t xml:space="preserve">Pursuant to section 79 of the </w:t>
      </w:r>
      <w:r w:rsidRPr="00050E6D">
        <w:rPr>
          <w:rFonts w:eastAsia="Times New Roman"/>
          <w:i/>
          <w:szCs w:val="20"/>
        </w:rPr>
        <w:t>Fisheries Management Act 2007</w:t>
      </w:r>
      <w:r w:rsidRPr="00050E6D">
        <w:rPr>
          <w:rFonts w:eastAsia="Times New Roman"/>
          <w:szCs w:val="20"/>
        </w:rPr>
        <w:t>, I Professor Gavin Begg, Executive Director Fisheries and Aquaculture, delegate of the Minister for Primary Industries and Regional Development, hereby declare that it will be unlawful for a person participating in a lawful fishing charter to engage in the fishing activity specified in Schedule 1 or have possession or control of aquatic resources of Snapper in the circumstances specified in Schedule 2 during the period specified in Schedule 3.</w:t>
      </w:r>
    </w:p>
    <w:p w:rsidR="0072137F" w:rsidRPr="00050E6D" w:rsidRDefault="0072137F" w:rsidP="0072137F">
      <w:pPr>
        <w:jc w:val="center"/>
        <w:rPr>
          <w:smallCaps/>
          <w:szCs w:val="17"/>
        </w:rPr>
      </w:pPr>
      <w:r w:rsidRPr="00050E6D">
        <w:rPr>
          <w:smallCaps/>
          <w:szCs w:val="17"/>
        </w:rPr>
        <w:t>Schedule 1</w:t>
      </w:r>
    </w:p>
    <w:p w:rsidR="0072137F" w:rsidRPr="00050E6D" w:rsidRDefault="0072137F" w:rsidP="0072137F">
      <w:pPr>
        <w:rPr>
          <w:rFonts w:eastAsia="Times New Roman"/>
          <w:spacing w:val="-4"/>
          <w:szCs w:val="20"/>
        </w:rPr>
      </w:pPr>
      <w:r w:rsidRPr="00050E6D">
        <w:rPr>
          <w:rFonts w:eastAsia="Times New Roman"/>
          <w:spacing w:val="-4"/>
          <w:szCs w:val="20"/>
        </w:rPr>
        <w:t xml:space="preserve">The taking of Snapper from a charter boat by an unlicensed person, in the waters of the South East, without being in possession of a Charter Boat </w:t>
      </w:r>
      <w:r w:rsidRPr="00050E6D">
        <w:rPr>
          <w:rFonts w:eastAsia="Times New Roman"/>
          <w:szCs w:val="20"/>
        </w:rPr>
        <w:t>Fishery Snapper tag issued by the Department.</w:t>
      </w:r>
    </w:p>
    <w:p w:rsidR="0072137F" w:rsidRPr="00050E6D" w:rsidRDefault="0072137F" w:rsidP="0072137F">
      <w:pPr>
        <w:jc w:val="center"/>
        <w:rPr>
          <w:smallCaps/>
          <w:szCs w:val="17"/>
        </w:rPr>
      </w:pPr>
      <w:r w:rsidRPr="00050E6D">
        <w:rPr>
          <w:smallCaps/>
          <w:szCs w:val="17"/>
        </w:rPr>
        <w:t>Schedule 2</w:t>
      </w:r>
    </w:p>
    <w:p w:rsidR="0072137F" w:rsidRPr="00050E6D" w:rsidRDefault="0072137F" w:rsidP="0072137F">
      <w:pPr>
        <w:rPr>
          <w:rFonts w:eastAsia="Times New Roman"/>
          <w:szCs w:val="20"/>
        </w:rPr>
      </w:pPr>
      <w:r w:rsidRPr="00050E6D">
        <w:rPr>
          <w:rFonts w:eastAsia="Times New Roman"/>
          <w:szCs w:val="20"/>
        </w:rPr>
        <w:t>Being in possession of a Snapper taken from the waters of the South East where:</w:t>
      </w:r>
    </w:p>
    <w:p w:rsidR="0072137F" w:rsidRPr="00050E6D" w:rsidRDefault="0072137F" w:rsidP="0072137F">
      <w:pPr>
        <w:ind w:left="284" w:hanging="284"/>
        <w:rPr>
          <w:rFonts w:eastAsia="Times New Roman"/>
          <w:szCs w:val="20"/>
        </w:rPr>
      </w:pPr>
      <w:r w:rsidRPr="00050E6D">
        <w:rPr>
          <w:rFonts w:eastAsia="Times New Roman"/>
          <w:szCs w:val="20"/>
        </w:rPr>
        <w:t>1.</w:t>
      </w:r>
      <w:r w:rsidRPr="00050E6D">
        <w:rPr>
          <w:rFonts w:eastAsia="Times New Roman"/>
          <w:szCs w:val="20"/>
        </w:rPr>
        <w:tab/>
        <w:t>A Charter Boat Fishery Snapper tag issued by the Department is not secured through the mouth and gill of the Snapper in a manner by which it cannot be removed or broken;</w:t>
      </w:r>
    </w:p>
    <w:p w:rsidR="0072137F" w:rsidRPr="00050E6D" w:rsidRDefault="0072137F" w:rsidP="0072137F">
      <w:pPr>
        <w:ind w:left="284" w:hanging="284"/>
        <w:rPr>
          <w:rFonts w:eastAsia="Times New Roman"/>
          <w:szCs w:val="20"/>
        </w:rPr>
      </w:pPr>
      <w:r w:rsidRPr="00050E6D">
        <w:rPr>
          <w:rFonts w:eastAsia="Times New Roman"/>
          <w:szCs w:val="20"/>
        </w:rPr>
        <w:t>2.</w:t>
      </w:r>
      <w:r w:rsidRPr="00050E6D">
        <w:rPr>
          <w:rFonts w:eastAsia="Times New Roman"/>
          <w:szCs w:val="20"/>
        </w:rPr>
        <w:tab/>
        <w:t>The Snapper is to be immediately consumed by the person who took the fish, and the person does not have or retain the associated Charter Boat Fishery Snapper tag in their possession;</w:t>
      </w:r>
    </w:p>
    <w:p w:rsidR="0072137F" w:rsidRPr="00050E6D" w:rsidRDefault="0072137F" w:rsidP="0072137F">
      <w:pPr>
        <w:ind w:left="284" w:hanging="284"/>
        <w:rPr>
          <w:rFonts w:eastAsia="Times New Roman"/>
          <w:szCs w:val="20"/>
        </w:rPr>
      </w:pPr>
      <w:r w:rsidRPr="00050E6D">
        <w:rPr>
          <w:rFonts w:eastAsia="Times New Roman"/>
          <w:szCs w:val="20"/>
        </w:rPr>
        <w:t>3.</w:t>
      </w:r>
      <w:r w:rsidRPr="00050E6D">
        <w:rPr>
          <w:rFonts w:eastAsia="Times New Roman"/>
          <w:szCs w:val="20"/>
        </w:rPr>
        <w:tab/>
        <w:t>The Charter Boat Fishery Snapper tag identification number has not been accurately recorded on the Charter Boat Snapper Tag Return Form by the registered master or licence holder of the charter boat prior to departing the point of landing or prior to Snapper being unloaded from the boat.</w:t>
      </w:r>
    </w:p>
    <w:p w:rsidR="0072137F" w:rsidRPr="00050E6D" w:rsidRDefault="0072137F" w:rsidP="0072137F">
      <w:pPr>
        <w:jc w:val="center"/>
        <w:rPr>
          <w:smallCaps/>
          <w:szCs w:val="17"/>
        </w:rPr>
      </w:pPr>
      <w:r w:rsidRPr="00050E6D">
        <w:rPr>
          <w:smallCaps/>
          <w:szCs w:val="17"/>
        </w:rPr>
        <w:t>Schedule 3</w:t>
      </w:r>
    </w:p>
    <w:p w:rsidR="0072137F" w:rsidRPr="00050E6D" w:rsidRDefault="0072137F" w:rsidP="0072137F">
      <w:pPr>
        <w:rPr>
          <w:rFonts w:eastAsia="Times New Roman"/>
          <w:szCs w:val="20"/>
        </w:rPr>
      </w:pPr>
      <w:r w:rsidRPr="00050E6D">
        <w:rPr>
          <w:rFonts w:eastAsia="Times New Roman"/>
          <w:szCs w:val="20"/>
        </w:rPr>
        <w:t>The Snapper fishing season in the South East: 00:01 hours on 1 July 2021 until 23:59 hours on 31 October 2021.</w:t>
      </w:r>
    </w:p>
    <w:p w:rsidR="0072137F" w:rsidRPr="00050E6D" w:rsidRDefault="0072137F" w:rsidP="0072137F">
      <w:pPr>
        <w:rPr>
          <w:rFonts w:eastAsia="Times New Roman"/>
          <w:szCs w:val="20"/>
        </w:rPr>
      </w:pPr>
      <w:r w:rsidRPr="00050E6D">
        <w:rPr>
          <w:rFonts w:eastAsia="Times New Roman"/>
          <w:szCs w:val="20"/>
        </w:rPr>
        <w:t>For the purpose of this notice:</w:t>
      </w:r>
    </w:p>
    <w:p w:rsidR="0072137F" w:rsidRPr="00050E6D" w:rsidRDefault="0072137F" w:rsidP="0072137F">
      <w:pPr>
        <w:ind w:left="142"/>
        <w:rPr>
          <w:rFonts w:eastAsia="Times New Roman"/>
          <w:szCs w:val="20"/>
        </w:rPr>
      </w:pPr>
      <w:r w:rsidRPr="00050E6D">
        <w:rPr>
          <w:rFonts w:eastAsia="Times New Roman"/>
          <w:b/>
          <w:szCs w:val="20"/>
        </w:rPr>
        <w:t>The Department</w:t>
      </w:r>
      <w:r w:rsidRPr="00050E6D">
        <w:rPr>
          <w:rFonts w:eastAsia="Times New Roman"/>
          <w:szCs w:val="20"/>
        </w:rPr>
        <w:t>—means the Department of Primary Industries and Regions (PIRSA).</w:t>
      </w:r>
    </w:p>
    <w:p w:rsidR="0072137F" w:rsidRPr="00050E6D" w:rsidRDefault="0072137F" w:rsidP="0072137F">
      <w:pPr>
        <w:ind w:left="142"/>
        <w:rPr>
          <w:rFonts w:eastAsia="Times New Roman"/>
          <w:szCs w:val="20"/>
        </w:rPr>
      </w:pPr>
      <w:r w:rsidRPr="00050E6D">
        <w:rPr>
          <w:rFonts w:eastAsia="Times New Roman"/>
          <w:b/>
          <w:szCs w:val="20"/>
        </w:rPr>
        <w:t>Charter Boat Fishery Snapper tag</w:t>
      </w:r>
      <w:r w:rsidRPr="00050E6D">
        <w:rPr>
          <w:rFonts w:eastAsia="Times New Roman"/>
          <w:szCs w:val="20"/>
        </w:rPr>
        <w:t>—A single use plastic tag with an identification number issued by the Department for securely attaching to legal size Snapper taken on board a licenced South Australian Charter Boat.</w:t>
      </w:r>
    </w:p>
    <w:p w:rsidR="0072137F" w:rsidRPr="00050E6D" w:rsidRDefault="0072137F" w:rsidP="0072137F">
      <w:pPr>
        <w:ind w:left="142"/>
        <w:rPr>
          <w:rFonts w:eastAsia="Times New Roman"/>
          <w:szCs w:val="20"/>
        </w:rPr>
      </w:pPr>
      <w:r w:rsidRPr="00050E6D">
        <w:rPr>
          <w:rFonts w:eastAsia="Times New Roman"/>
          <w:b/>
          <w:szCs w:val="20"/>
        </w:rPr>
        <w:t>Tag identification number</w:t>
      </w:r>
      <w:r w:rsidRPr="00050E6D">
        <w:rPr>
          <w:rFonts w:eastAsia="Times New Roman"/>
          <w:szCs w:val="20"/>
        </w:rPr>
        <w:t>—The unique identification number stamped on or otherwise affixed to a Charter Boat Fishery Snapper tag by the Department.</w:t>
      </w:r>
    </w:p>
    <w:p w:rsidR="0072137F" w:rsidRPr="00050E6D" w:rsidRDefault="0072137F" w:rsidP="0072137F">
      <w:pPr>
        <w:ind w:left="142"/>
        <w:rPr>
          <w:rFonts w:eastAsia="Times New Roman"/>
          <w:szCs w:val="20"/>
        </w:rPr>
      </w:pPr>
      <w:r w:rsidRPr="00050E6D">
        <w:rPr>
          <w:rFonts w:eastAsia="Times New Roman"/>
          <w:b/>
          <w:szCs w:val="20"/>
        </w:rPr>
        <w:t>Charter Snapper Tag Return Form</w:t>
      </w:r>
      <w:r w:rsidRPr="00050E6D">
        <w:rPr>
          <w:rFonts w:eastAsia="Times New Roman"/>
          <w:szCs w:val="20"/>
        </w:rPr>
        <w:t>—A form prescribed by the Department used to collect data on the fish taken.</w:t>
      </w:r>
    </w:p>
    <w:p w:rsidR="0072137F" w:rsidRPr="00050E6D" w:rsidRDefault="0072137F" w:rsidP="0072137F">
      <w:pPr>
        <w:ind w:left="142"/>
        <w:rPr>
          <w:rFonts w:eastAsia="Times New Roman"/>
          <w:szCs w:val="20"/>
        </w:rPr>
      </w:pPr>
      <w:r w:rsidRPr="00050E6D">
        <w:rPr>
          <w:rFonts w:eastAsia="Times New Roman"/>
          <w:b/>
          <w:szCs w:val="20"/>
        </w:rPr>
        <w:t>SARDI</w:t>
      </w:r>
      <w:r w:rsidRPr="00050E6D">
        <w:rPr>
          <w:rFonts w:eastAsia="Times New Roman"/>
          <w:szCs w:val="20"/>
        </w:rPr>
        <w:t>—South Australian Research and Development Institute PO Box 120 Henley Beach, SA 5022</w:t>
      </w:r>
    </w:p>
    <w:p w:rsidR="0072137F" w:rsidRPr="00050E6D" w:rsidRDefault="0072137F" w:rsidP="0072137F">
      <w:pPr>
        <w:ind w:left="142"/>
        <w:rPr>
          <w:rFonts w:eastAsia="Times New Roman"/>
          <w:spacing w:val="-2"/>
          <w:szCs w:val="20"/>
        </w:rPr>
      </w:pPr>
      <w:r w:rsidRPr="00050E6D">
        <w:rPr>
          <w:rFonts w:eastAsia="Times New Roman"/>
          <w:b/>
          <w:spacing w:val="-2"/>
          <w:szCs w:val="20"/>
        </w:rPr>
        <w:t>Waters of the South East</w:t>
      </w:r>
      <w:r w:rsidRPr="00050E6D">
        <w:rPr>
          <w:rFonts w:eastAsia="Times New Roman"/>
          <w:spacing w:val="-2"/>
          <w:szCs w:val="20"/>
        </w:rPr>
        <w:t>—meaning the waters adjacent the south east coast of South Australia contained within and bounded by a line commencing at Mean High Water Springs closest to 35°38</w:t>
      </w:r>
      <w:r w:rsidRPr="00050E6D">
        <w:rPr>
          <w:rFonts w:eastAsia="Times New Roman"/>
          <w:spacing w:val="-2"/>
          <w:szCs w:val="20"/>
        </w:rPr>
        <w:sym w:font="Symbol" w:char="F0A2"/>
      </w:r>
      <w:r w:rsidRPr="00050E6D">
        <w:rPr>
          <w:rFonts w:eastAsia="Times New Roman"/>
          <w:spacing w:val="-2"/>
          <w:szCs w:val="20"/>
        </w:rPr>
        <w:t>26.13</w:t>
      </w:r>
      <w:r w:rsidRPr="00050E6D">
        <w:rPr>
          <w:rFonts w:eastAsia="Times New Roman"/>
          <w:spacing w:val="-2"/>
          <w:szCs w:val="20"/>
        </w:rPr>
        <w:sym w:font="Symbol" w:char="F0B2"/>
      </w:r>
      <w:r w:rsidRPr="00050E6D">
        <w:rPr>
          <w:rFonts w:eastAsia="Times New Roman"/>
          <w:spacing w:val="-2"/>
          <w:szCs w:val="20"/>
        </w:rPr>
        <w:t> South, 138°07</w:t>
      </w:r>
      <w:r w:rsidRPr="00050E6D">
        <w:rPr>
          <w:rFonts w:eastAsia="Times New Roman"/>
          <w:spacing w:val="-2"/>
          <w:szCs w:val="20"/>
        </w:rPr>
        <w:sym w:font="Symbol" w:char="F0A2"/>
      </w:r>
      <w:r w:rsidRPr="00050E6D">
        <w:rPr>
          <w:rFonts w:eastAsia="Times New Roman"/>
          <w:spacing w:val="-2"/>
          <w:szCs w:val="20"/>
        </w:rPr>
        <w:t>28.73</w:t>
      </w:r>
      <w:r w:rsidRPr="00050E6D">
        <w:rPr>
          <w:rFonts w:eastAsia="Times New Roman"/>
          <w:spacing w:val="-2"/>
          <w:szCs w:val="20"/>
        </w:rPr>
        <w:sym w:font="Symbol" w:char="F0B2"/>
      </w:r>
      <w:r w:rsidRPr="00050E6D">
        <w:rPr>
          <w:rFonts w:eastAsia="Times New Roman"/>
          <w:spacing w:val="-2"/>
          <w:szCs w:val="20"/>
        </w:rPr>
        <w:t> East (southern Fleurieu Peninsula), then beginning south-easterly following the line of Mean High Water Springs to the location closest to 38°03</w:t>
      </w:r>
      <w:r w:rsidRPr="00050E6D">
        <w:rPr>
          <w:rFonts w:eastAsia="Times New Roman"/>
          <w:spacing w:val="-2"/>
          <w:szCs w:val="20"/>
        </w:rPr>
        <w:sym w:font="Symbol" w:char="F0A2"/>
      </w:r>
      <w:r w:rsidRPr="00050E6D">
        <w:rPr>
          <w:rFonts w:eastAsia="Times New Roman"/>
          <w:spacing w:val="-2"/>
          <w:szCs w:val="20"/>
        </w:rPr>
        <w:t>39.05</w:t>
      </w:r>
      <w:r w:rsidRPr="00050E6D">
        <w:rPr>
          <w:rFonts w:eastAsia="Times New Roman"/>
          <w:spacing w:val="-2"/>
          <w:szCs w:val="20"/>
        </w:rPr>
        <w:sym w:font="Symbol" w:char="F0B2"/>
      </w:r>
      <w:r w:rsidRPr="00050E6D">
        <w:rPr>
          <w:rFonts w:eastAsia="Times New Roman"/>
          <w:spacing w:val="-2"/>
          <w:szCs w:val="20"/>
        </w:rPr>
        <w:t> South, 141°00</w:t>
      </w:r>
      <w:r w:rsidRPr="00050E6D">
        <w:rPr>
          <w:rFonts w:eastAsia="Times New Roman"/>
          <w:spacing w:val="-2"/>
          <w:szCs w:val="20"/>
        </w:rPr>
        <w:sym w:font="Symbol" w:char="F0A2"/>
      </w:r>
      <w:r w:rsidRPr="00050E6D">
        <w:rPr>
          <w:rFonts w:eastAsia="Times New Roman"/>
          <w:spacing w:val="-2"/>
          <w:szCs w:val="20"/>
        </w:rPr>
        <w:t>00.02</w:t>
      </w:r>
      <w:r w:rsidRPr="00050E6D">
        <w:rPr>
          <w:rFonts w:eastAsia="Times New Roman"/>
          <w:spacing w:val="-2"/>
          <w:szCs w:val="20"/>
        </w:rPr>
        <w:sym w:font="Symbol" w:char="F0B2"/>
      </w:r>
      <w:r w:rsidRPr="00050E6D">
        <w:rPr>
          <w:rFonts w:eastAsia="Times New Roman"/>
          <w:spacing w:val="-2"/>
          <w:szCs w:val="20"/>
        </w:rPr>
        <w:t> East (South Australian-Victorian border), but excluding the Murray Mouth, then southerly to 38°59</w:t>
      </w:r>
      <w:r w:rsidRPr="00050E6D">
        <w:rPr>
          <w:rFonts w:eastAsia="Times New Roman"/>
          <w:spacing w:val="-2"/>
          <w:szCs w:val="20"/>
        </w:rPr>
        <w:sym w:font="Symbol" w:char="F0A2"/>
      </w:r>
      <w:r w:rsidRPr="00050E6D">
        <w:rPr>
          <w:rFonts w:eastAsia="Times New Roman"/>
          <w:spacing w:val="-2"/>
          <w:szCs w:val="20"/>
        </w:rPr>
        <w:t>59.95</w:t>
      </w:r>
      <w:r w:rsidRPr="00050E6D">
        <w:rPr>
          <w:rFonts w:eastAsia="Times New Roman"/>
          <w:spacing w:val="-2"/>
          <w:szCs w:val="20"/>
        </w:rPr>
        <w:sym w:font="Symbol" w:char="F0B2"/>
      </w:r>
      <w:r w:rsidRPr="00050E6D">
        <w:rPr>
          <w:rFonts w:eastAsia="Times New Roman"/>
          <w:spacing w:val="-2"/>
          <w:szCs w:val="20"/>
        </w:rPr>
        <w:t> South, 141°00</w:t>
      </w:r>
      <w:r w:rsidRPr="00050E6D">
        <w:rPr>
          <w:rFonts w:eastAsia="Times New Roman"/>
          <w:spacing w:val="-2"/>
          <w:szCs w:val="20"/>
        </w:rPr>
        <w:sym w:font="Symbol" w:char="F0A2"/>
      </w:r>
      <w:r w:rsidRPr="00050E6D">
        <w:rPr>
          <w:rFonts w:eastAsia="Times New Roman"/>
          <w:spacing w:val="-2"/>
          <w:szCs w:val="20"/>
        </w:rPr>
        <w:t>00.02</w:t>
      </w:r>
      <w:r w:rsidRPr="00050E6D">
        <w:rPr>
          <w:rFonts w:eastAsia="Times New Roman"/>
          <w:spacing w:val="-2"/>
          <w:szCs w:val="20"/>
        </w:rPr>
        <w:sym w:font="Symbol" w:char="F0B2"/>
      </w:r>
      <w:r w:rsidRPr="00050E6D">
        <w:rPr>
          <w:rFonts w:eastAsia="Times New Roman"/>
          <w:spacing w:val="-2"/>
          <w:szCs w:val="20"/>
        </w:rPr>
        <w:t> East, then westerly to 38°59</w:t>
      </w:r>
      <w:r w:rsidRPr="00050E6D">
        <w:rPr>
          <w:rFonts w:eastAsia="Times New Roman"/>
          <w:spacing w:val="-2"/>
          <w:szCs w:val="20"/>
        </w:rPr>
        <w:sym w:font="Symbol" w:char="F0A2"/>
      </w:r>
      <w:r w:rsidRPr="00050E6D">
        <w:rPr>
          <w:rFonts w:eastAsia="Times New Roman"/>
          <w:spacing w:val="-2"/>
          <w:szCs w:val="20"/>
        </w:rPr>
        <w:t>59.95</w:t>
      </w:r>
      <w:r w:rsidRPr="00050E6D">
        <w:rPr>
          <w:rFonts w:eastAsia="Times New Roman"/>
          <w:spacing w:val="-2"/>
          <w:szCs w:val="20"/>
        </w:rPr>
        <w:sym w:font="Symbol" w:char="F0B2"/>
      </w:r>
      <w:r w:rsidRPr="00050E6D">
        <w:rPr>
          <w:rFonts w:eastAsia="Times New Roman"/>
          <w:spacing w:val="-2"/>
          <w:szCs w:val="20"/>
        </w:rPr>
        <w:t> South, 140°00</w:t>
      </w:r>
      <w:r w:rsidRPr="00050E6D">
        <w:rPr>
          <w:rFonts w:eastAsia="Times New Roman"/>
          <w:spacing w:val="-2"/>
          <w:szCs w:val="20"/>
        </w:rPr>
        <w:sym w:font="Symbol" w:char="F0A2"/>
      </w:r>
      <w:r w:rsidRPr="00050E6D">
        <w:rPr>
          <w:rFonts w:eastAsia="Times New Roman"/>
          <w:spacing w:val="-2"/>
          <w:szCs w:val="20"/>
        </w:rPr>
        <w:t>00.02</w:t>
      </w:r>
      <w:r w:rsidRPr="00050E6D">
        <w:rPr>
          <w:rFonts w:eastAsia="Times New Roman"/>
          <w:spacing w:val="-2"/>
          <w:szCs w:val="20"/>
        </w:rPr>
        <w:sym w:font="Symbol" w:char="F0B2"/>
      </w:r>
      <w:r w:rsidRPr="00050E6D">
        <w:rPr>
          <w:rFonts w:eastAsia="Times New Roman"/>
          <w:spacing w:val="-2"/>
          <w:szCs w:val="20"/>
        </w:rPr>
        <w:t> East, then northerly to 37°59</w:t>
      </w:r>
      <w:r w:rsidRPr="00050E6D">
        <w:rPr>
          <w:rFonts w:eastAsia="Times New Roman"/>
          <w:spacing w:val="-2"/>
          <w:szCs w:val="20"/>
        </w:rPr>
        <w:sym w:font="Symbol" w:char="F0A2"/>
      </w:r>
      <w:r w:rsidRPr="00050E6D">
        <w:rPr>
          <w:rFonts w:eastAsia="Times New Roman"/>
          <w:spacing w:val="-2"/>
          <w:szCs w:val="20"/>
        </w:rPr>
        <w:t>59.95</w:t>
      </w:r>
      <w:r w:rsidRPr="00050E6D">
        <w:rPr>
          <w:rFonts w:eastAsia="Times New Roman"/>
          <w:spacing w:val="-2"/>
          <w:szCs w:val="20"/>
        </w:rPr>
        <w:sym w:font="Symbol" w:char="F0B2"/>
      </w:r>
      <w:r w:rsidRPr="00050E6D">
        <w:rPr>
          <w:rFonts w:eastAsia="Times New Roman"/>
          <w:spacing w:val="-2"/>
          <w:szCs w:val="20"/>
        </w:rPr>
        <w:t> South, 140°00</w:t>
      </w:r>
      <w:r w:rsidRPr="00050E6D">
        <w:rPr>
          <w:rFonts w:eastAsia="Times New Roman"/>
          <w:spacing w:val="-2"/>
          <w:szCs w:val="20"/>
        </w:rPr>
        <w:sym w:font="Symbol" w:char="F0A2"/>
      </w:r>
      <w:r w:rsidRPr="00050E6D">
        <w:rPr>
          <w:rFonts w:eastAsia="Times New Roman"/>
          <w:spacing w:val="-2"/>
          <w:szCs w:val="20"/>
        </w:rPr>
        <w:t>00.02</w:t>
      </w:r>
      <w:r w:rsidRPr="00050E6D">
        <w:rPr>
          <w:rFonts w:eastAsia="Times New Roman"/>
          <w:spacing w:val="-2"/>
          <w:szCs w:val="20"/>
        </w:rPr>
        <w:sym w:font="Symbol" w:char="F0B2"/>
      </w:r>
      <w:r w:rsidRPr="00050E6D">
        <w:rPr>
          <w:rFonts w:eastAsia="Times New Roman"/>
          <w:spacing w:val="-2"/>
          <w:szCs w:val="20"/>
        </w:rPr>
        <w:t> East, then westerly to 37°59</w:t>
      </w:r>
      <w:r w:rsidRPr="00050E6D">
        <w:rPr>
          <w:rFonts w:eastAsia="Times New Roman"/>
          <w:spacing w:val="-2"/>
          <w:szCs w:val="20"/>
        </w:rPr>
        <w:sym w:font="Symbol" w:char="F0A2"/>
      </w:r>
      <w:r w:rsidRPr="00050E6D">
        <w:rPr>
          <w:rFonts w:eastAsia="Times New Roman"/>
          <w:spacing w:val="-2"/>
          <w:szCs w:val="20"/>
        </w:rPr>
        <w:t>59.95</w:t>
      </w:r>
      <w:r w:rsidRPr="00050E6D">
        <w:rPr>
          <w:rFonts w:eastAsia="Times New Roman"/>
          <w:spacing w:val="-2"/>
          <w:szCs w:val="20"/>
        </w:rPr>
        <w:sym w:font="Symbol" w:char="F0B2"/>
      </w:r>
      <w:r w:rsidRPr="00050E6D">
        <w:rPr>
          <w:rFonts w:eastAsia="Times New Roman"/>
          <w:spacing w:val="-2"/>
          <w:szCs w:val="20"/>
        </w:rPr>
        <w:t> South, 136°00</w:t>
      </w:r>
      <w:r w:rsidRPr="00050E6D">
        <w:rPr>
          <w:rFonts w:eastAsia="Times New Roman"/>
          <w:spacing w:val="-2"/>
          <w:szCs w:val="20"/>
        </w:rPr>
        <w:sym w:font="Symbol" w:char="F0A2"/>
      </w:r>
      <w:r w:rsidRPr="00050E6D">
        <w:rPr>
          <w:rFonts w:eastAsia="Times New Roman"/>
          <w:spacing w:val="-2"/>
          <w:szCs w:val="20"/>
        </w:rPr>
        <w:t>00.03</w:t>
      </w:r>
      <w:r w:rsidRPr="00050E6D">
        <w:rPr>
          <w:rFonts w:eastAsia="Times New Roman"/>
          <w:spacing w:val="-2"/>
          <w:szCs w:val="20"/>
        </w:rPr>
        <w:sym w:font="Symbol" w:char="F0B2"/>
      </w:r>
      <w:r w:rsidRPr="00050E6D">
        <w:rPr>
          <w:rFonts w:eastAsia="Times New Roman"/>
          <w:spacing w:val="-2"/>
          <w:szCs w:val="20"/>
        </w:rPr>
        <w:t> East, then northerly to 35°59</w:t>
      </w:r>
      <w:r w:rsidRPr="00050E6D">
        <w:rPr>
          <w:rFonts w:eastAsia="Times New Roman"/>
          <w:spacing w:val="-2"/>
          <w:szCs w:val="20"/>
        </w:rPr>
        <w:sym w:font="Symbol" w:char="F0A2"/>
      </w:r>
      <w:r w:rsidRPr="00050E6D">
        <w:rPr>
          <w:rFonts w:eastAsia="Times New Roman"/>
          <w:spacing w:val="-2"/>
          <w:szCs w:val="20"/>
        </w:rPr>
        <w:t>59.95</w:t>
      </w:r>
      <w:r w:rsidRPr="00050E6D">
        <w:rPr>
          <w:rFonts w:eastAsia="Times New Roman"/>
          <w:spacing w:val="-2"/>
          <w:szCs w:val="20"/>
        </w:rPr>
        <w:sym w:font="Symbol" w:char="F0B2"/>
      </w:r>
      <w:r w:rsidRPr="00050E6D">
        <w:rPr>
          <w:rFonts w:eastAsia="Times New Roman"/>
          <w:spacing w:val="-2"/>
          <w:szCs w:val="20"/>
        </w:rPr>
        <w:t> South, 136°00</w:t>
      </w:r>
      <w:r w:rsidRPr="00050E6D">
        <w:rPr>
          <w:rFonts w:eastAsia="Times New Roman"/>
          <w:spacing w:val="-2"/>
          <w:szCs w:val="20"/>
        </w:rPr>
        <w:sym w:font="Symbol" w:char="F0A2"/>
      </w:r>
      <w:r w:rsidRPr="00050E6D">
        <w:rPr>
          <w:rFonts w:eastAsia="Times New Roman"/>
          <w:spacing w:val="-2"/>
          <w:szCs w:val="20"/>
        </w:rPr>
        <w:t>00.03</w:t>
      </w:r>
      <w:r w:rsidRPr="00050E6D">
        <w:rPr>
          <w:rFonts w:eastAsia="Times New Roman"/>
          <w:spacing w:val="-2"/>
          <w:szCs w:val="20"/>
        </w:rPr>
        <w:sym w:font="Symbol" w:char="F0B2"/>
      </w:r>
      <w:r w:rsidRPr="00050E6D">
        <w:rPr>
          <w:rFonts w:eastAsia="Times New Roman"/>
          <w:spacing w:val="-2"/>
          <w:szCs w:val="20"/>
        </w:rPr>
        <w:t> East, then easterly to 35°59</w:t>
      </w:r>
      <w:r w:rsidRPr="00050E6D">
        <w:rPr>
          <w:rFonts w:eastAsia="Times New Roman"/>
          <w:spacing w:val="-2"/>
          <w:szCs w:val="20"/>
        </w:rPr>
        <w:sym w:font="Symbol" w:char="F0A2"/>
      </w:r>
      <w:r w:rsidRPr="00050E6D">
        <w:rPr>
          <w:rFonts w:eastAsia="Times New Roman"/>
          <w:spacing w:val="-2"/>
          <w:szCs w:val="20"/>
        </w:rPr>
        <w:t>59.95</w:t>
      </w:r>
      <w:r w:rsidRPr="00050E6D">
        <w:rPr>
          <w:rFonts w:eastAsia="Times New Roman"/>
          <w:spacing w:val="-2"/>
          <w:szCs w:val="20"/>
        </w:rPr>
        <w:sym w:font="Symbol" w:char="F0B2"/>
      </w:r>
      <w:r w:rsidRPr="00050E6D">
        <w:rPr>
          <w:rFonts w:eastAsia="Times New Roman"/>
          <w:spacing w:val="-2"/>
          <w:szCs w:val="20"/>
        </w:rPr>
        <w:t> South, 136°41</w:t>
      </w:r>
      <w:r w:rsidRPr="00050E6D">
        <w:rPr>
          <w:rFonts w:eastAsia="Times New Roman"/>
          <w:spacing w:val="-2"/>
          <w:szCs w:val="20"/>
        </w:rPr>
        <w:sym w:font="Symbol" w:char="F0A2"/>
      </w:r>
      <w:r w:rsidRPr="00050E6D">
        <w:rPr>
          <w:rFonts w:eastAsia="Times New Roman"/>
          <w:spacing w:val="-2"/>
          <w:szCs w:val="20"/>
        </w:rPr>
        <w:t>04.52</w:t>
      </w:r>
      <w:r w:rsidRPr="00050E6D">
        <w:rPr>
          <w:rFonts w:eastAsia="Times New Roman"/>
          <w:spacing w:val="-2"/>
          <w:szCs w:val="20"/>
        </w:rPr>
        <w:sym w:font="Symbol" w:char="F0B2"/>
      </w:r>
      <w:r w:rsidRPr="00050E6D">
        <w:rPr>
          <w:rFonts w:eastAsia="Times New Roman"/>
          <w:spacing w:val="-2"/>
          <w:szCs w:val="20"/>
        </w:rPr>
        <w:t> East (south-western Kangaroo Island), then beginning south-easterly following the line of Mean High Water Springs to the location closest to 35°48</w:t>
      </w:r>
      <w:r w:rsidRPr="00050E6D">
        <w:rPr>
          <w:rFonts w:eastAsia="Times New Roman"/>
          <w:spacing w:val="-2"/>
          <w:szCs w:val="20"/>
        </w:rPr>
        <w:sym w:font="Symbol" w:char="F0A2"/>
      </w:r>
      <w:r w:rsidRPr="00050E6D">
        <w:rPr>
          <w:rFonts w:eastAsia="Times New Roman"/>
          <w:spacing w:val="-2"/>
          <w:szCs w:val="20"/>
        </w:rPr>
        <w:t>07.14</w:t>
      </w:r>
      <w:r w:rsidRPr="00050E6D">
        <w:rPr>
          <w:rFonts w:eastAsia="Times New Roman"/>
          <w:spacing w:val="-2"/>
          <w:szCs w:val="20"/>
        </w:rPr>
        <w:sym w:font="Symbol" w:char="F0B2"/>
      </w:r>
      <w:r w:rsidRPr="00050E6D">
        <w:rPr>
          <w:rFonts w:eastAsia="Times New Roman"/>
          <w:spacing w:val="-2"/>
          <w:szCs w:val="20"/>
        </w:rPr>
        <w:t> South, 138°07</w:t>
      </w:r>
      <w:r w:rsidRPr="00050E6D">
        <w:rPr>
          <w:rFonts w:eastAsia="Times New Roman"/>
          <w:spacing w:val="-2"/>
          <w:szCs w:val="20"/>
        </w:rPr>
        <w:sym w:font="Symbol" w:char="F0A2"/>
      </w:r>
      <w:r w:rsidRPr="00050E6D">
        <w:rPr>
          <w:rFonts w:eastAsia="Times New Roman"/>
          <w:spacing w:val="-2"/>
          <w:szCs w:val="20"/>
        </w:rPr>
        <w:t>28.73</w:t>
      </w:r>
      <w:r w:rsidRPr="00050E6D">
        <w:rPr>
          <w:rFonts w:eastAsia="Times New Roman"/>
          <w:spacing w:val="-2"/>
          <w:szCs w:val="20"/>
        </w:rPr>
        <w:sym w:font="Symbol" w:char="F0B2"/>
      </w:r>
      <w:r w:rsidRPr="00050E6D">
        <w:rPr>
          <w:rFonts w:eastAsia="Times New Roman"/>
          <w:spacing w:val="-2"/>
          <w:szCs w:val="20"/>
        </w:rPr>
        <w:t> East (Cape St Albans, Kangaroo Island), then northerly to the point of commencement.</w:t>
      </w:r>
    </w:p>
    <w:p w:rsidR="0072137F" w:rsidRPr="00050E6D" w:rsidRDefault="0072137F" w:rsidP="0072137F">
      <w:pPr>
        <w:rPr>
          <w:rFonts w:eastAsia="Times New Roman"/>
          <w:szCs w:val="20"/>
        </w:rPr>
      </w:pPr>
      <w:r w:rsidRPr="00050E6D">
        <w:rPr>
          <w:rFonts w:eastAsia="Times New Roman"/>
          <w:szCs w:val="20"/>
        </w:rPr>
        <w:t xml:space="preserve">For the purpose of this notice all lines are geodesics based on the Geocentric Datum of Australia 2020 (GDA2020). GDA2020 has the same meaning as in the </w:t>
      </w:r>
      <w:r w:rsidRPr="00050E6D">
        <w:rPr>
          <w:rFonts w:eastAsia="Times New Roman"/>
          <w:i/>
          <w:szCs w:val="20"/>
        </w:rPr>
        <w:t>National Measurement (Recognized-Value Standard of Measurement of Position) Determination 2017</w:t>
      </w:r>
      <w:r w:rsidRPr="00050E6D">
        <w:rPr>
          <w:rFonts w:eastAsia="Times New Roman"/>
          <w:szCs w:val="20"/>
        </w:rPr>
        <w:t xml:space="preserve"> made under section 8A of the </w:t>
      </w:r>
      <w:r w:rsidRPr="00050E6D">
        <w:rPr>
          <w:rFonts w:eastAsia="Times New Roman"/>
          <w:i/>
          <w:szCs w:val="20"/>
        </w:rPr>
        <w:t>National Measurement Act 1960</w:t>
      </w:r>
      <w:r w:rsidRPr="00050E6D">
        <w:rPr>
          <w:rFonts w:eastAsia="Times New Roman"/>
          <w:szCs w:val="20"/>
        </w:rPr>
        <w:t xml:space="preserve"> of the Commonwealth. All co-ordinates are expressed in terms of GDA2020.</w:t>
      </w:r>
    </w:p>
    <w:p w:rsidR="0072137F" w:rsidRPr="00050E6D" w:rsidRDefault="0072137F" w:rsidP="0072137F">
      <w:pPr>
        <w:spacing w:after="0"/>
        <w:rPr>
          <w:rFonts w:eastAsia="Times New Roman"/>
          <w:szCs w:val="17"/>
        </w:rPr>
      </w:pPr>
      <w:r w:rsidRPr="00050E6D">
        <w:rPr>
          <w:rFonts w:eastAsia="Times New Roman"/>
          <w:szCs w:val="17"/>
        </w:rPr>
        <w:t>Dated: 29 June 2021</w:t>
      </w:r>
    </w:p>
    <w:p w:rsidR="0072137F" w:rsidRPr="00050E6D" w:rsidRDefault="0072137F" w:rsidP="0072137F">
      <w:pPr>
        <w:spacing w:after="0"/>
        <w:jc w:val="right"/>
        <w:rPr>
          <w:rFonts w:eastAsia="Times New Roman"/>
          <w:smallCaps/>
          <w:szCs w:val="20"/>
        </w:rPr>
      </w:pPr>
      <w:r w:rsidRPr="00050E6D">
        <w:rPr>
          <w:rFonts w:eastAsia="Times New Roman"/>
          <w:smallCaps/>
          <w:szCs w:val="20"/>
        </w:rPr>
        <w:t>Professor Gavin Begg</w:t>
      </w:r>
    </w:p>
    <w:p w:rsidR="0072137F" w:rsidRPr="00050E6D" w:rsidRDefault="0072137F" w:rsidP="0072137F">
      <w:pPr>
        <w:spacing w:after="0"/>
        <w:jc w:val="right"/>
        <w:rPr>
          <w:rFonts w:eastAsia="Times New Roman"/>
          <w:szCs w:val="17"/>
        </w:rPr>
      </w:pPr>
      <w:r w:rsidRPr="00050E6D">
        <w:rPr>
          <w:rFonts w:eastAsia="Times New Roman"/>
          <w:szCs w:val="17"/>
        </w:rPr>
        <w:t>Executive Director</w:t>
      </w:r>
    </w:p>
    <w:p w:rsidR="0072137F" w:rsidRPr="00050E6D" w:rsidRDefault="0072137F" w:rsidP="0072137F">
      <w:pPr>
        <w:spacing w:after="0"/>
        <w:jc w:val="right"/>
        <w:rPr>
          <w:rFonts w:eastAsia="Times New Roman"/>
          <w:szCs w:val="17"/>
        </w:rPr>
      </w:pPr>
      <w:r w:rsidRPr="00050E6D">
        <w:rPr>
          <w:rFonts w:eastAsia="Times New Roman"/>
          <w:szCs w:val="17"/>
        </w:rPr>
        <w:t>Fisheries and Aquaculture</w:t>
      </w:r>
    </w:p>
    <w:p w:rsidR="0072137F" w:rsidRPr="00050E6D" w:rsidRDefault="0072137F" w:rsidP="0072137F">
      <w:pPr>
        <w:spacing w:after="0"/>
        <w:jc w:val="right"/>
        <w:rPr>
          <w:rFonts w:eastAsia="Times New Roman"/>
          <w:szCs w:val="17"/>
        </w:rPr>
      </w:pPr>
      <w:r w:rsidRPr="00050E6D">
        <w:rPr>
          <w:rFonts w:eastAsia="Times New Roman"/>
          <w:szCs w:val="17"/>
        </w:rPr>
        <w:t>Delegate of the Minister for Primary Industries and Regions</w:t>
      </w:r>
    </w:p>
    <w:p w:rsidR="0072137F" w:rsidRPr="00050E6D" w:rsidRDefault="0072137F" w:rsidP="0072137F">
      <w:pPr>
        <w:pBdr>
          <w:top w:val="single" w:sz="4" w:space="1" w:color="auto"/>
        </w:pBdr>
        <w:spacing w:before="100" w:after="0" w:line="14" w:lineRule="exact"/>
        <w:jc w:val="center"/>
        <w:rPr>
          <w:rFonts w:eastAsia="Times New Roman"/>
          <w:szCs w:val="20"/>
        </w:rPr>
      </w:pPr>
    </w:p>
    <w:p w:rsidR="0072137F" w:rsidRPr="00050E6D" w:rsidRDefault="0072137F" w:rsidP="0072137F">
      <w:pPr>
        <w:spacing w:after="0"/>
        <w:rPr>
          <w:rFonts w:eastAsia="Times New Roman"/>
          <w:szCs w:val="20"/>
        </w:rPr>
      </w:pPr>
    </w:p>
    <w:p w:rsidR="0072137F" w:rsidRDefault="0072137F">
      <w:pPr>
        <w:spacing w:after="0" w:line="240" w:lineRule="auto"/>
        <w:jc w:val="left"/>
        <w:rPr>
          <w:caps/>
          <w:szCs w:val="17"/>
        </w:rPr>
      </w:pPr>
      <w:r>
        <w:rPr>
          <w:caps/>
          <w:szCs w:val="17"/>
        </w:rPr>
        <w:br w:type="page"/>
      </w:r>
    </w:p>
    <w:p w:rsidR="00FF6907" w:rsidRPr="00FF6907" w:rsidRDefault="00FF6907" w:rsidP="00FF6907">
      <w:pPr>
        <w:jc w:val="center"/>
        <w:rPr>
          <w:caps/>
          <w:szCs w:val="17"/>
        </w:rPr>
      </w:pPr>
      <w:r w:rsidRPr="00FF6907">
        <w:rPr>
          <w:caps/>
          <w:szCs w:val="17"/>
        </w:rPr>
        <w:t>Fisheries Management Act 2007</w:t>
      </w:r>
    </w:p>
    <w:p w:rsidR="00FF6907" w:rsidRPr="00FF6907" w:rsidRDefault="00FF6907" w:rsidP="00E473BD">
      <w:pPr>
        <w:jc w:val="center"/>
        <w:rPr>
          <w:smallCaps/>
          <w:szCs w:val="17"/>
        </w:rPr>
      </w:pPr>
      <w:r w:rsidRPr="00FF6907">
        <w:rPr>
          <w:smallCaps/>
          <w:szCs w:val="17"/>
        </w:rPr>
        <w:t>Section 79</w:t>
      </w:r>
    </w:p>
    <w:p w:rsidR="00FF6907" w:rsidRPr="00FF6907" w:rsidRDefault="00FF6907" w:rsidP="00E473BD">
      <w:pPr>
        <w:jc w:val="center"/>
        <w:rPr>
          <w:i/>
          <w:szCs w:val="17"/>
        </w:rPr>
      </w:pPr>
      <w:r w:rsidRPr="00FF6907">
        <w:rPr>
          <w:i/>
          <w:szCs w:val="17"/>
        </w:rPr>
        <w:t>South East Snapper Fishing Arrangements—Recreational Activities</w:t>
      </w:r>
      <w:r w:rsidRPr="00FF6907">
        <w:rPr>
          <w:i/>
          <w:szCs w:val="17"/>
        </w:rPr>
        <w:br/>
        <w:t>Temporary Prohibition of Fishing Activity</w:t>
      </w:r>
    </w:p>
    <w:p w:rsidR="00FF6907" w:rsidRPr="00FF6907" w:rsidRDefault="00FF6907" w:rsidP="00E473BD">
      <w:pPr>
        <w:rPr>
          <w:rFonts w:eastAsia="Times New Roman"/>
          <w:szCs w:val="20"/>
        </w:rPr>
      </w:pPr>
      <w:r w:rsidRPr="00FF6907">
        <w:rPr>
          <w:rFonts w:eastAsia="Times New Roman"/>
          <w:szCs w:val="20"/>
        </w:rPr>
        <w:t xml:space="preserve">Pursuant to section 79 of the </w:t>
      </w:r>
      <w:r w:rsidRPr="00FF6907">
        <w:rPr>
          <w:rFonts w:eastAsia="Times New Roman"/>
          <w:i/>
          <w:szCs w:val="20"/>
        </w:rPr>
        <w:t>Fisheries Management Act 2007</w:t>
      </w:r>
      <w:r w:rsidRPr="00FF6907">
        <w:rPr>
          <w:rFonts w:eastAsia="Times New Roman"/>
          <w:szCs w:val="20"/>
        </w:rPr>
        <w:t>, I Professor Gavin Begg, Executive Director Fisheries and Aquaculture, delegate of the Minister for Primary Industries and Regional Development, hereby declare that it will be unlawful for a person, other than a person fishing on a lawful fishing charter or a person undertaking a lawful fishing activity of a class constituted as a fishery, to engage in a fishing activity specified in Schedule 1 or have possession or control of Snapper in the circumstances specified in Schedule 2, during the period specified in Schedule 3.</w:t>
      </w:r>
    </w:p>
    <w:p w:rsidR="00FF6907" w:rsidRPr="00FF6907" w:rsidRDefault="00FF6907" w:rsidP="00E473BD">
      <w:pPr>
        <w:jc w:val="center"/>
        <w:rPr>
          <w:smallCaps/>
          <w:szCs w:val="17"/>
        </w:rPr>
      </w:pPr>
      <w:r w:rsidRPr="00FF6907">
        <w:rPr>
          <w:smallCaps/>
          <w:szCs w:val="17"/>
        </w:rPr>
        <w:t>Schedule 1</w:t>
      </w:r>
    </w:p>
    <w:p w:rsidR="00FF6907" w:rsidRPr="00FF6907" w:rsidRDefault="00FF6907" w:rsidP="00E473BD">
      <w:pPr>
        <w:ind w:left="284" w:hanging="284"/>
        <w:rPr>
          <w:rFonts w:eastAsia="Times New Roman"/>
          <w:szCs w:val="20"/>
        </w:rPr>
      </w:pPr>
      <w:r w:rsidRPr="00FF6907">
        <w:rPr>
          <w:rFonts w:eastAsia="Times New Roman"/>
          <w:szCs w:val="20"/>
        </w:rPr>
        <w:t>1.</w:t>
      </w:r>
      <w:r w:rsidRPr="00FF6907">
        <w:rPr>
          <w:rFonts w:eastAsia="Times New Roman"/>
          <w:szCs w:val="20"/>
        </w:rPr>
        <w:tab/>
        <w:t>The taking of Snapper, by an unlicensed person, in any one (1) day, in the waters of the South East, from a boat, other than a boat providing lawful charter boat fishing services, from which three (3) Snapper have already been taken by unlicensed persons on the same day.</w:t>
      </w:r>
    </w:p>
    <w:p w:rsidR="00FF6907" w:rsidRPr="00FF6907" w:rsidRDefault="00FF6907" w:rsidP="00E473BD">
      <w:pPr>
        <w:ind w:left="284" w:hanging="284"/>
        <w:rPr>
          <w:rFonts w:eastAsia="Times New Roman"/>
          <w:szCs w:val="20"/>
        </w:rPr>
      </w:pPr>
      <w:r w:rsidRPr="00FF6907">
        <w:rPr>
          <w:rFonts w:eastAsia="Times New Roman"/>
          <w:szCs w:val="20"/>
        </w:rPr>
        <w:t>2.</w:t>
      </w:r>
      <w:r w:rsidRPr="00FF6907">
        <w:rPr>
          <w:rFonts w:eastAsia="Times New Roman"/>
          <w:szCs w:val="20"/>
        </w:rPr>
        <w:tab/>
        <w:t>The taking of more than one (1) Snapper by an unlicensed person in any one (1) day, in the waters of the South East.</w:t>
      </w:r>
    </w:p>
    <w:p w:rsidR="00FF6907" w:rsidRPr="00FF6907" w:rsidRDefault="00FF6907" w:rsidP="00E473BD">
      <w:pPr>
        <w:jc w:val="center"/>
        <w:rPr>
          <w:smallCaps/>
          <w:szCs w:val="17"/>
        </w:rPr>
      </w:pPr>
      <w:r w:rsidRPr="00FF6907">
        <w:rPr>
          <w:smallCaps/>
          <w:szCs w:val="17"/>
        </w:rPr>
        <w:t>Schedule 2</w:t>
      </w:r>
    </w:p>
    <w:p w:rsidR="00FF6907" w:rsidRPr="00FF6907" w:rsidRDefault="00FF6907" w:rsidP="00E473BD">
      <w:pPr>
        <w:rPr>
          <w:rFonts w:eastAsia="Times New Roman"/>
          <w:szCs w:val="20"/>
        </w:rPr>
      </w:pPr>
      <w:r w:rsidRPr="00FF6907">
        <w:rPr>
          <w:rFonts w:eastAsia="Times New Roman"/>
          <w:szCs w:val="20"/>
        </w:rPr>
        <w:t>Being in possession of Snapper taken from the waters of the South East where:</w:t>
      </w:r>
    </w:p>
    <w:p w:rsidR="00FF6907" w:rsidRPr="00FF6907" w:rsidRDefault="00FF6907" w:rsidP="00E473BD">
      <w:pPr>
        <w:ind w:left="284" w:hanging="284"/>
        <w:rPr>
          <w:rFonts w:eastAsia="Times New Roman"/>
          <w:szCs w:val="20"/>
        </w:rPr>
      </w:pPr>
      <w:r w:rsidRPr="00FF6907">
        <w:rPr>
          <w:rFonts w:eastAsia="Times New Roman"/>
          <w:szCs w:val="20"/>
        </w:rPr>
        <w:t>1.</w:t>
      </w:r>
      <w:r w:rsidRPr="00FF6907">
        <w:rPr>
          <w:rFonts w:eastAsia="Times New Roman"/>
          <w:szCs w:val="20"/>
        </w:rPr>
        <w:tab/>
        <w:t>If the Snapper are taken from a boat, other than a boat providing lawful charter boat fishing services, the person has not, prior to departing the point of landing (within 100 metres) provided to the Department, by using the SA Fishing app or by calling Fishwatch 1800 065 522, the following information:</w:t>
      </w:r>
    </w:p>
    <w:p w:rsidR="00FF6907" w:rsidRPr="00FF6907" w:rsidRDefault="00FF6907" w:rsidP="00E473BD">
      <w:pPr>
        <w:spacing w:after="60"/>
        <w:ind w:left="568" w:hanging="284"/>
        <w:rPr>
          <w:rFonts w:eastAsia="Times New Roman"/>
          <w:szCs w:val="20"/>
        </w:rPr>
      </w:pPr>
      <w:r w:rsidRPr="00FF6907">
        <w:rPr>
          <w:rFonts w:eastAsia="Times New Roman"/>
          <w:szCs w:val="20"/>
        </w:rPr>
        <w:t>(a)</w:t>
      </w:r>
      <w:r w:rsidRPr="00FF6907">
        <w:rPr>
          <w:rFonts w:eastAsia="Times New Roman"/>
          <w:szCs w:val="20"/>
        </w:rPr>
        <w:tab/>
        <w:t>the full name of the person submitting the report and responsible for the boat and fishing activity;</w:t>
      </w:r>
    </w:p>
    <w:p w:rsidR="00FF6907" w:rsidRPr="00FF6907" w:rsidRDefault="00FF6907" w:rsidP="00E473BD">
      <w:pPr>
        <w:spacing w:after="60"/>
        <w:ind w:left="568" w:hanging="284"/>
        <w:rPr>
          <w:rFonts w:eastAsia="Times New Roman"/>
          <w:szCs w:val="20"/>
        </w:rPr>
      </w:pPr>
      <w:r w:rsidRPr="00FF6907">
        <w:rPr>
          <w:rFonts w:eastAsia="Times New Roman"/>
          <w:szCs w:val="20"/>
        </w:rPr>
        <w:t>(b)</w:t>
      </w:r>
      <w:r w:rsidRPr="00FF6907">
        <w:rPr>
          <w:rFonts w:eastAsia="Times New Roman"/>
          <w:szCs w:val="20"/>
        </w:rPr>
        <w:tab/>
        <w:t>the mobile phone number of the person submitting the report;</w:t>
      </w:r>
    </w:p>
    <w:p w:rsidR="00FF6907" w:rsidRPr="00FF6907" w:rsidRDefault="00FF6907" w:rsidP="00E473BD">
      <w:pPr>
        <w:spacing w:after="60"/>
        <w:ind w:left="568" w:hanging="284"/>
        <w:rPr>
          <w:rFonts w:eastAsia="Times New Roman"/>
          <w:szCs w:val="20"/>
        </w:rPr>
      </w:pPr>
      <w:r w:rsidRPr="00FF6907">
        <w:rPr>
          <w:rFonts w:eastAsia="Times New Roman"/>
          <w:szCs w:val="20"/>
        </w:rPr>
        <w:t>(c)</w:t>
      </w:r>
      <w:r w:rsidRPr="00FF6907">
        <w:rPr>
          <w:rFonts w:eastAsia="Times New Roman"/>
          <w:szCs w:val="20"/>
        </w:rPr>
        <w:tab/>
        <w:t>the number of people participating in the fishing activity;</w:t>
      </w:r>
    </w:p>
    <w:p w:rsidR="00FF6907" w:rsidRPr="00FF6907" w:rsidRDefault="00FF6907" w:rsidP="00E473BD">
      <w:pPr>
        <w:spacing w:after="60"/>
        <w:ind w:left="568" w:hanging="284"/>
        <w:rPr>
          <w:rFonts w:eastAsia="Times New Roman"/>
          <w:szCs w:val="20"/>
        </w:rPr>
      </w:pPr>
      <w:r w:rsidRPr="00FF6907">
        <w:rPr>
          <w:rFonts w:eastAsia="Times New Roman"/>
          <w:szCs w:val="20"/>
        </w:rPr>
        <w:t>(d)</w:t>
      </w:r>
      <w:r w:rsidRPr="00FF6907">
        <w:rPr>
          <w:rFonts w:eastAsia="Times New Roman"/>
          <w:szCs w:val="20"/>
        </w:rPr>
        <w:tab/>
        <w:t>the number of Snapper taken from the boat;</w:t>
      </w:r>
    </w:p>
    <w:p w:rsidR="00FF6907" w:rsidRPr="00FF6907" w:rsidRDefault="00FF6907" w:rsidP="00E473BD">
      <w:pPr>
        <w:spacing w:after="60"/>
        <w:ind w:left="568" w:hanging="284"/>
        <w:rPr>
          <w:rFonts w:eastAsia="Times New Roman"/>
          <w:szCs w:val="20"/>
        </w:rPr>
      </w:pPr>
      <w:r w:rsidRPr="00FF6907">
        <w:rPr>
          <w:rFonts w:eastAsia="Times New Roman"/>
          <w:szCs w:val="20"/>
        </w:rPr>
        <w:t>(e)</w:t>
      </w:r>
      <w:r w:rsidRPr="00FF6907">
        <w:rPr>
          <w:rFonts w:eastAsia="Times New Roman"/>
          <w:szCs w:val="20"/>
        </w:rPr>
        <w:tab/>
      </w:r>
      <w:r w:rsidRPr="00FF6907">
        <w:rPr>
          <w:rFonts w:eastAsia="Times New Roman"/>
          <w:spacing w:val="-4"/>
          <w:szCs w:val="20"/>
        </w:rPr>
        <w:t>the boat number from which the Snapper were taken, or the registration number of the vehicle used to tow the boat to the point of landing;</w:t>
      </w:r>
    </w:p>
    <w:p w:rsidR="00FF6907" w:rsidRPr="00FF6907" w:rsidRDefault="00FF6907" w:rsidP="00E473BD">
      <w:pPr>
        <w:ind w:left="567" w:hanging="283"/>
        <w:rPr>
          <w:rFonts w:eastAsia="Times New Roman"/>
          <w:szCs w:val="20"/>
        </w:rPr>
      </w:pPr>
      <w:r w:rsidRPr="00FF6907">
        <w:rPr>
          <w:rFonts w:eastAsia="Times New Roman"/>
          <w:szCs w:val="20"/>
        </w:rPr>
        <w:t>(f)</w:t>
      </w:r>
      <w:r w:rsidRPr="00FF6907">
        <w:rPr>
          <w:rFonts w:eastAsia="Times New Roman"/>
          <w:szCs w:val="20"/>
        </w:rPr>
        <w:tab/>
        <w:t>the location of the point of landing;</w:t>
      </w:r>
    </w:p>
    <w:p w:rsidR="00FF6907" w:rsidRPr="00FF6907" w:rsidRDefault="00FF6907" w:rsidP="00E473BD">
      <w:pPr>
        <w:ind w:left="284" w:hanging="284"/>
        <w:rPr>
          <w:rFonts w:eastAsia="Times New Roman"/>
          <w:szCs w:val="20"/>
        </w:rPr>
      </w:pPr>
      <w:r w:rsidRPr="00FF6907">
        <w:rPr>
          <w:rFonts w:eastAsia="Times New Roman"/>
          <w:szCs w:val="20"/>
        </w:rPr>
        <w:t>2.</w:t>
      </w:r>
      <w:r w:rsidRPr="00FF6907">
        <w:rPr>
          <w:rFonts w:eastAsia="Times New Roman"/>
          <w:szCs w:val="20"/>
        </w:rPr>
        <w:tab/>
        <w:t>If the Snapper are not taken from a boat, the person has not, prior to departing the location where the Snapper was caught, provided to the Department by using the SA Fishing app or by calling Fishwatch 1800 065 522, the following information:</w:t>
      </w:r>
    </w:p>
    <w:p w:rsidR="00FF6907" w:rsidRPr="00FF6907" w:rsidRDefault="00FF6907" w:rsidP="00E473BD">
      <w:pPr>
        <w:spacing w:after="60"/>
        <w:ind w:left="568" w:hanging="284"/>
        <w:rPr>
          <w:rFonts w:eastAsia="Times New Roman"/>
          <w:szCs w:val="20"/>
        </w:rPr>
      </w:pPr>
      <w:r w:rsidRPr="00FF6907">
        <w:rPr>
          <w:rFonts w:eastAsia="Times New Roman"/>
          <w:szCs w:val="20"/>
        </w:rPr>
        <w:t>(a)</w:t>
      </w:r>
      <w:r w:rsidRPr="00FF6907">
        <w:rPr>
          <w:rFonts w:eastAsia="Times New Roman"/>
          <w:szCs w:val="20"/>
        </w:rPr>
        <w:tab/>
        <w:t>the full name of the person fishing and submitting the report;</w:t>
      </w:r>
    </w:p>
    <w:p w:rsidR="00FF6907" w:rsidRPr="00FF6907" w:rsidRDefault="00FF6907" w:rsidP="00E473BD">
      <w:pPr>
        <w:spacing w:after="60"/>
        <w:ind w:left="568" w:hanging="284"/>
        <w:rPr>
          <w:rFonts w:eastAsia="Times New Roman"/>
          <w:szCs w:val="20"/>
        </w:rPr>
      </w:pPr>
      <w:r w:rsidRPr="00FF6907">
        <w:rPr>
          <w:rFonts w:eastAsia="Times New Roman"/>
          <w:szCs w:val="20"/>
        </w:rPr>
        <w:t>(b)</w:t>
      </w:r>
      <w:r w:rsidRPr="00FF6907">
        <w:rPr>
          <w:rFonts w:eastAsia="Times New Roman"/>
          <w:szCs w:val="20"/>
        </w:rPr>
        <w:tab/>
        <w:t>the mobile phone number of the person submitting the report;</w:t>
      </w:r>
    </w:p>
    <w:p w:rsidR="00FF6907" w:rsidRPr="00FF6907" w:rsidRDefault="00FF6907" w:rsidP="00E473BD">
      <w:pPr>
        <w:spacing w:after="60"/>
        <w:ind w:left="568" w:hanging="284"/>
        <w:rPr>
          <w:rFonts w:eastAsia="Times New Roman"/>
          <w:szCs w:val="20"/>
        </w:rPr>
      </w:pPr>
      <w:r w:rsidRPr="00FF6907">
        <w:rPr>
          <w:rFonts w:eastAsia="Times New Roman"/>
          <w:szCs w:val="20"/>
        </w:rPr>
        <w:t>(c)</w:t>
      </w:r>
      <w:r w:rsidRPr="00FF6907">
        <w:rPr>
          <w:rFonts w:eastAsia="Times New Roman"/>
          <w:szCs w:val="20"/>
        </w:rPr>
        <w:tab/>
        <w:t>the number of Snapper taken;</w:t>
      </w:r>
    </w:p>
    <w:p w:rsidR="00FF6907" w:rsidRPr="00FF6907" w:rsidRDefault="00FF6907" w:rsidP="00E473BD">
      <w:pPr>
        <w:ind w:left="567" w:hanging="283"/>
        <w:rPr>
          <w:rFonts w:eastAsia="Times New Roman"/>
          <w:szCs w:val="20"/>
        </w:rPr>
      </w:pPr>
      <w:r w:rsidRPr="00FF6907">
        <w:rPr>
          <w:rFonts w:eastAsia="Times New Roman"/>
          <w:szCs w:val="20"/>
        </w:rPr>
        <w:t>(d)</w:t>
      </w:r>
      <w:r w:rsidRPr="00FF6907">
        <w:rPr>
          <w:rFonts w:eastAsia="Times New Roman"/>
          <w:szCs w:val="20"/>
        </w:rPr>
        <w:tab/>
        <w:t>the location from where the Snapper was taken;</w:t>
      </w:r>
    </w:p>
    <w:p w:rsidR="00FF6907" w:rsidRPr="00FF6907" w:rsidRDefault="00FF6907" w:rsidP="00E473BD">
      <w:pPr>
        <w:jc w:val="center"/>
        <w:rPr>
          <w:smallCaps/>
          <w:szCs w:val="17"/>
        </w:rPr>
      </w:pPr>
      <w:r w:rsidRPr="00FF6907">
        <w:rPr>
          <w:smallCaps/>
          <w:szCs w:val="17"/>
        </w:rPr>
        <w:t>Schedule 3</w:t>
      </w:r>
    </w:p>
    <w:p w:rsidR="00FF6907" w:rsidRPr="00FF6907" w:rsidRDefault="00FF6907" w:rsidP="00E473BD">
      <w:pPr>
        <w:rPr>
          <w:rFonts w:eastAsia="Times New Roman"/>
          <w:szCs w:val="20"/>
        </w:rPr>
      </w:pPr>
      <w:r w:rsidRPr="00FF6907">
        <w:rPr>
          <w:rFonts w:eastAsia="Times New Roman"/>
          <w:szCs w:val="20"/>
        </w:rPr>
        <w:t>00:01 hours on 1 July 2021 until 23:59 hours on 31 October 2021.</w:t>
      </w:r>
    </w:p>
    <w:p w:rsidR="00FF6907" w:rsidRPr="00FF6907" w:rsidRDefault="00FF6907" w:rsidP="00E473BD">
      <w:pPr>
        <w:rPr>
          <w:rFonts w:eastAsia="Times New Roman"/>
          <w:szCs w:val="20"/>
        </w:rPr>
      </w:pPr>
      <w:r w:rsidRPr="00FF6907">
        <w:rPr>
          <w:rFonts w:eastAsia="Times New Roman"/>
          <w:szCs w:val="20"/>
        </w:rPr>
        <w:t>For the purpose of this notice:</w:t>
      </w:r>
    </w:p>
    <w:p w:rsidR="00FF6907" w:rsidRPr="00FF6907" w:rsidRDefault="00FF6907" w:rsidP="00E473BD">
      <w:pPr>
        <w:ind w:left="142"/>
        <w:rPr>
          <w:rFonts w:eastAsia="Times New Roman"/>
          <w:szCs w:val="20"/>
        </w:rPr>
      </w:pPr>
      <w:r w:rsidRPr="00FF6907">
        <w:rPr>
          <w:rFonts w:eastAsia="Times New Roman"/>
          <w:b/>
          <w:szCs w:val="20"/>
        </w:rPr>
        <w:t>Department</w:t>
      </w:r>
      <w:r w:rsidRPr="00FF6907">
        <w:rPr>
          <w:rFonts w:eastAsia="Times New Roman"/>
          <w:szCs w:val="20"/>
        </w:rPr>
        <w:t>—means the department of Primary Industries and Regions (PIRSA)</w:t>
      </w:r>
    </w:p>
    <w:p w:rsidR="00FF6907" w:rsidRPr="00FF6907" w:rsidRDefault="00FF6907" w:rsidP="00E473BD">
      <w:pPr>
        <w:ind w:left="142"/>
        <w:rPr>
          <w:rFonts w:eastAsia="Times New Roman"/>
          <w:szCs w:val="20"/>
        </w:rPr>
      </w:pPr>
      <w:r w:rsidRPr="00FF6907">
        <w:rPr>
          <w:rFonts w:eastAsia="Times New Roman"/>
          <w:b/>
          <w:szCs w:val="20"/>
        </w:rPr>
        <w:t>in any one day</w:t>
      </w:r>
      <w:r w:rsidRPr="00FF6907">
        <w:rPr>
          <w:rFonts w:eastAsia="Times New Roman"/>
          <w:szCs w:val="20"/>
        </w:rPr>
        <w:t>—means during the period commencing at midnight and ending at the midnight next following;</w:t>
      </w:r>
    </w:p>
    <w:p w:rsidR="00FF6907" w:rsidRPr="00FF6907" w:rsidRDefault="00FF6907" w:rsidP="00E473BD">
      <w:pPr>
        <w:ind w:left="142"/>
        <w:rPr>
          <w:rFonts w:eastAsia="Times New Roman"/>
          <w:szCs w:val="20"/>
        </w:rPr>
      </w:pPr>
      <w:r w:rsidRPr="00FF6907">
        <w:rPr>
          <w:rFonts w:eastAsia="Times New Roman"/>
          <w:b/>
          <w:szCs w:val="20"/>
        </w:rPr>
        <w:t>point of landing</w:t>
      </w:r>
      <w:r w:rsidRPr="00FF6907">
        <w:rPr>
          <w:rFonts w:eastAsia="Times New Roman"/>
          <w:szCs w:val="20"/>
        </w:rPr>
        <w:t>—means any location a boat can be retrieved after a fishing activity</w:t>
      </w:r>
    </w:p>
    <w:p w:rsidR="00FF6907" w:rsidRPr="00FF6907" w:rsidRDefault="00FF6907" w:rsidP="00E473BD">
      <w:pPr>
        <w:ind w:left="142"/>
        <w:rPr>
          <w:rFonts w:eastAsia="Times New Roman"/>
          <w:szCs w:val="20"/>
        </w:rPr>
      </w:pPr>
      <w:r w:rsidRPr="00FF6907">
        <w:rPr>
          <w:rFonts w:eastAsia="Times New Roman"/>
          <w:b/>
          <w:szCs w:val="20"/>
        </w:rPr>
        <w:t>responsible person</w:t>
      </w:r>
      <w:r w:rsidRPr="00FF6907">
        <w:rPr>
          <w:rFonts w:eastAsia="Times New Roman"/>
          <w:szCs w:val="20"/>
        </w:rPr>
        <w:t>—means any person using the boat for the fishing activity.</w:t>
      </w:r>
    </w:p>
    <w:p w:rsidR="00FF6907" w:rsidRPr="00FF6907" w:rsidRDefault="00FF6907" w:rsidP="00E473BD">
      <w:pPr>
        <w:ind w:left="142"/>
        <w:rPr>
          <w:rFonts w:eastAsia="Times New Roman"/>
          <w:szCs w:val="20"/>
        </w:rPr>
      </w:pPr>
      <w:r w:rsidRPr="00FF6907">
        <w:rPr>
          <w:rFonts w:eastAsia="Times New Roman"/>
          <w:b/>
          <w:szCs w:val="20"/>
        </w:rPr>
        <w:t>SA Fishing app</w:t>
      </w:r>
      <w:r w:rsidRPr="00FF6907">
        <w:rPr>
          <w:rFonts w:eastAsia="Times New Roman"/>
          <w:szCs w:val="20"/>
        </w:rPr>
        <w:t>—means an application of the same name downloaded from the ‘Apple App Store’ or ‘Google Play’.</w:t>
      </w:r>
    </w:p>
    <w:p w:rsidR="00FF6907" w:rsidRPr="00FF6907" w:rsidRDefault="00FF6907" w:rsidP="00E473BD">
      <w:pPr>
        <w:ind w:left="142"/>
        <w:rPr>
          <w:rFonts w:eastAsia="Times New Roman"/>
          <w:szCs w:val="20"/>
        </w:rPr>
      </w:pPr>
      <w:r w:rsidRPr="00FF6907">
        <w:rPr>
          <w:rFonts w:eastAsia="Times New Roman"/>
          <w:b/>
          <w:szCs w:val="20"/>
        </w:rPr>
        <w:t>Snapper</w:t>
      </w:r>
      <w:r w:rsidRPr="00FF6907">
        <w:rPr>
          <w:rFonts w:eastAsia="Times New Roman"/>
          <w:szCs w:val="20"/>
        </w:rPr>
        <w:t xml:space="preserve">—means </w:t>
      </w:r>
      <w:r w:rsidRPr="00FF6907">
        <w:rPr>
          <w:rFonts w:eastAsia="Times New Roman"/>
          <w:i/>
          <w:szCs w:val="20"/>
        </w:rPr>
        <w:t>Chrysophrys auratus</w:t>
      </w:r>
      <w:r w:rsidRPr="00FF6907">
        <w:rPr>
          <w:rFonts w:eastAsia="Times New Roman"/>
          <w:szCs w:val="20"/>
        </w:rPr>
        <w:t xml:space="preserve"> that is at least 38 centimetres in length</w:t>
      </w:r>
    </w:p>
    <w:p w:rsidR="00FF6907" w:rsidRPr="00FF6907" w:rsidRDefault="00FF6907" w:rsidP="00E473BD">
      <w:pPr>
        <w:spacing w:after="60"/>
        <w:ind w:left="142"/>
        <w:rPr>
          <w:rFonts w:eastAsia="Times New Roman"/>
          <w:spacing w:val="-2"/>
          <w:szCs w:val="20"/>
        </w:rPr>
      </w:pPr>
      <w:r w:rsidRPr="00FF6907">
        <w:rPr>
          <w:rFonts w:eastAsia="Times New Roman"/>
          <w:b/>
          <w:spacing w:val="-2"/>
          <w:szCs w:val="20"/>
        </w:rPr>
        <w:t>Waters of the South East</w:t>
      </w:r>
      <w:r w:rsidRPr="00FF6907">
        <w:rPr>
          <w:rFonts w:eastAsia="Times New Roman"/>
          <w:spacing w:val="-2"/>
          <w:szCs w:val="20"/>
        </w:rPr>
        <w:t>—meaning the waters adjacent the south east coast of South Australia contained within and bounded by a line commencing at Mean High Water Springs closest to 35°38</w:t>
      </w:r>
      <w:r w:rsidRPr="00FF6907">
        <w:rPr>
          <w:rFonts w:eastAsia="Times New Roman"/>
          <w:spacing w:val="-2"/>
          <w:szCs w:val="20"/>
        </w:rPr>
        <w:sym w:font="Symbol" w:char="F0A2"/>
      </w:r>
      <w:r w:rsidRPr="00FF6907">
        <w:rPr>
          <w:rFonts w:eastAsia="Times New Roman"/>
          <w:spacing w:val="-2"/>
          <w:szCs w:val="20"/>
        </w:rPr>
        <w:t>26.13</w:t>
      </w:r>
      <w:r w:rsidRPr="00FF6907">
        <w:rPr>
          <w:rFonts w:eastAsia="Times New Roman"/>
          <w:spacing w:val="-2"/>
          <w:szCs w:val="20"/>
        </w:rPr>
        <w:sym w:font="Symbol" w:char="F0B2"/>
      </w:r>
      <w:r w:rsidRPr="00FF6907">
        <w:rPr>
          <w:rFonts w:eastAsia="Times New Roman"/>
          <w:spacing w:val="-2"/>
          <w:szCs w:val="20"/>
        </w:rPr>
        <w:t> South, 138°07</w:t>
      </w:r>
      <w:r w:rsidRPr="00FF6907">
        <w:rPr>
          <w:rFonts w:eastAsia="Times New Roman"/>
          <w:spacing w:val="-2"/>
          <w:szCs w:val="20"/>
        </w:rPr>
        <w:sym w:font="Symbol" w:char="F0A2"/>
      </w:r>
      <w:r w:rsidRPr="00FF6907">
        <w:rPr>
          <w:rFonts w:eastAsia="Times New Roman"/>
          <w:spacing w:val="-2"/>
          <w:szCs w:val="20"/>
        </w:rPr>
        <w:t>28.73</w:t>
      </w:r>
      <w:r w:rsidRPr="00FF6907">
        <w:rPr>
          <w:rFonts w:eastAsia="Times New Roman"/>
          <w:spacing w:val="-2"/>
          <w:szCs w:val="20"/>
        </w:rPr>
        <w:sym w:font="Symbol" w:char="F0B2"/>
      </w:r>
      <w:r w:rsidRPr="00FF6907">
        <w:rPr>
          <w:rFonts w:eastAsia="Times New Roman"/>
          <w:spacing w:val="-2"/>
          <w:szCs w:val="20"/>
        </w:rPr>
        <w:t> East (southern Fleurieu Peninsula), then beginning south-easterly following the line of Mean High Water Springs to the location closest to 38°03</w:t>
      </w:r>
      <w:r w:rsidRPr="00FF6907">
        <w:rPr>
          <w:rFonts w:eastAsia="Times New Roman"/>
          <w:spacing w:val="-2"/>
          <w:szCs w:val="20"/>
        </w:rPr>
        <w:sym w:font="Symbol" w:char="F0A2"/>
      </w:r>
      <w:r w:rsidRPr="00FF6907">
        <w:rPr>
          <w:rFonts w:eastAsia="Times New Roman"/>
          <w:spacing w:val="-2"/>
          <w:szCs w:val="20"/>
        </w:rPr>
        <w:t>39.05</w:t>
      </w:r>
      <w:r w:rsidRPr="00FF6907">
        <w:rPr>
          <w:rFonts w:eastAsia="Times New Roman"/>
          <w:spacing w:val="-2"/>
          <w:szCs w:val="20"/>
        </w:rPr>
        <w:sym w:font="Symbol" w:char="F0B2"/>
      </w:r>
      <w:r w:rsidRPr="00FF6907">
        <w:rPr>
          <w:rFonts w:eastAsia="Times New Roman"/>
          <w:spacing w:val="-2"/>
          <w:szCs w:val="20"/>
        </w:rPr>
        <w:t> South, 141°00</w:t>
      </w:r>
      <w:r w:rsidRPr="00FF6907">
        <w:rPr>
          <w:rFonts w:eastAsia="Times New Roman"/>
          <w:spacing w:val="-2"/>
          <w:szCs w:val="20"/>
        </w:rPr>
        <w:sym w:font="Symbol" w:char="F0A2"/>
      </w:r>
      <w:r w:rsidRPr="00FF6907">
        <w:rPr>
          <w:rFonts w:eastAsia="Times New Roman"/>
          <w:spacing w:val="-2"/>
          <w:szCs w:val="20"/>
        </w:rPr>
        <w:t>00.02</w:t>
      </w:r>
      <w:r w:rsidRPr="00FF6907">
        <w:rPr>
          <w:rFonts w:eastAsia="Times New Roman"/>
          <w:spacing w:val="-2"/>
          <w:szCs w:val="20"/>
        </w:rPr>
        <w:sym w:font="Symbol" w:char="F0B2"/>
      </w:r>
      <w:r w:rsidRPr="00FF6907">
        <w:rPr>
          <w:rFonts w:eastAsia="Times New Roman"/>
          <w:spacing w:val="-2"/>
          <w:szCs w:val="20"/>
        </w:rPr>
        <w:t> East (South Australian-Victorian border), but excluding the Murray Mouth, then southerly to 38°59</w:t>
      </w:r>
      <w:r w:rsidRPr="00FF6907">
        <w:rPr>
          <w:rFonts w:eastAsia="Times New Roman"/>
          <w:spacing w:val="-2"/>
          <w:szCs w:val="20"/>
        </w:rPr>
        <w:sym w:font="Symbol" w:char="F0A2"/>
      </w:r>
      <w:r w:rsidRPr="00FF6907">
        <w:rPr>
          <w:rFonts w:eastAsia="Times New Roman"/>
          <w:spacing w:val="-2"/>
          <w:szCs w:val="20"/>
        </w:rPr>
        <w:t>59.95</w:t>
      </w:r>
      <w:r w:rsidRPr="00FF6907">
        <w:rPr>
          <w:rFonts w:eastAsia="Times New Roman"/>
          <w:spacing w:val="-2"/>
          <w:szCs w:val="20"/>
        </w:rPr>
        <w:sym w:font="Symbol" w:char="F0B2"/>
      </w:r>
      <w:r w:rsidRPr="00FF6907">
        <w:rPr>
          <w:rFonts w:eastAsia="Times New Roman"/>
          <w:spacing w:val="-2"/>
          <w:szCs w:val="20"/>
        </w:rPr>
        <w:t> South, 141°00</w:t>
      </w:r>
      <w:r w:rsidRPr="00FF6907">
        <w:rPr>
          <w:rFonts w:eastAsia="Times New Roman"/>
          <w:spacing w:val="-2"/>
          <w:szCs w:val="20"/>
        </w:rPr>
        <w:sym w:font="Symbol" w:char="F0A2"/>
      </w:r>
      <w:r w:rsidRPr="00FF6907">
        <w:rPr>
          <w:rFonts w:eastAsia="Times New Roman"/>
          <w:spacing w:val="-2"/>
          <w:szCs w:val="20"/>
        </w:rPr>
        <w:t>00.02</w:t>
      </w:r>
      <w:r w:rsidRPr="00FF6907">
        <w:rPr>
          <w:rFonts w:eastAsia="Times New Roman"/>
          <w:spacing w:val="-2"/>
          <w:szCs w:val="20"/>
        </w:rPr>
        <w:sym w:font="Symbol" w:char="F0B2"/>
      </w:r>
      <w:r w:rsidRPr="00FF6907">
        <w:rPr>
          <w:rFonts w:eastAsia="Times New Roman"/>
          <w:spacing w:val="-2"/>
          <w:szCs w:val="20"/>
        </w:rPr>
        <w:t> East, then westerly to 38°59</w:t>
      </w:r>
      <w:r w:rsidRPr="00FF6907">
        <w:rPr>
          <w:rFonts w:eastAsia="Times New Roman"/>
          <w:spacing w:val="-2"/>
          <w:szCs w:val="20"/>
        </w:rPr>
        <w:sym w:font="Symbol" w:char="F0A2"/>
      </w:r>
      <w:r w:rsidRPr="00FF6907">
        <w:rPr>
          <w:rFonts w:eastAsia="Times New Roman"/>
          <w:spacing w:val="-2"/>
          <w:szCs w:val="20"/>
        </w:rPr>
        <w:t>59.95</w:t>
      </w:r>
      <w:r w:rsidRPr="00FF6907">
        <w:rPr>
          <w:rFonts w:eastAsia="Times New Roman"/>
          <w:spacing w:val="-2"/>
          <w:szCs w:val="20"/>
        </w:rPr>
        <w:sym w:font="Symbol" w:char="F0B2"/>
      </w:r>
      <w:r w:rsidRPr="00FF6907">
        <w:rPr>
          <w:rFonts w:eastAsia="Times New Roman"/>
          <w:spacing w:val="-2"/>
          <w:szCs w:val="20"/>
        </w:rPr>
        <w:t> South, 140°00</w:t>
      </w:r>
      <w:r w:rsidRPr="00FF6907">
        <w:rPr>
          <w:rFonts w:eastAsia="Times New Roman"/>
          <w:spacing w:val="-2"/>
          <w:szCs w:val="20"/>
        </w:rPr>
        <w:sym w:font="Symbol" w:char="F0A2"/>
      </w:r>
      <w:r w:rsidRPr="00FF6907">
        <w:rPr>
          <w:rFonts w:eastAsia="Times New Roman"/>
          <w:spacing w:val="-2"/>
          <w:szCs w:val="20"/>
        </w:rPr>
        <w:t>00.02</w:t>
      </w:r>
      <w:r w:rsidRPr="00FF6907">
        <w:rPr>
          <w:rFonts w:eastAsia="Times New Roman"/>
          <w:spacing w:val="-2"/>
          <w:szCs w:val="20"/>
        </w:rPr>
        <w:sym w:font="Symbol" w:char="F0B2"/>
      </w:r>
      <w:r w:rsidRPr="00FF6907">
        <w:rPr>
          <w:rFonts w:eastAsia="Times New Roman"/>
          <w:spacing w:val="-2"/>
          <w:szCs w:val="20"/>
        </w:rPr>
        <w:t> East, then northerly to 37°59</w:t>
      </w:r>
      <w:r w:rsidRPr="00FF6907">
        <w:rPr>
          <w:rFonts w:eastAsia="Times New Roman"/>
          <w:spacing w:val="-2"/>
          <w:szCs w:val="20"/>
        </w:rPr>
        <w:sym w:font="Symbol" w:char="F0A2"/>
      </w:r>
      <w:r w:rsidRPr="00FF6907">
        <w:rPr>
          <w:rFonts w:eastAsia="Times New Roman"/>
          <w:spacing w:val="-2"/>
          <w:szCs w:val="20"/>
        </w:rPr>
        <w:t>59.95</w:t>
      </w:r>
      <w:r w:rsidRPr="00FF6907">
        <w:rPr>
          <w:rFonts w:eastAsia="Times New Roman"/>
          <w:spacing w:val="-2"/>
          <w:szCs w:val="20"/>
        </w:rPr>
        <w:sym w:font="Symbol" w:char="F0B2"/>
      </w:r>
      <w:r w:rsidRPr="00FF6907">
        <w:rPr>
          <w:rFonts w:eastAsia="Times New Roman"/>
          <w:spacing w:val="-2"/>
          <w:szCs w:val="20"/>
        </w:rPr>
        <w:t> South, 140°00</w:t>
      </w:r>
      <w:r w:rsidRPr="00FF6907">
        <w:rPr>
          <w:rFonts w:eastAsia="Times New Roman"/>
          <w:spacing w:val="-2"/>
          <w:szCs w:val="20"/>
        </w:rPr>
        <w:sym w:font="Symbol" w:char="F0A2"/>
      </w:r>
      <w:r w:rsidRPr="00FF6907">
        <w:rPr>
          <w:rFonts w:eastAsia="Times New Roman"/>
          <w:spacing w:val="-2"/>
          <w:szCs w:val="20"/>
        </w:rPr>
        <w:t>00.02</w:t>
      </w:r>
      <w:r w:rsidRPr="00FF6907">
        <w:rPr>
          <w:rFonts w:eastAsia="Times New Roman"/>
          <w:spacing w:val="-2"/>
          <w:szCs w:val="20"/>
        </w:rPr>
        <w:sym w:font="Symbol" w:char="F0B2"/>
      </w:r>
      <w:r w:rsidRPr="00FF6907">
        <w:rPr>
          <w:rFonts w:eastAsia="Times New Roman"/>
          <w:spacing w:val="-2"/>
          <w:szCs w:val="20"/>
        </w:rPr>
        <w:t> East, then westerly to 37°59</w:t>
      </w:r>
      <w:r w:rsidRPr="00FF6907">
        <w:rPr>
          <w:rFonts w:eastAsia="Times New Roman"/>
          <w:spacing w:val="-2"/>
          <w:szCs w:val="20"/>
        </w:rPr>
        <w:sym w:font="Symbol" w:char="F0A2"/>
      </w:r>
      <w:r w:rsidRPr="00FF6907">
        <w:rPr>
          <w:rFonts w:eastAsia="Times New Roman"/>
          <w:spacing w:val="-2"/>
          <w:szCs w:val="20"/>
        </w:rPr>
        <w:t>59.95</w:t>
      </w:r>
      <w:r w:rsidRPr="00FF6907">
        <w:rPr>
          <w:rFonts w:eastAsia="Times New Roman"/>
          <w:spacing w:val="-2"/>
          <w:szCs w:val="20"/>
        </w:rPr>
        <w:sym w:font="Symbol" w:char="F0B2"/>
      </w:r>
      <w:r w:rsidRPr="00FF6907">
        <w:rPr>
          <w:rFonts w:eastAsia="Times New Roman"/>
          <w:spacing w:val="-2"/>
          <w:szCs w:val="20"/>
        </w:rPr>
        <w:t> South, 136°00</w:t>
      </w:r>
      <w:r w:rsidRPr="00FF6907">
        <w:rPr>
          <w:rFonts w:eastAsia="Times New Roman"/>
          <w:spacing w:val="-2"/>
          <w:szCs w:val="20"/>
        </w:rPr>
        <w:sym w:font="Symbol" w:char="F0A2"/>
      </w:r>
      <w:r w:rsidRPr="00FF6907">
        <w:rPr>
          <w:rFonts w:eastAsia="Times New Roman"/>
          <w:spacing w:val="-2"/>
          <w:szCs w:val="20"/>
        </w:rPr>
        <w:t>00.03</w:t>
      </w:r>
      <w:r w:rsidRPr="00FF6907">
        <w:rPr>
          <w:rFonts w:eastAsia="Times New Roman"/>
          <w:spacing w:val="-2"/>
          <w:szCs w:val="20"/>
        </w:rPr>
        <w:sym w:font="Symbol" w:char="F0B2"/>
      </w:r>
      <w:r w:rsidRPr="00FF6907">
        <w:rPr>
          <w:rFonts w:eastAsia="Times New Roman"/>
          <w:spacing w:val="-2"/>
          <w:szCs w:val="20"/>
        </w:rPr>
        <w:t> East, then northerly to 35°59</w:t>
      </w:r>
      <w:r w:rsidRPr="00FF6907">
        <w:rPr>
          <w:rFonts w:eastAsia="Times New Roman"/>
          <w:spacing w:val="-2"/>
          <w:szCs w:val="20"/>
        </w:rPr>
        <w:sym w:font="Symbol" w:char="F0A2"/>
      </w:r>
      <w:r w:rsidRPr="00FF6907">
        <w:rPr>
          <w:rFonts w:eastAsia="Times New Roman"/>
          <w:spacing w:val="-2"/>
          <w:szCs w:val="20"/>
        </w:rPr>
        <w:t>59.95</w:t>
      </w:r>
      <w:r w:rsidRPr="00FF6907">
        <w:rPr>
          <w:rFonts w:eastAsia="Times New Roman"/>
          <w:spacing w:val="-2"/>
          <w:szCs w:val="20"/>
        </w:rPr>
        <w:sym w:font="Symbol" w:char="F0B2"/>
      </w:r>
      <w:r w:rsidRPr="00FF6907">
        <w:rPr>
          <w:rFonts w:eastAsia="Times New Roman"/>
          <w:spacing w:val="-2"/>
          <w:szCs w:val="20"/>
        </w:rPr>
        <w:t> South, 136°00</w:t>
      </w:r>
      <w:r w:rsidRPr="00FF6907">
        <w:rPr>
          <w:rFonts w:eastAsia="Times New Roman"/>
          <w:spacing w:val="-2"/>
          <w:szCs w:val="20"/>
        </w:rPr>
        <w:sym w:font="Symbol" w:char="F0A2"/>
      </w:r>
      <w:r w:rsidRPr="00FF6907">
        <w:rPr>
          <w:rFonts w:eastAsia="Times New Roman"/>
          <w:spacing w:val="-2"/>
          <w:szCs w:val="20"/>
        </w:rPr>
        <w:t>00.03</w:t>
      </w:r>
      <w:r w:rsidRPr="00FF6907">
        <w:rPr>
          <w:rFonts w:eastAsia="Times New Roman"/>
          <w:spacing w:val="-2"/>
          <w:szCs w:val="20"/>
        </w:rPr>
        <w:sym w:font="Symbol" w:char="F0B2"/>
      </w:r>
      <w:r w:rsidRPr="00FF6907">
        <w:rPr>
          <w:rFonts w:eastAsia="Times New Roman"/>
          <w:spacing w:val="-2"/>
          <w:szCs w:val="20"/>
        </w:rPr>
        <w:t> East, then easterly to 35°59</w:t>
      </w:r>
      <w:r w:rsidRPr="00FF6907">
        <w:rPr>
          <w:rFonts w:eastAsia="Times New Roman"/>
          <w:spacing w:val="-2"/>
          <w:szCs w:val="20"/>
        </w:rPr>
        <w:sym w:font="Symbol" w:char="F0A2"/>
      </w:r>
      <w:r w:rsidRPr="00FF6907">
        <w:rPr>
          <w:rFonts w:eastAsia="Times New Roman"/>
          <w:spacing w:val="-2"/>
          <w:szCs w:val="20"/>
        </w:rPr>
        <w:t>59.95</w:t>
      </w:r>
      <w:r w:rsidRPr="00FF6907">
        <w:rPr>
          <w:rFonts w:eastAsia="Times New Roman"/>
          <w:spacing w:val="-2"/>
          <w:szCs w:val="20"/>
        </w:rPr>
        <w:sym w:font="Symbol" w:char="F0B2"/>
      </w:r>
      <w:r w:rsidRPr="00FF6907">
        <w:rPr>
          <w:rFonts w:eastAsia="Times New Roman"/>
          <w:spacing w:val="-2"/>
          <w:szCs w:val="20"/>
        </w:rPr>
        <w:t> South, 136°41</w:t>
      </w:r>
      <w:r w:rsidRPr="00FF6907">
        <w:rPr>
          <w:rFonts w:eastAsia="Times New Roman"/>
          <w:spacing w:val="-2"/>
          <w:szCs w:val="20"/>
        </w:rPr>
        <w:sym w:font="Symbol" w:char="F0A2"/>
      </w:r>
      <w:r w:rsidRPr="00FF6907">
        <w:rPr>
          <w:rFonts w:eastAsia="Times New Roman"/>
          <w:spacing w:val="-2"/>
          <w:szCs w:val="20"/>
        </w:rPr>
        <w:t>04.52</w:t>
      </w:r>
      <w:r w:rsidRPr="00FF6907">
        <w:rPr>
          <w:rFonts w:eastAsia="Times New Roman"/>
          <w:spacing w:val="-2"/>
          <w:szCs w:val="20"/>
        </w:rPr>
        <w:sym w:font="Symbol" w:char="F0B2"/>
      </w:r>
      <w:r w:rsidRPr="00FF6907">
        <w:rPr>
          <w:rFonts w:eastAsia="Times New Roman"/>
          <w:spacing w:val="-2"/>
          <w:szCs w:val="20"/>
        </w:rPr>
        <w:t> East (south-western Kangaroo Island), then beginning south-easterly following the line of Mean High Water Springs to the location closest to 35°48</w:t>
      </w:r>
      <w:r w:rsidRPr="00FF6907">
        <w:rPr>
          <w:rFonts w:eastAsia="Times New Roman"/>
          <w:spacing w:val="-2"/>
          <w:szCs w:val="20"/>
        </w:rPr>
        <w:sym w:font="Symbol" w:char="F0A2"/>
      </w:r>
      <w:r w:rsidRPr="00FF6907">
        <w:rPr>
          <w:rFonts w:eastAsia="Times New Roman"/>
          <w:spacing w:val="-2"/>
          <w:szCs w:val="20"/>
        </w:rPr>
        <w:t>07.14</w:t>
      </w:r>
      <w:r w:rsidRPr="00FF6907">
        <w:rPr>
          <w:rFonts w:eastAsia="Times New Roman"/>
          <w:spacing w:val="-2"/>
          <w:szCs w:val="20"/>
        </w:rPr>
        <w:sym w:font="Symbol" w:char="F0B2"/>
      </w:r>
      <w:r w:rsidRPr="00FF6907">
        <w:rPr>
          <w:rFonts w:eastAsia="Times New Roman"/>
          <w:spacing w:val="-2"/>
          <w:szCs w:val="20"/>
        </w:rPr>
        <w:t> South, 138°07</w:t>
      </w:r>
      <w:r w:rsidRPr="00FF6907">
        <w:rPr>
          <w:rFonts w:eastAsia="Times New Roman"/>
          <w:spacing w:val="-2"/>
          <w:szCs w:val="20"/>
        </w:rPr>
        <w:sym w:font="Symbol" w:char="F0A2"/>
      </w:r>
      <w:r w:rsidRPr="00FF6907">
        <w:rPr>
          <w:rFonts w:eastAsia="Times New Roman"/>
          <w:spacing w:val="-2"/>
          <w:szCs w:val="20"/>
        </w:rPr>
        <w:t>28.73</w:t>
      </w:r>
      <w:r w:rsidRPr="00FF6907">
        <w:rPr>
          <w:rFonts w:eastAsia="Times New Roman"/>
          <w:spacing w:val="-2"/>
          <w:szCs w:val="20"/>
        </w:rPr>
        <w:sym w:font="Symbol" w:char="F0B2"/>
      </w:r>
      <w:r w:rsidRPr="00FF6907">
        <w:rPr>
          <w:rFonts w:eastAsia="Times New Roman"/>
          <w:spacing w:val="-2"/>
          <w:szCs w:val="20"/>
        </w:rPr>
        <w:t> East (Cape St Albans, Kangaroo Island), then northerly to the point of commencement.</w:t>
      </w:r>
    </w:p>
    <w:p w:rsidR="00FF6907" w:rsidRPr="00FF6907" w:rsidRDefault="00FF6907" w:rsidP="00E473BD">
      <w:pPr>
        <w:spacing w:after="60"/>
        <w:rPr>
          <w:rFonts w:eastAsia="Times New Roman"/>
          <w:szCs w:val="20"/>
        </w:rPr>
      </w:pPr>
      <w:r w:rsidRPr="00FF6907">
        <w:rPr>
          <w:rFonts w:eastAsia="Times New Roman"/>
          <w:szCs w:val="20"/>
        </w:rPr>
        <w:t xml:space="preserve">For the purpose of this notice all lines are geodesics based on the Geocentric Datum of Australia 2020 (GDA2020). GDA2020 has the same meaning as in the </w:t>
      </w:r>
      <w:r w:rsidRPr="00FF6907">
        <w:rPr>
          <w:rFonts w:eastAsia="Times New Roman"/>
          <w:i/>
          <w:szCs w:val="20"/>
        </w:rPr>
        <w:t>National Measurement (Recognized-Value Standard of Measurement of Position) Determination 2017</w:t>
      </w:r>
      <w:r w:rsidRPr="00FF6907">
        <w:rPr>
          <w:rFonts w:eastAsia="Times New Roman"/>
          <w:szCs w:val="20"/>
        </w:rPr>
        <w:t xml:space="preserve"> made under section 8A of the </w:t>
      </w:r>
      <w:r w:rsidRPr="00FF6907">
        <w:rPr>
          <w:rFonts w:eastAsia="Times New Roman"/>
          <w:i/>
          <w:szCs w:val="20"/>
        </w:rPr>
        <w:t>National Measurement Act 1960</w:t>
      </w:r>
      <w:r w:rsidRPr="00FF6907">
        <w:rPr>
          <w:rFonts w:eastAsia="Times New Roman"/>
          <w:szCs w:val="20"/>
        </w:rPr>
        <w:t xml:space="preserve"> of the Commonwealth. All co-ordinates are expressed in terms of GDA2020.</w:t>
      </w:r>
    </w:p>
    <w:p w:rsidR="00FF6907" w:rsidRPr="00FF6907" w:rsidRDefault="00FF6907" w:rsidP="00FF6907">
      <w:pPr>
        <w:spacing w:after="0"/>
        <w:rPr>
          <w:rFonts w:eastAsia="Times New Roman"/>
          <w:szCs w:val="17"/>
        </w:rPr>
      </w:pPr>
      <w:r w:rsidRPr="00FF6907">
        <w:rPr>
          <w:rFonts w:eastAsia="Times New Roman"/>
          <w:szCs w:val="17"/>
        </w:rPr>
        <w:t>Dated: 29 June 2021</w:t>
      </w:r>
    </w:p>
    <w:p w:rsidR="00FF6907" w:rsidRPr="00FF6907" w:rsidRDefault="00FF6907" w:rsidP="00FF6907">
      <w:pPr>
        <w:spacing w:after="0"/>
        <w:jc w:val="right"/>
        <w:rPr>
          <w:rFonts w:eastAsia="Times New Roman"/>
          <w:smallCaps/>
          <w:szCs w:val="20"/>
        </w:rPr>
      </w:pPr>
      <w:r w:rsidRPr="00FF6907">
        <w:rPr>
          <w:rFonts w:eastAsia="Times New Roman"/>
          <w:smallCaps/>
          <w:szCs w:val="20"/>
        </w:rPr>
        <w:t>Professor Gavin Begg</w:t>
      </w:r>
    </w:p>
    <w:p w:rsidR="00FF6907" w:rsidRPr="00FF6907" w:rsidRDefault="00FF6907" w:rsidP="00FF6907">
      <w:pPr>
        <w:spacing w:after="0"/>
        <w:jc w:val="right"/>
        <w:rPr>
          <w:rFonts w:eastAsia="Times New Roman"/>
          <w:szCs w:val="17"/>
        </w:rPr>
      </w:pPr>
      <w:r w:rsidRPr="00FF6907">
        <w:rPr>
          <w:rFonts w:eastAsia="Times New Roman"/>
          <w:szCs w:val="17"/>
        </w:rPr>
        <w:t>Executive Director</w:t>
      </w:r>
    </w:p>
    <w:p w:rsidR="00FF6907" w:rsidRPr="00FF6907" w:rsidRDefault="00FF6907" w:rsidP="00FF6907">
      <w:pPr>
        <w:spacing w:after="0"/>
        <w:jc w:val="right"/>
        <w:rPr>
          <w:rFonts w:eastAsia="Times New Roman"/>
          <w:szCs w:val="17"/>
        </w:rPr>
      </w:pPr>
      <w:r w:rsidRPr="00FF6907">
        <w:rPr>
          <w:rFonts w:eastAsia="Times New Roman"/>
          <w:szCs w:val="17"/>
        </w:rPr>
        <w:t>Fisheries and Aquaculture</w:t>
      </w:r>
    </w:p>
    <w:p w:rsidR="0072137F" w:rsidRDefault="00FF6907" w:rsidP="0072137F">
      <w:pPr>
        <w:spacing w:after="0"/>
        <w:jc w:val="right"/>
        <w:rPr>
          <w:rFonts w:eastAsia="Times New Roman"/>
          <w:szCs w:val="17"/>
        </w:rPr>
      </w:pPr>
      <w:r w:rsidRPr="00FF6907">
        <w:rPr>
          <w:rFonts w:eastAsia="Times New Roman"/>
          <w:szCs w:val="17"/>
        </w:rPr>
        <w:t>Delegate of the Minister for Primary Industries and Regions</w:t>
      </w:r>
    </w:p>
    <w:p w:rsidR="0072137F" w:rsidRDefault="0072137F" w:rsidP="0072137F">
      <w:pPr>
        <w:pBdr>
          <w:bottom w:val="single" w:sz="4" w:space="1" w:color="auto"/>
        </w:pBdr>
        <w:spacing w:after="0" w:line="52" w:lineRule="exact"/>
        <w:jc w:val="center"/>
        <w:rPr>
          <w:rFonts w:eastAsia="Times New Roman"/>
          <w:szCs w:val="20"/>
        </w:rPr>
      </w:pPr>
    </w:p>
    <w:p w:rsidR="0072137F" w:rsidRDefault="0072137F" w:rsidP="0072137F">
      <w:pPr>
        <w:pBdr>
          <w:top w:val="single" w:sz="4" w:space="1" w:color="auto"/>
        </w:pBdr>
        <w:spacing w:before="34" w:after="0" w:line="14" w:lineRule="exact"/>
        <w:jc w:val="center"/>
        <w:rPr>
          <w:rFonts w:eastAsia="Times New Roman"/>
          <w:szCs w:val="20"/>
        </w:rPr>
      </w:pPr>
    </w:p>
    <w:p w:rsidR="00733164" w:rsidRDefault="00733164" w:rsidP="007213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r>
        <w:rPr>
          <w:rFonts w:eastAsia="Times New Roman"/>
          <w:szCs w:val="20"/>
        </w:rPr>
        <w:br w:type="page"/>
      </w:r>
    </w:p>
    <w:p w:rsidR="00942FFB" w:rsidRPr="00942FFB" w:rsidRDefault="00942FFB" w:rsidP="00A43C6A">
      <w:pPr>
        <w:pStyle w:val="Heading2"/>
      </w:pPr>
      <w:bookmarkStart w:id="109" w:name="_Toc76032803"/>
      <w:r w:rsidRPr="00942FFB">
        <w:t>Groundwater (Border Agreement) Act 1985</w:t>
      </w:r>
      <w:bookmarkEnd w:id="109"/>
    </w:p>
    <w:p w:rsidR="00942FFB" w:rsidRPr="00942FFB" w:rsidRDefault="00942FFB" w:rsidP="00942FFB">
      <w:pPr>
        <w:jc w:val="center"/>
        <w:rPr>
          <w:i/>
          <w:szCs w:val="17"/>
        </w:rPr>
      </w:pPr>
      <w:r w:rsidRPr="00942FFB">
        <w:rPr>
          <w:i/>
          <w:szCs w:val="17"/>
        </w:rPr>
        <w:t xml:space="preserve">Notice of Amendment to the Allowable Annual Volume for the Tertiary Limestone Aquifer </w:t>
      </w:r>
      <w:r w:rsidRPr="00942FFB">
        <w:rPr>
          <w:i/>
          <w:szCs w:val="17"/>
        </w:rPr>
        <w:br/>
        <w:t>in Sub-zone 1A South in the Designated Area</w:t>
      </w:r>
    </w:p>
    <w:p w:rsidR="00942FFB" w:rsidRPr="00942FFB" w:rsidRDefault="00942FFB" w:rsidP="00942FFB">
      <w:pPr>
        <w:ind w:left="284" w:hanging="284"/>
        <w:rPr>
          <w:rFonts w:eastAsia="Times New Roman"/>
          <w:szCs w:val="20"/>
        </w:rPr>
      </w:pPr>
      <w:r w:rsidRPr="00942FFB">
        <w:rPr>
          <w:rFonts w:eastAsia="Times New Roman"/>
          <w:szCs w:val="20"/>
        </w:rPr>
        <w:t>1.</w:t>
      </w:r>
      <w:r w:rsidRPr="00942FFB">
        <w:rPr>
          <w:rFonts w:eastAsia="Times New Roman"/>
          <w:szCs w:val="20"/>
        </w:rPr>
        <w:tab/>
        <w:t xml:space="preserve">This Declaration is made under the powers conferred by Subclause 28(2) of the </w:t>
      </w:r>
      <w:r w:rsidRPr="00942FFB">
        <w:rPr>
          <w:rFonts w:eastAsia="Times New Roman"/>
          <w:i/>
          <w:szCs w:val="20"/>
        </w:rPr>
        <w:t>Groundwater (Border Agreement) Act 1985</w:t>
      </w:r>
      <w:r w:rsidRPr="00942FFB">
        <w:rPr>
          <w:rFonts w:eastAsia="Times New Roman"/>
          <w:szCs w:val="20"/>
        </w:rPr>
        <w:t>.</w:t>
      </w:r>
    </w:p>
    <w:p w:rsidR="00942FFB" w:rsidRPr="00942FFB" w:rsidRDefault="00942FFB" w:rsidP="00942FFB">
      <w:pPr>
        <w:ind w:left="284" w:hanging="284"/>
        <w:jc w:val="left"/>
        <w:rPr>
          <w:rFonts w:eastAsia="Times New Roman"/>
          <w:szCs w:val="20"/>
        </w:rPr>
      </w:pPr>
      <w:r w:rsidRPr="00942FFB">
        <w:rPr>
          <w:rFonts w:eastAsia="Times New Roman"/>
          <w:szCs w:val="20"/>
        </w:rPr>
        <w:t>2.</w:t>
      </w:r>
      <w:r w:rsidRPr="00942FFB">
        <w:rPr>
          <w:rFonts w:eastAsia="Times New Roman"/>
          <w:szCs w:val="20"/>
        </w:rPr>
        <w:tab/>
        <w:t>Effective from 1 July 2021, the Allowable Annual Volume for Sub-zone 1A South for the Tertiary Limestone Aquifer shall be 15,000 megalitres.</w:t>
      </w:r>
    </w:p>
    <w:p w:rsidR="00942FFB" w:rsidRPr="00942FFB" w:rsidRDefault="00942FFB" w:rsidP="00942FFB">
      <w:pPr>
        <w:ind w:left="284" w:hanging="284"/>
        <w:rPr>
          <w:rFonts w:eastAsia="Times New Roman"/>
          <w:szCs w:val="20"/>
        </w:rPr>
      </w:pPr>
      <w:r w:rsidRPr="00942FFB">
        <w:rPr>
          <w:rFonts w:eastAsia="Times New Roman"/>
          <w:szCs w:val="20"/>
        </w:rPr>
        <w:t>3.</w:t>
      </w:r>
      <w:r w:rsidRPr="00942FFB">
        <w:rPr>
          <w:rFonts w:eastAsia="Times New Roman"/>
          <w:szCs w:val="20"/>
        </w:rPr>
        <w:tab/>
        <w:t>For and on behalf of the Border Groundwaters Agreement Review Committee.</w:t>
      </w:r>
    </w:p>
    <w:p w:rsidR="00942FFB" w:rsidRPr="00942FFB" w:rsidRDefault="00942FFB" w:rsidP="00942FFB">
      <w:pPr>
        <w:spacing w:after="0"/>
        <w:rPr>
          <w:rFonts w:eastAsia="Times New Roman"/>
          <w:szCs w:val="17"/>
        </w:rPr>
      </w:pPr>
      <w:r w:rsidRPr="00942FFB">
        <w:rPr>
          <w:rFonts w:eastAsia="Times New Roman"/>
          <w:szCs w:val="17"/>
        </w:rPr>
        <w:t>Dated: 25 June 2021</w:t>
      </w:r>
    </w:p>
    <w:p w:rsidR="00942FFB" w:rsidRPr="00942FFB" w:rsidRDefault="00942FFB" w:rsidP="00942FFB">
      <w:pPr>
        <w:spacing w:after="0"/>
        <w:jc w:val="right"/>
        <w:rPr>
          <w:rFonts w:eastAsia="Times New Roman"/>
          <w:smallCaps/>
          <w:szCs w:val="20"/>
        </w:rPr>
      </w:pPr>
      <w:r w:rsidRPr="00942FFB">
        <w:rPr>
          <w:rFonts w:eastAsia="Times New Roman"/>
          <w:smallCaps/>
          <w:szCs w:val="20"/>
        </w:rPr>
        <w:t>A. May</w:t>
      </w:r>
    </w:p>
    <w:p w:rsidR="00942FFB" w:rsidRPr="00942FFB" w:rsidRDefault="00942FFB" w:rsidP="00942FFB">
      <w:pPr>
        <w:spacing w:after="0"/>
        <w:jc w:val="right"/>
        <w:rPr>
          <w:rFonts w:eastAsia="Times New Roman"/>
          <w:szCs w:val="17"/>
        </w:rPr>
      </w:pPr>
      <w:r w:rsidRPr="00942FFB">
        <w:rPr>
          <w:rFonts w:eastAsia="Times New Roman"/>
          <w:szCs w:val="17"/>
        </w:rPr>
        <w:t>President</w:t>
      </w:r>
    </w:p>
    <w:p w:rsidR="00942FFB" w:rsidRDefault="00942FFB" w:rsidP="00942FFB">
      <w:pPr>
        <w:spacing w:after="0"/>
        <w:jc w:val="right"/>
        <w:rPr>
          <w:rFonts w:eastAsia="Times New Roman"/>
          <w:szCs w:val="17"/>
        </w:rPr>
      </w:pPr>
      <w:r w:rsidRPr="00942FFB">
        <w:rPr>
          <w:rFonts w:eastAsia="Times New Roman"/>
          <w:szCs w:val="17"/>
        </w:rPr>
        <w:t>Border Groundwaters Agreement Review Committee</w:t>
      </w:r>
    </w:p>
    <w:p w:rsidR="00942FFB" w:rsidRDefault="00942FFB" w:rsidP="00942FFB">
      <w:pPr>
        <w:pBdr>
          <w:bottom w:val="single" w:sz="4" w:space="1" w:color="auto"/>
        </w:pBdr>
        <w:spacing w:after="0" w:line="52" w:lineRule="exact"/>
        <w:jc w:val="center"/>
        <w:rPr>
          <w:rFonts w:eastAsia="Times New Roman"/>
          <w:szCs w:val="20"/>
        </w:rPr>
      </w:pPr>
    </w:p>
    <w:p w:rsidR="00942FFB" w:rsidRDefault="00942FFB" w:rsidP="00942FFB">
      <w:pPr>
        <w:pBdr>
          <w:top w:val="single" w:sz="4" w:space="1" w:color="auto"/>
        </w:pBdr>
        <w:spacing w:before="34" w:after="0" w:line="14" w:lineRule="exact"/>
        <w:jc w:val="center"/>
        <w:rPr>
          <w:rFonts w:eastAsia="Times New Roman"/>
          <w:szCs w:val="20"/>
        </w:rPr>
      </w:pPr>
    </w:p>
    <w:p w:rsidR="00942FFB" w:rsidRPr="00942FFB" w:rsidRDefault="00942FFB" w:rsidP="00942FF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942FFB" w:rsidRPr="00942FFB" w:rsidRDefault="00942FFB" w:rsidP="00A43C6A">
      <w:pPr>
        <w:pStyle w:val="Heading2"/>
      </w:pPr>
      <w:bookmarkStart w:id="110" w:name="_Toc76032804"/>
      <w:r w:rsidRPr="00942FFB">
        <w:t>Housing Improvement Act 2016</w:t>
      </w:r>
      <w:bookmarkEnd w:id="110"/>
    </w:p>
    <w:p w:rsidR="00942FFB" w:rsidRPr="00942FFB" w:rsidRDefault="00942FFB" w:rsidP="00942FFB">
      <w:pPr>
        <w:jc w:val="center"/>
        <w:rPr>
          <w:i/>
          <w:szCs w:val="17"/>
        </w:rPr>
      </w:pPr>
      <w:r w:rsidRPr="00942FFB">
        <w:rPr>
          <w:i/>
          <w:szCs w:val="17"/>
        </w:rPr>
        <w:t>Rent Control Revocations</w:t>
      </w:r>
    </w:p>
    <w:p w:rsidR="00942FFB" w:rsidRPr="00942FFB" w:rsidRDefault="00942FFB" w:rsidP="00942FFB">
      <w:pPr>
        <w:rPr>
          <w:rFonts w:eastAsia="Times New Roman"/>
          <w:spacing w:val="-2"/>
          <w:szCs w:val="20"/>
        </w:rPr>
      </w:pPr>
      <w:r w:rsidRPr="00942FFB">
        <w:rPr>
          <w:rFonts w:eastAsia="Times New Roman"/>
          <w:spacing w:val="-2"/>
          <w:szCs w:val="20"/>
        </w:rPr>
        <w:t xml:space="preserve">Whereas the Minister for Human Services Delegate is satisfied that each of the houses described hereunder has ceased to be unsafe or unsuitable for human habitation for the purposes of the </w:t>
      </w:r>
      <w:r w:rsidRPr="00942FFB">
        <w:rPr>
          <w:rFonts w:eastAsia="Times New Roman"/>
          <w:i/>
          <w:spacing w:val="-2"/>
          <w:szCs w:val="20"/>
        </w:rPr>
        <w:t>Housing Improvement Act 2016</w:t>
      </w:r>
      <w:r w:rsidRPr="00942FFB">
        <w:rPr>
          <w:rFonts w:eastAsia="Times New Roman"/>
          <w:spacing w:val="-2"/>
          <w:szCs w:val="20"/>
        </w:rPr>
        <w:t>, notice is hereby given that, in exercise of the powers conferred by the said Act, the Minister for Human Services Delegate does hereby revoke the said Rent Control in respect of each property.</w:t>
      </w:r>
    </w:p>
    <w:tbl>
      <w:tblPr>
        <w:tblStyle w:val="TableGrid6"/>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4390"/>
        <w:gridCol w:w="1979"/>
      </w:tblGrid>
      <w:tr w:rsidR="00942FFB" w:rsidRPr="00942FFB" w:rsidTr="00F54766">
        <w:tc>
          <w:tcPr>
            <w:tcW w:w="1592" w:type="pct"/>
            <w:tcBorders>
              <w:top w:val="single" w:sz="4" w:space="0" w:color="auto"/>
              <w:bottom w:val="single" w:sz="4" w:space="0" w:color="auto"/>
            </w:tcBorders>
            <w:vAlign w:val="center"/>
          </w:tcPr>
          <w:p w:rsidR="00942FFB" w:rsidRPr="00942FFB" w:rsidRDefault="00942FFB" w:rsidP="00942FFB">
            <w:pPr>
              <w:spacing w:before="40" w:after="40"/>
              <w:jc w:val="center"/>
              <w:rPr>
                <w:b/>
                <w:szCs w:val="20"/>
              </w:rPr>
            </w:pPr>
            <w:r w:rsidRPr="00942FFB">
              <w:rPr>
                <w:b/>
                <w:szCs w:val="20"/>
              </w:rPr>
              <w:t>Address of Premises</w:t>
            </w:r>
          </w:p>
        </w:tc>
        <w:tc>
          <w:tcPr>
            <w:tcW w:w="2349" w:type="pct"/>
            <w:tcBorders>
              <w:top w:val="single" w:sz="4" w:space="0" w:color="auto"/>
              <w:bottom w:val="single" w:sz="4" w:space="0" w:color="auto"/>
            </w:tcBorders>
            <w:vAlign w:val="center"/>
          </w:tcPr>
          <w:p w:rsidR="00942FFB" w:rsidRPr="00942FFB" w:rsidRDefault="00942FFB" w:rsidP="00942FFB">
            <w:pPr>
              <w:spacing w:before="40" w:after="40"/>
              <w:jc w:val="center"/>
              <w:rPr>
                <w:b/>
                <w:szCs w:val="20"/>
              </w:rPr>
            </w:pPr>
            <w:r w:rsidRPr="00942FFB">
              <w:rPr>
                <w:b/>
                <w:szCs w:val="20"/>
              </w:rPr>
              <w:t>Allotment Section</w:t>
            </w:r>
          </w:p>
        </w:tc>
        <w:tc>
          <w:tcPr>
            <w:tcW w:w="1059" w:type="pct"/>
            <w:tcBorders>
              <w:top w:val="single" w:sz="4" w:space="0" w:color="auto"/>
              <w:bottom w:val="single" w:sz="4" w:space="0" w:color="auto"/>
            </w:tcBorders>
            <w:vAlign w:val="center"/>
          </w:tcPr>
          <w:p w:rsidR="00942FFB" w:rsidRPr="00942FFB" w:rsidRDefault="00942FFB" w:rsidP="00942FFB">
            <w:pPr>
              <w:spacing w:before="40" w:after="40"/>
              <w:jc w:val="center"/>
              <w:rPr>
                <w:b/>
                <w:szCs w:val="20"/>
              </w:rPr>
            </w:pPr>
            <w:r w:rsidRPr="00942FFB">
              <w:rPr>
                <w:b/>
                <w:szCs w:val="20"/>
                <w:u w:val="single"/>
              </w:rPr>
              <w:t>Certificate of Title</w:t>
            </w:r>
            <w:r w:rsidRPr="00942FFB">
              <w:rPr>
                <w:b/>
                <w:szCs w:val="20"/>
              </w:rPr>
              <w:br/>
              <w:t>Volume/Folio</w:t>
            </w:r>
          </w:p>
        </w:tc>
      </w:tr>
      <w:tr w:rsidR="00942FFB" w:rsidRPr="00942FFB" w:rsidTr="00F54766">
        <w:tc>
          <w:tcPr>
            <w:tcW w:w="1592" w:type="pct"/>
            <w:tcBorders>
              <w:top w:val="single" w:sz="4" w:space="0" w:color="auto"/>
            </w:tcBorders>
          </w:tcPr>
          <w:p w:rsidR="00942FFB" w:rsidRPr="00942FFB" w:rsidRDefault="00942FFB" w:rsidP="00942FFB">
            <w:pPr>
              <w:spacing w:before="40" w:after="20"/>
              <w:ind w:left="159" w:hanging="159"/>
              <w:jc w:val="left"/>
              <w:rPr>
                <w:szCs w:val="20"/>
              </w:rPr>
            </w:pPr>
            <w:r w:rsidRPr="00942FFB">
              <w:rPr>
                <w:szCs w:val="20"/>
              </w:rPr>
              <w:t>2 Dunks Street, Parkside SA 5063</w:t>
            </w:r>
          </w:p>
        </w:tc>
        <w:tc>
          <w:tcPr>
            <w:tcW w:w="2349" w:type="pct"/>
            <w:tcBorders>
              <w:top w:val="single" w:sz="4" w:space="0" w:color="auto"/>
            </w:tcBorders>
          </w:tcPr>
          <w:p w:rsidR="00942FFB" w:rsidRPr="00942FFB" w:rsidRDefault="00942FFB" w:rsidP="00942FFB">
            <w:pPr>
              <w:spacing w:before="40" w:after="20"/>
              <w:ind w:left="159" w:hanging="159"/>
              <w:jc w:val="left"/>
              <w:rPr>
                <w:szCs w:val="20"/>
              </w:rPr>
            </w:pPr>
            <w:r w:rsidRPr="00942FFB">
              <w:rPr>
                <w:szCs w:val="20"/>
              </w:rPr>
              <w:t>Allotment 83 Filed Plan 14391 Hundred of Adelaide</w:t>
            </w:r>
          </w:p>
        </w:tc>
        <w:tc>
          <w:tcPr>
            <w:tcW w:w="1059" w:type="pct"/>
            <w:tcBorders>
              <w:top w:val="single" w:sz="4" w:space="0" w:color="auto"/>
            </w:tcBorders>
          </w:tcPr>
          <w:p w:rsidR="00942FFB" w:rsidRPr="00942FFB" w:rsidRDefault="00942FFB" w:rsidP="00942FFB">
            <w:pPr>
              <w:spacing w:before="40" w:after="20"/>
              <w:jc w:val="center"/>
              <w:rPr>
                <w:szCs w:val="20"/>
              </w:rPr>
            </w:pPr>
            <w:r w:rsidRPr="00942FFB">
              <w:rPr>
                <w:szCs w:val="20"/>
              </w:rPr>
              <w:t>CT5857/913</w:t>
            </w:r>
          </w:p>
        </w:tc>
      </w:tr>
      <w:tr w:rsidR="00942FFB" w:rsidRPr="00942FFB" w:rsidTr="00F54766">
        <w:tc>
          <w:tcPr>
            <w:tcW w:w="1592" w:type="pct"/>
          </w:tcPr>
          <w:p w:rsidR="00942FFB" w:rsidRPr="00942FFB" w:rsidRDefault="00942FFB" w:rsidP="00942FFB">
            <w:pPr>
              <w:spacing w:after="20"/>
              <w:ind w:left="159" w:hanging="159"/>
              <w:jc w:val="left"/>
              <w:rPr>
                <w:szCs w:val="20"/>
              </w:rPr>
            </w:pPr>
            <w:r w:rsidRPr="00942FFB">
              <w:rPr>
                <w:szCs w:val="20"/>
              </w:rPr>
              <w:t>4 Dunks Street, Parkside SA 5063</w:t>
            </w:r>
          </w:p>
        </w:tc>
        <w:tc>
          <w:tcPr>
            <w:tcW w:w="2349" w:type="pct"/>
          </w:tcPr>
          <w:p w:rsidR="00942FFB" w:rsidRPr="00942FFB" w:rsidRDefault="00942FFB" w:rsidP="00942FFB">
            <w:pPr>
              <w:spacing w:after="20"/>
              <w:ind w:left="159" w:hanging="159"/>
              <w:jc w:val="left"/>
              <w:rPr>
                <w:szCs w:val="20"/>
              </w:rPr>
            </w:pPr>
            <w:r w:rsidRPr="00942FFB">
              <w:rPr>
                <w:szCs w:val="20"/>
              </w:rPr>
              <w:t>Allotment 83 Filed Plan 14391 Hundred of Adelaide</w:t>
            </w:r>
          </w:p>
        </w:tc>
        <w:tc>
          <w:tcPr>
            <w:tcW w:w="1059" w:type="pct"/>
          </w:tcPr>
          <w:p w:rsidR="00942FFB" w:rsidRPr="00942FFB" w:rsidRDefault="00942FFB" w:rsidP="00942FFB">
            <w:pPr>
              <w:spacing w:after="20"/>
              <w:jc w:val="center"/>
              <w:rPr>
                <w:szCs w:val="20"/>
              </w:rPr>
            </w:pPr>
            <w:r w:rsidRPr="00942FFB">
              <w:rPr>
                <w:szCs w:val="20"/>
              </w:rPr>
              <w:t>CT5857/913</w:t>
            </w:r>
          </w:p>
        </w:tc>
      </w:tr>
      <w:tr w:rsidR="00942FFB" w:rsidRPr="00942FFB" w:rsidTr="00F54766">
        <w:tc>
          <w:tcPr>
            <w:tcW w:w="1592" w:type="pct"/>
            <w:tcBorders>
              <w:bottom w:val="single" w:sz="4" w:space="0" w:color="auto"/>
            </w:tcBorders>
          </w:tcPr>
          <w:p w:rsidR="00942FFB" w:rsidRPr="00942FFB" w:rsidRDefault="00942FFB" w:rsidP="00942FFB">
            <w:pPr>
              <w:spacing w:after="40"/>
              <w:ind w:left="159" w:hanging="159"/>
              <w:jc w:val="left"/>
              <w:rPr>
                <w:szCs w:val="20"/>
              </w:rPr>
            </w:pPr>
            <w:r w:rsidRPr="00942FFB">
              <w:rPr>
                <w:szCs w:val="20"/>
              </w:rPr>
              <w:t>126 Esplanade, Semaphore SA 5019</w:t>
            </w:r>
          </w:p>
        </w:tc>
        <w:tc>
          <w:tcPr>
            <w:tcW w:w="2349" w:type="pct"/>
            <w:tcBorders>
              <w:bottom w:val="single" w:sz="4" w:space="0" w:color="auto"/>
            </w:tcBorders>
          </w:tcPr>
          <w:p w:rsidR="00942FFB" w:rsidRPr="00942FFB" w:rsidRDefault="00942FFB" w:rsidP="00942FFB">
            <w:pPr>
              <w:spacing w:after="40"/>
              <w:ind w:left="159" w:hanging="159"/>
              <w:jc w:val="left"/>
              <w:rPr>
                <w:szCs w:val="20"/>
              </w:rPr>
            </w:pPr>
            <w:r w:rsidRPr="00942FFB">
              <w:rPr>
                <w:szCs w:val="20"/>
              </w:rPr>
              <w:t>Allotment 80 Filed Plan 4415 Hundred of Port Adelaide</w:t>
            </w:r>
          </w:p>
        </w:tc>
        <w:tc>
          <w:tcPr>
            <w:tcW w:w="1059" w:type="pct"/>
            <w:tcBorders>
              <w:bottom w:val="single" w:sz="4" w:space="0" w:color="auto"/>
            </w:tcBorders>
          </w:tcPr>
          <w:p w:rsidR="00942FFB" w:rsidRPr="00942FFB" w:rsidRDefault="00942FFB" w:rsidP="00942FFB">
            <w:pPr>
              <w:spacing w:after="40"/>
              <w:jc w:val="center"/>
              <w:rPr>
                <w:szCs w:val="20"/>
              </w:rPr>
            </w:pPr>
            <w:r w:rsidRPr="00942FFB">
              <w:rPr>
                <w:szCs w:val="20"/>
              </w:rPr>
              <w:t>CT5192/660</w:t>
            </w:r>
          </w:p>
        </w:tc>
      </w:tr>
    </w:tbl>
    <w:p w:rsidR="00942FFB" w:rsidRPr="00942FFB" w:rsidRDefault="00942FFB" w:rsidP="00942FFB">
      <w:pPr>
        <w:spacing w:before="80" w:after="0"/>
        <w:rPr>
          <w:rFonts w:eastAsia="Times New Roman"/>
          <w:szCs w:val="17"/>
        </w:rPr>
      </w:pPr>
      <w:r w:rsidRPr="00942FFB">
        <w:rPr>
          <w:rFonts w:eastAsia="Times New Roman"/>
          <w:szCs w:val="17"/>
        </w:rPr>
        <w:t>Dated: 1 July 2021</w:t>
      </w:r>
    </w:p>
    <w:p w:rsidR="00942FFB" w:rsidRPr="00942FFB" w:rsidRDefault="00942FFB" w:rsidP="00942FFB">
      <w:pPr>
        <w:spacing w:after="0"/>
        <w:jc w:val="right"/>
        <w:rPr>
          <w:rFonts w:eastAsia="Times New Roman"/>
          <w:smallCaps/>
          <w:szCs w:val="20"/>
        </w:rPr>
      </w:pPr>
      <w:r w:rsidRPr="00942FFB">
        <w:rPr>
          <w:rFonts w:eastAsia="Times New Roman"/>
          <w:smallCaps/>
          <w:szCs w:val="20"/>
        </w:rPr>
        <w:t>Craig Thompson</w:t>
      </w:r>
    </w:p>
    <w:p w:rsidR="00942FFB" w:rsidRPr="00942FFB" w:rsidRDefault="00942FFB" w:rsidP="00942FFB">
      <w:pPr>
        <w:spacing w:after="0"/>
        <w:jc w:val="right"/>
        <w:rPr>
          <w:rFonts w:eastAsia="Times New Roman"/>
          <w:szCs w:val="17"/>
        </w:rPr>
      </w:pPr>
      <w:r w:rsidRPr="00942FFB">
        <w:rPr>
          <w:rFonts w:eastAsia="Times New Roman"/>
          <w:szCs w:val="17"/>
        </w:rPr>
        <w:t>Housing Regulator and Registrar</w:t>
      </w:r>
    </w:p>
    <w:p w:rsidR="00942FFB" w:rsidRPr="00942FFB" w:rsidRDefault="00942FFB" w:rsidP="00942FFB">
      <w:pPr>
        <w:spacing w:after="0"/>
        <w:jc w:val="right"/>
        <w:rPr>
          <w:rFonts w:eastAsia="Times New Roman"/>
          <w:szCs w:val="17"/>
        </w:rPr>
      </w:pPr>
      <w:r w:rsidRPr="00942FFB">
        <w:rPr>
          <w:rFonts w:eastAsia="Times New Roman"/>
          <w:szCs w:val="17"/>
        </w:rPr>
        <w:t>Housing Safety Authority, SAHA</w:t>
      </w:r>
    </w:p>
    <w:p w:rsidR="00942FFB" w:rsidRPr="00942FFB" w:rsidRDefault="00942FFB" w:rsidP="00942FFB">
      <w:pPr>
        <w:spacing w:after="0"/>
        <w:jc w:val="right"/>
        <w:rPr>
          <w:rFonts w:eastAsia="Times New Roman"/>
          <w:szCs w:val="17"/>
        </w:rPr>
      </w:pPr>
      <w:r w:rsidRPr="00942FFB">
        <w:rPr>
          <w:rFonts w:eastAsia="Times New Roman"/>
          <w:szCs w:val="17"/>
        </w:rPr>
        <w:t>Delegate of Minister for Human Services</w:t>
      </w:r>
    </w:p>
    <w:p w:rsidR="00942FFB" w:rsidRPr="00942FFB" w:rsidRDefault="00942FFB" w:rsidP="00942FFB">
      <w:pPr>
        <w:pBdr>
          <w:bottom w:val="single" w:sz="4" w:space="1" w:color="auto"/>
        </w:pBdr>
        <w:spacing w:after="0" w:line="52" w:lineRule="exact"/>
        <w:jc w:val="center"/>
        <w:rPr>
          <w:rFonts w:eastAsia="Times New Roman"/>
          <w:szCs w:val="17"/>
        </w:rPr>
      </w:pPr>
    </w:p>
    <w:p w:rsidR="00942FFB" w:rsidRPr="00942FFB" w:rsidRDefault="00942FFB" w:rsidP="00942FFB">
      <w:pPr>
        <w:pBdr>
          <w:top w:val="single" w:sz="4" w:space="1" w:color="auto"/>
        </w:pBdr>
        <w:spacing w:before="34" w:after="0" w:line="14" w:lineRule="exact"/>
        <w:jc w:val="center"/>
        <w:rPr>
          <w:rFonts w:eastAsia="Times New Roman"/>
          <w:szCs w:val="17"/>
        </w:rPr>
      </w:pPr>
    </w:p>
    <w:p w:rsidR="00942FFB" w:rsidRPr="00942FFB" w:rsidRDefault="00942FFB" w:rsidP="00942FFB">
      <w:pPr>
        <w:spacing w:after="0"/>
        <w:rPr>
          <w:rFonts w:eastAsia="Times New Roman"/>
          <w:szCs w:val="17"/>
        </w:rPr>
      </w:pPr>
    </w:p>
    <w:p w:rsidR="006C4BAE" w:rsidRPr="006C4BAE" w:rsidRDefault="006C4BAE" w:rsidP="00A43C6A">
      <w:pPr>
        <w:pStyle w:val="Heading2"/>
      </w:pPr>
      <w:bookmarkStart w:id="111" w:name="_Toc76032805"/>
      <w:r w:rsidRPr="006C4BAE">
        <w:t>Land Acquisition Act 1969</w:t>
      </w:r>
      <w:bookmarkEnd w:id="111"/>
    </w:p>
    <w:p w:rsidR="006C4BAE" w:rsidRPr="006C4BAE" w:rsidRDefault="006C4BAE" w:rsidP="006C4BAE">
      <w:pPr>
        <w:jc w:val="center"/>
        <w:rPr>
          <w:smallCaps/>
          <w:szCs w:val="17"/>
        </w:rPr>
      </w:pPr>
      <w:r w:rsidRPr="006C4BAE">
        <w:rPr>
          <w:smallCaps/>
          <w:szCs w:val="17"/>
        </w:rPr>
        <w:t>Section 16</w:t>
      </w:r>
    </w:p>
    <w:p w:rsidR="006C4BAE" w:rsidRPr="006C4BAE" w:rsidRDefault="006C4BAE" w:rsidP="006C4BAE">
      <w:pPr>
        <w:jc w:val="center"/>
        <w:rPr>
          <w:i/>
          <w:szCs w:val="17"/>
        </w:rPr>
      </w:pPr>
      <w:r w:rsidRPr="006C4BAE">
        <w:rPr>
          <w:i/>
          <w:szCs w:val="17"/>
        </w:rPr>
        <w:t>Form 5—Notice of Acquisition</w:t>
      </w:r>
    </w:p>
    <w:p w:rsidR="006C4BAE" w:rsidRPr="006C4BAE" w:rsidRDefault="006C4BAE" w:rsidP="006C4BAE">
      <w:pPr>
        <w:ind w:left="284" w:hanging="284"/>
        <w:rPr>
          <w:rFonts w:eastAsia="Times New Roman"/>
          <w:b/>
          <w:szCs w:val="20"/>
        </w:rPr>
      </w:pPr>
      <w:r w:rsidRPr="006C4BAE">
        <w:rPr>
          <w:rFonts w:eastAsia="Times New Roman"/>
          <w:b/>
          <w:szCs w:val="20"/>
        </w:rPr>
        <w:t>1.</w:t>
      </w:r>
      <w:r w:rsidRPr="006C4BAE">
        <w:rPr>
          <w:rFonts w:eastAsia="Times New Roman"/>
          <w:b/>
          <w:szCs w:val="20"/>
        </w:rPr>
        <w:tab/>
        <w:t>Notice of acquisition</w:t>
      </w:r>
    </w:p>
    <w:p w:rsidR="006C4BAE" w:rsidRPr="006C4BAE" w:rsidRDefault="006C4BAE" w:rsidP="006C4BAE">
      <w:pPr>
        <w:ind w:left="284"/>
        <w:rPr>
          <w:rFonts w:eastAsia="Times New Roman"/>
          <w:szCs w:val="20"/>
        </w:rPr>
      </w:pPr>
      <w:r w:rsidRPr="006C4BAE">
        <w:rPr>
          <w:rFonts w:eastAsia="Times New Roman"/>
          <w:szCs w:val="20"/>
        </w:rPr>
        <w:t>The Commissioner of Highways (the Authority), of 50 Flinders Street, Adelaide SA 5000, acquires the following interests in the following land:</w:t>
      </w:r>
    </w:p>
    <w:p w:rsidR="006C4BAE" w:rsidRPr="006C4BAE" w:rsidRDefault="006C4BAE" w:rsidP="006C4BAE">
      <w:pPr>
        <w:ind w:left="426"/>
        <w:rPr>
          <w:rFonts w:eastAsia="Times New Roman"/>
          <w:szCs w:val="20"/>
        </w:rPr>
      </w:pPr>
      <w:r w:rsidRPr="006C4BAE">
        <w:rPr>
          <w:rFonts w:eastAsia="Times New Roman"/>
          <w:szCs w:val="20"/>
        </w:rPr>
        <w:t>Comprising an unencumbered estate in fee simple in that piece of land being portion of Allotment (Reserve) 102 in Deposited Plan No. 82512 comprised in Certificate of Title Volume 6051 Folio 389, and being the whole of the land identified as Allotment (Reserve) 32 in D127233 lodged in the Lands Titles Office.</w:t>
      </w:r>
    </w:p>
    <w:p w:rsidR="006C4BAE" w:rsidRPr="006C4BAE" w:rsidRDefault="006C4BAE" w:rsidP="006C4BAE">
      <w:pPr>
        <w:ind w:left="284"/>
        <w:rPr>
          <w:rFonts w:eastAsia="Times New Roman"/>
          <w:szCs w:val="20"/>
        </w:rPr>
      </w:pPr>
      <w:r w:rsidRPr="006C4BAE">
        <w:rPr>
          <w:rFonts w:eastAsia="Times New Roman"/>
          <w:szCs w:val="20"/>
        </w:rPr>
        <w:t xml:space="preserve">This notice is given under section 16 of the </w:t>
      </w:r>
      <w:r w:rsidRPr="006C4BAE">
        <w:rPr>
          <w:rFonts w:eastAsia="Times New Roman"/>
          <w:i/>
          <w:szCs w:val="20"/>
        </w:rPr>
        <w:t>Land Acquisition Act 1969</w:t>
      </w:r>
      <w:r w:rsidRPr="006C4BAE">
        <w:rPr>
          <w:rFonts w:eastAsia="Times New Roman"/>
          <w:szCs w:val="20"/>
        </w:rPr>
        <w:t>.</w:t>
      </w:r>
    </w:p>
    <w:p w:rsidR="006C4BAE" w:rsidRPr="006C4BAE" w:rsidRDefault="006C4BAE" w:rsidP="006C4BAE">
      <w:pPr>
        <w:ind w:left="284" w:hanging="284"/>
        <w:rPr>
          <w:rFonts w:eastAsia="Times New Roman"/>
          <w:b/>
          <w:szCs w:val="20"/>
        </w:rPr>
      </w:pPr>
      <w:r w:rsidRPr="006C4BAE">
        <w:rPr>
          <w:rFonts w:eastAsia="Times New Roman"/>
          <w:b/>
          <w:szCs w:val="20"/>
        </w:rPr>
        <w:t>2.</w:t>
      </w:r>
      <w:r w:rsidRPr="006C4BAE">
        <w:rPr>
          <w:rFonts w:eastAsia="Times New Roman"/>
          <w:b/>
          <w:szCs w:val="20"/>
        </w:rPr>
        <w:tab/>
        <w:t>Compensation</w:t>
      </w:r>
    </w:p>
    <w:p w:rsidR="006C4BAE" w:rsidRPr="006C4BAE" w:rsidRDefault="006C4BAE" w:rsidP="006C4BAE">
      <w:pPr>
        <w:ind w:left="284"/>
        <w:rPr>
          <w:rFonts w:eastAsia="Times New Roman"/>
          <w:szCs w:val="20"/>
        </w:rPr>
      </w:pPr>
      <w:r w:rsidRPr="006C4BAE">
        <w:rPr>
          <w:rFonts w:eastAsia="Times New Roman"/>
          <w:szCs w:val="20"/>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6C4BAE" w:rsidRPr="006C4BAE" w:rsidRDefault="006C4BAE" w:rsidP="006C4BAE">
      <w:pPr>
        <w:ind w:left="284" w:hanging="284"/>
        <w:rPr>
          <w:rFonts w:eastAsia="Times New Roman"/>
          <w:b/>
          <w:szCs w:val="20"/>
        </w:rPr>
      </w:pPr>
      <w:r w:rsidRPr="006C4BAE">
        <w:rPr>
          <w:rFonts w:eastAsia="Times New Roman"/>
          <w:b/>
          <w:szCs w:val="20"/>
        </w:rPr>
        <w:t>2A.</w:t>
      </w:r>
      <w:r w:rsidRPr="006C4BAE">
        <w:rPr>
          <w:rFonts w:eastAsia="Times New Roman"/>
          <w:b/>
          <w:szCs w:val="20"/>
        </w:rPr>
        <w:tab/>
        <w:t>Payment of professional costs relating to acquisition (section 26B)</w:t>
      </w:r>
    </w:p>
    <w:p w:rsidR="006C4BAE" w:rsidRPr="006C4BAE" w:rsidRDefault="006C4BAE" w:rsidP="006C4BAE">
      <w:pPr>
        <w:ind w:left="284"/>
        <w:rPr>
          <w:rFonts w:eastAsia="Times New Roman"/>
          <w:szCs w:val="20"/>
        </w:rPr>
      </w:pPr>
      <w:r w:rsidRPr="006C4BAE">
        <w:rPr>
          <w:rFonts w:eastAsia="Times New Roman"/>
          <w:szCs w:val="20"/>
        </w:rPr>
        <w:t xml:space="preserve">If you are the owner in fee simple of the land to which this notice relates, you may be entitled to a payment of $10,000 from the Authority for use towards the payment of professional costs in relation to the acquisition of the land. </w:t>
      </w:r>
    </w:p>
    <w:p w:rsidR="006C4BAE" w:rsidRPr="006C4BAE" w:rsidRDefault="006C4BAE" w:rsidP="006C4BAE">
      <w:pPr>
        <w:ind w:left="284"/>
        <w:rPr>
          <w:rFonts w:eastAsia="Times New Roman"/>
          <w:szCs w:val="20"/>
        </w:rPr>
      </w:pPr>
      <w:r w:rsidRPr="006C4BAE">
        <w:rPr>
          <w:rFonts w:eastAsia="Times New Roman"/>
          <w:szCs w:val="20"/>
        </w:rPr>
        <w:t xml:space="preserve">Professional costs include legal costs, valuation costs and any other costs prescribed by the </w:t>
      </w:r>
      <w:r w:rsidRPr="006C4BAE">
        <w:rPr>
          <w:rFonts w:eastAsia="Times New Roman"/>
          <w:i/>
          <w:szCs w:val="20"/>
        </w:rPr>
        <w:t>Land Acquisition Regulations 2019</w:t>
      </w:r>
      <w:r w:rsidRPr="006C4BAE">
        <w:rPr>
          <w:rFonts w:eastAsia="Times New Roman"/>
          <w:szCs w:val="20"/>
        </w:rPr>
        <w:t>.</w:t>
      </w:r>
    </w:p>
    <w:p w:rsidR="006C4BAE" w:rsidRPr="006C4BAE" w:rsidRDefault="006C4BAE" w:rsidP="006C4BAE">
      <w:pPr>
        <w:ind w:left="284" w:hanging="284"/>
        <w:rPr>
          <w:rFonts w:eastAsia="Times New Roman"/>
          <w:b/>
          <w:szCs w:val="20"/>
        </w:rPr>
      </w:pPr>
      <w:r w:rsidRPr="006C4BAE">
        <w:rPr>
          <w:rFonts w:eastAsia="Times New Roman"/>
          <w:b/>
          <w:szCs w:val="20"/>
        </w:rPr>
        <w:t>3.</w:t>
      </w:r>
      <w:r w:rsidRPr="006C4BAE">
        <w:rPr>
          <w:rFonts w:eastAsia="Times New Roman"/>
          <w:b/>
          <w:szCs w:val="20"/>
        </w:rPr>
        <w:tab/>
        <w:t>Inquiries</w:t>
      </w:r>
    </w:p>
    <w:p w:rsidR="006C4BAE" w:rsidRPr="006C4BAE" w:rsidRDefault="006C4BAE" w:rsidP="006C4BAE">
      <w:pPr>
        <w:ind w:left="284"/>
        <w:rPr>
          <w:rFonts w:eastAsia="Times New Roman"/>
          <w:szCs w:val="20"/>
        </w:rPr>
      </w:pPr>
      <w:r w:rsidRPr="006C4BAE">
        <w:rPr>
          <w:rFonts w:eastAsia="Times New Roman"/>
          <w:szCs w:val="20"/>
        </w:rPr>
        <w:t>Inquiries should be directed to:</w:t>
      </w:r>
    </w:p>
    <w:p w:rsidR="006C4BAE" w:rsidRPr="006C4BAE" w:rsidRDefault="006C4BAE" w:rsidP="006C4BAE">
      <w:pPr>
        <w:spacing w:after="0"/>
        <w:ind w:left="425"/>
        <w:rPr>
          <w:rFonts w:eastAsia="Times New Roman"/>
          <w:szCs w:val="20"/>
        </w:rPr>
      </w:pPr>
      <w:r w:rsidRPr="006C4BAE">
        <w:rPr>
          <w:rFonts w:eastAsia="Times New Roman"/>
          <w:szCs w:val="20"/>
        </w:rPr>
        <w:t>Carlene Russell</w:t>
      </w:r>
    </w:p>
    <w:p w:rsidR="006C4BAE" w:rsidRPr="006C4BAE" w:rsidRDefault="006C4BAE" w:rsidP="006C4BAE">
      <w:pPr>
        <w:spacing w:after="0"/>
        <w:ind w:left="425"/>
        <w:rPr>
          <w:rFonts w:eastAsia="Times New Roman"/>
          <w:szCs w:val="20"/>
        </w:rPr>
      </w:pPr>
      <w:r w:rsidRPr="006C4BAE">
        <w:rPr>
          <w:rFonts w:eastAsia="Times New Roman"/>
          <w:szCs w:val="20"/>
        </w:rPr>
        <w:t>GPO Box 1533</w:t>
      </w:r>
    </w:p>
    <w:p w:rsidR="006C4BAE" w:rsidRPr="006C4BAE" w:rsidRDefault="006C4BAE" w:rsidP="006C4BAE">
      <w:pPr>
        <w:spacing w:after="0"/>
        <w:ind w:left="425"/>
        <w:rPr>
          <w:rFonts w:eastAsia="Times New Roman"/>
          <w:szCs w:val="20"/>
        </w:rPr>
      </w:pPr>
      <w:r w:rsidRPr="006C4BAE">
        <w:rPr>
          <w:rFonts w:eastAsia="Times New Roman"/>
          <w:szCs w:val="20"/>
        </w:rPr>
        <w:t>Adelaide SA 5001</w:t>
      </w:r>
    </w:p>
    <w:p w:rsidR="006C4BAE" w:rsidRPr="006C4BAE" w:rsidRDefault="006C4BAE" w:rsidP="006C4BAE">
      <w:pPr>
        <w:ind w:left="426"/>
        <w:rPr>
          <w:rFonts w:eastAsia="Times New Roman"/>
          <w:szCs w:val="20"/>
        </w:rPr>
      </w:pPr>
      <w:r w:rsidRPr="006C4BAE">
        <w:rPr>
          <w:rFonts w:eastAsia="Times New Roman"/>
          <w:szCs w:val="20"/>
        </w:rPr>
        <w:t>Telephone: (08) 8343 2512</w:t>
      </w:r>
    </w:p>
    <w:p w:rsidR="006C4BAE" w:rsidRPr="006C4BAE" w:rsidRDefault="006C4BAE" w:rsidP="006C4BAE">
      <w:pPr>
        <w:rPr>
          <w:rFonts w:eastAsia="Times New Roman"/>
          <w:szCs w:val="20"/>
        </w:rPr>
      </w:pPr>
      <w:r w:rsidRPr="006C4BAE">
        <w:rPr>
          <w:rFonts w:eastAsia="Times New Roman"/>
          <w:szCs w:val="20"/>
        </w:rPr>
        <w:t>Dated: 28 June 2021</w:t>
      </w:r>
    </w:p>
    <w:p w:rsidR="006C4BAE" w:rsidRPr="006C4BAE" w:rsidRDefault="006C4BAE" w:rsidP="006C4BAE">
      <w:pPr>
        <w:rPr>
          <w:rFonts w:eastAsia="Times New Roman"/>
          <w:szCs w:val="20"/>
        </w:rPr>
      </w:pPr>
      <w:r w:rsidRPr="006C4BAE">
        <w:rPr>
          <w:rFonts w:eastAsia="Times New Roman"/>
          <w:szCs w:val="20"/>
        </w:rPr>
        <w:t>The Common Seal of the COMMISSIONER OF HIGHWAYS was hereto affixed by authority of the Commissioner in the presence of:</w:t>
      </w:r>
    </w:p>
    <w:p w:rsidR="006C4BAE" w:rsidRPr="006C4BAE" w:rsidRDefault="006C4BAE" w:rsidP="006C4BAE">
      <w:pPr>
        <w:spacing w:after="0"/>
        <w:jc w:val="right"/>
        <w:rPr>
          <w:rFonts w:eastAsia="Times New Roman"/>
          <w:smallCaps/>
          <w:szCs w:val="20"/>
        </w:rPr>
      </w:pPr>
      <w:r w:rsidRPr="006C4BAE">
        <w:rPr>
          <w:rFonts w:eastAsia="Times New Roman"/>
          <w:smallCaps/>
          <w:szCs w:val="20"/>
        </w:rPr>
        <w:t>Rocco Caruso</w:t>
      </w:r>
    </w:p>
    <w:p w:rsidR="006C4BAE" w:rsidRPr="006C4BAE" w:rsidRDefault="006C4BAE" w:rsidP="006C4BAE">
      <w:pPr>
        <w:spacing w:after="0"/>
        <w:jc w:val="right"/>
        <w:rPr>
          <w:rFonts w:eastAsia="Times New Roman"/>
          <w:szCs w:val="17"/>
        </w:rPr>
      </w:pPr>
      <w:r w:rsidRPr="006C4BAE">
        <w:rPr>
          <w:rFonts w:eastAsia="Times New Roman"/>
          <w:szCs w:val="17"/>
        </w:rPr>
        <w:t>Manager, Property Acquisition</w:t>
      </w:r>
    </w:p>
    <w:p w:rsidR="006C4BAE" w:rsidRPr="006C4BAE" w:rsidRDefault="006C4BAE" w:rsidP="006C4BAE">
      <w:pPr>
        <w:spacing w:after="0"/>
        <w:jc w:val="right"/>
        <w:rPr>
          <w:rFonts w:eastAsia="Times New Roman"/>
          <w:szCs w:val="17"/>
        </w:rPr>
      </w:pPr>
      <w:r w:rsidRPr="006C4BAE">
        <w:rPr>
          <w:rFonts w:eastAsia="Times New Roman"/>
          <w:szCs w:val="17"/>
        </w:rPr>
        <w:t>(Authorised Officer)</w:t>
      </w:r>
    </w:p>
    <w:p w:rsidR="006C4BAE" w:rsidRPr="006C4BAE" w:rsidRDefault="006C4BAE" w:rsidP="006C4BAE">
      <w:pPr>
        <w:spacing w:after="0"/>
        <w:jc w:val="right"/>
        <w:rPr>
          <w:rFonts w:eastAsia="Times New Roman"/>
          <w:szCs w:val="17"/>
        </w:rPr>
      </w:pPr>
      <w:r w:rsidRPr="006C4BAE">
        <w:rPr>
          <w:rFonts w:eastAsia="Times New Roman"/>
          <w:szCs w:val="17"/>
        </w:rPr>
        <w:t>Department for Infrastructure and Transport</w:t>
      </w:r>
    </w:p>
    <w:p w:rsidR="006C4BAE" w:rsidRPr="006C4BAE" w:rsidRDefault="006C4BAE" w:rsidP="006C4BAE">
      <w:pPr>
        <w:spacing w:after="0"/>
        <w:rPr>
          <w:rFonts w:eastAsia="Times New Roman"/>
          <w:szCs w:val="17"/>
        </w:rPr>
      </w:pPr>
      <w:r w:rsidRPr="006C4BAE">
        <w:rPr>
          <w:rFonts w:eastAsia="Times New Roman"/>
          <w:szCs w:val="17"/>
        </w:rPr>
        <w:t>DIT 2020/18418/01</w:t>
      </w:r>
    </w:p>
    <w:p w:rsidR="006C4BAE" w:rsidRPr="006C4BAE" w:rsidRDefault="006C4BAE" w:rsidP="006C4BAE">
      <w:pPr>
        <w:pBdr>
          <w:top w:val="single" w:sz="4" w:space="1" w:color="auto"/>
        </w:pBdr>
        <w:spacing w:before="100" w:after="0" w:line="14" w:lineRule="exact"/>
        <w:jc w:val="center"/>
        <w:rPr>
          <w:rFonts w:eastAsia="Times New Roman"/>
          <w:szCs w:val="20"/>
        </w:rPr>
      </w:pPr>
    </w:p>
    <w:p w:rsidR="006C4BAE" w:rsidRPr="006C4BAE" w:rsidRDefault="006C4BAE" w:rsidP="006C4BAE">
      <w:pPr>
        <w:spacing w:after="0"/>
        <w:rPr>
          <w:rFonts w:eastAsia="Times New Roman"/>
          <w:szCs w:val="20"/>
        </w:rPr>
      </w:pPr>
    </w:p>
    <w:p w:rsidR="006A38C0" w:rsidRDefault="006A38C0">
      <w:pPr>
        <w:spacing w:after="0" w:line="240" w:lineRule="auto"/>
        <w:jc w:val="left"/>
        <w:rPr>
          <w:caps/>
          <w:szCs w:val="17"/>
        </w:rPr>
      </w:pPr>
      <w:r>
        <w:rPr>
          <w:caps/>
          <w:szCs w:val="17"/>
        </w:rPr>
        <w:br w:type="page"/>
      </w:r>
    </w:p>
    <w:p w:rsidR="006C4BAE" w:rsidRPr="006C4BAE" w:rsidRDefault="006C4BAE" w:rsidP="006C4BAE">
      <w:pPr>
        <w:jc w:val="center"/>
        <w:rPr>
          <w:caps/>
          <w:szCs w:val="17"/>
        </w:rPr>
      </w:pPr>
      <w:r w:rsidRPr="006C4BAE">
        <w:rPr>
          <w:caps/>
          <w:szCs w:val="17"/>
        </w:rPr>
        <w:t>Land Acquisition Act 1969</w:t>
      </w:r>
    </w:p>
    <w:p w:rsidR="006C4BAE" w:rsidRPr="006C4BAE" w:rsidRDefault="006C4BAE" w:rsidP="004D7F9A">
      <w:pPr>
        <w:spacing w:after="60"/>
        <w:jc w:val="center"/>
        <w:rPr>
          <w:smallCaps/>
          <w:szCs w:val="17"/>
        </w:rPr>
      </w:pPr>
      <w:r w:rsidRPr="006C4BAE">
        <w:rPr>
          <w:smallCaps/>
          <w:szCs w:val="17"/>
        </w:rPr>
        <w:t>Section 16</w:t>
      </w:r>
    </w:p>
    <w:p w:rsidR="006C4BAE" w:rsidRPr="006C4BAE" w:rsidRDefault="006C4BAE" w:rsidP="004D7F9A">
      <w:pPr>
        <w:spacing w:after="60"/>
        <w:jc w:val="center"/>
        <w:rPr>
          <w:i/>
          <w:szCs w:val="17"/>
        </w:rPr>
      </w:pPr>
      <w:r w:rsidRPr="006C4BAE">
        <w:rPr>
          <w:i/>
          <w:szCs w:val="17"/>
        </w:rPr>
        <w:t>Form 5—Notice of Acquisition</w:t>
      </w:r>
    </w:p>
    <w:p w:rsidR="006C4BAE" w:rsidRPr="006C4BAE" w:rsidRDefault="006C4BAE" w:rsidP="004D7F9A">
      <w:pPr>
        <w:spacing w:after="60"/>
        <w:ind w:left="284" w:hanging="284"/>
        <w:rPr>
          <w:rFonts w:eastAsia="Times New Roman"/>
          <w:b/>
          <w:szCs w:val="20"/>
        </w:rPr>
      </w:pPr>
      <w:r w:rsidRPr="006C4BAE">
        <w:rPr>
          <w:rFonts w:eastAsia="Times New Roman"/>
          <w:b/>
          <w:szCs w:val="20"/>
        </w:rPr>
        <w:t>1.</w:t>
      </w:r>
      <w:r w:rsidRPr="006C4BAE">
        <w:rPr>
          <w:rFonts w:eastAsia="Times New Roman"/>
          <w:b/>
          <w:szCs w:val="20"/>
        </w:rPr>
        <w:tab/>
        <w:t>Notice of acquisition</w:t>
      </w:r>
    </w:p>
    <w:p w:rsidR="006C4BAE" w:rsidRPr="006C4BAE" w:rsidRDefault="006C4BAE" w:rsidP="004D7F9A">
      <w:pPr>
        <w:spacing w:after="60"/>
        <w:ind w:left="284"/>
        <w:rPr>
          <w:rFonts w:eastAsia="Times New Roman"/>
          <w:szCs w:val="20"/>
        </w:rPr>
      </w:pPr>
      <w:r w:rsidRPr="006C4BAE">
        <w:rPr>
          <w:rFonts w:eastAsia="Times New Roman"/>
          <w:szCs w:val="20"/>
        </w:rPr>
        <w:t>The Commissioner of Highways (the Authority), of 50 Flinders Street, Adelaide SA 5000, acquires the following interests in the following land:</w:t>
      </w:r>
    </w:p>
    <w:p w:rsidR="006C4BAE" w:rsidRPr="006C4BAE" w:rsidRDefault="006C4BAE" w:rsidP="004D7F9A">
      <w:pPr>
        <w:spacing w:after="60"/>
        <w:ind w:left="426"/>
        <w:rPr>
          <w:rFonts w:eastAsia="Times New Roman"/>
          <w:szCs w:val="20"/>
        </w:rPr>
      </w:pPr>
      <w:r w:rsidRPr="006C4BAE">
        <w:rPr>
          <w:rFonts w:eastAsia="Times New Roman"/>
          <w:szCs w:val="20"/>
        </w:rPr>
        <w:t>Comprising an unencumbered estate in fee simple in that piece of land being portions of Allotment 205 in Deposited Plan No. 53434 comprised in Certificate of Title Volume 5744 Folio 134, and being the whole of the land identified as Allotment 41 and Allotment 42 in D127028 lodged in the Lands Titles Office.</w:t>
      </w:r>
    </w:p>
    <w:p w:rsidR="006C4BAE" w:rsidRPr="006C4BAE" w:rsidRDefault="006C4BAE" w:rsidP="004D7F9A">
      <w:pPr>
        <w:spacing w:after="60"/>
        <w:ind w:left="284"/>
        <w:rPr>
          <w:rFonts w:eastAsia="Times New Roman"/>
          <w:szCs w:val="20"/>
        </w:rPr>
      </w:pPr>
      <w:r w:rsidRPr="006C4BAE">
        <w:rPr>
          <w:rFonts w:eastAsia="Times New Roman"/>
          <w:szCs w:val="20"/>
        </w:rPr>
        <w:t xml:space="preserve">This notice is given under section 16 of the </w:t>
      </w:r>
      <w:r w:rsidRPr="006C4BAE">
        <w:rPr>
          <w:rFonts w:eastAsia="Times New Roman"/>
          <w:i/>
          <w:szCs w:val="20"/>
        </w:rPr>
        <w:t>Land Acquisition Act 1969</w:t>
      </w:r>
      <w:r w:rsidRPr="006C4BAE">
        <w:rPr>
          <w:rFonts w:eastAsia="Times New Roman"/>
          <w:szCs w:val="20"/>
        </w:rPr>
        <w:t>.</w:t>
      </w:r>
    </w:p>
    <w:p w:rsidR="006C4BAE" w:rsidRPr="006C4BAE" w:rsidRDefault="006C4BAE" w:rsidP="004D7F9A">
      <w:pPr>
        <w:spacing w:after="60"/>
        <w:ind w:left="284" w:hanging="284"/>
        <w:rPr>
          <w:rFonts w:eastAsia="Times New Roman"/>
          <w:b/>
          <w:szCs w:val="20"/>
        </w:rPr>
      </w:pPr>
      <w:r w:rsidRPr="006C4BAE">
        <w:rPr>
          <w:rFonts w:eastAsia="Times New Roman"/>
          <w:b/>
          <w:szCs w:val="20"/>
        </w:rPr>
        <w:t>2.</w:t>
      </w:r>
      <w:r w:rsidRPr="006C4BAE">
        <w:rPr>
          <w:rFonts w:eastAsia="Times New Roman"/>
          <w:b/>
          <w:szCs w:val="20"/>
        </w:rPr>
        <w:tab/>
        <w:t>Compensation</w:t>
      </w:r>
    </w:p>
    <w:p w:rsidR="006C4BAE" w:rsidRPr="006C4BAE" w:rsidRDefault="006C4BAE" w:rsidP="004D7F9A">
      <w:pPr>
        <w:spacing w:after="60"/>
        <w:ind w:left="284"/>
        <w:rPr>
          <w:rFonts w:eastAsia="Times New Roman"/>
          <w:szCs w:val="20"/>
        </w:rPr>
      </w:pPr>
      <w:r w:rsidRPr="006C4BAE">
        <w:rPr>
          <w:rFonts w:eastAsia="Times New Roman"/>
          <w:szCs w:val="20"/>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6C4BAE" w:rsidRPr="006C4BAE" w:rsidRDefault="006C4BAE" w:rsidP="004D7F9A">
      <w:pPr>
        <w:spacing w:after="60"/>
        <w:ind w:left="284" w:hanging="284"/>
        <w:rPr>
          <w:rFonts w:eastAsia="Times New Roman"/>
          <w:b/>
          <w:szCs w:val="20"/>
        </w:rPr>
      </w:pPr>
      <w:r w:rsidRPr="006C4BAE">
        <w:rPr>
          <w:rFonts w:eastAsia="Times New Roman"/>
          <w:b/>
          <w:szCs w:val="20"/>
        </w:rPr>
        <w:t>2A.</w:t>
      </w:r>
      <w:r w:rsidRPr="006C4BAE">
        <w:rPr>
          <w:rFonts w:eastAsia="Times New Roman"/>
          <w:b/>
          <w:szCs w:val="20"/>
        </w:rPr>
        <w:tab/>
        <w:t>Payment of professional costs relating to acquisition (section 26B)</w:t>
      </w:r>
    </w:p>
    <w:p w:rsidR="006C4BAE" w:rsidRPr="006C4BAE" w:rsidRDefault="006C4BAE" w:rsidP="004D7F9A">
      <w:pPr>
        <w:spacing w:after="60"/>
        <w:ind w:left="284"/>
        <w:rPr>
          <w:rFonts w:eastAsia="Times New Roman"/>
          <w:szCs w:val="20"/>
        </w:rPr>
      </w:pPr>
      <w:r w:rsidRPr="006C4BAE">
        <w:rPr>
          <w:rFonts w:eastAsia="Times New Roman"/>
          <w:spacing w:val="-2"/>
          <w:szCs w:val="20"/>
        </w:rPr>
        <w:t xml:space="preserve">If you are the owner in fee simple of the land to which this notice relates, you may be entitled to a payment of $10,000 from the Authority </w:t>
      </w:r>
      <w:r w:rsidRPr="006C4BAE">
        <w:rPr>
          <w:rFonts w:eastAsia="Times New Roman"/>
          <w:szCs w:val="20"/>
        </w:rPr>
        <w:t>for use towards the payment of professional costs in relation to the acquisition of the land.</w:t>
      </w:r>
    </w:p>
    <w:p w:rsidR="006C4BAE" w:rsidRPr="006C4BAE" w:rsidRDefault="006C4BAE" w:rsidP="004D7F9A">
      <w:pPr>
        <w:spacing w:after="60"/>
        <w:ind w:left="284"/>
        <w:rPr>
          <w:rFonts w:eastAsia="Times New Roman"/>
          <w:szCs w:val="20"/>
        </w:rPr>
      </w:pPr>
      <w:r w:rsidRPr="006C4BAE">
        <w:rPr>
          <w:rFonts w:eastAsia="Times New Roman"/>
          <w:szCs w:val="20"/>
        </w:rPr>
        <w:t xml:space="preserve">Professional costs include legal costs, valuation costs and any other costs prescribed by the </w:t>
      </w:r>
      <w:r w:rsidRPr="006C4BAE">
        <w:rPr>
          <w:rFonts w:eastAsia="Times New Roman"/>
          <w:i/>
          <w:szCs w:val="20"/>
        </w:rPr>
        <w:t>Land Acquisition Regulations 2019</w:t>
      </w:r>
      <w:r w:rsidRPr="006C4BAE">
        <w:rPr>
          <w:rFonts w:eastAsia="Times New Roman"/>
          <w:szCs w:val="20"/>
        </w:rPr>
        <w:t>.</w:t>
      </w:r>
    </w:p>
    <w:p w:rsidR="006C4BAE" w:rsidRPr="006C4BAE" w:rsidRDefault="006C4BAE" w:rsidP="004D7F9A">
      <w:pPr>
        <w:spacing w:after="60"/>
        <w:ind w:left="284" w:hanging="284"/>
        <w:rPr>
          <w:rFonts w:eastAsia="Times New Roman"/>
          <w:b/>
          <w:szCs w:val="20"/>
        </w:rPr>
      </w:pPr>
      <w:r w:rsidRPr="006C4BAE">
        <w:rPr>
          <w:rFonts w:eastAsia="Times New Roman"/>
          <w:b/>
          <w:szCs w:val="20"/>
        </w:rPr>
        <w:t>3.</w:t>
      </w:r>
      <w:r w:rsidRPr="006C4BAE">
        <w:rPr>
          <w:rFonts w:eastAsia="Times New Roman"/>
          <w:b/>
          <w:szCs w:val="20"/>
        </w:rPr>
        <w:tab/>
        <w:t>Inquiries</w:t>
      </w:r>
    </w:p>
    <w:p w:rsidR="006C4BAE" w:rsidRPr="006C4BAE" w:rsidRDefault="006C4BAE" w:rsidP="004D7F9A">
      <w:pPr>
        <w:spacing w:after="60"/>
        <w:ind w:left="284"/>
        <w:rPr>
          <w:rFonts w:eastAsia="Times New Roman"/>
          <w:szCs w:val="20"/>
        </w:rPr>
      </w:pPr>
      <w:r w:rsidRPr="006C4BAE">
        <w:rPr>
          <w:rFonts w:eastAsia="Times New Roman"/>
          <w:szCs w:val="20"/>
        </w:rPr>
        <w:t>Inquiries should be directed to:</w:t>
      </w:r>
    </w:p>
    <w:p w:rsidR="006C4BAE" w:rsidRPr="006C4BAE" w:rsidRDefault="006C4BAE" w:rsidP="006C4BAE">
      <w:pPr>
        <w:spacing w:after="0"/>
        <w:ind w:left="425"/>
        <w:rPr>
          <w:rFonts w:eastAsia="Times New Roman"/>
          <w:szCs w:val="20"/>
        </w:rPr>
      </w:pPr>
      <w:r w:rsidRPr="006C4BAE">
        <w:rPr>
          <w:rFonts w:eastAsia="Times New Roman"/>
          <w:szCs w:val="20"/>
        </w:rPr>
        <w:t>Chris Southam</w:t>
      </w:r>
    </w:p>
    <w:p w:rsidR="006C4BAE" w:rsidRPr="006C4BAE" w:rsidRDefault="006C4BAE" w:rsidP="006C4BAE">
      <w:pPr>
        <w:spacing w:after="0"/>
        <w:ind w:left="425"/>
        <w:rPr>
          <w:rFonts w:eastAsia="Times New Roman"/>
          <w:szCs w:val="20"/>
        </w:rPr>
      </w:pPr>
      <w:r w:rsidRPr="006C4BAE">
        <w:rPr>
          <w:rFonts w:eastAsia="Times New Roman"/>
          <w:szCs w:val="20"/>
        </w:rPr>
        <w:t>GPO Box 1533</w:t>
      </w:r>
    </w:p>
    <w:p w:rsidR="006C4BAE" w:rsidRPr="006C4BAE" w:rsidRDefault="006C4BAE" w:rsidP="006C4BAE">
      <w:pPr>
        <w:spacing w:after="0"/>
        <w:ind w:left="425"/>
        <w:rPr>
          <w:rFonts w:eastAsia="Times New Roman"/>
          <w:szCs w:val="20"/>
        </w:rPr>
      </w:pPr>
      <w:r w:rsidRPr="006C4BAE">
        <w:rPr>
          <w:rFonts w:eastAsia="Times New Roman"/>
          <w:szCs w:val="20"/>
        </w:rPr>
        <w:t>Adelaide SA 5001</w:t>
      </w:r>
    </w:p>
    <w:p w:rsidR="006C4BAE" w:rsidRPr="006C4BAE" w:rsidRDefault="006C4BAE" w:rsidP="004D7F9A">
      <w:pPr>
        <w:spacing w:after="60"/>
        <w:ind w:left="426"/>
        <w:rPr>
          <w:rFonts w:eastAsia="Times New Roman"/>
          <w:szCs w:val="20"/>
        </w:rPr>
      </w:pPr>
      <w:r w:rsidRPr="006C4BAE">
        <w:rPr>
          <w:rFonts w:eastAsia="Times New Roman"/>
          <w:szCs w:val="20"/>
        </w:rPr>
        <w:t>Telephone: (08) 8343 2574</w:t>
      </w:r>
    </w:p>
    <w:p w:rsidR="006C4BAE" w:rsidRPr="006C4BAE" w:rsidRDefault="006C4BAE" w:rsidP="004D7F9A">
      <w:pPr>
        <w:spacing w:after="60"/>
        <w:rPr>
          <w:rFonts w:eastAsia="Times New Roman"/>
          <w:szCs w:val="20"/>
        </w:rPr>
      </w:pPr>
      <w:r w:rsidRPr="006C4BAE">
        <w:rPr>
          <w:rFonts w:eastAsia="Times New Roman"/>
          <w:szCs w:val="20"/>
        </w:rPr>
        <w:t>Dated: 28 June 2021</w:t>
      </w:r>
    </w:p>
    <w:p w:rsidR="006C4BAE" w:rsidRPr="006C4BAE" w:rsidRDefault="006C4BAE" w:rsidP="004D7F9A">
      <w:pPr>
        <w:spacing w:after="60"/>
        <w:rPr>
          <w:rFonts w:eastAsia="Times New Roman"/>
          <w:szCs w:val="20"/>
        </w:rPr>
      </w:pPr>
      <w:r w:rsidRPr="006C4BAE">
        <w:rPr>
          <w:rFonts w:eastAsia="Times New Roman"/>
          <w:szCs w:val="20"/>
        </w:rPr>
        <w:t>The Common Seal of the COMMISSIONER OF HIGHWAYS was hereto affixed by authority of the Commissioner in the presence of:</w:t>
      </w:r>
    </w:p>
    <w:p w:rsidR="006C4BAE" w:rsidRPr="006C4BAE" w:rsidRDefault="006C4BAE" w:rsidP="006C4BAE">
      <w:pPr>
        <w:spacing w:after="0"/>
        <w:jc w:val="right"/>
        <w:rPr>
          <w:rFonts w:eastAsia="Times New Roman"/>
          <w:smallCaps/>
          <w:szCs w:val="20"/>
        </w:rPr>
      </w:pPr>
      <w:r w:rsidRPr="006C4BAE">
        <w:rPr>
          <w:rFonts w:eastAsia="Times New Roman"/>
          <w:smallCaps/>
          <w:szCs w:val="20"/>
        </w:rPr>
        <w:t>Rocco Caruso</w:t>
      </w:r>
    </w:p>
    <w:p w:rsidR="006C4BAE" w:rsidRPr="006C4BAE" w:rsidRDefault="006C4BAE" w:rsidP="006C4BAE">
      <w:pPr>
        <w:spacing w:after="0"/>
        <w:jc w:val="right"/>
        <w:rPr>
          <w:rFonts w:eastAsia="Times New Roman"/>
          <w:szCs w:val="17"/>
        </w:rPr>
      </w:pPr>
      <w:r w:rsidRPr="006C4BAE">
        <w:rPr>
          <w:rFonts w:eastAsia="Times New Roman"/>
          <w:szCs w:val="17"/>
        </w:rPr>
        <w:t>Manager, Property Acquisition</w:t>
      </w:r>
    </w:p>
    <w:p w:rsidR="006C4BAE" w:rsidRPr="006C4BAE" w:rsidRDefault="006C4BAE" w:rsidP="006C4BAE">
      <w:pPr>
        <w:spacing w:after="0"/>
        <w:jc w:val="right"/>
        <w:rPr>
          <w:rFonts w:eastAsia="Times New Roman"/>
          <w:szCs w:val="17"/>
        </w:rPr>
      </w:pPr>
      <w:r w:rsidRPr="006C4BAE">
        <w:rPr>
          <w:rFonts w:eastAsia="Times New Roman"/>
          <w:szCs w:val="17"/>
        </w:rPr>
        <w:t>(Authorised Officer)</w:t>
      </w:r>
    </w:p>
    <w:p w:rsidR="006C4BAE" w:rsidRPr="006C4BAE" w:rsidRDefault="006C4BAE" w:rsidP="006C4BAE">
      <w:pPr>
        <w:spacing w:after="0"/>
        <w:jc w:val="right"/>
        <w:rPr>
          <w:rFonts w:eastAsia="Times New Roman"/>
          <w:szCs w:val="17"/>
        </w:rPr>
      </w:pPr>
      <w:r w:rsidRPr="006C4BAE">
        <w:rPr>
          <w:rFonts w:eastAsia="Times New Roman"/>
          <w:szCs w:val="17"/>
        </w:rPr>
        <w:t>Department for Infrastructure and Transport</w:t>
      </w:r>
    </w:p>
    <w:p w:rsidR="006C4BAE" w:rsidRPr="006C4BAE" w:rsidRDefault="006C4BAE" w:rsidP="006C4BAE">
      <w:pPr>
        <w:spacing w:after="0"/>
        <w:rPr>
          <w:rFonts w:eastAsia="Times New Roman"/>
          <w:szCs w:val="17"/>
        </w:rPr>
      </w:pPr>
      <w:r w:rsidRPr="006C4BAE">
        <w:rPr>
          <w:rFonts w:eastAsia="Times New Roman"/>
          <w:szCs w:val="17"/>
        </w:rPr>
        <w:t>DIT 2020/18272/01</w:t>
      </w:r>
    </w:p>
    <w:p w:rsidR="006C4BAE" w:rsidRPr="006C4BAE" w:rsidRDefault="006C4BAE" w:rsidP="006C4BAE">
      <w:pPr>
        <w:pBdr>
          <w:top w:val="single" w:sz="4" w:space="1" w:color="auto"/>
        </w:pBdr>
        <w:spacing w:before="100" w:after="0" w:line="14" w:lineRule="exact"/>
        <w:jc w:val="center"/>
        <w:rPr>
          <w:rFonts w:eastAsia="Times New Roman"/>
          <w:szCs w:val="20"/>
        </w:rPr>
      </w:pPr>
    </w:p>
    <w:p w:rsidR="006C4BAE" w:rsidRPr="006C4BAE" w:rsidRDefault="006C4BAE" w:rsidP="006C4BAE">
      <w:pPr>
        <w:spacing w:after="0"/>
        <w:rPr>
          <w:rFonts w:eastAsia="Times New Roman"/>
          <w:szCs w:val="20"/>
        </w:rPr>
      </w:pPr>
    </w:p>
    <w:p w:rsidR="006C4BAE" w:rsidRPr="006C4BAE" w:rsidRDefault="006C4BAE" w:rsidP="006C4BAE">
      <w:pPr>
        <w:jc w:val="center"/>
        <w:rPr>
          <w:caps/>
          <w:szCs w:val="17"/>
        </w:rPr>
      </w:pPr>
      <w:r w:rsidRPr="006C4BAE">
        <w:rPr>
          <w:caps/>
          <w:szCs w:val="17"/>
        </w:rPr>
        <w:t>Land Acquisition Act 1969</w:t>
      </w:r>
    </w:p>
    <w:p w:rsidR="006C4BAE" w:rsidRPr="006C4BAE" w:rsidRDefault="006C4BAE" w:rsidP="00EE6A07">
      <w:pPr>
        <w:spacing w:after="60"/>
        <w:jc w:val="center"/>
        <w:rPr>
          <w:smallCaps/>
          <w:szCs w:val="17"/>
        </w:rPr>
      </w:pPr>
      <w:r w:rsidRPr="006C4BAE">
        <w:rPr>
          <w:smallCaps/>
          <w:szCs w:val="17"/>
        </w:rPr>
        <w:t>Section 16</w:t>
      </w:r>
    </w:p>
    <w:p w:rsidR="006C4BAE" w:rsidRPr="006C4BAE" w:rsidRDefault="006C4BAE" w:rsidP="00EE6A07">
      <w:pPr>
        <w:spacing w:after="60"/>
        <w:jc w:val="center"/>
        <w:rPr>
          <w:i/>
          <w:szCs w:val="17"/>
        </w:rPr>
      </w:pPr>
      <w:r w:rsidRPr="006C4BAE">
        <w:rPr>
          <w:i/>
          <w:szCs w:val="17"/>
        </w:rPr>
        <w:t>Form 5—Notice of Acquisition</w:t>
      </w:r>
    </w:p>
    <w:p w:rsidR="006C4BAE" w:rsidRPr="006C4BAE" w:rsidRDefault="006C4BAE" w:rsidP="00EE6A07">
      <w:pPr>
        <w:spacing w:after="60"/>
        <w:ind w:left="284" w:hanging="284"/>
        <w:rPr>
          <w:rFonts w:eastAsia="Times New Roman"/>
          <w:b/>
          <w:szCs w:val="20"/>
        </w:rPr>
      </w:pPr>
      <w:r w:rsidRPr="006C4BAE">
        <w:rPr>
          <w:rFonts w:eastAsia="Times New Roman"/>
          <w:b/>
          <w:szCs w:val="20"/>
        </w:rPr>
        <w:t>1.</w:t>
      </w:r>
      <w:r w:rsidRPr="006C4BAE">
        <w:rPr>
          <w:rFonts w:eastAsia="Times New Roman"/>
          <w:b/>
          <w:szCs w:val="20"/>
        </w:rPr>
        <w:tab/>
        <w:t>Notice of acquisition</w:t>
      </w:r>
    </w:p>
    <w:p w:rsidR="006C4BAE" w:rsidRPr="006C4BAE" w:rsidRDefault="006C4BAE" w:rsidP="00EE6A07">
      <w:pPr>
        <w:spacing w:after="60"/>
        <w:ind w:left="284"/>
        <w:rPr>
          <w:rFonts w:eastAsia="Times New Roman"/>
          <w:szCs w:val="20"/>
        </w:rPr>
      </w:pPr>
      <w:r w:rsidRPr="006C4BAE">
        <w:rPr>
          <w:rFonts w:eastAsia="Times New Roman"/>
          <w:szCs w:val="20"/>
        </w:rPr>
        <w:t>The Commissioner of Highways (the Authority), of 50 Flinders Street, Adelaide SA 5000, acquires the following interests in the following land:</w:t>
      </w:r>
    </w:p>
    <w:p w:rsidR="006C4BAE" w:rsidRPr="006C4BAE" w:rsidRDefault="006C4BAE" w:rsidP="00EE6A07">
      <w:pPr>
        <w:spacing w:after="60"/>
        <w:ind w:left="426"/>
        <w:rPr>
          <w:rFonts w:eastAsia="Times New Roman"/>
          <w:szCs w:val="20"/>
        </w:rPr>
      </w:pPr>
      <w:r w:rsidRPr="006C4BAE">
        <w:rPr>
          <w:rFonts w:eastAsia="Times New Roman"/>
          <w:szCs w:val="20"/>
        </w:rPr>
        <w:t>Comprising an unencumbered estate in fee simple in that piece of land being a portion of Common Property Strata Plan No. 7306 comprised in Certificate of Title Volume 5007 Folio 895, and being the whole of the land identified as 305 in D 126916 lodged in the Lands Titles Office.</w:t>
      </w:r>
    </w:p>
    <w:p w:rsidR="006C4BAE" w:rsidRPr="006C4BAE" w:rsidRDefault="006C4BAE" w:rsidP="00EE6A07">
      <w:pPr>
        <w:spacing w:after="60"/>
        <w:ind w:left="284"/>
        <w:rPr>
          <w:rFonts w:eastAsia="Times New Roman"/>
          <w:szCs w:val="20"/>
        </w:rPr>
      </w:pPr>
      <w:r w:rsidRPr="006C4BAE">
        <w:rPr>
          <w:rFonts w:eastAsia="Times New Roman"/>
          <w:szCs w:val="20"/>
        </w:rPr>
        <w:t xml:space="preserve">This notice is given under section 16 of the </w:t>
      </w:r>
      <w:r w:rsidRPr="006C4BAE">
        <w:rPr>
          <w:rFonts w:eastAsia="Times New Roman"/>
          <w:i/>
          <w:szCs w:val="20"/>
        </w:rPr>
        <w:t>Land Acquisition Act 1969</w:t>
      </w:r>
      <w:r w:rsidRPr="006C4BAE">
        <w:rPr>
          <w:rFonts w:eastAsia="Times New Roman"/>
          <w:szCs w:val="20"/>
        </w:rPr>
        <w:t>.</w:t>
      </w:r>
    </w:p>
    <w:p w:rsidR="006C4BAE" w:rsidRPr="006C4BAE" w:rsidRDefault="006C4BAE" w:rsidP="00EE6A07">
      <w:pPr>
        <w:spacing w:after="60"/>
        <w:ind w:left="284" w:hanging="284"/>
        <w:rPr>
          <w:rFonts w:eastAsia="Times New Roman"/>
          <w:b/>
          <w:szCs w:val="20"/>
        </w:rPr>
      </w:pPr>
      <w:r w:rsidRPr="006C4BAE">
        <w:rPr>
          <w:rFonts w:eastAsia="Times New Roman"/>
          <w:b/>
          <w:szCs w:val="20"/>
        </w:rPr>
        <w:t>2.</w:t>
      </w:r>
      <w:r w:rsidRPr="006C4BAE">
        <w:rPr>
          <w:rFonts w:eastAsia="Times New Roman"/>
          <w:b/>
          <w:szCs w:val="20"/>
        </w:rPr>
        <w:tab/>
        <w:t>Compensation</w:t>
      </w:r>
    </w:p>
    <w:p w:rsidR="006C4BAE" w:rsidRPr="006C4BAE" w:rsidRDefault="006C4BAE" w:rsidP="00EE6A07">
      <w:pPr>
        <w:spacing w:after="60"/>
        <w:ind w:left="284"/>
        <w:rPr>
          <w:rFonts w:eastAsia="Times New Roman"/>
          <w:szCs w:val="20"/>
        </w:rPr>
      </w:pPr>
      <w:r w:rsidRPr="006C4BAE">
        <w:rPr>
          <w:rFonts w:eastAsia="Times New Roman"/>
          <w:szCs w:val="20"/>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6C4BAE" w:rsidRPr="006C4BAE" w:rsidRDefault="006C4BAE" w:rsidP="00EE6A07">
      <w:pPr>
        <w:spacing w:after="60"/>
        <w:ind w:left="284" w:hanging="284"/>
        <w:rPr>
          <w:rFonts w:eastAsia="Times New Roman"/>
          <w:b/>
          <w:szCs w:val="20"/>
        </w:rPr>
      </w:pPr>
      <w:r w:rsidRPr="006C4BAE">
        <w:rPr>
          <w:rFonts w:eastAsia="Times New Roman"/>
          <w:b/>
          <w:szCs w:val="20"/>
        </w:rPr>
        <w:t>2A.</w:t>
      </w:r>
      <w:r w:rsidRPr="006C4BAE">
        <w:rPr>
          <w:rFonts w:eastAsia="Times New Roman"/>
          <w:b/>
          <w:szCs w:val="20"/>
        </w:rPr>
        <w:tab/>
        <w:t>Payment of professional costs relating to acquisition (section 26B)</w:t>
      </w:r>
    </w:p>
    <w:p w:rsidR="006C4BAE" w:rsidRPr="006C4BAE" w:rsidRDefault="006C4BAE" w:rsidP="00EE6A07">
      <w:pPr>
        <w:spacing w:after="60"/>
        <w:ind w:left="284"/>
        <w:rPr>
          <w:rFonts w:eastAsia="Times New Roman"/>
          <w:szCs w:val="20"/>
        </w:rPr>
      </w:pPr>
      <w:r w:rsidRPr="006C4BAE">
        <w:rPr>
          <w:rFonts w:eastAsia="Times New Roman"/>
          <w:szCs w:val="20"/>
        </w:rPr>
        <w:t>If you are the owner in fee simple of the land to which this notice relates, you may be entitled to a payment of $10,000 from the Authority for use towards the payment of professional costs in relation to the acquisition of the land.</w:t>
      </w:r>
    </w:p>
    <w:p w:rsidR="006C4BAE" w:rsidRPr="006C4BAE" w:rsidRDefault="006C4BAE" w:rsidP="00EE6A07">
      <w:pPr>
        <w:spacing w:after="60"/>
        <w:ind w:left="284"/>
        <w:rPr>
          <w:rFonts w:eastAsia="Times New Roman"/>
          <w:szCs w:val="20"/>
        </w:rPr>
      </w:pPr>
      <w:r w:rsidRPr="006C4BAE">
        <w:rPr>
          <w:rFonts w:eastAsia="Times New Roman"/>
          <w:szCs w:val="20"/>
        </w:rPr>
        <w:t xml:space="preserve">Professional costs include legal costs, valuation costs and any other costs prescribed by the </w:t>
      </w:r>
      <w:r w:rsidRPr="006C4BAE">
        <w:rPr>
          <w:rFonts w:eastAsia="Times New Roman"/>
          <w:i/>
          <w:szCs w:val="20"/>
        </w:rPr>
        <w:t>Land Acquisition Regulations 2019</w:t>
      </w:r>
      <w:r w:rsidRPr="006C4BAE">
        <w:rPr>
          <w:rFonts w:eastAsia="Times New Roman"/>
          <w:szCs w:val="20"/>
        </w:rPr>
        <w:t>.</w:t>
      </w:r>
    </w:p>
    <w:p w:rsidR="006C4BAE" w:rsidRPr="006C4BAE" w:rsidRDefault="006C4BAE" w:rsidP="00EE6A07">
      <w:pPr>
        <w:spacing w:after="60"/>
        <w:ind w:left="284" w:hanging="284"/>
        <w:rPr>
          <w:rFonts w:eastAsia="Times New Roman"/>
          <w:b/>
          <w:szCs w:val="20"/>
        </w:rPr>
      </w:pPr>
      <w:r w:rsidRPr="006C4BAE">
        <w:rPr>
          <w:rFonts w:eastAsia="Times New Roman"/>
          <w:b/>
          <w:szCs w:val="20"/>
        </w:rPr>
        <w:t>3.</w:t>
      </w:r>
      <w:r w:rsidRPr="006C4BAE">
        <w:rPr>
          <w:rFonts w:eastAsia="Times New Roman"/>
          <w:b/>
          <w:szCs w:val="20"/>
        </w:rPr>
        <w:tab/>
        <w:t>Inquiries</w:t>
      </w:r>
    </w:p>
    <w:p w:rsidR="006C4BAE" w:rsidRPr="006C4BAE" w:rsidRDefault="006C4BAE" w:rsidP="00EE6A07">
      <w:pPr>
        <w:spacing w:after="60"/>
        <w:ind w:left="284"/>
        <w:rPr>
          <w:rFonts w:eastAsia="Times New Roman"/>
          <w:szCs w:val="20"/>
        </w:rPr>
      </w:pPr>
      <w:r w:rsidRPr="006C4BAE">
        <w:rPr>
          <w:rFonts w:eastAsia="Times New Roman"/>
          <w:szCs w:val="20"/>
        </w:rPr>
        <w:t>Inquiries should be directed to:</w:t>
      </w:r>
    </w:p>
    <w:p w:rsidR="006C4BAE" w:rsidRPr="006C4BAE" w:rsidRDefault="006C4BAE" w:rsidP="006C4BAE">
      <w:pPr>
        <w:spacing w:after="0"/>
        <w:ind w:left="425"/>
        <w:rPr>
          <w:rFonts w:eastAsia="Times New Roman"/>
          <w:szCs w:val="20"/>
        </w:rPr>
      </w:pPr>
      <w:r w:rsidRPr="006C4BAE">
        <w:rPr>
          <w:rFonts w:eastAsia="Times New Roman"/>
          <w:szCs w:val="20"/>
        </w:rPr>
        <w:t>Rob Gardner</w:t>
      </w:r>
    </w:p>
    <w:p w:rsidR="006C4BAE" w:rsidRPr="006C4BAE" w:rsidRDefault="006C4BAE" w:rsidP="006C4BAE">
      <w:pPr>
        <w:spacing w:after="0"/>
        <w:ind w:left="425"/>
        <w:rPr>
          <w:rFonts w:eastAsia="Times New Roman"/>
          <w:szCs w:val="20"/>
        </w:rPr>
      </w:pPr>
      <w:r w:rsidRPr="006C4BAE">
        <w:rPr>
          <w:rFonts w:eastAsia="Times New Roman"/>
          <w:szCs w:val="20"/>
        </w:rPr>
        <w:t>GPO Box 1533</w:t>
      </w:r>
    </w:p>
    <w:p w:rsidR="006C4BAE" w:rsidRPr="006C4BAE" w:rsidRDefault="006C4BAE" w:rsidP="006C4BAE">
      <w:pPr>
        <w:spacing w:after="0"/>
        <w:ind w:left="425"/>
        <w:rPr>
          <w:rFonts w:eastAsia="Times New Roman"/>
          <w:szCs w:val="20"/>
        </w:rPr>
      </w:pPr>
      <w:r w:rsidRPr="006C4BAE">
        <w:rPr>
          <w:rFonts w:eastAsia="Times New Roman"/>
          <w:szCs w:val="20"/>
        </w:rPr>
        <w:t>Adelaide SA 5001</w:t>
      </w:r>
    </w:p>
    <w:p w:rsidR="006C4BAE" w:rsidRPr="006C4BAE" w:rsidRDefault="006C4BAE" w:rsidP="00EE6A07">
      <w:pPr>
        <w:spacing w:after="60"/>
        <w:ind w:left="426"/>
        <w:rPr>
          <w:rFonts w:eastAsia="Times New Roman"/>
          <w:szCs w:val="20"/>
        </w:rPr>
      </w:pPr>
      <w:r w:rsidRPr="006C4BAE">
        <w:rPr>
          <w:rFonts w:eastAsia="Times New Roman"/>
          <w:szCs w:val="20"/>
        </w:rPr>
        <w:t>Telephone: (08) 8343 2567</w:t>
      </w:r>
    </w:p>
    <w:p w:rsidR="006C4BAE" w:rsidRPr="006C4BAE" w:rsidRDefault="006C4BAE" w:rsidP="00EE6A07">
      <w:pPr>
        <w:spacing w:after="60"/>
        <w:rPr>
          <w:rFonts w:eastAsia="Times New Roman"/>
          <w:szCs w:val="20"/>
        </w:rPr>
      </w:pPr>
      <w:r w:rsidRPr="006C4BAE">
        <w:rPr>
          <w:rFonts w:eastAsia="Times New Roman"/>
          <w:szCs w:val="20"/>
        </w:rPr>
        <w:t>Dated: 29 June 2021</w:t>
      </w:r>
    </w:p>
    <w:p w:rsidR="006C4BAE" w:rsidRPr="006C4BAE" w:rsidRDefault="006C4BAE" w:rsidP="00EE6A07">
      <w:pPr>
        <w:spacing w:after="60"/>
        <w:rPr>
          <w:rFonts w:eastAsia="Times New Roman"/>
          <w:szCs w:val="20"/>
        </w:rPr>
      </w:pPr>
      <w:r w:rsidRPr="006C4BAE">
        <w:rPr>
          <w:rFonts w:eastAsia="Times New Roman"/>
          <w:szCs w:val="20"/>
        </w:rPr>
        <w:t>The Common Seal of the COMMISSIONER OF HIGHWAYS was hereto affixed by authority of the Commissioner in the presence of:</w:t>
      </w:r>
    </w:p>
    <w:p w:rsidR="006C4BAE" w:rsidRPr="006C4BAE" w:rsidRDefault="006C4BAE" w:rsidP="006C4BAE">
      <w:pPr>
        <w:spacing w:after="0"/>
        <w:jc w:val="right"/>
        <w:rPr>
          <w:rFonts w:eastAsia="Times New Roman"/>
          <w:smallCaps/>
          <w:szCs w:val="20"/>
        </w:rPr>
      </w:pPr>
      <w:r w:rsidRPr="006C4BAE">
        <w:rPr>
          <w:rFonts w:eastAsia="Times New Roman"/>
          <w:smallCaps/>
          <w:szCs w:val="20"/>
        </w:rPr>
        <w:t>Rocco Caruso</w:t>
      </w:r>
    </w:p>
    <w:p w:rsidR="006C4BAE" w:rsidRPr="006C4BAE" w:rsidRDefault="006C4BAE" w:rsidP="006C4BAE">
      <w:pPr>
        <w:spacing w:after="0"/>
        <w:jc w:val="right"/>
        <w:rPr>
          <w:rFonts w:eastAsia="Times New Roman"/>
          <w:szCs w:val="17"/>
        </w:rPr>
      </w:pPr>
      <w:r w:rsidRPr="006C4BAE">
        <w:rPr>
          <w:rFonts w:eastAsia="Times New Roman"/>
          <w:szCs w:val="17"/>
        </w:rPr>
        <w:t>Manager, Property Acquisition</w:t>
      </w:r>
    </w:p>
    <w:p w:rsidR="006C4BAE" w:rsidRPr="006C4BAE" w:rsidRDefault="006C4BAE" w:rsidP="006C4BAE">
      <w:pPr>
        <w:spacing w:after="0"/>
        <w:jc w:val="right"/>
        <w:rPr>
          <w:rFonts w:eastAsia="Times New Roman"/>
          <w:szCs w:val="17"/>
        </w:rPr>
      </w:pPr>
      <w:r w:rsidRPr="006C4BAE">
        <w:rPr>
          <w:rFonts w:eastAsia="Times New Roman"/>
          <w:szCs w:val="17"/>
        </w:rPr>
        <w:t>(Authorised Officer)</w:t>
      </w:r>
    </w:p>
    <w:p w:rsidR="006C4BAE" w:rsidRPr="006C4BAE" w:rsidRDefault="006C4BAE" w:rsidP="006C4BAE">
      <w:pPr>
        <w:spacing w:after="0"/>
        <w:jc w:val="right"/>
        <w:rPr>
          <w:rFonts w:eastAsia="Times New Roman"/>
          <w:szCs w:val="17"/>
        </w:rPr>
      </w:pPr>
      <w:r w:rsidRPr="006C4BAE">
        <w:rPr>
          <w:rFonts w:eastAsia="Times New Roman"/>
          <w:szCs w:val="17"/>
        </w:rPr>
        <w:t>Department for Infrastructure and Transport</w:t>
      </w:r>
    </w:p>
    <w:p w:rsidR="006C4BAE" w:rsidRPr="006C4BAE" w:rsidRDefault="006C4BAE" w:rsidP="006C4BAE">
      <w:pPr>
        <w:spacing w:after="0"/>
        <w:rPr>
          <w:rFonts w:eastAsia="Times New Roman"/>
          <w:szCs w:val="17"/>
        </w:rPr>
      </w:pPr>
      <w:r w:rsidRPr="006C4BAE">
        <w:rPr>
          <w:rFonts w:eastAsia="Times New Roman"/>
          <w:szCs w:val="17"/>
        </w:rPr>
        <w:t>DIT 2020/11295/01</w:t>
      </w:r>
    </w:p>
    <w:p w:rsidR="006C4BAE" w:rsidRPr="006C4BAE" w:rsidRDefault="006C4BAE" w:rsidP="006C4BAE">
      <w:pPr>
        <w:pBdr>
          <w:top w:val="single" w:sz="4" w:space="1" w:color="auto"/>
        </w:pBdr>
        <w:spacing w:before="100" w:after="0" w:line="14" w:lineRule="exact"/>
        <w:jc w:val="center"/>
        <w:rPr>
          <w:rFonts w:eastAsia="Times New Roman"/>
          <w:szCs w:val="20"/>
        </w:rPr>
      </w:pPr>
    </w:p>
    <w:p w:rsidR="006C4BAE" w:rsidRPr="006C4BAE" w:rsidRDefault="006C4BAE" w:rsidP="006C4BAE">
      <w:pPr>
        <w:spacing w:after="0"/>
        <w:rPr>
          <w:rFonts w:eastAsia="Times New Roman"/>
          <w:szCs w:val="20"/>
        </w:rPr>
      </w:pPr>
    </w:p>
    <w:p w:rsidR="004D7F9A" w:rsidRDefault="004D7F9A">
      <w:pPr>
        <w:spacing w:after="0" w:line="240" w:lineRule="auto"/>
        <w:jc w:val="left"/>
        <w:rPr>
          <w:caps/>
          <w:szCs w:val="17"/>
        </w:rPr>
      </w:pPr>
      <w:r>
        <w:rPr>
          <w:caps/>
          <w:szCs w:val="17"/>
        </w:rPr>
        <w:br w:type="page"/>
      </w:r>
    </w:p>
    <w:p w:rsidR="006C4BAE" w:rsidRPr="006C4BAE" w:rsidRDefault="006C4BAE" w:rsidP="006C4BAE">
      <w:pPr>
        <w:jc w:val="center"/>
        <w:rPr>
          <w:caps/>
          <w:szCs w:val="17"/>
        </w:rPr>
      </w:pPr>
      <w:r w:rsidRPr="006C4BAE">
        <w:rPr>
          <w:caps/>
          <w:szCs w:val="17"/>
        </w:rPr>
        <w:t>Land Acquisition Act 1969</w:t>
      </w:r>
    </w:p>
    <w:p w:rsidR="006C4BAE" w:rsidRPr="006C4BAE" w:rsidRDefault="006C4BAE" w:rsidP="006C4BAE">
      <w:pPr>
        <w:jc w:val="center"/>
        <w:rPr>
          <w:smallCaps/>
          <w:szCs w:val="17"/>
        </w:rPr>
      </w:pPr>
      <w:r w:rsidRPr="006C4BAE">
        <w:rPr>
          <w:smallCaps/>
          <w:szCs w:val="17"/>
        </w:rPr>
        <w:t>Section 16</w:t>
      </w:r>
    </w:p>
    <w:p w:rsidR="006C4BAE" w:rsidRPr="006C4BAE" w:rsidRDefault="006C4BAE" w:rsidP="006C4BAE">
      <w:pPr>
        <w:jc w:val="center"/>
        <w:rPr>
          <w:i/>
          <w:szCs w:val="17"/>
        </w:rPr>
      </w:pPr>
      <w:r w:rsidRPr="006C4BAE">
        <w:rPr>
          <w:i/>
          <w:szCs w:val="17"/>
        </w:rPr>
        <w:t>Form 5—Notice of Acquisition</w:t>
      </w:r>
    </w:p>
    <w:p w:rsidR="006C4BAE" w:rsidRPr="006C4BAE" w:rsidRDefault="006C4BAE" w:rsidP="006C4BAE">
      <w:pPr>
        <w:ind w:left="284" w:hanging="284"/>
        <w:rPr>
          <w:rFonts w:eastAsia="Times New Roman"/>
          <w:b/>
          <w:szCs w:val="20"/>
        </w:rPr>
      </w:pPr>
      <w:r w:rsidRPr="006C4BAE">
        <w:rPr>
          <w:rFonts w:eastAsia="Times New Roman"/>
          <w:b/>
          <w:szCs w:val="20"/>
        </w:rPr>
        <w:t>1.</w:t>
      </w:r>
      <w:r w:rsidRPr="006C4BAE">
        <w:rPr>
          <w:rFonts w:eastAsia="Times New Roman"/>
          <w:b/>
          <w:szCs w:val="20"/>
        </w:rPr>
        <w:tab/>
        <w:t>Notice of acquisition</w:t>
      </w:r>
    </w:p>
    <w:p w:rsidR="006C4BAE" w:rsidRPr="006C4BAE" w:rsidRDefault="006C4BAE" w:rsidP="006C4BAE">
      <w:pPr>
        <w:ind w:left="284"/>
        <w:rPr>
          <w:rFonts w:eastAsia="Times New Roman"/>
          <w:szCs w:val="20"/>
        </w:rPr>
      </w:pPr>
      <w:r w:rsidRPr="006C4BAE">
        <w:rPr>
          <w:rFonts w:eastAsia="Times New Roman"/>
          <w:szCs w:val="20"/>
        </w:rPr>
        <w:t>The Commissioner of Highways (the Authority), of 50 Flinders Street, Adelaide SA 5000, acquires the following interests in the following land:</w:t>
      </w:r>
    </w:p>
    <w:p w:rsidR="006C4BAE" w:rsidRPr="006C4BAE" w:rsidRDefault="006C4BAE" w:rsidP="006C4BAE">
      <w:pPr>
        <w:ind w:left="426"/>
        <w:rPr>
          <w:rFonts w:eastAsia="Times New Roman"/>
          <w:szCs w:val="20"/>
        </w:rPr>
      </w:pPr>
      <w:r w:rsidRPr="006C4BAE">
        <w:rPr>
          <w:rFonts w:eastAsia="Times New Roman"/>
          <w:szCs w:val="20"/>
        </w:rPr>
        <w:t>Comprising an unencumbered estate in fee simple in that piece of land being a portion of Common Property Strata Plan No. 1836 comprised in Certificate of Title Volume 5057 Folio 641, and being the whole of the land identified as Allotment 304 in D 126915 lodged in the Lands Titles Office.</w:t>
      </w:r>
    </w:p>
    <w:p w:rsidR="006C4BAE" w:rsidRPr="006C4BAE" w:rsidRDefault="006C4BAE" w:rsidP="006C4BAE">
      <w:pPr>
        <w:ind w:left="284"/>
        <w:rPr>
          <w:rFonts w:eastAsia="Times New Roman"/>
          <w:szCs w:val="20"/>
        </w:rPr>
      </w:pPr>
      <w:r w:rsidRPr="006C4BAE">
        <w:rPr>
          <w:rFonts w:eastAsia="Times New Roman"/>
          <w:szCs w:val="20"/>
        </w:rPr>
        <w:t xml:space="preserve">This notice is given under section 16 of the </w:t>
      </w:r>
      <w:r w:rsidRPr="006C4BAE">
        <w:rPr>
          <w:rFonts w:eastAsia="Times New Roman"/>
          <w:i/>
          <w:szCs w:val="20"/>
        </w:rPr>
        <w:t>Land Acquisition Act 1969</w:t>
      </w:r>
      <w:r w:rsidRPr="006C4BAE">
        <w:rPr>
          <w:rFonts w:eastAsia="Times New Roman"/>
          <w:szCs w:val="20"/>
        </w:rPr>
        <w:t>.</w:t>
      </w:r>
    </w:p>
    <w:p w:rsidR="006C4BAE" w:rsidRPr="006C4BAE" w:rsidRDefault="006C4BAE" w:rsidP="006C4BAE">
      <w:pPr>
        <w:ind w:left="284" w:hanging="284"/>
        <w:rPr>
          <w:rFonts w:eastAsia="Times New Roman"/>
          <w:b/>
          <w:szCs w:val="20"/>
        </w:rPr>
      </w:pPr>
      <w:r w:rsidRPr="006C4BAE">
        <w:rPr>
          <w:rFonts w:eastAsia="Times New Roman"/>
          <w:b/>
          <w:szCs w:val="20"/>
        </w:rPr>
        <w:t>2.</w:t>
      </w:r>
      <w:r w:rsidRPr="006C4BAE">
        <w:rPr>
          <w:rFonts w:eastAsia="Times New Roman"/>
          <w:b/>
          <w:szCs w:val="20"/>
        </w:rPr>
        <w:tab/>
        <w:t>Compensation</w:t>
      </w:r>
    </w:p>
    <w:p w:rsidR="006C4BAE" w:rsidRPr="006C4BAE" w:rsidRDefault="006C4BAE" w:rsidP="006C4BAE">
      <w:pPr>
        <w:ind w:left="284"/>
        <w:rPr>
          <w:rFonts w:eastAsia="Times New Roman"/>
          <w:szCs w:val="20"/>
        </w:rPr>
      </w:pPr>
      <w:r w:rsidRPr="006C4BAE">
        <w:rPr>
          <w:rFonts w:eastAsia="Times New Roman"/>
          <w:szCs w:val="20"/>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6C4BAE" w:rsidRPr="006C4BAE" w:rsidRDefault="006C4BAE" w:rsidP="006C4BAE">
      <w:pPr>
        <w:ind w:left="284" w:hanging="284"/>
        <w:rPr>
          <w:rFonts w:eastAsia="Times New Roman"/>
          <w:b/>
          <w:szCs w:val="20"/>
        </w:rPr>
      </w:pPr>
      <w:r w:rsidRPr="006C4BAE">
        <w:rPr>
          <w:rFonts w:eastAsia="Times New Roman"/>
          <w:b/>
          <w:szCs w:val="20"/>
        </w:rPr>
        <w:t>2A.</w:t>
      </w:r>
      <w:r w:rsidRPr="006C4BAE">
        <w:rPr>
          <w:rFonts w:eastAsia="Times New Roman"/>
          <w:b/>
          <w:szCs w:val="20"/>
        </w:rPr>
        <w:tab/>
        <w:t>Payment of professional costs relating to acquisition (section 26B)</w:t>
      </w:r>
    </w:p>
    <w:p w:rsidR="006C4BAE" w:rsidRPr="006C4BAE" w:rsidRDefault="006C4BAE" w:rsidP="006C4BAE">
      <w:pPr>
        <w:ind w:left="284"/>
        <w:rPr>
          <w:rFonts w:eastAsia="Times New Roman"/>
          <w:szCs w:val="20"/>
        </w:rPr>
      </w:pPr>
      <w:r w:rsidRPr="006C4BAE">
        <w:rPr>
          <w:rFonts w:eastAsia="Times New Roman"/>
          <w:szCs w:val="20"/>
        </w:rPr>
        <w:t>If you are the owner in fee simple of the land to which this notice relates, you may be entitled to a payment of $10,000 from the Authority for use towards the payment of professional costs in relation to the acquisition of the land.</w:t>
      </w:r>
    </w:p>
    <w:p w:rsidR="006C4BAE" w:rsidRPr="006C4BAE" w:rsidRDefault="006C4BAE" w:rsidP="006C4BAE">
      <w:pPr>
        <w:ind w:left="284"/>
        <w:rPr>
          <w:rFonts w:eastAsia="Times New Roman"/>
          <w:szCs w:val="20"/>
        </w:rPr>
      </w:pPr>
      <w:r w:rsidRPr="006C4BAE">
        <w:rPr>
          <w:rFonts w:eastAsia="Times New Roman"/>
          <w:szCs w:val="20"/>
        </w:rPr>
        <w:t xml:space="preserve">Professional costs include legal costs, valuation costs and any other costs prescribed by the </w:t>
      </w:r>
      <w:r w:rsidRPr="006C4BAE">
        <w:rPr>
          <w:rFonts w:eastAsia="Times New Roman"/>
          <w:i/>
          <w:szCs w:val="20"/>
        </w:rPr>
        <w:t>Land Acquisition Regulations 2019</w:t>
      </w:r>
      <w:r w:rsidRPr="006C4BAE">
        <w:rPr>
          <w:rFonts w:eastAsia="Times New Roman"/>
          <w:szCs w:val="20"/>
        </w:rPr>
        <w:t>.</w:t>
      </w:r>
    </w:p>
    <w:p w:rsidR="006C4BAE" w:rsidRPr="006C4BAE" w:rsidRDefault="006C4BAE" w:rsidP="006C4BAE">
      <w:pPr>
        <w:ind w:left="284" w:hanging="284"/>
        <w:rPr>
          <w:rFonts w:eastAsia="Times New Roman"/>
          <w:b/>
          <w:szCs w:val="20"/>
        </w:rPr>
      </w:pPr>
      <w:r w:rsidRPr="006C4BAE">
        <w:rPr>
          <w:rFonts w:eastAsia="Times New Roman"/>
          <w:b/>
          <w:szCs w:val="20"/>
        </w:rPr>
        <w:t>3.</w:t>
      </w:r>
      <w:r w:rsidRPr="006C4BAE">
        <w:rPr>
          <w:rFonts w:eastAsia="Times New Roman"/>
          <w:b/>
          <w:szCs w:val="20"/>
        </w:rPr>
        <w:tab/>
        <w:t>Inquiries</w:t>
      </w:r>
    </w:p>
    <w:p w:rsidR="006C4BAE" w:rsidRPr="006C4BAE" w:rsidRDefault="006C4BAE" w:rsidP="006C4BAE">
      <w:pPr>
        <w:ind w:left="284"/>
        <w:rPr>
          <w:rFonts w:eastAsia="Times New Roman"/>
          <w:szCs w:val="20"/>
        </w:rPr>
      </w:pPr>
      <w:r w:rsidRPr="006C4BAE">
        <w:rPr>
          <w:rFonts w:eastAsia="Times New Roman"/>
          <w:szCs w:val="20"/>
        </w:rPr>
        <w:t>Inquiries should be directed to:</w:t>
      </w:r>
    </w:p>
    <w:p w:rsidR="006C4BAE" w:rsidRPr="006C4BAE" w:rsidRDefault="006C4BAE" w:rsidP="006C4BAE">
      <w:pPr>
        <w:spacing w:after="0"/>
        <w:ind w:left="425"/>
        <w:rPr>
          <w:rFonts w:eastAsia="Times New Roman"/>
          <w:szCs w:val="20"/>
        </w:rPr>
      </w:pPr>
      <w:r w:rsidRPr="006C4BAE">
        <w:rPr>
          <w:rFonts w:eastAsia="Times New Roman"/>
          <w:szCs w:val="20"/>
        </w:rPr>
        <w:t>Rob Gardner</w:t>
      </w:r>
    </w:p>
    <w:p w:rsidR="006C4BAE" w:rsidRPr="006C4BAE" w:rsidRDefault="006C4BAE" w:rsidP="006C4BAE">
      <w:pPr>
        <w:spacing w:after="0"/>
        <w:ind w:left="425"/>
        <w:rPr>
          <w:rFonts w:eastAsia="Times New Roman"/>
          <w:szCs w:val="20"/>
        </w:rPr>
      </w:pPr>
      <w:r w:rsidRPr="006C4BAE">
        <w:rPr>
          <w:rFonts w:eastAsia="Times New Roman"/>
          <w:szCs w:val="20"/>
        </w:rPr>
        <w:t>GPO Box 1533</w:t>
      </w:r>
    </w:p>
    <w:p w:rsidR="006C4BAE" w:rsidRPr="006C4BAE" w:rsidRDefault="006C4BAE" w:rsidP="006C4BAE">
      <w:pPr>
        <w:spacing w:after="0"/>
        <w:ind w:left="425"/>
        <w:rPr>
          <w:rFonts w:eastAsia="Times New Roman"/>
          <w:szCs w:val="20"/>
        </w:rPr>
      </w:pPr>
      <w:r w:rsidRPr="006C4BAE">
        <w:rPr>
          <w:rFonts w:eastAsia="Times New Roman"/>
          <w:szCs w:val="20"/>
        </w:rPr>
        <w:t>Adelaide SA 5001</w:t>
      </w:r>
    </w:p>
    <w:p w:rsidR="006C4BAE" w:rsidRPr="006C4BAE" w:rsidRDefault="006C4BAE" w:rsidP="006C4BAE">
      <w:pPr>
        <w:ind w:left="426"/>
        <w:rPr>
          <w:rFonts w:eastAsia="Times New Roman"/>
          <w:szCs w:val="20"/>
        </w:rPr>
      </w:pPr>
      <w:r w:rsidRPr="006C4BAE">
        <w:rPr>
          <w:rFonts w:eastAsia="Times New Roman"/>
          <w:szCs w:val="20"/>
        </w:rPr>
        <w:t>Telephone: (08) 8343 2567</w:t>
      </w:r>
    </w:p>
    <w:p w:rsidR="006C4BAE" w:rsidRPr="006C4BAE" w:rsidRDefault="006C4BAE" w:rsidP="006C4BAE">
      <w:pPr>
        <w:rPr>
          <w:rFonts w:eastAsia="Times New Roman"/>
          <w:szCs w:val="20"/>
        </w:rPr>
      </w:pPr>
      <w:r w:rsidRPr="006C4BAE">
        <w:rPr>
          <w:rFonts w:eastAsia="Times New Roman"/>
          <w:szCs w:val="20"/>
        </w:rPr>
        <w:t>Dated: 29 June 2021</w:t>
      </w:r>
    </w:p>
    <w:p w:rsidR="006C4BAE" w:rsidRPr="006C4BAE" w:rsidRDefault="006C4BAE" w:rsidP="006C4BAE">
      <w:pPr>
        <w:rPr>
          <w:rFonts w:eastAsia="Times New Roman"/>
          <w:szCs w:val="20"/>
        </w:rPr>
      </w:pPr>
      <w:r w:rsidRPr="006C4BAE">
        <w:rPr>
          <w:rFonts w:eastAsia="Times New Roman"/>
          <w:szCs w:val="20"/>
        </w:rPr>
        <w:t>The Common Seal of the COMMISSIONER OF HIGHWAYS was hereto affixed by authority of the Commissioner in the presence of:</w:t>
      </w:r>
    </w:p>
    <w:p w:rsidR="006C4BAE" w:rsidRPr="006C4BAE" w:rsidRDefault="006C4BAE" w:rsidP="006C4BAE">
      <w:pPr>
        <w:spacing w:after="0"/>
        <w:jc w:val="right"/>
        <w:rPr>
          <w:rFonts w:eastAsia="Times New Roman"/>
          <w:smallCaps/>
          <w:szCs w:val="20"/>
        </w:rPr>
      </w:pPr>
      <w:r w:rsidRPr="006C4BAE">
        <w:rPr>
          <w:rFonts w:eastAsia="Times New Roman"/>
          <w:smallCaps/>
          <w:szCs w:val="20"/>
        </w:rPr>
        <w:t>Rocco Caruso</w:t>
      </w:r>
    </w:p>
    <w:p w:rsidR="006C4BAE" w:rsidRPr="006C4BAE" w:rsidRDefault="006C4BAE" w:rsidP="006C4BAE">
      <w:pPr>
        <w:spacing w:after="0"/>
        <w:jc w:val="right"/>
        <w:rPr>
          <w:rFonts w:eastAsia="Times New Roman"/>
          <w:szCs w:val="17"/>
        </w:rPr>
      </w:pPr>
      <w:r w:rsidRPr="006C4BAE">
        <w:rPr>
          <w:rFonts w:eastAsia="Times New Roman"/>
          <w:szCs w:val="17"/>
        </w:rPr>
        <w:t>Manager, Property Acquisition</w:t>
      </w:r>
    </w:p>
    <w:p w:rsidR="006C4BAE" w:rsidRPr="006C4BAE" w:rsidRDefault="006C4BAE" w:rsidP="006C4BAE">
      <w:pPr>
        <w:spacing w:after="0"/>
        <w:jc w:val="right"/>
        <w:rPr>
          <w:rFonts w:eastAsia="Times New Roman"/>
          <w:szCs w:val="17"/>
        </w:rPr>
      </w:pPr>
      <w:r w:rsidRPr="006C4BAE">
        <w:rPr>
          <w:rFonts w:eastAsia="Times New Roman"/>
          <w:szCs w:val="17"/>
        </w:rPr>
        <w:t>(Authorised Officer)</w:t>
      </w:r>
    </w:p>
    <w:p w:rsidR="006C4BAE" w:rsidRPr="006C4BAE" w:rsidRDefault="006C4BAE" w:rsidP="006C4BAE">
      <w:pPr>
        <w:spacing w:after="0"/>
        <w:jc w:val="right"/>
        <w:rPr>
          <w:rFonts w:eastAsia="Times New Roman"/>
          <w:szCs w:val="17"/>
        </w:rPr>
      </w:pPr>
      <w:r w:rsidRPr="006C4BAE">
        <w:rPr>
          <w:rFonts w:eastAsia="Times New Roman"/>
          <w:szCs w:val="17"/>
        </w:rPr>
        <w:t>Department for Infrastructure and Transport</w:t>
      </w:r>
    </w:p>
    <w:p w:rsidR="006C4BAE" w:rsidRPr="006C4BAE" w:rsidRDefault="006C4BAE" w:rsidP="006C4BAE">
      <w:pPr>
        <w:spacing w:after="0"/>
        <w:rPr>
          <w:rFonts w:eastAsia="Times New Roman"/>
          <w:szCs w:val="17"/>
        </w:rPr>
      </w:pPr>
      <w:r w:rsidRPr="006C4BAE">
        <w:rPr>
          <w:rFonts w:eastAsia="Times New Roman"/>
          <w:szCs w:val="17"/>
        </w:rPr>
        <w:t>DIT 2020/11298/01</w:t>
      </w:r>
    </w:p>
    <w:p w:rsidR="006C4BAE" w:rsidRPr="006C4BAE" w:rsidRDefault="006C4BAE" w:rsidP="006C4BAE">
      <w:pPr>
        <w:pBdr>
          <w:top w:val="single" w:sz="4" w:space="1" w:color="auto"/>
        </w:pBdr>
        <w:spacing w:before="100" w:after="0" w:line="14" w:lineRule="exact"/>
        <w:jc w:val="center"/>
        <w:rPr>
          <w:rFonts w:eastAsia="Times New Roman"/>
          <w:szCs w:val="20"/>
        </w:rPr>
      </w:pPr>
    </w:p>
    <w:p w:rsidR="006C4BAE" w:rsidRPr="006C4BAE" w:rsidRDefault="006C4BAE" w:rsidP="006C4BAE">
      <w:pPr>
        <w:spacing w:after="0"/>
        <w:rPr>
          <w:rFonts w:eastAsia="Times New Roman"/>
          <w:szCs w:val="20"/>
        </w:rPr>
      </w:pPr>
    </w:p>
    <w:p w:rsidR="006C4BAE" w:rsidRPr="006C4BAE" w:rsidRDefault="006C4BAE" w:rsidP="006C4BAE">
      <w:pPr>
        <w:jc w:val="center"/>
        <w:rPr>
          <w:caps/>
          <w:szCs w:val="17"/>
        </w:rPr>
      </w:pPr>
      <w:r w:rsidRPr="006C4BAE">
        <w:rPr>
          <w:caps/>
          <w:szCs w:val="17"/>
        </w:rPr>
        <w:t>Land Acquisition Act 1969</w:t>
      </w:r>
    </w:p>
    <w:p w:rsidR="006C4BAE" w:rsidRPr="006C4BAE" w:rsidRDefault="006C4BAE" w:rsidP="006C4BAE">
      <w:pPr>
        <w:jc w:val="center"/>
        <w:rPr>
          <w:smallCaps/>
          <w:szCs w:val="17"/>
        </w:rPr>
      </w:pPr>
      <w:r w:rsidRPr="006C4BAE">
        <w:rPr>
          <w:smallCaps/>
          <w:szCs w:val="17"/>
        </w:rPr>
        <w:t>Section 16</w:t>
      </w:r>
    </w:p>
    <w:p w:rsidR="006C4BAE" w:rsidRPr="006C4BAE" w:rsidRDefault="006C4BAE" w:rsidP="006C4BAE">
      <w:pPr>
        <w:jc w:val="center"/>
        <w:rPr>
          <w:i/>
          <w:szCs w:val="17"/>
        </w:rPr>
      </w:pPr>
      <w:r w:rsidRPr="006C4BAE">
        <w:rPr>
          <w:i/>
          <w:szCs w:val="17"/>
        </w:rPr>
        <w:t>Form 5—Notice of Acquisition</w:t>
      </w:r>
    </w:p>
    <w:p w:rsidR="006C4BAE" w:rsidRPr="006C4BAE" w:rsidRDefault="006C4BAE" w:rsidP="006C4BAE">
      <w:pPr>
        <w:ind w:left="284" w:hanging="284"/>
        <w:rPr>
          <w:rFonts w:eastAsia="Times New Roman"/>
          <w:b/>
          <w:szCs w:val="20"/>
        </w:rPr>
      </w:pPr>
      <w:r w:rsidRPr="006C4BAE">
        <w:rPr>
          <w:rFonts w:eastAsia="Times New Roman"/>
          <w:b/>
          <w:szCs w:val="20"/>
        </w:rPr>
        <w:t>1.</w:t>
      </w:r>
      <w:r w:rsidRPr="006C4BAE">
        <w:rPr>
          <w:rFonts w:eastAsia="Times New Roman"/>
          <w:b/>
          <w:szCs w:val="20"/>
        </w:rPr>
        <w:tab/>
        <w:t>Notice of acquisition</w:t>
      </w:r>
    </w:p>
    <w:p w:rsidR="006C4BAE" w:rsidRPr="006C4BAE" w:rsidRDefault="006C4BAE" w:rsidP="006C4BAE">
      <w:pPr>
        <w:ind w:left="284"/>
        <w:rPr>
          <w:rFonts w:eastAsia="Times New Roman"/>
          <w:szCs w:val="20"/>
        </w:rPr>
      </w:pPr>
      <w:r w:rsidRPr="006C4BAE">
        <w:rPr>
          <w:rFonts w:eastAsia="Times New Roman"/>
          <w:szCs w:val="20"/>
        </w:rPr>
        <w:t>The Commissioner of Highways (the Authority), of 50 Flinders Street, Adelaide SA 5000, acquires the following interests in the following land:</w:t>
      </w:r>
    </w:p>
    <w:p w:rsidR="006C4BAE" w:rsidRPr="006C4BAE" w:rsidRDefault="006C4BAE" w:rsidP="006C4BAE">
      <w:pPr>
        <w:ind w:left="426"/>
        <w:rPr>
          <w:rFonts w:eastAsia="Times New Roman"/>
          <w:spacing w:val="-4"/>
          <w:szCs w:val="20"/>
        </w:rPr>
      </w:pPr>
      <w:r w:rsidRPr="006C4BAE">
        <w:rPr>
          <w:rFonts w:eastAsia="Times New Roman"/>
          <w:spacing w:val="-4"/>
          <w:szCs w:val="20"/>
        </w:rPr>
        <w:t>Comprising an unencumbered estate in fee simple in that piece of land being portion of Allotments 127,128 and 129 in Filed Plan No. 14664 comprised in Certificate of Title Volume 5166 Folio 375, and being the whole of the land identified as Allotment 313 in D127009 lodged in the Lands Titles Office.</w:t>
      </w:r>
    </w:p>
    <w:p w:rsidR="006C4BAE" w:rsidRPr="006C4BAE" w:rsidRDefault="006C4BAE" w:rsidP="006C4BAE">
      <w:pPr>
        <w:ind w:left="284"/>
        <w:rPr>
          <w:rFonts w:eastAsia="Times New Roman"/>
          <w:szCs w:val="20"/>
        </w:rPr>
      </w:pPr>
      <w:r w:rsidRPr="006C4BAE">
        <w:rPr>
          <w:rFonts w:eastAsia="Times New Roman"/>
          <w:szCs w:val="20"/>
        </w:rPr>
        <w:t xml:space="preserve">This notice is given under section 16 of the </w:t>
      </w:r>
      <w:r w:rsidRPr="006C4BAE">
        <w:rPr>
          <w:rFonts w:eastAsia="Times New Roman"/>
          <w:i/>
          <w:szCs w:val="20"/>
        </w:rPr>
        <w:t>Land Acquisition Act 1969</w:t>
      </w:r>
      <w:r w:rsidRPr="006C4BAE">
        <w:rPr>
          <w:rFonts w:eastAsia="Times New Roman"/>
          <w:szCs w:val="20"/>
        </w:rPr>
        <w:t>.</w:t>
      </w:r>
    </w:p>
    <w:p w:rsidR="006C4BAE" w:rsidRPr="006C4BAE" w:rsidRDefault="006C4BAE" w:rsidP="006C4BAE">
      <w:pPr>
        <w:ind w:left="284" w:hanging="284"/>
        <w:rPr>
          <w:rFonts w:eastAsia="Times New Roman"/>
          <w:b/>
          <w:szCs w:val="20"/>
        </w:rPr>
      </w:pPr>
      <w:r w:rsidRPr="006C4BAE">
        <w:rPr>
          <w:rFonts w:eastAsia="Times New Roman"/>
          <w:b/>
          <w:szCs w:val="20"/>
        </w:rPr>
        <w:t>2.</w:t>
      </w:r>
      <w:r w:rsidRPr="006C4BAE">
        <w:rPr>
          <w:rFonts w:eastAsia="Times New Roman"/>
          <w:b/>
          <w:szCs w:val="20"/>
        </w:rPr>
        <w:tab/>
        <w:t>Compensation</w:t>
      </w:r>
    </w:p>
    <w:p w:rsidR="006C4BAE" w:rsidRPr="006C4BAE" w:rsidRDefault="006C4BAE" w:rsidP="006C4BAE">
      <w:pPr>
        <w:ind w:left="284"/>
        <w:rPr>
          <w:rFonts w:eastAsia="Times New Roman"/>
          <w:szCs w:val="20"/>
        </w:rPr>
      </w:pPr>
      <w:r w:rsidRPr="006C4BAE">
        <w:rPr>
          <w:rFonts w:eastAsia="Times New Roman"/>
          <w:szCs w:val="20"/>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6C4BAE" w:rsidRPr="006C4BAE" w:rsidRDefault="006C4BAE" w:rsidP="006C4BAE">
      <w:pPr>
        <w:ind w:left="284" w:hanging="284"/>
        <w:rPr>
          <w:rFonts w:eastAsia="Times New Roman"/>
          <w:b/>
          <w:szCs w:val="20"/>
        </w:rPr>
      </w:pPr>
      <w:r w:rsidRPr="006C4BAE">
        <w:rPr>
          <w:rFonts w:eastAsia="Times New Roman"/>
          <w:b/>
          <w:szCs w:val="20"/>
        </w:rPr>
        <w:t>2A.</w:t>
      </w:r>
      <w:r w:rsidRPr="006C4BAE">
        <w:rPr>
          <w:rFonts w:eastAsia="Times New Roman"/>
          <w:b/>
          <w:szCs w:val="20"/>
        </w:rPr>
        <w:tab/>
        <w:t>Payment of professional costs relating to acquisition (section 26B)</w:t>
      </w:r>
    </w:p>
    <w:p w:rsidR="006C4BAE" w:rsidRPr="006C4BAE" w:rsidRDefault="006C4BAE" w:rsidP="006C4BAE">
      <w:pPr>
        <w:ind w:left="284"/>
        <w:rPr>
          <w:rFonts w:eastAsia="Times New Roman"/>
          <w:szCs w:val="20"/>
        </w:rPr>
      </w:pPr>
      <w:r w:rsidRPr="006C4BAE">
        <w:rPr>
          <w:rFonts w:eastAsia="Times New Roman"/>
          <w:szCs w:val="20"/>
        </w:rPr>
        <w:t xml:space="preserve">If you are the owner in fee simple of the land to which this notice relates, you may be entitled to a payment of $10,000 from the Authority for use towards the payment of professional costs in relation to the acquisition of the land. </w:t>
      </w:r>
    </w:p>
    <w:p w:rsidR="006C4BAE" w:rsidRPr="006C4BAE" w:rsidRDefault="006C4BAE" w:rsidP="006C4BAE">
      <w:pPr>
        <w:ind w:left="284"/>
        <w:rPr>
          <w:rFonts w:eastAsia="Times New Roman"/>
          <w:szCs w:val="20"/>
        </w:rPr>
      </w:pPr>
      <w:r w:rsidRPr="006C4BAE">
        <w:rPr>
          <w:rFonts w:eastAsia="Times New Roman"/>
          <w:szCs w:val="20"/>
        </w:rPr>
        <w:t xml:space="preserve">Professional costs include legal costs, valuation costs and any other costs prescribed by the </w:t>
      </w:r>
      <w:r w:rsidRPr="006C4BAE">
        <w:rPr>
          <w:rFonts w:eastAsia="Times New Roman"/>
          <w:i/>
          <w:szCs w:val="20"/>
        </w:rPr>
        <w:t>Land Acquisition Regulations 2019</w:t>
      </w:r>
      <w:r w:rsidRPr="006C4BAE">
        <w:rPr>
          <w:rFonts w:eastAsia="Times New Roman"/>
          <w:szCs w:val="20"/>
        </w:rPr>
        <w:t>.</w:t>
      </w:r>
    </w:p>
    <w:p w:rsidR="006C4BAE" w:rsidRPr="006C4BAE" w:rsidRDefault="006C4BAE" w:rsidP="006C4BAE">
      <w:pPr>
        <w:ind w:left="284" w:hanging="284"/>
        <w:rPr>
          <w:rFonts w:eastAsia="Times New Roman"/>
          <w:b/>
          <w:szCs w:val="20"/>
        </w:rPr>
      </w:pPr>
      <w:r w:rsidRPr="006C4BAE">
        <w:rPr>
          <w:rFonts w:eastAsia="Times New Roman"/>
          <w:b/>
          <w:szCs w:val="20"/>
        </w:rPr>
        <w:t>3.</w:t>
      </w:r>
      <w:r w:rsidRPr="006C4BAE">
        <w:rPr>
          <w:rFonts w:eastAsia="Times New Roman"/>
          <w:b/>
          <w:szCs w:val="20"/>
        </w:rPr>
        <w:tab/>
        <w:t>Inquiries</w:t>
      </w:r>
    </w:p>
    <w:p w:rsidR="006C4BAE" w:rsidRPr="006C4BAE" w:rsidRDefault="006C4BAE" w:rsidP="006C4BAE">
      <w:pPr>
        <w:ind w:left="284"/>
        <w:rPr>
          <w:rFonts w:eastAsia="Times New Roman"/>
          <w:szCs w:val="20"/>
        </w:rPr>
      </w:pPr>
      <w:r w:rsidRPr="006C4BAE">
        <w:rPr>
          <w:rFonts w:eastAsia="Times New Roman"/>
          <w:szCs w:val="20"/>
        </w:rPr>
        <w:t>Inquiries should be directed to:</w:t>
      </w:r>
    </w:p>
    <w:p w:rsidR="006C4BAE" w:rsidRPr="006C4BAE" w:rsidRDefault="006C4BAE" w:rsidP="006C4BAE">
      <w:pPr>
        <w:spacing w:after="0"/>
        <w:ind w:left="425"/>
        <w:rPr>
          <w:rFonts w:eastAsia="Times New Roman"/>
          <w:szCs w:val="20"/>
        </w:rPr>
      </w:pPr>
      <w:r w:rsidRPr="006C4BAE">
        <w:rPr>
          <w:rFonts w:eastAsia="Times New Roman"/>
          <w:szCs w:val="20"/>
        </w:rPr>
        <w:t>Rob Gardner</w:t>
      </w:r>
    </w:p>
    <w:p w:rsidR="006C4BAE" w:rsidRPr="006C4BAE" w:rsidRDefault="006C4BAE" w:rsidP="006C4BAE">
      <w:pPr>
        <w:spacing w:after="0"/>
        <w:ind w:left="425"/>
        <w:rPr>
          <w:rFonts w:eastAsia="Times New Roman"/>
          <w:szCs w:val="20"/>
        </w:rPr>
      </w:pPr>
      <w:r w:rsidRPr="006C4BAE">
        <w:rPr>
          <w:rFonts w:eastAsia="Times New Roman"/>
          <w:szCs w:val="20"/>
        </w:rPr>
        <w:t>GPO Box 1533</w:t>
      </w:r>
    </w:p>
    <w:p w:rsidR="006C4BAE" w:rsidRPr="006C4BAE" w:rsidRDefault="006C4BAE" w:rsidP="006C4BAE">
      <w:pPr>
        <w:spacing w:after="0"/>
        <w:ind w:left="425"/>
        <w:rPr>
          <w:rFonts w:eastAsia="Times New Roman"/>
          <w:szCs w:val="20"/>
        </w:rPr>
      </w:pPr>
      <w:r w:rsidRPr="006C4BAE">
        <w:rPr>
          <w:rFonts w:eastAsia="Times New Roman"/>
          <w:szCs w:val="20"/>
        </w:rPr>
        <w:t>Adelaide SA 5001</w:t>
      </w:r>
    </w:p>
    <w:p w:rsidR="006C4BAE" w:rsidRPr="006C4BAE" w:rsidRDefault="006C4BAE" w:rsidP="006C4BAE">
      <w:pPr>
        <w:ind w:left="426"/>
        <w:rPr>
          <w:rFonts w:eastAsia="Times New Roman"/>
          <w:szCs w:val="20"/>
        </w:rPr>
      </w:pPr>
      <w:r w:rsidRPr="006C4BAE">
        <w:rPr>
          <w:rFonts w:eastAsia="Times New Roman"/>
          <w:szCs w:val="20"/>
        </w:rPr>
        <w:t>Telephone: (08) 8343 2567</w:t>
      </w:r>
    </w:p>
    <w:p w:rsidR="006C4BAE" w:rsidRPr="006C4BAE" w:rsidRDefault="006C4BAE" w:rsidP="006C4BAE">
      <w:pPr>
        <w:rPr>
          <w:rFonts w:eastAsia="Times New Roman"/>
          <w:szCs w:val="20"/>
        </w:rPr>
      </w:pPr>
      <w:r w:rsidRPr="006C4BAE">
        <w:rPr>
          <w:rFonts w:eastAsia="Times New Roman"/>
          <w:szCs w:val="20"/>
        </w:rPr>
        <w:t>Dated: 29 June 2021</w:t>
      </w:r>
    </w:p>
    <w:p w:rsidR="006C4BAE" w:rsidRPr="006C4BAE" w:rsidRDefault="006C4BAE" w:rsidP="006C4BAE">
      <w:pPr>
        <w:rPr>
          <w:rFonts w:eastAsia="Times New Roman"/>
          <w:szCs w:val="20"/>
        </w:rPr>
      </w:pPr>
      <w:r w:rsidRPr="006C4BAE">
        <w:rPr>
          <w:rFonts w:eastAsia="Times New Roman"/>
          <w:szCs w:val="20"/>
        </w:rPr>
        <w:t>The Common Seal of the COMMISSIONER OF HIGHWAYS was hereto affixed by authority of the Commissioner in the presence of:</w:t>
      </w:r>
    </w:p>
    <w:p w:rsidR="006C4BAE" w:rsidRPr="006C4BAE" w:rsidRDefault="006C4BAE" w:rsidP="006C4BAE">
      <w:pPr>
        <w:spacing w:after="0"/>
        <w:jc w:val="right"/>
        <w:rPr>
          <w:rFonts w:eastAsia="Times New Roman"/>
          <w:smallCaps/>
          <w:szCs w:val="20"/>
        </w:rPr>
      </w:pPr>
      <w:r w:rsidRPr="006C4BAE">
        <w:rPr>
          <w:rFonts w:eastAsia="Times New Roman"/>
          <w:smallCaps/>
          <w:szCs w:val="20"/>
        </w:rPr>
        <w:t>Rocco Caruso</w:t>
      </w:r>
    </w:p>
    <w:p w:rsidR="006C4BAE" w:rsidRPr="006C4BAE" w:rsidRDefault="006C4BAE" w:rsidP="006C4BAE">
      <w:pPr>
        <w:spacing w:after="0"/>
        <w:jc w:val="right"/>
        <w:rPr>
          <w:rFonts w:eastAsia="Times New Roman"/>
          <w:szCs w:val="17"/>
        </w:rPr>
      </w:pPr>
      <w:r w:rsidRPr="006C4BAE">
        <w:rPr>
          <w:rFonts w:eastAsia="Times New Roman"/>
          <w:szCs w:val="17"/>
        </w:rPr>
        <w:t>Manager, Property Acquisition</w:t>
      </w:r>
    </w:p>
    <w:p w:rsidR="006C4BAE" w:rsidRPr="006C4BAE" w:rsidRDefault="006C4BAE" w:rsidP="006C4BAE">
      <w:pPr>
        <w:spacing w:after="0"/>
        <w:jc w:val="right"/>
        <w:rPr>
          <w:rFonts w:eastAsia="Times New Roman"/>
          <w:szCs w:val="17"/>
        </w:rPr>
      </w:pPr>
      <w:r w:rsidRPr="006C4BAE">
        <w:rPr>
          <w:rFonts w:eastAsia="Times New Roman"/>
          <w:szCs w:val="17"/>
        </w:rPr>
        <w:t>(Authorised Officer)</w:t>
      </w:r>
    </w:p>
    <w:p w:rsidR="006C4BAE" w:rsidRPr="006C4BAE" w:rsidRDefault="006C4BAE" w:rsidP="006C4BAE">
      <w:pPr>
        <w:spacing w:after="0"/>
        <w:jc w:val="right"/>
        <w:rPr>
          <w:rFonts w:eastAsia="Times New Roman"/>
          <w:szCs w:val="17"/>
        </w:rPr>
      </w:pPr>
      <w:r w:rsidRPr="006C4BAE">
        <w:rPr>
          <w:rFonts w:eastAsia="Times New Roman"/>
          <w:szCs w:val="17"/>
        </w:rPr>
        <w:t>Department for Infrastructure and Transport</w:t>
      </w:r>
    </w:p>
    <w:p w:rsidR="006C4BAE" w:rsidRPr="006C4BAE" w:rsidRDefault="006C4BAE" w:rsidP="006C4BAE">
      <w:pPr>
        <w:spacing w:after="0"/>
        <w:rPr>
          <w:rFonts w:eastAsia="Times New Roman"/>
          <w:szCs w:val="17"/>
        </w:rPr>
      </w:pPr>
      <w:r w:rsidRPr="006C4BAE">
        <w:rPr>
          <w:rFonts w:eastAsia="Times New Roman"/>
          <w:szCs w:val="17"/>
        </w:rPr>
        <w:t>DIT 2020/11319/01</w:t>
      </w:r>
    </w:p>
    <w:p w:rsidR="006C4BAE" w:rsidRPr="006C4BAE" w:rsidRDefault="006C4BAE" w:rsidP="006C4BAE">
      <w:pPr>
        <w:pBdr>
          <w:top w:val="single" w:sz="4" w:space="1" w:color="auto"/>
        </w:pBdr>
        <w:spacing w:before="100" w:after="0" w:line="14" w:lineRule="exact"/>
        <w:jc w:val="center"/>
        <w:rPr>
          <w:rFonts w:eastAsia="Times New Roman"/>
          <w:szCs w:val="20"/>
        </w:rPr>
      </w:pPr>
    </w:p>
    <w:p w:rsidR="006C4BAE" w:rsidRPr="006C4BAE" w:rsidRDefault="006C4BAE" w:rsidP="006C4BAE">
      <w:pPr>
        <w:spacing w:after="0"/>
        <w:rPr>
          <w:rFonts w:eastAsia="Times New Roman"/>
          <w:szCs w:val="20"/>
        </w:rPr>
      </w:pPr>
    </w:p>
    <w:p w:rsidR="006C4BAE" w:rsidRPr="006C4BAE" w:rsidRDefault="006C4BAE" w:rsidP="006C4BAE">
      <w:pPr>
        <w:jc w:val="center"/>
        <w:rPr>
          <w:caps/>
          <w:szCs w:val="17"/>
        </w:rPr>
      </w:pPr>
      <w:r w:rsidRPr="006C4BAE">
        <w:rPr>
          <w:caps/>
          <w:szCs w:val="17"/>
        </w:rPr>
        <w:t>Land Acquisition Act 1969</w:t>
      </w:r>
    </w:p>
    <w:p w:rsidR="006C4BAE" w:rsidRPr="006C4BAE" w:rsidRDefault="006C4BAE" w:rsidP="006C4BAE">
      <w:pPr>
        <w:jc w:val="center"/>
        <w:rPr>
          <w:smallCaps/>
          <w:szCs w:val="17"/>
        </w:rPr>
      </w:pPr>
      <w:r w:rsidRPr="006C4BAE">
        <w:rPr>
          <w:smallCaps/>
          <w:szCs w:val="17"/>
        </w:rPr>
        <w:t>Section 16</w:t>
      </w:r>
    </w:p>
    <w:p w:rsidR="006C4BAE" w:rsidRPr="006C4BAE" w:rsidRDefault="006C4BAE" w:rsidP="006C4BAE">
      <w:pPr>
        <w:jc w:val="center"/>
        <w:rPr>
          <w:i/>
          <w:szCs w:val="17"/>
        </w:rPr>
      </w:pPr>
      <w:r w:rsidRPr="006C4BAE">
        <w:rPr>
          <w:i/>
          <w:szCs w:val="17"/>
        </w:rPr>
        <w:t>Form 5—Notice of Acquisition</w:t>
      </w:r>
    </w:p>
    <w:p w:rsidR="006C4BAE" w:rsidRPr="006C4BAE" w:rsidRDefault="006C4BAE" w:rsidP="006C4BAE">
      <w:pPr>
        <w:ind w:left="284" w:hanging="284"/>
        <w:rPr>
          <w:rFonts w:eastAsia="Times New Roman"/>
          <w:b/>
          <w:szCs w:val="20"/>
        </w:rPr>
      </w:pPr>
      <w:r w:rsidRPr="006C4BAE">
        <w:rPr>
          <w:rFonts w:eastAsia="Times New Roman"/>
          <w:b/>
          <w:szCs w:val="20"/>
        </w:rPr>
        <w:t>1.</w:t>
      </w:r>
      <w:r w:rsidRPr="006C4BAE">
        <w:rPr>
          <w:rFonts w:eastAsia="Times New Roman"/>
          <w:b/>
          <w:szCs w:val="20"/>
        </w:rPr>
        <w:tab/>
        <w:t>Notice of acquisition</w:t>
      </w:r>
    </w:p>
    <w:p w:rsidR="006C4BAE" w:rsidRPr="006C4BAE" w:rsidRDefault="006C4BAE" w:rsidP="006C4BAE">
      <w:pPr>
        <w:ind w:left="284"/>
        <w:rPr>
          <w:rFonts w:eastAsia="Times New Roman"/>
          <w:szCs w:val="20"/>
        </w:rPr>
      </w:pPr>
      <w:r w:rsidRPr="006C4BAE">
        <w:rPr>
          <w:rFonts w:eastAsia="Times New Roman"/>
          <w:szCs w:val="20"/>
        </w:rPr>
        <w:t>The Commissioner of Highways (the Authority), of 50 Flinders Street, Adelaide SA 5000, acquires the following interests in the following land:</w:t>
      </w:r>
    </w:p>
    <w:p w:rsidR="006C4BAE" w:rsidRPr="006C4BAE" w:rsidRDefault="006C4BAE" w:rsidP="006C4BAE">
      <w:pPr>
        <w:ind w:left="1276" w:hanging="850"/>
        <w:rPr>
          <w:rFonts w:eastAsia="Times New Roman"/>
          <w:szCs w:val="20"/>
        </w:rPr>
      </w:pPr>
      <w:r w:rsidRPr="006C4BAE">
        <w:rPr>
          <w:rFonts w:eastAsia="Times New Roman"/>
          <w:szCs w:val="20"/>
        </w:rPr>
        <w:t>First:</w:t>
      </w:r>
      <w:r w:rsidRPr="006C4BAE">
        <w:rPr>
          <w:rFonts w:eastAsia="Times New Roman"/>
          <w:szCs w:val="20"/>
        </w:rPr>
        <w:tab/>
        <w:t>Comprising an unencumbered estate in fee simple in that piece of land being the whole of Allotment 50 in Filed Plan No. 122197 comprised in Certificate of Title Volume 5596 Folio 318.</w:t>
      </w:r>
    </w:p>
    <w:p w:rsidR="006C4BAE" w:rsidRPr="006C4BAE" w:rsidRDefault="006C4BAE" w:rsidP="006C4BAE">
      <w:pPr>
        <w:ind w:left="1276" w:hanging="850"/>
        <w:rPr>
          <w:rFonts w:eastAsia="Times New Roman"/>
          <w:szCs w:val="20"/>
        </w:rPr>
      </w:pPr>
      <w:r w:rsidRPr="006C4BAE">
        <w:rPr>
          <w:rFonts w:eastAsia="Times New Roman"/>
          <w:szCs w:val="20"/>
        </w:rPr>
        <w:t>Secondly:</w:t>
      </w:r>
      <w:r w:rsidRPr="006C4BAE">
        <w:rPr>
          <w:rFonts w:eastAsia="Times New Roman"/>
          <w:szCs w:val="20"/>
        </w:rPr>
        <w:tab/>
        <w:t>Comprising an unencumbered estate in fee simple in that piece of land being the whole of Allotment 43 in Filed Plan No. 122190 comprised in Certificate of Title Volume 5233 Folio 754.</w:t>
      </w:r>
    </w:p>
    <w:p w:rsidR="006C4BAE" w:rsidRPr="006C4BAE" w:rsidRDefault="006C4BAE" w:rsidP="006C4BAE">
      <w:pPr>
        <w:ind w:left="1276" w:hanging="850"/>
        <w:rPr>
          <w:rFonts w:eastAsia="Times New Roman"/>
          <w:szCs w:val="20"/>
        </w:rPr>
      </w:pPr>
      <w:r w:rsidRPr="006C4BAE">
        <w:rPr>
          <w:rFonts w:eastAsia="Times New Roman"/>
          <w:szCs w:val="20"/>
        </w:rPr>
        <w:t>Thirdly:</w:t>
      </w:r>
      <w:r w:rsidRPr="006C4BAE">
        <w:rPr>
          <w:rFonts w:eastAsia="Times New Roman"/>
          <w:szCs w:val="20"/>
        </w:rPr>
        <w:tab/>
        <w:t>Comprising an unencumbered estate in fee simple in that piece of land being the whole of Allotment 55 in Filed Plan No. 122202 comprised in Certificate of Title Volume 5233 Folio 755.</w:t>
      </w:r>
    </w:p>
    <w:p w:rsidR="006C4BAE" w:rsidRPr="006C4BAE" w:rsidRDefault="006C4BAE" w:rsidP="006C4BAE">
      <w:pPr>
        <w:ind w:left="1276" w:hanging="850"/>
        <w:rPr>
          <w:rFonts w:eastAsia="Times New Roman"/>
          <w:szCs w:val="20"/>
        </w:rPr>
      </w:pPr>
      <w:r w:rsidRPr="006C4BAE">
        <w:rPr>
          <w:rFonts w:eastAsia="Times New Roman"/>
          <w:szCs w:val="20"/>
        </w:rPr>
        <w:t>Fourthly:</w:t>
      </w:r>
      <w:r w:rsidRPr="006C4BAE">
        <w:rPr>
          <w:rFonts w:eastAsia="Times New Roman"/>
          <w:szCs w:val="20"/>
        </w:rPr>
        <w:tab/>
        <w:t>Comprising an unencumbered estate in fee simple in that piece of land being the whole of Allotment 54 in Filed Plan No. 122201 comprised in Certificate of Title Volume 5233 Folio 753.</w:t>
      </w:r>
    </w:p>
    <w:p w:rsidR="006C4BAE" w:rsidRPr="006C4BAE" w:rsidRDefault="006C4BAE" w:rsidP="006C4BAE">
      <w:pPr>
        <w:ind w:left="284"/>
        <w:rPr>
          <w:rFonts w:eastAsia="Times New Roman"/>
          <w:szCs w:val="20"/>
        </w:rPr>
      </w:pPr>
      <w:r w:rsidRPr="006C4BAE">
        <w:rPr>
          <w:rFonts w:eastAsia="Times New Roman"/>
          <w:szCs w:val="20"/>
        </w:rPr>
        <w:t xml:space="preserve">This notice is given under section 16 of the </w:t>
      </w:r>
      <w:r w:rsidRPr="006C4BAE">
        <w:rPr>
          <w:rFonts w:eastAsia="Times New Roman"/>
          <w:i/>
          <w:szCs w:val="20"/>
        </w:rPr>
        <w:t>Land Acquisition Act 1969</w:t>
      </w:r>
      <w:r w:rsidRPr="006C4BAE">
        <w:rPr>
          <w:rFonts w:eastAsia="Times New Roman"/>
          <w:szCs w:val="20"/>
        </w:rPr>
        <w:t>.</w:t>
      </w:r>
    </w:p>
    <w:p w:rsidR="006C4BAE" w:rsidRPr="006C4BAE" w:rsidRDefault="006C4BAE" w:rsidP="006C4BAE">
      <w:pPr>
        <w:ind w:left="284" w:hanging="284"/>
        <w:rPr>
          <w:rFonts w:eastAsia="Times New Roman"/>
          <w:b/>
          <w:szCs w:val="20"/>
        </w:rPr>
      </w:pPr>
      <w:r w:rsidRPr="006C4BAE">
        <w:rPr>
          <w:rFonts w:eastAsia="Times New Roman"/>
          <w:b/>
          <w:szCs w:val="20"/>
        </w:rPr>
        <w:t>2.</w:t>
      </w:r>
      <w:r w:rsidRPr="006C4BAE">
        <w:rPr>
          <w:rFonts w:eastAsia="Times New Roman"/>
          <w:b/>
          <w:szCs w:val="20"/>
        </w:rPr>
        <w:tab/>
        <w:t>Compensation</w:t>
      </w:r>
    </w:p>
    <w:p w:rsidR="006C4BAE" w:rsidRPr="006C4BAE" w:rsidRDefault="006C4BAE" w:rsidP="006C4BAE">
      <w:pPr>
        <w:ind w:left="284"/>
        <w:rPr>
          <w:rFonts w:eastAsia="Times New Roman"/>
          <w:szCs w:val="20"/>
        </w:rPr>
      </w:pPr>
      <w:r w:rsidRPr="006C4BAE">
        <w:rPr>
          <w:rFonts w:eastAsia="Times New Roman"/>
          <w:szCs w:val="20"/>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6C4BAE" w:rsidRPr="006C4BAE" w:rsidRDefault="006C4BAE" w:rsidP="006C4BAE">
      <w:pPr>
        <w:ind w:left="284" w:hanging="284"/>
        <w:rPr>
          <w:rFonts w:eastAsia="Times New Roman"/>
          <w:b/>
          <w:szCs w:val="20"/>
        </w:rPr>
      </w:pPr>
      <w:r w:rsidRPr="006C4BAE">
        <w:rPr>
          <w:rFonts w:eastAsia="Times New Roman"/>
          <w:b/>
          <w:szCs w:val="20"/>
        </w:rPr>
        <w:t>2A.</w:t>
      </w:r>
      <w:r w:rsidRPr="006C4BAE">
        <w:rPr>
          <w:rFonts w:eastAsia="Times New Roman"/>
          <w:b/>
          <w:szCs w:val="20"/>
        </w:rPr>
        <w:tab/>
        <w:t>Payment of professional costs relating to acquisition (section 26B)</w:t>
      </w:r>
    </w:p>
    <w:p w:rsidR="006C4BAE" w:rsidRPr="006C4BAE" w:rsidRDefault="006C4BAE" w:rsidP="006C4BAE">
      <w:pPr>
        <w:ind w:left="284"/>
        <w:rPr>
          <w:rFonts w:eastAsia="Times New Roman"/>
          <w:szCs w:val="20"/>
        </w:rPr>
      </w:pPr>
      <w:r w:rsidRPr="006C4BAE">
        <w:rPr>
          <w:rFonts w:eastAsia="Times New Roman"/>
          <w:szCs w:val="20"/>
        </w:rPr>
        <w:t xml:space="preserve">If you are the owner in fee simple of the land to which this notice relates, you may be entitled to a payment of $10,000 from the Authority for use towards the payment of professional costs in relation to the acquisition of the land. </w:t>
      </w:r>
    </w:p>
    <w:p w:rsidR="006C4BAE" w:rsidRPr="006C4BAE" w:rsidRDefault="006C4BAE" w:rsidP="006C4BAE">
      <w:pPr>
        <w:ind w:left="284"/>
        <w:rPr>
          <w:rFonts w:eastAsia="Times New Roman"/>
          <w:szCs w:val="20"/>
        </w:rPr>
      </w:pPr>
      <w:r w:rsidRPr="006C4BAE">
        <w:rPr>
          <w:rFonts w:eastAsia="Times New Roman"/>
          <w:szCs w:val="20"/>
        </w:rPr>
        <w:t xml:space="preserve">Professional costs include legal costs, valuation costs and any other costs prescribed by the </w:t>
      </w:r>
      <w:r w:rsidRPr="006C4BAE">
        <w:rPr>
          <w:rFonts w:eastAsia="Times New Roman"/>
          <w:i/>
          <w:szCs w:val="20"/>
        </w:rPr>
        <w:t>Land Acquisition Regulations 2019</w:t>
      </w:r>
      <w:r w:rsidRPr="006C4BAE">
        <w:rPr>
          <w:rFonts w:eastAsia="Times New Roman"/>
          <w:szCs w:val="20"/>
        </w:rPr>
        <w:t>.</w:t>
      </w:r>
    </w:p>
    <w:p w:rsidR="006C4BAE" w:rsidRPr="006C4BAE" w:rsidRDefault="006C4BAE" w:rsidP="006C4BAE">
      <w:pPr>
        <w:ind w:left="284" w:hanging="284"/>
        <w:rPr>
          <w:rFonts w:eastAsia="Times New Roman"/>
          <w:szCs w:val="20"/>
        </w:rPr>
      </w:pPr>
      <w:r w:rsidRPr="006C4BAE">
        <w:rPr>
          <w:rFonts w:eastAsia="Times New Roman"/>
          <w:b/>
          <w:szCs w:val="20"/>
        </w:rPr>
        <w:t>3.</w:t>
      </w:r>
      <w:r w:rsidRPr="006C4BAE">
        <w:rPr>
          <w:rFonts w:eastAsia="Times New Roman"/>
          <w:b/>
          <w:szCs w:val="20"/>
        </w:rPr>
        <w:tab/>
        <w:t>Inquiries</w:t>
      </w:r>
    </w:p>
    <w:p w:rsidR="006C4BAE" w:rsidRPr="006C4BAE" w:rsidRDefault="006C4BAE" w:rsidP="006C4BAE">
      <w:pPr>
        <w:ind w:left="284"/>
        <w:rPr>
          <w:rFonts w:eastAsia="Times New Roman"/>
          <w:szCs w:val="20"/>
        </w:rPr>
      </w:pPr>
      <w:r w:rsidRPr="006C4BAE">
        <w:rPr>
          <w:rFonts w:eastAsia="Times New Roman"/>
          <w:szCs w:val="20"/>
        </w:rPr>
        <w:t>Inquiries should be directed to:</w:t>
      </w:r>
    </w:p>
    <w:p w:rsidR="006C4BAE" w:rsidRPr="006C4BAE" w:rsidRDefault="006C4BAE" w:rsidP="006C4BAE">
      <w:pPr>
        <w:spacing w:after="0"/>
        <w:ind w:left="425"/>
        <w:rPr>
          <w:rFonts w:eastAsia="Times New Roman"/>
          <w:szCs w:val="20"/>
        </w:rPr>
      </w:pPr>
      <w:r w:rsidRPr="006C4BAE">
        <w:rPr>
          <w:rFonts w:eastAsia="Times New Roman"/>
          <w:szCs w:val="20"/>
        </w:rPr>
        <w:t>Ric Lohmeyer</w:t>
      </w:r>
    </w:p>
    <w:p w:rsidR="006C4BAE" w:rsidRPr="006C4BAE" w:rsidRDefault="006C4BAE" w:rsidP="006C4BAE">
      <w:pPr>
        <w:spacing w:after="0"/>
        <w:ind w:left="425"/>
        <w:rPr>
          <w:rFonts w:eastAsia="Times New Roman"/>
          <w:szCs w:val="20"/>
        </w:rPr>
      </w:pPr>
      <w:r w:rsidRPr="006C4BAE">
        <w:rPr>
          <w:rFonts w:eastAsia="Times New Roman"/>
          <w:szCs w:val="20"/>
        </w:rPr>
        <w:t>GPO Box 1533</w:t>
      </w:r>
    </w:p>
    <w:p w:rsidR="006C4BAE" w:rsidRPr="006C4BAE" w:rsidRDefault="006C4BAE" w:rsidP="006C4BAE">
      <w:pPr>
        <w:spacing w:after="0"/>
        <w:ind w:left="425"/>
        <w:rPr>
          <w:rFonts w:eastAsia="Times New Roman"/>
          <w:szCs w:val="20"/>
        </w:rPr>
      </w:pPr>
      <w:r w:rsidRPr="006C4BAE">
        <w:rPr>
          <w:rFonts w:eastAsia="Times New Roman"/>
          <w:szCs w:val="20"/>
        </w:rPr>
        <w:t>Adelaide SA 5001</w:t>
      </w:r>
    </w:p>
    <w:p w:rsidR="006C4BAE" w:rsidRPr="006C4BAE" w:rsidRDefault="006C4BAE" w:rsidP="006C4BAE">
      <w:pPr>
        <w:ind w:left="426"/>
        <w:rPr>
          <w:rFonts w:eastAsia="Times New Roman"/>
          <w:szCs w:val="20"/>
        </w:rPr>
      </w:pPr>
      <w:r w:rsidRPr="006C4BAE">
        <w:rPr>
          <w:rFonts w:eastAsia="Times New Roman"/>
          <w:szCs w:val="20"/>
        </w:rPr>
        <w:t>Telephone: (08) 8343 2554</w:t>
      </w:r>
    </w:p>
    <w:p w:rsidR="006C4BAE" w:rsidRPr="006C4BAE" w:rsidRDefault="006C4BAE" w:rsidP="006C4BAE">
      <w:pPr>
        <w:rPr>
          <w:rFonts w:eastAsia="Times New Roman"/>
          <w:szCs w:val="20"/>
        </w:rPr>
      </w:pPr>
      <w:r w:rsidRPr="006C4BAE">
        <w:rPr>
          <w:rFonts w:eastAsia="Times New Roman"/>
          <w:szCs w:val="20"/>
        </w:rPr>
        <w:t>Dated: 29 June 2021</w:t>
      </w:r>
    </w:p>
    <w:p w:rsidR="006C4BAE" w:rsidRPr="006C4BAE" w:rsidRDefault="006C4BAE" w:rsidP="006C4BAE">
      <w:pPr>
        <w:rPr>
          <w:rFonts w:eastAsia="Times New Roman"/>
          <w:szCs w:val="20"/>
        </w:rPr>
      </w:pPr>
      <w:r w:rsidRPr="006C4BAE">
        <w:rPr>
          <w:rFonts w:eastAsia="Times New Roman"/>
          <w:szCs w:val="20"/>
        </w:rPr>
        <w:t>The Common Seal of the COMMISSIONER OF HIGHWAYS was hereto affixed by authority of the Commissioner in the presence of:</w:t>
      </w:r>
    </w:p>
    <w:p w:rsidR="006C4BAE" w:rsidRPr="006C4BAE" w:rsidRDefault="006C4BAE" w:rsidP="006C4BAE">
      <w:pPr>
        <w:spacing w:after="0"/>
        <w:jc w:val="right"/>
        <w:rPr>
          <w:rFonts w:eastAsia="Times New Roman"/>
          <w:smallCaps/>
          <w:szCs w:val="20"/>
        </w:rPr>
      </w:pPr>
      <w:r w:rsidRPr="006C4BAE">
        <w:rPr>
          <w:rFonts w:eastAsia="Times New Roman"/>
          <w:smallCaps/>
          <w:szCs w:val="20"/>
        </w:rPr>
        <w:t>Rocco Caruso</w:t>
      </w:r>
    </w:p>
    <w:p w:rsidR="006C4BAE" w:rsidRPr="006C4BAE" w:rsidRDefault="006C4BAE" w:rsidP="006C4BAE">
      <w:pPr>
        <w:spacing w:after="0"/>
        <w:jc w:val="right"/>
        <w:rPr>
          <w:rFonts w:eastAsia="Times New Roman"/>
          <w:szCs w:val="17"/>
        </w:rPr>
      </w:pPr>
      <w:r w:rsidRPr="006C4BAE">
        <w:rPr>
          <w:rFonts w:eastAsia="Times New Roman"/>
          <w:szCs w:val="17"/>
        </w:rPr>
        <w:t>Manager, Property Acquisition</w:t>
      </w:r>
    </w:p>
    <w:p w:rsidR="006C4BAE" w:rsidRPr="006C4BAE" w:rsidRDefault="006C4BAE" w:rsidP="006C4BAE">
      <w:pPr>
        <w:spacing w:after="0"/>
        <w:jc w:val="right"/>
        <w:rPr>
          <w:rFonts w:eastAsia="Times New Roman"/>
          <w:szCs w:val="17"/>
        </w:rPr>
      </w:pPr>
      <w:r w:rsidRPr="006C4BAE">
        <w:rPr>
          <w:rFonts w:eastAsia="Times New Roman"/>
          <w:szCs w:val="17"/>
        </w:rPr>
        <w:t>(Authorised Officer)</w:t>
      </w:r>
    </w:p>
    <w:p w:rsidR="006C4BAE" w:rsidRPr="006C4BAE" w:rsidRDefault="006C4BAE" w:rsidP="006C4BAE">
      <w:pPr>
        <w:spacing w:after="0"/>
        <w:jc w:val="right"/>
        <w:rPr>
          <w:rFonts w:eastAsia="Times New Roman"/>
          <w:szCs w:val="17"/>
        </w:rPr>
      </w:pPr>
      <w:r w:rsidRPr="006C4BAE">
        <w:rPr>
          <w:rFonts w:eastAsia="Times New Roman"/>
          <w:szCs w:val="17"/>
        </w:rPr>
        <w:t>Department for Infrastructure and Transport</w:t>
      </w:r>
    </w:p>
    <w:p w:rsidR="006C4BAE" w:rsidRDefault="006C4BAE" w:rsidP="006C4BAE">
      <w:pPr>
        <w:spacing w:after="0"/>
        <w:rPr>
          <w:rFonts w:eastAsia="Times New Roman"/>
          <w:szCs w:val="17"/>
        </w:rPr>
      </w:pPr>
      <w:r w:rsidRPr="006C4BAE">
        <w:rPr>
          <w:rFonts w:eastAsia="Times New Roman"/>
          <w:szCs w:val="17"/>
        </w:rPr>
        <w:t>DIT 2020/20253</w:t>
      </w:r>
    </w:p>
    <w:p w:rsidR="006C4BAE" w:rsidRDefault="006C4BAE" w:rsidP="006C4BAE">
      <w:pPr>
        <w:pBdr>
          <w:bottom w:val="single" w:sz="4" w:space="1" w:color="auto"/>
        </w:pBdr>
        <w:spacing w:after="0" w:line="52" w:lineRule="exact"/>
        <w:jc w:val="center"/>
        <w:rPr>
          <w:rFonts w:eastAsia="Times New Roman"/>
          <w:szCs w:val="20"/>
        </w:rPr>
      </w:pPr>
    </w:p>
    <w:p w:rsidR="006C4BAE" w:rsidRDefault="006C4BAE" w:rsidP="006C4BAE">
      <w:pPr>
        <w:pBdr>
          <w:top w:val="single" w:sz="4" w:space="1" w:color="auto"/>
        </w:pBdr>
        <w:spacing w:before="34" w:after="0" w:line="14" w:lineRule="exact"/>
        <w:jc w:val="center"/>
        <w:rPr>
          <w:rFonts w:eastAsia="Times New Roman"/>
          <w:szCs w:val="20"/>
        </w:rPr>
      </w:pPr>
    </w:p>
    <w:p w:rsidR="006C4BAE" w:rsidRPr="006C4BAE" w:rsidRDefault="006C4BAE" w:rsidP="006C4BA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4542F2" w:rsidRPr="004542F2" w:rsidRDefault="004542F2" w:rsidP="00A43C6A">
      <w:pPr>
        <w:pStyle w:val="Heading2"/>
      </w:pPr>
      <w:bookmarkStart w:id="112" w:name="_Toc76032806"/>
      <w:r w:rsidRPr="004542F2">
        <w:t>Mental Health Act 2009</w:t>
      </w:r>
      <w:bookmarkEnd w:id="112"/>
    </w:p>
    <w:p w:rsidR="004542F2" w:rsidRPr="004542F2" w:rsidRDefault="004542F2" w:rsidP="004542F2">
      <w:pPr>
        <w:jc w:val="center"/>
        <w:rPr>
          <w:i/>
          <w:szCs w:val="17"/>
        </w:rPr>
      </w:pPr>
      <w:r w:rsidRPr="004542F2">
        <w:rPr>
          <w:i/>
          <w:szCs w:val="17"/>
        </w:rPr>
        <w:t>Authorised Mental Health Professional</w:t>
      </w:r>
    </w:p>
    <w:p w:rsidR="004542F2" w:rsidRPr="004542F2" w:rsidRDefault="004542F2" w:rsidP="004542F2">
      <w:pPr>
        <w:rPr>
          <w:rFonts w:eastAsia="Times New Roman"/>
          <w:szCs w:val="20"/>
        </w:rPr>
      </w:pPr>
      <w:r w:rsidRPr="004542F2">
        <w:rPr>
          <w:rFonts w:eastAsia="Times New Roman"/>
          <w:szCs w:val="20"/>
        </w:rPr>
        <w:t xml:space="preserve">Notice is hereby given in accordance with Section 94(1) of the </w:t>
      </w:r>
      <w:r w:rsidRPr="004542F2">
        <w:rPr>
          <w:rFonts w:eastAsia="Times New Roman"/>
          <w:i/>
          <w:szCs w:val="20"/>
        </w:rPr>
        <w:t>Mental Health Act 2009</w:t>
      </w:r>
      <w:r w:rsidRPr="004542F2">
        <w:rPr>
          <w:rFonts w:eastAsia="Times New Roman"/>
          <w:szCs w:val="20"/>
        </w:rPr>
        <w:t>, that the Chief Psychiatrist has determined the following persons as an Authorised Mental Health Professional:</w:t>
      </w:r>
    </w:p>
    <w:p w:rsidR="004542F2" w:rsidRPr="004542F2" w:rsidRDefault="004542F2" w:rsidP="004542F2">
      <w:pPr>
        <w:spacing w:after="20"/>
        <w:ind w:left="142"/>
        <w:rPr>
          <w:rFonts w:eastAsia="Times New Roman"/>
          <w:szCs w:val="20"/>
        </w:rPr>
      </w:pPr>
      <w:r w:rsidRPr="004542F2">
        <w:rPr>
          <w:rFonts w:eastAsia="Times New Roman"/>
          <w:szCs w:val="20"/>
        </w:rPr>
        <w:t>Emily Dawes</w:t>
      </w:r>
    </w:p>
    <w:p w:rsidR="004542F2" w:rsidRPr="004542F2" w:rsidRDefault="004542F2" w:rsidP="004542F2">
      <w:pPr>
        <w:spacing w:after="20"/>
        <w:ind w:left="142"/>
        <w:rPr>
          <w:rFonts w:eastAsia="Times New Roman"/>
          <w:szCs w:val="20"/>
        </w:rPr>
      </w:pPr>
      <w:r w:rsidRPr="004542F2">
        <w:rPr>
          <w:rFonts w:eastAsia="Times New Roman"/>
          <w:szCs w:val="20"/>
        </w:rPr>
        <w:t>Shaun Dennis</w:t>
      </w:r>
    </w:p>
    <w:p w:rsidR="004542F2" w:rsidRPr="004542F2" w:rsidRDefault="004542F2" w:rsidP="004542F2">
      <w:pPr>
        <w:spacing w:after="20"/>
        <w:ind w:left="142"/>
        <w:rPr>
          <w:rFonts w:eastAsia="Times New Roman"/>
          <w:szCs w:val="20"/>
        </w:rPr>
      </w:pPr>
      <w:r w:rsidRPr="004542F2">
        <w:rPr>
          <w:rFonts w:eastAsia="Times New Roman"/>
          <w:szCs w:val="20"/>
        </w:rPr>
        <w:t>Simon Burnside</w:t>
      </w:r>
    </w:p>
    <w:p w:rsidR="004542F2" w:rsidRPr="004542F2" w:rsidRDefault="004542F2" w:rsidP="004542F2">
      <w:pPr>
        <w:spacing w:after="20"/>
        <w:ind w:left="142"/>
        <w:rPr>
          <w:rFonts w:eastAsia="Times New Roman"/>
          <w:szCs w:val="20"/>
        </w:rPr>
      </w:pPr>
      <w:r w:rsidRPr="004542F2">
        <w:rPr>
          <w:rFonts w:eastAsia="Times New Roman"/>
          <w:szCs w:val="20"/>
        </w:rPr>
        <w:t>Sue Bunnett</w:t>
      </w:r>
    </w:p>
    <w:p w:rsidR="004542F2" w:rsidRPr="004542F2" w:rsidRDefault="004542F2" w:rsidP="004542F2">
      <w:pPr>
        <w:spacing w:after="20"/>
        <w:ind w:left="142"/>
        <w:rPr>
          <w:rFonts w:eastAsia="Times New Roman"/>
          <w:szCs w:val="20"/>
        </w:rPr>
      </w:pPr>
      <w:r w:rsidRPr="004542F2">
        <w:rPr>
          <w:rFonts w:eastAsia="Times New Roman"/>
          <w:szCs w:val="20"/>
        </w:rPr>
        <w:t>Kylie Backshall</w:t>
      </w:r>
    </w:p>
    <w:p w:rsidR="004542F2" w:rsidRPr="004542F2" w:rsidRDefault="004542F2" w:rsidP="004542F2">
      <w:pPr>
        <w:spacing w:after="20"/>
        <w:ind w:left="142"/>
        <w:rPr>
          <w:rFonts w:eastAsia="Times New Roman"/>
          <w:szCs w:val="20"/>
        </w:rPr>
      </w:pPr>
      <w:r w:rsidRPr="004542F2">
        <w:rPr>
          <w:rFonts w:eastAsia="Times New Roman"/>
          <w:szCs w:val="20"/>
        </w:rPr>
        <w:t>Andrew Palmer</w:t>
      </w:r>
    </w:p>
    <w:p w:rsidR="004542F2" w:rsidRPr="004542F2" w:rsidRDefault="004542F2" w:rsidP="004542F2">
      <w:pPr>
        <w:ind w:left="142"/>
        <w:rPr>
          <w:rFonts w:eastAsia="Times New Roman"/>
          <w:szCs w:val="20"/>
        </w:rPr>
      </w:pPr>
      <w:r w:rsidRPr="004542F2">
        <w:rPr>
          <w:rFonts w:eastAsia="Times New Roman"/>
          <w:szCs w:val="20"/>
        </w:rPr>
        <w:t>Dale Sawley</w:t>
      </w:r>
    </w:p>
    <w:p w:rsidR="004542F2" w:rsidRPr="004542F2" w:rsidRDefault="004542F2" w:rsidP="004542F2">
      <w:pPr>
        <w:rPr>
          <w:rFonts w:eastAsia="Times New Roman"/>
          <w:szCs w:val="20"/>
        </w:rPr>
      </w:pPr>
      <w:r w:rsidRPr="004542F2">
        <w:rPr>
          <w:rFonts w:eastAsia="Times New Roman"/>
          <w:szCs w:val="20"/>
        </w:rPr>
        <w:t>A person’s determination as an Authorised Mental Health Professional expires three years after the commencement date.</w:t>
      </w:r>
    </w:p>
    <w:p w:rsidR="004542F2" w:rsidRPr="004542F2" w:rsidRDefault="004542F2" w:rsidP="004542F2">
      <w:pPr>
        <w:spacing w:after="0"/>
        <w:rPr>
          <w:rFonts w:eastAsia="Times New Roman"/>
          <w:szCs w:val="17"/>
        </w:rPr>
      </w:pPr>
      <w:r w:rsidRPr="004542F2">
        <w:rPr>
          <w:rFonts w:eastAsia="Times New Roman"/>
          <w:szCs w:val="17"/>
        </w:rPr>
        <w:t>Dated: 1 July 2021</w:t>
      </w:r>
    </w:p>
    <w:p w:rsidR="004542F2" w:rsidRPr="004542F2" w:rsidRDefault="004542F2" w:rsidP="004542F2">
      <w:pPr>
        <w:spacing w:after="0"/>
        <w:jc w:val="right"/>
        <w:rPr>
          <w:rFonts w:eastAsia="Times New Roman"/>
          <w:smallCaps/>
          <w:szCs w:val="20"/>
        </w:rPr>
      </w:pPr>
      <w:r w:rsidRPr="004542F2">
        <w:rPr>
          <w:rFonts w:eastAsia="Times New Roman"/>
          <w:smallCaps/>
          <w:szCs w:val="20"/>
        </w:rPr>
        <w:t>Dr J. Brayley</w:t>
      </w:r>
    </w:p>
    <w:p w:rsidR="004542F2" w:rsidRDefault="004542F2" w:rsidP="004542F2">
      <w:pPr>
        <w:spacing w:after="0"/>
        <w:jc w:val="right"/>
        <w:rPr>
          <w:rFonts w:eastAsia="Times New Roman"/>
          <w:szCs w:val="17"/>
        </w:rPr>
      </w:pPr>
      <w:r w:rsidRPr="004542F2">
        <w:rPr>
          <w:rFonts w:eastAsia="Times New Roman"/>
          <w:szCs w:val="17"/>
        </w:rPr>
        <w:t>Chief Psychiatrist</w:t>
      </w:r>
    </w:p>
    <w:p w:rsidR="004542F2" w:rsidRDefault="004542F2" w:rsidP="004542F2">
      <w:pPr>
        <w:pBdr>
          <w:bottom w:val="single" w:sz="4" w:space="1" w:color="auto"/>
        </w:pBdr>
        <w:spacing w:after="0" w:line="52" w:lineRule="exact"/>
        <w:jc w:val="center"/>
        <w:rPr>
          <w:rFonts w:eastAsia="Times New Roman"/>
          <w:szCs w:val="20"/>
        </w:rPr>
      </w:pPr>
    </w:p>
    <w:p w:rsidR="004542F2" w:rsidRDefault="004542F2" w:rsidP="004542F2">
      <w:pPr>
        <w:pBdr>
          <w:top w:val="single" w:sz="4" w:space="1" w:color="auto"/>
        </w:pBdr>
        <w:spacing w:before="34" w:after="0" w:line="14" w:lineRule="exact"/>
        <w:jc w:val="center"/>
        <w:rPr>
          <w:rFonts w:eastAsia="Times New Roman"/>
          <w:szCs w:val="20"/>
        </w:rPr>
      </w:pPr>
    </w:p>
    <w:p w:rsidR="004542F2" w:rsidRPr="004542F2" w:rsidRDefault="004542F2" w:rsidP="004542F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EE6A07" w:rsidRDefault="00EE6A07">
      <w:pPr>
        <w:spacing w:after="0" w:line="240" w:lineRule="auto"/>
        <w:jc w:val="left"/>
        <w:rPr>
          <w:caps/>
          <w:szCs w:val="17"/>
          <w:lang w:val="en-GB"/>
        </w:rPr>
      </w:pPr>
      <w:r>
        <w:rPr>
          <w:caps/>
          <w:szCs w:val="17"/>
          <w:lang w:val="en-GB"/>
        </w:rPr>
        <w:br w:type="page"/>
      </w:r>
    </w:p>
    <w:p w:rsidR="000803F2" w:rsidRPr="000803F2" w:rsidRDefault="000803F2" w:rsidP="00A43C6A">
      <w:pPr>
        <w:pStyle w:val="Heading2"/>
      </w:pPr>
      <w:bookmarkStart w:id="113" w:name="_Toc76032807"/>
      <w:r w:rsidRPr="000803F2">
        <w:t>Planning, Development and Infrastructure Act 2016</w:t>
      </w:r>
      <w:bookmarkEnd w:id="113"/>
    </w:p>
    <w:p w:rsidR="000803F2" w:rsidRPr="000803F2" w:rsidRDefault="000803F2" w:rsidP="000803F2">
      <w:pPr>
        <w:jc w:val="center"/>
        <w:rPr>
          <w:smallCaps/>
          <w:szCs w:val="17"/>
          <w:lang w:val="en-GB"/>
        </w:rPr>
      </w:pPr>
      <w:r w:rsidRPr="000803F2">
        <w:rPr>
          <w:smallCaps/>
          <w:szCs w:val="17"/>
          <w:lang w:val="en-GB"/>
        </w:rPr>
        <w:t>Section 76</w:t>
      </w:r>
    </w:p>
    <w:p w:rsidR="000803F2" w:rsidRPr="000803F2" w:rsidRDefault="000803F2" w:rsidP="000803F2">
      <w:pPr>
        <w:jc w:val="center"/>
        <w:rPr>
          <w:i/>
          <w:szCs w:val="17"/>
          <w:lang w:val="en-GB"/>
        </w:rPr>
      </w:pPr>
      <w:r w:rsidRPr="000803F2">
        <w:rPr>
          <w:i/>
          <w:szCs w:val="17"/>
          <w:lang w:val="en-GB"/>
        </w:rPr>
        <w:t>Amendment to the Planning and Design Code</w:t>
      </w:r>
    </w:p>
    <w:p w:rsidR="000803F2" w:rsidRPr="000803F2" w:rsidRDefault="000803F2" w:rsidP="000803F2">
      <w:pPr>
        <w:rPr>
          <w:rFonts w:eastAsia="Times New Roman"/>
          <w:i/>
          <w:szCs w:val="20"/>
          <w:lang w:val="en-GB"/>
        </w:rPr>
      </w:pPr>
      <w:r w:rsidRPr="000803F2">
        <w:rPr>
          <w:rFonts w:eastAsia="Times New Roman"/>
          <w:i/>
          <w:szCs w:val="20"/>
          <w:lang w:val="en-GB"/>
        </w:rPr>
        <w:t>Preamble</w:t>
      </w:r>
    </w:p>
    <w:p w:rsidR="000803F2" w:rsidRPr="000803F2" w:rsidRDefault="000803F2" w:rsidP="000803F2">
      <w:pPr>
        <w:rPr>
          <w:rFonts w:eastAsia="Times New Roman"/>
          <w:szCs w:val="20"/>
          <w:lang w:val="en-GB"/>
        </w:rPr>
      </w:pPr>
      <w:r w:rsidRPr="000803F2">
        <w:rPr>
          <w:rFonts w:eastAsia="Times New Roman"/>
          <w:szCs w:val="20"/>
          <w:lang w:val="en-GB"/>
        </w:rPr>
        <w:t>It is necessary to amend the Planning and Design Code (the Code) in operation at 3 June 2021 (Version 2021.7) in order to make changes of form, address inconsistency and correct errors that relate to:</w:t>
      </w:r>
    </w:p>
    <w:p w:rsidR="000803F2" w:rsidRPr="000803F2" w:rsidRDefault="000803F2" w:rsidP="000803F2">
      <w:pPr>
        <w:ind w:left="284"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Correcting typographical errors in the following policies:</w:t>
      </w:r>
    </w:p>
    <w:p w:rsidR="000803F2" w:rsidRPr="000803F2" w:rsidRDefault="000803F2" w:rsidP="000803F2">
      <w:pPr>
        <w:ind w:left="42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Rural Living Zone DTS/DPF 2.2(d)</w:t>
      </w:r>
    </w:p>
    <w:p w:rsidR="000803F2" w:rsidRPr="000803F2" w:rsidRDefault="000803F2" w:rsidP="000803F2">
      <w:pPr>
        <w:ind w:left="42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Advertisements General Development Policies PO 3.1</w:t>
      </w:r>
    </w:p>
    <w:p w:rsidR="000803F2" w:rsidRPr="000803F2" w:rsidRDefault="000803F2" w:rsidP="000803F2">
      <w:pPr>
        <w:ind w:left="284"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 xml:space="preserve">The return of </w:t>
      </w:r>
      <w:r w:rsidRPr="000803F2">
        <w:rPr>
          <w:rFonts w:eastAsia="Times New Roman"/>
          <w:bCs/>
          <w:szCs w:val="20"/>
          <w:lang w:val="en-GB"/>
        </w:rPr>
        <w:t xml:space="preserve">land division policy DTS/DPF 3.1 under the </w:t>
      </w:r>
      <w:r w:rsidRPr="000803F2">
        <w:rPr>
          <w:rFonts w:eastAsia="Times New Roman"/>
          <w:szCs w:val="20"/>
          <w:lang w:val="en-GB"/>
        </w:rPr>
        <w:t>Aircraft Noise Exposure Overlay</w:t>
      </w:r>
      <w:r w:rsidRPr="000803F2">
        <w:rPr>
          <w:rFonts w:eastAsia="Times New Roman"/>
          <w:bCs/>
          <w:szCs w:val="20"/>
          <w:lang w:val="en-GB"/>
        </w:rPr>
        <w:t xml:space="preserve"> as relevant for deemed-to-satisfy land division in Table 2—Deemed-to-Satisfy Development Classification of the General Neighbourhood Zone</w:t>
      </w:r>
    </w:p>
    <w:p w:rsidR="000803F2" w:rsidRPr="000803F2" w:rsidRDefault="000803F2" w:rsidP="000803F2">
      <w:pPr>
        <w:ind w:left="284"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r>
      <w:r w:rsidRPr="000803F2">
        <w:rPr>
          <w:rFonts w:eastAsia="Times New Roman"/>
          <w:bCs/>
          <w:szCs w:val="20"/>
          <w:lang w:val="en-GB"/>
        </w:rPr>
        <w:t>The identification of relevant subzone policies for a ‘detached dwelling’ in Table 3—Applicable Policies for Performance Assessed Development of the Neighbourhood Zone</w:t>
      </w:r>
    </w:p>
    <w:p w:rsidR="000803F2" w:rsidRPr="000803F2" w:rsidRDefault="000803F2" w:rsidP="000803F2">
      <w:pPr>
        <w:ind w:left="284"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r>
      <w:r w:rsidRPr="000803F2">
        <w:rPr>
          <w:rFonts w:eastAsia="Times New Roman"/>
          <w:spacing w:val="-4"/>
          <w:szCs w:val="20"/>
          <w:lang w:val="en-GB"/>
        </w:rPr>
        <w:t>An adjustment to the Local Heritage Place Overlay and the Heritage Adjacency Overlay relevant to a heritage place at Elizabeth City Centre</w:t>
      </w:r>
    </w:p>
    <w:p w:rsidR="000803F2" w:rsidRPr="000803F2" w:rsidRDefault="000803F2" w:rsidP="000803F2">
      <w:pPr>
        <w:ind w:left="284"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 xml:space="preserve">Misapplication of maximum and minimum building height Technical and Numeric Variations in the </w:t>
      </w:r>
      <w:r w:rsidRPr="000803F2">
        <w:rPr>
          <w:rFonts w:eastAsia="Times New Roman"/>
          <w:bCs/>
          <w:szCs w:val="20"/>
          <w:lang w:val="en-GB"/>
        </w:rPr>
        <w:t xml:space="preserve">City Frame Subzone of the Capital City Zone in </w:t>
      </w:r>
      <w:r w:rsidRPr="000803F2">
        <w:rPr>
          <w:rFonts w:eastAsia="Times New Roman"/>
          <w:szCs w:val="20"/>
          <w:lang w:val="en-GB"/>
        </w:rPr>
        <w:t>following locations:</w:t>
      </w:r>
    </w:p>
    <w:p w:rsidR="000803F2" w:rsidRPr="000803F2" w:rsidRDefault="000803F2" w:rsidP="000803F2">
      <w:pPr>
        <w:ind w:left="42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North of Gillies and Gilbert Streets</w:t>
      </w:r>
    </w:p>
    <w:p w:rsidR="000803F2" w:rsidRPr="000803F2" w:rsidRDefault="000803F2" w:rsidP="000803F2">
      <w:pPr>
        <w:ind w:left="42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South of Gillies and Gilbert Streets</w:t>
      </w:r>
    </w:p>
    <w:p w:rsidR="000803F2" w:rsidRPr="000803F2" w:rsidRDefault="000803F2" w:rsidP="000803F2">
      <w:pPr>
        <w:ind w:left="42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North Adelaide</w:t>
      </w:r>
    </w:p>
    <w:p w:rsidR="000803F2" w:rsidRPr="000803F2" w:rsidRDefault="000803F2" w:rsidP="000803F2">
      <w:pPr>
        <w:ind w:left="284"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Misapplication of the State Heritage Area Overlay relating to Moonta Mines by affecting properties outside the State Heritage Area</w:t>
      </w:r>
    </w:p>
    <w:p w:rsidR="000803F2" w:rsidRPr="000803F2" w:rsidRDefault="000803F2" w:rsidP="000803F2">
      <w:pPr>
        <w:ind w:left="284"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Misapplication of the Conservation Zone and Rural Zone to a property at North Beach Road, Wallaroo</w:t>
      </w:r>
    </w:p>
    <w:p w:rsidR="000803F2" w:rsidRPr="000803F2" w:rsidRDefault="000803F2" w:rsidP="000803F2">
      <w:pPr>
        <w:ind w:left="284"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 xml:space="preserve">Missing content from </w:t>
      </w:r>
      <w:r w:rsidRPr="000803F2">
        <w:rPr>
          <w:rFonts w:eastAsia="Times New Roman"/>
          <w:bCs/>
          <w:szCs w:val="20"/>
          <w:lang w:val="en-GB"/>
        </w:rPr>
        <w:t>Concept Plan 85—City Riverbank relating to the Innovation Subzone of the City Riverbank Zone</w:t>
      </w:r>
    </w:p>
    <w:p w:rsidR="000803F2" w:rsidRPr="000803F2" w:rsidRDefault="000803F2" w:rsidP="000803F2">
      <w:pPr>
        <w:ind w:left="284"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Misapplication of maximum building height Technical and Numeric Variations to the following locations:</w:t>
      </w:r>
    </w:p>
    <w:p w:rsidR="000803F2" w:rsidRPr="000803F2" w:rsidRDefault="000803F2" w:rsidP="000803F2">
      <w:pPr>
        <w:ind w:left="42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several properties along Anzac Highway, Glandore which do not abut the adjacent residential character areas</w:t>
      </w:r>
    </w:p>
    <w:p w:rsidR="000803F2" w:rsidRPr="000803F2" w:rsidRDefault="000803F2" w:rsidP="000803F2">
      <w:pPr>
        <w:ind w:left="42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portions of the Neighbourhood Zone at Mount Compass and Strathalbyn</w:t>
      </w:r>
    </w:p>
    <w:p w:rsidR="000803F2" w:rsidRPr="000803F2" w:rsidRDefault="000803F2" w:rsidP="000803F2">
      <w:pPr>
        <w:ind w:left="284"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Misapplication of the Local Heritage Place Overlay to a property on Melbourne Street, North Adelaide</w:t>
      </w:r>
    </w:p>
    <w:p w:rsidR="000803F2" w:rsidRPr="000803F2" w:rsidRDefault="000803F2" w:rsidP="000803F2">
      <w:pPr>
        <w:ind w:left="284"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Reposition the State Heritage Place Overlay and associated Heritage Adjacency Overlay to apply to the actual location of a heritage place at Manna Hill</w:t>
      </w:r>
    </w:p>
    <w:p w:rsidR="000803F2" w:rsidRPr="000803F2" w:rsidRDefault="000803F2" w:rsidP="000803F2">
      <w:pPr>
        <w:ind w:left="284"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Adjusting the Code’s spatial layers to maintain the correct relationship between parcels and Code spatial layers.</w:t>
      </w:r>
    </w:p>
    <w:p w:rsidR="000803F2" w:rsidRPr="000803F2" w:rsidRDefault="000803F2" w:rsidP="000803F2">
      <w:pPr>
        <w:rPr>
          <w:rFonts w:eastAsia="Times New Roman"/>
          <w:szCs w:val="20"/>
          <w:lang w:val="en-GB"/>
        </w:rPr>
      </w:pPr>
      <w:r w:rsidRPr="000803F2">
        <w:rPr>
          <w:rFonts w:eastAsia="Times New Roman"/>
          <w:szCs w:val="20"/>
          <w:lang w:val="en-GB"/>
        </w:rPr>
        <w:t xml:space="preserve">Pursuant to section 76 of the </w:t>
      </w:r>
      <w:r w:rsidRPr="000803F2">
        <w:rPr>
          <w:rFonts w:eastAsia="Times New Roman"/>
          <w:i/>
          <w:szCs w:val="20"/>
          <w:lang w:val="en-GB"/>
        </w:rPr>
        <w:t>Planning, Development and Infrastructure Act 2016</w:t>
      </w:r>
      <w:r w:rsidRPr="000803F2">
        <w:rPr>
          <w:rFonts w:eastAsia="Times New Roman"/>
          <w:szCs w:val="20"/>
          <w:lang w:val="en-GB"/>
        </w:rPr>
        <w:t>, I—</w:t>
      </w:r>
    </w:p>
    <w:p w:rsidR="000803F2" w:rsidRPr="000803F2" w:rsidRDefault="000803F2" w:rsidP="000803F2">
      <w:pPr>
        <w:ind w:left="284" w:hanging="284"/>
        <w:rPr>
          <w:rFonts w:eastAsia="Times New Roman"/>
          <w:szCs w:val="20"/>
          <w:lang w:val="en-GB"/>
        </w:rPr>
      </w:pPr>
      <w:r w:rsidRPr="000803F2">
        <w:rPr>
          <w:rFonts w:eastAsia="Times New Roman"/>
          <w:szCs w:val="20"/>
          <w:lang w:val="en-GB"/>
        </w:rPr>
        <w:t>1.</w:t>
      </w:r>
      <w:r w:rsidRPr="000803F2">
        <w:rPr>
          <w:rFonts w:eastAsia="Times New Roman"/>
          <w:szCs w:val="20"/>
          <w:lang w:val="en-GB"/>
        </w:rPr>
        <w:tab/>
        <w:t>Amend the Code as follows:</w:t>
      </w:r>
    </w:p>
    <w:p w:rsidR="000803F2" w:rsidRPr="000803F2" w:rsidRDefault="000803F2" w:rsidP="000803F2">
      <w:pPr>
        <w:ind w:left="567" w:hanging="283"/>
        <w:rPr>
          <w:rFonts w:eastAsia="Times New Roman"/>
          <w:szCs w:val="20"/>
          <w:lang w:val="en-GB"/>
        </w:rPr>
      </w:pPr>
      <w:r w:rsidRPr="000803F2">
        <w:rPr>
          <w:rFonts w:eastAsia="Times New Roman"/>
          <w:szCs w:val="20"/>
          <w:lang w:val="en-GB"/>
        </w:rPr>
        <w:t>a.</w:t>
      </w:r>
      <w:r w:rsidRPr="000803F2">
        <w:rPr>
          <w:rFonts w:eastAsia="Times New Roman"/>
          <w:szCs w:val="20"/>
          <w:lang w:val="en-GB"/>
        </w:rPr>
        <w:tab/>
        <w:t xml:space="preserve">In the Rural Living Zone, replace the number ‘6’ in DTS/DPF 2.2(d) with ‘6m’ </w:t>
      </w:r>
    </w:p>
    <w:p w:rsidR="000803F2" w:rsidRPr="000803F2" w:rsidRDefault="000803F2" w:rsidP="000803F2">
      <w:pPr>
        <w:ind w:left="567" w:hanging="283"/>
        <w:rPr>
          <w:rFonts w:eastAsia="Times New Roman"/>
          <w:bCs/>
          <w:iCs/>
          <w:szCs w:val="20"/>
          <w:lang w:val="en-GB"/>
        </w:rPr>
      </w:pPr>
      <w:r w:rsidRPr="000803F2">
        <w:rPr>
          <w:rFonts w:eastAsia="Times New Roman"/>
          <w:szCs w:val="20"/>
          <w:lang w:val="en-GB"/>
        </w:rPr>
        <w:t>b.</w:t>
      </w:r>
      <w:r w:rsidRPr="000803F2">
        <w:rPr>
          <w:rFonts w:eastAsia="Times New Roman"/>
          <w:szCs w:val="20"/>
          <w:lang w:val="en-GB"/>
        </w:rPr>
        <w:tab/>
        <w:t>In the ‘Advertisements’ section of the General Development Policies, replace PO 3.1 w</w:t>
      </w:r>
      <w:r w:rsidRPr="000803F2">
        <w:rPr>
          <w:rFonts w:eastAsia="Times New Roman"/>
          <w:bCs/>
          <w:iCs/>
          <w:szCs w:val="20"/>
          <w:lang w:val="en-GB"/>
        </w:rPr>
        <w:t>ith:</w:t>
      </w:r>
    </w:p>
    <w:p w:rsidR="000803F2" w:rsidRPr="000803F2" w:rsidRDefault="000803F2" w:rsidP="000803F2">
      <w:pPr>
        <w:ind w:left="709"/>
        <w:rPr>
          <w:rFonts w:eastAsia="Times New Roman"/>
          <w:bCs/>
          <w:i/>
          <w:szCs w:val="20"/>
          <w:lang w:val="en-GB"/>
        </w:rPr>
      </w:pPr>
      <w:r w:rsidRPr="000803F2">
        <w:rPr>
          <w:rFonts w:eastAsia="Times New Roman"/>
          <w:bCs/>
          <w:i/>
          <w:szCs w:val="20"/>
          <w:lang w:val="en-GB"/>
        </w:rPr>
        <w:t>Advertisements are limited to information relating to the lawful use of land they are located on to assist in the ready identification of the activity or activities on the land and avoid unrelated content that contributes to visual clutter and untidiness.</w:t>
      </w:r>
    </w:p>
    <w:p w:rsidR="000803F2" w:rsidRPr="000803F2" w:rsidRDefault="000803F2" w:rsidP="000803F2">
      <w:pPr>
        <w:ind w:left="567" w:hanging="283"/>
        <w:rPr>
          <w:rFonts w:eastAsia="Times New Roman"/>
          <w:szCs w:val="20"/>
          <w:lang w:val="en-GB"/>
        </w:rPr>
      </w:pPr>
      <w:r w:rsidRPr="000803F2">
        <w:rPr>
          <w:rFonts w:eastAsia="Times New Roman"/>
          <w:szCs w:val="20"/>
          <w:lang w:val="en-GB"/>
        </w:rPr>
        <w:t>c.</w:t>
      </w:r>
      <w:r w:rsidRPr="000803F2">
        <w:rPr>
          <w:rFonts w:eastAsia="Times New Roman"/>
          <w:szCs w:val="20"/>
          <w:lang w:val="en-GB"/>
        </w:rPr>
        <w:tab/>
        <w:t xml:space="preserve">Amend </w:t>
      </w:r>
      <w:r w:rsidRPr="000803F2">
        <w:rPr>
          <w:rFonts w:eastAsia="Times New Roman"/>
          <w:bCs/>
          <w:szCs w:val="20"/>
          <w:lang w:val="en-GB"/>
        </w:rPr>
        <w:t>Table 2—Deemed-to-Satisfy Development Classification of the General Neighbourhood Zone</w:t>
      </w:r>
      <w:r w:rsidRPr="000803F2">
        <w:rPr>
          <w:rFonts w:eastAsia="Times New Roman"/>
          <w:szCs w:val="20"/>
          <w:lang w:val="en-GB"/>
        </w:rPr>
        <w:t xml:space="preserve"> by </w:t>
      </w:r>
      <w:bookmarkStart w:id="114" w:name="_Hlk75698653"/>
      <w:r w:rsidRPr="000803F2">
        <w:rPr>
          <w:rFonts w:eastAsia="Times New Roman"/>
          <w:szCs w:val="20"/>
          <w:lang w:val="en-GB"/>
        </w:rPr>
        <w:t>inserting, in alphabetical order, the following as relevant Overlay criteria in the row commencing ‘Land division’:</w:t>
      </w:r>
      <w:bookmarkEnd w:id="114"/>
    </w:p>
    <w:p w:rsidR="000803F2" w:rsidRPr="000803F2" w:rsidRDefault="000803F2" w:rsidP="000803F2">
      <w:pPr>
        <w:ind w:left="709"/>
        <w:rPr>
          <w:rFonts w:eastAsia="Times New Roman"/>
          <w:bCs/>
          <w:i/>
          <w:szCs w:val="20"/>
          <w:lang w:val="en-GB"/>
        </w:rPr>
      </w:pPr>
      <w:r w:rsidRPr="000803F2">
        <w:rPr>
          <w:rFonts w:eastAsia="Times New Roman"/>
          <w:bCs/>
          <w:i/>
          <w:szCs w:val="20"/>
          <w:lang w:val="en-GB"/>
        </w:rPr>
        <w:t>Aircraft Noise Exposure Overlay [Land Division]</w:t>
      </w:r>
    </w:p>
    <w:p w:rsidR="000803F2" w:rsidRPr="000803F2" w:rsidRDefault="000803F2" w:rsidP="000803F2">
      <w:pPr>
        <w:ind w:left="709"/>
        <w:rPr>
          <w:rFonts w:eastAsia="Times New Roman"/>
          <w:bCs/>
          <w:i/>
          <w:szCs w:val="20"/>
          <w:lang w:val="en-GB"/>
        </w:rPr>
      </w:pPr>
      <w:r w:rsidRPr="000803F2">
        <w:rPr>
          <w:rFonts w:eastAsia="Times New Roman"/>
          <w:bCs/>
          <w:i/>
          <w:szCs w:val="20"/>
          <w:lang w:val="en-GB"/>
        </w:rPr>
        <w:t>DTS/DPF 3.1</w:t>
      </w:r>
    </w:p>
    <w:p w:rsidR="000803F2" w:rsidRPr="000803F2" w:rsidRDefault="000803F2" w:rsidP="000803F2">
      <w:pPr>
        <w:ind w:left="567" w:hanging="283"/>
        <w:rPr>
          <w:rFonts w:eastAsia="Times New Roman"/>
          <w:bCs/>
          <w:szCs w:val="20"/>
          <w:lang w:val="en-GB"/>
        </w:rPr>
      </w:pPr>
      <w:r w:rsidRPr="000803F2">
        <w:rPr>
          <w:rFonts w:eastAsia="Times New Roman"/>
          <w:szCs w:val="20"/>
          <w:lang w:val="en-GB"/>
        </w:rPr>
        <w:t>d.</w:t>
      </w:r>
      <w:r w:rsidRPr="000803F2">
        <w:rPr>
          <w:rFonts w:eastAsia="Times New Roman"/>
          <w:szCs w:val="20"/>
          <w:lang w:val="en-GB"/>
        </w:rPr>
        <w:tab/>
        <w:t xml:space="preserve">Amend </w:t>
      </w:r>
      <w:r w:rsidRPr="000803F2">
        <w:rPr>
          <w:rFonts w:eastAsia="Times New Roman"/>
          <w:bCs/>
          <w:szCs w:val="20"/>
          <w:lang w:val="en-GB"/>
        </w:rPr>
        <w:t>Table 3—Applicable Policies for Performance Assessed Development of the Neighbourhood Zone by inserting, in alphabetical order, the following as relevant Subzone criteria in the row commencing ‘Detached dwelling’:</w:t>
      </w:r>
    </w:p>
    <w:p w:rsidR="000803F2" w:rsidRPr="000803F2" w:rsidRDefault="000803F2" w:rsidP="000803F2">
      <w:pPr>
        <w:ind w:left="709"/>
        <w:rPr>
          <w:rFonts w:eastAsia="Times New Roman"/>
          <w:bCs/>
          <w:i/>
          <w:szCs w:val="20"/>
          <w:lang w:val="en-GB"/>
        </w:rPr>
      </w:pPr>
      <w:r w:rsidRPr="000803F2">
        <w:rPr>
          <w:rFonts w:eastAsia="Times New Roman"/>
          <w:bCs/>
          <w:i/>
          <w:szCs w:val="20"/>
          <w:lang w:val="en-GB"/>
        </w:rPr>
        <w:t>Roxby Downs Subzone [Land Use and Intensity]</w:t>
      </w:r>
    </w:p>
    <w:p w:rsidR="000803F2" w:rsidRPr="000803F2" w:rsidRDefault="000803F2" w:rsidP="000803F2">
      <w:pPr>
        <w:ind w:left="709"/>
        <w:rPr>
          <w:rFonts w:eastAsia="Times New Roman"/>
          <w:bCs/>
          <w:i/>
          <w:szCs w:val="20"/>
          <w:lang w:val="en-GB"/>
        </w:rPr>
      </w:pPr>
      <w:r w:rsidRPr="000803F2">
        <w:rPr>
          <w:rFonts w:eastAsia="Times New Roman"/>
          <w:bCs/>
          <w:i/>
          <w:szCs w:val="20"/>
          <w:lang w:val="en-GB"/>
        </w:rPr>
        <w:t>PO 1.1</w:t>
      </w:r>
    </w:p>
    <w:p w:rsidR="000803F2" w:rsidRPr="000803F2" w:rsidRDefault="000803F2" w:rsidP="000803F2">
      <w:pPr>
        <w:ind w:left="709"/>
        <w:rPr>
          <w:rFonts w:eastAsia="Times New Roman"/>
          <w:bCs/>
          <w:i/>
          <w:szCs w:val="20"/>
          <w:lang w:val="en-GB"/>
        </w:rPr>
      </w:pPr>
      <w:r w:rsidRPr="000803F2">
        <w:rPr>
          <w:rFonts w:eastAsia="Times New Roman"/>
          <w:bCs/>
          <w:i/>
          <w:szCs w:val="20"/>
          <w:lang w:val="en-GB"/>
        </w:rPr>
        <w:t>Underground Subzone [Land Use and Intensity]</w:t>
      </w:r>
    </w:p>
    <w:p w:rsidR="000803F2" w:rsidRPr="000803F2" w:rsidRDefault="000803F2" w:rsidP="000803F2">
      <w:pPr>
        <w:ind w:left="709"/>
        <w:rPr>
          <w:rFonts w:eastAsia="Times New Roman"/>
          <w:bCs/>
          <w:i/>
          <w:szCs w:val="20"/>
          <w:lang w:val="en-GB"/>
        </w:rPr>
      </w:pPr>
      <w:r w:rsidRPr="000803F2">
        <w:rPr>
          <w:rFonts w:eastAsia="Times New Roman"/>
          <w:bCs/>
          <w:i/>
          <w:szCs w:val="20"/>
          <w:lang w:val="en-GB"/>
        </w:rPr>
        <w:t>PO 1.1, PO 1.2</w:t>
      </w:r>
    </w:p>
    <w:p w:rsidR="000803F2" w:rsidRPr="000803F2" w:rsidRDefault="000803F2" w:rsidP="000803F2">
      <w:pPr>
        <w:ind w:left="709"/>
        <w:rPr>
          <w:rFonts w:eastAsia="Times New Roman"/>
          <w:bCs/>
          <w:i/>
          <w:szCs w:val="20"/>
          <w:lang w:val="en-GB"/>
        </w:rPr>
      </w:pPr>
      <w:r w:rsidRPr="000803F2">
        <w:rPr>
          <w:rFonts w:eastAsia="Times New Roman"/>
          <w:bCs/>
          <w:i/>
          <w:szCs w:val="20"/>
          <w:lang w:val="en-GB"/>
        </w:rPr>
        <w:t>Underground Subzone [Side and Rear Boundary Setbacks]</w:t>
      </w:r>
    </w:p>
    <w:p w:rsidR="000803F2" w:rsidRPr="000803F2" w:rsidRDefault="000803F2" w:rsidP="000803F2">
      <w:pPr>
        <w:ind w:left="709"/>
        <w:rPr>
          <w:rFonts w:eastAsia="Times New Roman"/>
          <w:bCs/>
          <w:i/>
          <w:szCs w:val="20"/>
          <w:lang w:val="en-GB"/>
        </w:rPr>
      </w:pPr>
      <w:r w:rsidRPr="000803F2">
        <w:rPr>
          <w:rFonts w:eastAsia="Times New Roman"/>
          <w:bCs/>
          <w:i/>
          <w:szCs w:val="20"/>
          <w:lang w:val="en-GB"/>
        </w:rPr>
        <w:t>PO 2.1, PO 2.2</w:t>
      </w:r>
    </w:p>
    <w:p w:rsidR="000803F2" w:rsidRPr="000803F2" w:rsidRDefault="000803F2" w:rsidP="000803F2">
      <w:pPr>
        <w:ind w:left="709"/>
        <w:rPr>
          <w:rFonts w:eastAsia="Times New Roman"/>
          <w:bCs/>
          <w:i/>
          <w:szCs w:val="20"/>
          <w:lang w:val="en-GB"/>
        </w:rPr>
      </w:pPr>
      <w:r w:rsidRPr="000803F2">
        <w:rPr>
          <w:rFonts w:eastAsia="Times New Roman"/>
          <w:bCs/>
          <w:i/>
          <w:szCs w:val="20"/>
          <w:lang w:val="en-GB"/>
        </w:rPr>
        <w:t>Underground Subzone [Earthworks]</w:t>
      </w:r>
    </w:p>
    <w:p w:rsidR="000803F2" w:rsidRPr="000803F2" w:rsidRDefault="000803F2" w:rsidP="000803F2">
      <w:pPr>
        <w:ind w:left="709"/>
        <w:rPr>
          <w:rFonts w:eastAsia="Times New Roman"/>
          <w:bCs/>
          <w:i/>
          <w:szCs w:val="20"/>
          <w:lang w:val="en-GB"/>
        </w:rPr>
      </w:pPr>
      <w:r w:rsidRPr="000803F2">
        <w:rPr>
          <w:rFonts w:eastAsia="Times New Roman"/>
          <w:bCs/>
          <w:i/>
          <w:szCs w:val="20"/>
          <w:lang w:val="en-GB"/>
        </w:rPr>
        <w:t>PO 3.1</w:t>
      </w:r>
    </w:p>
    <w:p w:rsidR="000803F2" w:rsidRPr="000803F2" w:rsidRDefault="000803F2" w:rsidP="000803F2">
      <w:pPr>
        <w:ind w:left="709"/>
        <w:rPr>
          <w:rFonts w:eastAsia="Times New Roman"/>
          <w:bCs/>
          <w:i/>
          <w:szCs w:val="20"/>
          <w:lang w:val="en-GB"/>
        </w:rPr>
      </w:pPr>
      <w:r w:rsidRPr="000803F2">
        <w:rPr>
          <w:rFonts w:eastAsia="Times New Roman"/>
          <w:bCs/>
          <w:i/>
          <w:szCs w:val="20"/>
          <w:lang w:val="en-GB"/>
        </w:rPr>
        <w:t>Wallaroo Landmark Subzone [Land Use and Intensity]</w:t>
      </w:r>
    </w:p>
    <w:p w:rsidR="000803F2" w:rsidRPr="000803F2" w:rsidRDefault="000803F2" w:rsidP="000803F2">
      <w:pPr>
        <w:ind w:left="709"/>
        <w:rPr>
          <w:rFonts w:eastAsia="Times New Roman"/>
          <w:bCs/>
          <w:i/>
          <w:szCs w:val="20"/>
          <w:lang w:val="en-GB"/>
        </w:rPr>
      </w:pPr>
      <w:r w:rsidRPr="000803F2">
        <w:rPr>
          <w:rFonts w:eastAsia="Times New Roman"/>
          <w:bCs/>
          <w:i/>
          <w:szCs w:val="20"/>
          <w:lang w:val="en-GB"/>
        </w:rPr>
        <w:t>PO 1.1</w:t>
      </w:r>
    </w:p>
    <w:p w:rsidR="000803F2" w:rsidRPr="000803F2" w:rsidRDefault="000803F2" w:rsidP="000803F2">
      <w:pPr>
        <w:ind w:left="709"/>
        <w:rPr>
          <w:rFonts w:eastAsia="Times New Roman"/>
          <w:bCs/>
          <w:i/>
          <w:szCs w:val="20"/>
          <w:lang w:val="en-GB"/>
        </w:rPr>
      </w:pPr>
      <w:r w:rsidRPr="000803F2">
        <w:rPr>
          <w:rFonts w:eastAsia="Times New Roman"/>
          <w:bCs/>
          <w:i/>
          <w:szCs w:val="20"/>
          <w:lang w:val="en-GB"/>
        </w:rPr>
        <w:t>Wallaroo Landmark Subzone [Built Form and Character]</w:t>
      </w:r>
    </w:p>
    <w:p w:rsidR="000803F2" w:rsidRPr="000803F2" w:rsidRDefault="000803F2" w:rsidP="000803F2">
      <w:pPr>
        <w:ind w:left="709"/>
        <w:rPr>
          <w:rFonts w:eastAsia="Times New Roman"/>
          <w:bCs/>
          <w:i/>
          <w:szCs w:val="20"/>
          <w:lang w:val="en-GB"/>
        </w:rPr>
      </w:pPr>
      <w:r w:rsidRPr="000803F2">
        <w:rPr>
          <w:rFonts w:eastAsia="Times New Roman"/>
          <w:bCs/>
          <w:i/>
          <w:szCs w:val="20"/>
          <w:lang w:val="en-GB"/>
        </w:rPr>
        <w:t>PO 2.1, PO 2.2</w:t>
      </w:r>
    </w:p>
    <w:p w:rsidR="000803F2" w:rsidRPr="000803F2" w:rsidRDefault="000803F2" w:rsidP="000803F2">
      <w:pPr>
        <w:ind w:left="709"/>
        <w:rPr>
          <w:rFonts w:eastAsia="Times New Roman"/>
          <w:bCs/>
          <w:i/>
          <w:szCs w:val="20"/>
          <w:lang w:val="en-GB"/>
        </w:rPr>
      </w:pPr>
      <w:r w:rsidRPr="000803F2">
        <w:rPr>
          <w:rFonts w:eastAsia="Times New Roman"/>
          <w:bCs/>
          <w:i/>
          <w:szCs w:val="20"/>
          <w:lang w:val="en-GB"/>
        </w:rPr>
        <w:t>Wallaroo Landmark Subzone [Building Height and Setbacks]</w:t>
      </w:r>
    </w:p>
    <w:p w:rsidR="000803F2" w:rsidRPr="000803F2" w:rsidRDefault="000803F2" w:rsidP="000803F2">
      <w:pPr>
        <w:ind w:left="709"/>
        <w:rPr>
          <w:rFonts w:eastAsia="Times New Roman"/>
          <w:bCs/>
          <w:i/>
          <w:szCs w:val="20"/>
          <w:lang w:val="en-GB"/>
        </w:rPr>
      </w:pPr>
      <w:r w:rsidRPr="000803F2">
        <w:rPr>
          <w:rFonts w:eastAsia="Times New Roman"/>
          <w:bCs/>
          <w:i/>
          <w:szCs w:val="20"/>
          <w:lang w:val="en-GB"/>
        </w:rPr>
        <w:t>PO 3.1, PO 3.2, PO 3.3</w:t>
      </w:r>
    </w:p>
    <w:p w:rsidR="000803F2" w:rsidRPr="000803F2" w:rsidRDefault="000803F2" w:rsidP="000803F2">
      <w:pPr>
        <w:ind w:left="709"/>
        <w:rPr>
          <w:rFonts w:eastAsia="Times New Roman"/>
          <w:bCs/>
          <w:i/>
          <w:szCs w:val="20"/>
          <w:lang w:val="en-GB"/>
        </w:rPr>
      </w:pPr>
      <w:r w:rsidRPr="000803F2">
        <w:rPr>
          <w:rFonts w:eastAsia="Times New Roman"/>
          <w:bCs/>
          <w:i/>
          <w:szCs w:val="20"/>
          <w:lang w:val="en-GB"/>
        </w:rPr>
        <w:t>Wallaroo Landmark Subzone [Site Coverage]</w:t>
      </w:r>
    </w:p>
    <w:p w:rsidR="000803F2" w:rsidRPr="000803F2" w:rsidRDefault="000803F2" w:rsidP="000803F2">
      <w:pPr>
        <w:ind w:left="709"/>
        <w:rPr>
          <w:rFonts w:eastAsia="Times New Roman"/>
          <w:bCs/>
          <w:i/>
          <w:szCs w:val="20"/>
          <w:lang w:val="en-GB"/>
        </w:rPr>
      </w:pPr>
      <w:r w:rsidRPr="000803F2">
        <w:rPr>
          <w:rFonts w:eastAsia="Times New Roman"/>
          <w:bCs/>
          <w:i/>
          <w:szCs w:val="20"/>
          <w:lang w:val="en-GB"/>
        </w:rPr>
        <w:t>PO 4.1</w:t>
      </w:r>
    </w:p>
    <w:p w:rsidR="000803F2" w:rsidRPr="000803F2" w:rsidRDefault="000803F2" w:rsidP="000803F2">
      <w:pPr>
        <w:ind w:left="709"/>
        <w:rPr>
          <w:rFonts w:eastAsia="Times New Roman"/>
          <w:bCs/>
          <w:i/>
          <w:szCs w:val="20"/>
          <w:lang w:val="en-GB"/>
        </w:rPr>
      </w:pPr>
      <w:r w:rsidRPr="000803F2">
        <w:rPr>
          <w:rFonts w:eastAsia="Times New Roman"/>
          <w:bCs/>
          <w:i/>
          <w:szCs w:val="20"/>
          <w:lang w:val="en-GB"/>
        </w:rPr>
        <w:t>Waterfront Subzone [Land Use and Intensity]</w:t>
      </w:r>
    </w:p>
    <w:p w:rsidR="000803F2" w:rsidRPr="000803F2" w:rsidRDefault="000803F2" w:rsidP="000803F2">
      <w:pPr>
        <w:ind w:left="709"/>
        <w:rPr>
          <w:rFonts w:eastAsia="Times New Roman"/>
          <w:bCs/>
          <w:i/>
          <w:szCs w:val="20"/>
          <w:lang w:val="en-GB"/>
        </w:rPr>
      </w:pPr>
      <w:r w:rsidRPr="000803F2">
        <w:rPr>
          <w:rFonts w:eastAsia="Times New Roman"/>
          <w:bCs/>
          <w:i/>
          <w:szCs w:val="20"/>
          <w:lang w:val="en-GB"/>
        </w:rPr>
        <w:t>PO 1.1</w:t>
      </w:r>
    </w:p>
    <w:p w:rsidR="000803F2" w:rsidRPr="000803F2" w:rsidRDefault="000803F2" w:rsidP="000803F2">
      <w:pPr>
        <w:ind w:left="709"/>
        <w:rPr>
          <w:rFonts w:eastAsia="Times New Roman"/>
          <w:bCs/>
          <w:i/>
          <w:szCs w:val="20"/>
          <w:lang w:val="en-GB"/>
        </w:rPr>
      </w:pPr>
      <w:r w:rsidRPr="000803F2">
        <w:rPr>
          <w:rFonts w:eastAsia="Times New Roman"/>
          <w:bCs/>
          <w:i/>
          <w:szCs w:val="20"/>
          <w:lang w:val="en-GB"/>
        </w:rPr>
        <w:t>Waterfront Subzone [Built Form and Character]</w:t>
      </w:r>
    </w:p>
    <w:p w:rsidR="000803F2" w:rsidRPr="000803F2" w:rsidRDefault="000803F2" w:rsidP="000803F2">
      <w:pPr>
        <w:ind w:left="709"/>
        <w:rPr>
          <w:rFonts w:eastAsia="Times New Roman"/>
          <w:bCs/>
          <w:i/>
          <w:szCs w:val="20"/>
          <w:lang w:val="en-GB"/>
        </w:rPr>
      </w:pPr>
      <w:r w:rsidRPr="000803F2">
        <w:rPr>
          <w:rFonts w:eastAsia="Times New Roman"/>
          <w:bCs/>
          <w:i/>
          <w:szCs w:val="20"/>
          <w:lang w:val="en-GB"/>
        </w:rPr>
        <w:t>PO 2.1, PO 2.2, PO 2.4</w:t>
      </w:r>
    </w:p>
    <w:p w:rsidR="000803F2" w:rsidRPr="000803F2" w:rsidRDefault="000803F2" w:rsidP="000803F2">
      <w:pPr>
        <w:ind w:left="709"/>
        <w:rPr>
          <w:rFonts w:eastAsia="Times New Roman"/>
          <w:bCs/>
          <w:i/>
          <w:szCs w:val="20"/>
          <w:lang w:val="en-GB"/>
        </w:rPr>
      </w:pPr>
      <w:r w:rsidRPr="000803F2">
        <w:rPr>
          <w:rFonts w:eastAsia="Times New Roman"/>
          <w:bCs/>
          <w:i/>
          <w:szCs w:val="20"/>
          <w:lang w:val="en-GB"/>
        </w:rPr>
        <w:t>Waterfront Subzone [Site Coverage]</w:t>
      </w:r>
    </w:p>
    <w:p w:rsidR="000803F2" w:rsidRPr="000803F2" w:rsidRDefault="000803F2" w:rsidP="000803F2">
      <w:pPr>
        <w:ind w:left="709"/>
        <w:rPr>
          <w:rFonts w:eastAsia="Times New Roman"/>
          <w:bCs/>
          <w:i/>
          <w:szCs w:val="20"/>
          <w:lang w:val="en-GB"/>
        </w:rPr>
      </w:pPr>
      <w:r w:rsidRPr="000803F2">
        <w:rPr>
          <w:rFonts w:eastAsia="Times New Roman"/>
          <w:bCs/>
          <w:i/>
          <w:szCs w:val="20"/>
          <w:lang w:val="en-GB"/>
        </w:rPr>
        <w:t>PO 3.1</w:t>
      </w:r>
    </w:p>
    <w:p w:rsidR="000803F2" w:rsidRPr="000803F2" w:rsidRDefault="000803F2" w:rsidP="000803F2">
      <w:pPr>
        <w:ind w:left="567" w:hanging="283"/>
        <w:rPr>
          <w:rFonts w:eastAsia="Times New Roman"/>
          <w:bCs/>
          <w:szCs w:val="20"/>
          <w:lang w:val="en-GB"/>
        </w:rPr>
      </w:pPr>
      <w:r w:rsidRPr="000803F2">
        <w:rPr>
          <w:rFonts w:eastAsia="Times New Roman"/>
          <w:szCs w:val="20"/>
          <w:lang w:val="en-GB"/>
        </w:rPr>
        <w:t>e.</w:t>
      </w:r>
      <w:r w:rsidRPr="000803F2">
        <w:rPr>
          <w:rFonts w:eastAsia="Times New Roman"/>
          <w:szCs w:val="20"/>
          <w:lang w:val="en-GB"/>
        </w:rPr>
        <w:tab/>
        <w:t xml:space="preserve">Amend </w:t>
      </w:r>
      <w:r w:rsidRPr="000803F2">
        <w:rPr>
          <w:rFonts w:eastAsia="Times New Roman"/>
          <w:bCs/>
          <w:szCs w:val="20"/>
          <w:lang w:val="en-GB"/>
        </w:rPr>
        <w:t>the Local Heritage Place Overlay so it spatially applies to Lot 152 Playford Boulevard, Elizabeth and is removed from other adjacent parcels formerly identified as Lot 150 (and make corresponding spatial adjustments to the Heritage Adjacency Overlay to reflect these changes)</w:t>
      </w:r>
    </w:p>
    <w:p w:rsidR="000803F2" w:rsidRPr="000803F2" w:rsidRDefault="000803F2" w:rsidP="000803F2">
      <w:pPr>
        <w:ind w:left="567" w:hanging="283"/>
        <w:rPr>
          <w:rFonts w:eastAsia="Times New Roman"/>
          <w:szCs w:val="20"/>
          <w:lang w:val="en-GB"/>
        </w:rPr>
      </w:pPr>
      <w:r w:rsidRPr="000803F2">
        <w:rPr>
          <w:rFonts w:eastAsia="Times New Roman"/>
          <w:szCs w:val="20"/>
          <w:lang w:val="en-GB"/>
        </w:rPr>
        <w:t>f.</w:t>
      </w:r>
      <w:r w:rsidRPr="000803F2">
        <w:rPr>
          <w:rFonts w:eastAsia="Times New Roman"/>
          <w:szCs w:val="20"/>
          <w:lang w:val="en-GB"/>
        </w:rPr>
        <w:tab/>
        <w:t>Amend Part 11—Local Heritage Places relevant to Playford by replacing the following address in the column headed ‘Property Address’:</w:t>
      </w:r>
    </w:p>
    <w:p w:rsidR="000803F2" w:rsidRPr="000803F2" w:rsidRDefault="000803F2" w:rsidP="000803F2">
      <w:pPr>
        <w:ind w:left="709"/>
        <w:rPr>
          <w:rFonts w:eastAsia="Times New Roman"/>
          <w:bCs/>
          <w:i/>
          <w:szCs w:val="20"/>
          <w:lang w:val="en-GB"/>
        </w:rPr>
      </w:pPr>
      <w:bookmarkStart w:id="115" w:name="_Hlk75699524"/>
      <w:r w:rsidRPr="000803F2">
        <w:rPr>
          <w:rFonts w:eastAsia="Times New Roman"/>
          <w:bCs/>
          <w:i/>
          <w:szCs w:val="20"/>
          <w:lang w:val="en-GB"/>
        </w:rPr>
        <w:t xml:space="preserve">‘Lot 150 Playford Boulevard ELIZABETH’ </w:t>
      </w:r>
    </w:p>
    <w:bookmarkEnd w:id="115"/>
    <w:p w:rsidR="000803F2" w:rsidRPr="000803F2" w:rsidRDefault="000803F2" w:rsidP="000803F2">
      <w:pPr>
        <w:ind w:left="567"/>
        <w:rPr>
          <w:rFonts w:eastAsia="Times New Roman"/>
          <w:bCs/>
          <w:iCs/>
          <w:szCs w:val="20"/>
          <w:lang w:val="en-GB"/>
        </w:rPr>
      </w:pPr>
      <w:r w:rsidRPr="000803F2">
        <w:rPr>
          <w:rFonts w:eastAsia="Times New Roman"/>
          <w:bCs/>
          <w:iCs/>
          <w:szCs w:val="20"/>
          <w:lang w:val="en-GB"/>
        </w:rPr>
        <w:t>With:</w:t>
      </w:r>
    </w:p>
    <w:p w:rsidR="000803F2" w:rsidRPr="000803F2" w:rsidRDefault="000803F2" w:rsidP="000803F2">
      <w:pPr>
        <w:ind w:left="709"/>
        <w:rPr>
          <w:rFonts w:eastAsia="Times New Roman"/>
          <w:bCs/>
          <w:i/>
          <w:szCs w:val="20"/>
          <w:lang w:val="en-GB"/>
        </w:rPr>
      </w:pPr>
      <w:r w:rsidRPr="000803F2">
        <w:rPr>
          <w:rFonts w:eastAsia="Times New Roman"/>
          <w:bCs/>
          <w:i/>
          <w:szCs w:val="20"/>
          <w:lang w:val="en-GB"/>
        </w:rPr>
        <w:t>‘Lot 152 Playford Boulevard ELIZABETH’</w:t>
      </w:r>
    </w:p>
    <w:p w:rsidR="000803F2" w:rsidRPr="000803F2" w:rsidRDefault="000803F2" w:rsidP="000803F2">
      <w:pPr>
        <w:ind w:left="567" w:hanging="283"/>
        <w:rPr>
          <w:rFonts w:eastAsia="Times New Roman"/>
          <w:szCs w:val="20"/>
          <w:lang w:val="en-GB"/>
        </w:rPr>
      </w:pPr>
      <w:r w:rsidRPr="000803F2">
        <w:rPr>
          <w:rFonts w:eastAsia="Times New Roman"/>
          <w:szCs w:val="20"/>
          <w:lang w:val="en-GB"/>
        </w:rPr>
        <w:t>g.</w:t>
      </w:r>
      <w:r w:rsidRPr="000803F2">
        <w:rPr>
          <w:rFonts w:eastAsia="Times New Roman"/>
          <w:szCs w:val="20"/>
          <w:lang w:val="en-GB"/>
        </w:rPr>
        <w:tab/>
      </w:r>
      <w:bookmarkStart w:id="116" w:name="_Hlk75702491"/>
      <w:bookmarkStart w:id="117" w:name="_Hlk75705060"/>
      <w:r w:rsidRPr="000803F2">
        <w:rPr>
          <w:rFonts w:eastAsia="Times New Roman"/>
          <w:szCs w:val="20"/>
          <w:lang w:val="en-GB"/>
        </w:rPr>
        <w:t xml:space="preserve">Amend building height requirements in the </w:t>
      </w:r>
      <w:r w:rsidRPr="000803F2">
        <w:rPr>
          <w:rFonts w:eastAsia="Times New Roman"/>
          <w:bCs/>
          <w:szCs w:val="20"/>
          <w:lang w:val="en-GB"/>
        </w:rPr>
        <w:t xml:space="preserve">City Frame Subzone of the Capital City Zone </w:t>
      </w:r>
      <w:bookmarkEnd w:id="116"/>
      <w:r w:rsidRPr="000803F2">
        <w:rPr>
          <w:rFonts w:eastAsia="Times New Roman"/>
          <w:bCs/>
          <w:szCs w:val="20"/>
          <w:lang w:val="en-GB"/>
        </w:rPr>
        <w:t>as follows</w:t>
      </w:r>
      <w:bookmarkEnd w:id="117"/>
      <w:r w:rsidRPr="000803F2">
        <w:rPr>
          <w:rFonts w:eastAsia="Times New Roman"/>
          <w:szCs w:val="20"/>
          <w:lang w:val="en-GB"/>
        </w:rPr>
        <w:t>:</w:t>
      </w:r>
    </w:p>
    <w:p w:rsidR="000803F2" w:rsidRPr="000803F2" w:rsidRDefault="000803F2" w:rsidP="000803F2">
      <w:pPr>
        <w:ind w:left="709"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 xml:space="preserve">in areas </w:t>
      </w:r>
      <w:r w:rsidRPr="000803F2">
        <w:rPr>
          <w:rFonts w:eastAsia="Times New Roman"/>
          <w:bCs/>
          <w:szCs w:val="20"/>
          <w:lang w:val="en-GB"/>
        </w:rPr>
        <w:t xml:space="preserve">north of Gillies and Gilbert streets, </w:t>
      </w:r>
      <w:r w:rsidRPr="000803F2">
        <w:rPr>
          <w:rFonts w:eastAsia="Times New Roman"/>
          <w:szCs w:val="20"/>
          <w:lang w:val="en-GB"/>
        </w:rPr>
        <w:t xml:space="preserve">replace </w:t>
      </w:r>
      <w:bookmarkStart w:id="118" w:name="_Hlk75705232"/>
      <w:r w:rsidRPr="000803F2">
        <w:rPr>
          <w:rFonts w:eastAsia="Times New Roman"/>
          <w:bCs/>
          <w:szCs w:val="20"/>
          <w:lang w:val="en-GB"/>
        </w:rPr>
        <w:t xml:space="preserve">the TNV value ‘maximum building height is 3 levels’ </w:t>
      </w:r>
      <w:bookmarkEnd w:id="118"/>
      <w:r w:rsidRPr="000803F2">
        <w:rPr>
          <w:rFonts w:eastAsia="Times New Roman"/>
          <w:bCs/>
          <w:szCs w:val="20"/>
          <w:lang w:val="en-GB"/>
        </w:rPr>
        <w:t>wherever it spatially applies with TNV value ‘minimum building height is 3 levels’</w:t>
      </w:r>
    </w:p>
    <w:p w:rsidR="000803F2" w:rsidRPr="000803F2" w:rsidRDefault="000803F2" w:rsidP="000803F2">
      <w:pPr>
        <w:ind w:left="709"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i</w:t>
      </w:r>
      <w:r w:rsidRPr="000803F2">
        <w:rPr>
          <w:rFonts w:eastAsia="Times New Roman"/>
          <w:bCs/>
          <w:szCs w:val="20"/>
          <w:lang w:val="en-GB"/>
        </w:rPr>
        <w:t xml:space="preserve">n areas south of Gillies and Gilbert streets, </w:t>
      </w:r>
      <w:bookmarkStart w:id="119" w:name="_Hlk75702356"/>
      <w:r w:rsidRPr="000803F2">
        <w:rPr>
          <w:rFonts w:eastAsia="Times New Roman"/>
          <w:szCs w:val="20"/>
          <w:lang w:val="en-GB"/>
        </w:rPr>
        <w:t xml:space="preserve">replace </w:t>
      </w:r>
      <w:r w:rsidRPr="000803F2">
        <w:rPr>
          <w:rFonts w:eastAsia="Times New Roman"/>
          <w:bCs/>
          <w:szCs w:val="20"/>
          <w:lang w:val="en-GB"/>
        </w:rPr>
        <w:t>the TNV value ‘maximum building height is 4 levels’ wherever it spatially applies with TNV value ‘minimum building height is 4 levels’</w:t>
      </w:r>
      <w:bookmarkEnd w:id="119"/>
    </w:p>
    <w:p w:rsidR="000803F2" w:rsidRPr="000803F2" w:rsidRDefault="000803F2" w:rsidP="000803F2">
      <w:pPr>
        <w:ind w:left="567" w:hanging="283"/>
        <w:rPr>
          <w:rFonts w:eastAsia="Times New Roman"/>
          <w:bCs/>
          <w:szCs w:val="20"/>
          <w:lang w:val="en-GB"/>
        </w:rPr>
      </w:pPr>
      <w:r w:rsidRPr="000803F2">
        <w:rPr>
          <w:rFonts w:eastAsia="Times New Roman"/>
          <w:szCs w:val="20"/>
          <w:lang w:val="en-GB"/>
        </w:rPr>
        <w:t>h.</w:t>
      </w:r>
      <w:r w:rsidRPr="000803F2">
        <w:rPr>
          <w:rFonts w:eastAsia="Times New Roman"/>
          <w:szCs w:val="20"/>
          <w:lang w:val="en-GB"/>
        </w:rPr>
        <w:tab/>
        <w:t xml:space="preserve">Amend building height requirements in the </w:t>
      </w:r>
      <w:r w:rsidRPr="000803F2">
        <w:rPr>
          <w:rFonts w:eastAsia="Times New Roman"/>
          <w:bCs/>
          <w:szCs w:val="20"/>
          <w:lang w:val="en-GB"/>
        </w:rPr>
        <w:t>City Living Zone by</w:t>
      </w:r>
      <w:r w:rsidRPr="000803F2">
        <w:rPr>
          <w:rFonts w:eastAsia="Times New Roman"/>
          <w:szCs w:val="20"/>
          <w:lang w:val="en-GB"/>
        </w:rPr>
        <w:t xml:space="preserve"> </w:t>
      </w:r>
      <w:r w:rsidRPr="000803F2">
        <w:rPr>
          <w:rFonts w:eastAsia="Times New Roman"/>
          <w:bCs/>
          <w:szCs w:val="20"/>
          <w:lang w:val="en-GB"/>
        </w:rPr>
        <w:t xml:space="preserve">deleting the TNV value </w:t>
      </w:r>
      <w:bookmarkStart w:id="120" w:name="_Hlk75705286"/>
      <w:r w:rsidRPr="000803F2">
        <w:rPr>
          <w:rFonts w:eastAsia="Times New Roman"/>
          <w:bCs/>
          <w:szCs w:val="20"/>
          <w:lang w:val="en-GB"/>
        </w:rPr>
        <w:t>‘maximum building height is 3 metres’</w:t>
      </w:r>
      <w:bookmarkEnd w:id="120"/>
      <w:r w:rsidRPr="000803F2">
        <w:rPr>
          <w:rFonts w:eastAsia="Times New Roman"/>
          <w:bCs/>
          <w:szCs w:val="20"/>
          <w:lang w:val="en-GB"/>
        </w:rPr>
        <w:t xml:space="preserve"> wherever it spatially applies</w:t>
      </w:r>
    </w:p>
    <w:p w:rsidR="000803F2" w:rsidRPr="000803F2" w:rsidRDefault="000803F2" w:rsidP="000803F2">
      <w:pPr>
        <w:ind w:left="567" w:hanging="283"/>
        <w:rPr>
          <w:rFonts w:eastAsia="Times New Roman"/>
          <w:szCs w:val="20"/>
          <w:lang w:val="en-GB"/>
        </w:rPr>
      </w:pPr>
      <w:r w:rsidRPr="000803F2">
        <w:rPr>
          <w:rFonts w:eastAsia="Times New Roman"/>
          <w:szCs w:val="20"/>
          <w:lang w:val="en-GB"/>
        </w:rPr>
        <w:t>i.</w:t>
      </w:r>
      <w:r w:rsidRPr="000803F2">
        <w:rPr>
          <w:rFonts w:eastAsia="Times New Roman"/>
          <w:szCs w:val="20"/>
          <w:lang w:val="en-GB"/>
        </w:rPr>
        <w:tab/>
        <w:t xml:space="preserve">Amend the State Heritage Area Overlay at Moonta, so that it does not spatially apply to allotments that are adjacent to State Heritage Area </w:t>
      </w:r>
      <w:r w:rsidRPr="000803F2">
        <w:rPr>
          <w:rFonts w:eastAsia="Times New Roman"/>
          <w:bCs/>
          <w:szCs w:val="20"/>
          <w:lang w:val="en-GB"/>
        </w:rPr>
        <w:t xml:space="preserve">(Heritage Number 27551), </w:t>
      </w:r>
      <w:r w:rsidRPr="000803F2">
        <w:rPr>
          <w:rFonts w:eastAsia="Times New Roman"/>
          <w:szCs w:val="20"/>
          <w:lang w:val="en-GB"/>
        </w:rPr>
        <w:t>and make corresponding spatial adjustments to the Heritage Adjacency Overlay to reflect these changes</w:t>
      </w:r>
    </w:p>
    <w:p w:rsidR="000803F2" w:rsidRPr="000803F2" w:rsidRDefault="000803F2" w:rsidP="000803F2">
      <w:pPr>
        <w:ind w:left="567" w:hanging="283"/>
        <w:rPr>
          <w:rFonts w:eastAsia="Times New Roman"/>
          <w:szCs w:val="20"/>
          <w:lang w:val="en-GB"/>
        </w:rPr>
      </w:pPr>
      <w:r w:rsidRPr="000803F2">
        <w:rPr>
          <w:rFonts w:eastAsia="Times New Roman"/>
          <w:szCs w:val="20"/>
          <w:lang w:val="en-GB"/>
        </w:rPr>
        <w:t>j.</w:t>
      </w:r>
      <w:r w:rsidRPr="000803F2">
        <w:rPr>
          <w:rFonts w:eastAsia="Times New Roman"/>
          <w:szCs w:val="20"/>
          <w:lang w:val="en-GB"/>
        </w:rPr>
        <w:tab/>
      </w:r>
      <w:bookmarkStart w:id="121" w:name="_Hlk75699089"/>
      <w:r w:rsidRPr="000803F2">
        <w:rPr>
          <w:rFonts w:eastAsia="Times New Roman"/>
          <w:szCs w:val="20"/>
          <w:lang w:val="en-GB"/>
        </w:rPr>
        <w:t>Remove the spatial application of the Conservation Zone and Rural Zone from the whole of Lot 997, North Beach Road, Wallaroo (identified as Certificate of Title 6094/274</w:t>
      </w:r>
      <w:bookmarkEnd w:id="121"/>
      <w:r w:rsidRPr="000803F2">
        <w:rPr>
          <w:rFonts w:eastAsia="Times New Roman"/>
          <w:szCs w:val="20"/>
          <w:lang w:val="en-GB"/>
        </w:rPr>
        <w:t>)</w:t>
      </w:r>
    </w:p>
    <w:p w:rsidR="000803F2" w:rsidRPr="000803F2" w:rsidRDefault="000803F2" w:rsidP="000803F2">
      <w:pPr>
        <w:ind w:left="567" w:hanging="283"/>
        <w:rPr>
          <w:rFonts w:eastAsia="Times New Roman"/>
          <w:szCs w:val="20"/>
          <w:lang w:val="en-GB"/>
        </w:rPr>
      </w:pPr>
      <w:r w:rsidRPr="000803F2">
        <w:rPr>
          <w:rFonts w:eastAsia="Times New Roman"/>
          <w:szCs w:val="20"/>
          <w:lang w:val="en-GB"/>
        </w:rPr>
        <w:t>k.</w:t>
      </w:r>
      <w:r w:rsidRPr="000803F2">
        <w:rPr>
          <w:rFonts w:eastAsia="Times New Roman"/>
          <w:szCs w:val="20"/>
          <w:lang w:val="en-GB"/>
        </w:rPr>
        <w:tab/>
        <w:t xml:space="preserve">In Part 12—Concept Plan relating to Adelaide City, replace </w:t>
      </w:r>
      <w:bookmarkStart w:id="122" w:name="TOCt_h175296_ID"/>
      <w:r w:rsidRPr="000803F2">
        <w:rPr>
          <w:rFonts w:eastAsia="Times New Roman"/>
          <w:szCs w:val="20"/>
          <w:lang w:val="en-GB"/>
        </w:rPr>
        <w:t xml:space="preserve">Concept Plan 85 City Riverbank with Concept Plan 85 City Riverbank contained in </w:t>
      </w:r>
      <w:r w:rsidRPr="000803F2">
        <w:rPr>
          <w:rFonts w:eastAsia="Times New Roman"/>
          <w:b/>
          <w:szCs w:val="20"/>
          <w:lang w:val="en-GB"/>
        </w:rPr>
        <w:t>Attachment A</w:t>
      </w:r>
    </w:p>
    <w:bookmarkEnd w:id="122"/>
    <w:p w:rsidR="000803F2" w:rsidRPr="000803F2" w:rsidRDefault="000803F2" w:rsidP="000803F2">
      <w:pPr>
        <w:ind w:left="567" w:hanging="283"/>
        <w:rPr>
          <w:rFonts w:eastAsia="Times New Roman"/>
          <w:szCs w:val="20"/>
          <w:lang w:val="en-GB"/>
        </w:rPr>
      </w:pPr>
      <w:r w:rsidRPr="000803F2">
        <w:rPr>
          <w:rFonts w:eastAsia="Times New Roman"/>
          <w:szCs w:val="20"/>
          <w:lang w:val="en-GB"/>
        </w:rPr>
        <w:t>l.</w:t>
      </w:r>
      <w:r w:rsidRPr="000803F2">
        <w:rPr>
          <w:rFonts w:eastAsia="Times New Roman"/>
          <w:szCs w:val="20"/>
          <w:lang w:val="en-GB"/>
        </w:rPr>
        <w:tab/>
      </w:r>
      <w:bookmarkStart w:id="123" w:name="_Hlk75705598"/>
      <w:r w:rsidRPr="000803F2">
        <w:rPr>
          <w:rFonts w:eastAsia="Times New Roman"/>
          <w:szCs w:val="20"/>
          <w:lang w:val="en-GB"/>
        </w:rPr>
        <w:t xml:space="preserve">Amend building height requirements in the Urban Corridor (Boulevard) Zone at Glandore by applying </w:t>
      </w:r>
      <w:r w:rsidRPr="000803F2">
        <w:rPr>
          <w:rFonts w:eastAsia="Times New Roman"/>
          <w:bCs/>
          <w:szCs w:val="20"/>
          <w:lang w:val="en-GB"/>
        </w:rPr>
        <w:t>the TNV values ‘maximum building height is 8 levels’ and ‘maximum building height is 32.5 metres’ to the following parcels</w:t>
      </w:r>
      <w:r w:rsidRPr="000803F2">
        <w:rPr>
          <w:rFonts w:eastAsia="Times New Roman"/>
          <w:szCs w:val="20"/>
          <w:lang w:val="en-GB"/>
        </w:rPr>
        <w:t>:</w:t>
      </w:r>
      <w:bookmarkEnd w:id="123"/>
    </w:p>
    <w:p w:rsidR="000803F2" w:rsidRPr="000803F2" w:rsidRDefault="000803F2" w:rsidP="000803F2">
      <w:pPr>
        <w:ind w:left="709"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118A Anzac Highway, Glandore</w:t>
      </w:r>
    </w:p>
    <w:p w:rsidR="000803F2" w:rsidRPr="000803F2" w:rsidRDefault="000803F2" w:rsidP="000803F2">
      <w:pPr>
        <w:ind w:left="709"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130-132 Anzac Highway, Glandore</w:t>
      </w:r>
    </w:p>
    <w:p w:rsidR="000803F2" w:rsidRPr="000803F2" w:rsidRDefault="000803F2" w:rsidP="000803F2">
      <w:pPr>
        <w:ind w:left="709"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144 Anzac Highway, Glandore</w:t>
      </w:r>
    </w:p>
    <w:p w:rsidR="000803F2" w:rsidRPr="000803F2" w:rsidRDefault="000803F2" w:rsidP="000803F2">
      <w:pPr>
        <w:ind w:left="709"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158 Anzac Highway, Glandore</w:t>
      </w:r>
    </w:p>
    <w:p w:rsidR="000803F2" w:rsidRPr="000803F2" w:rsidRDefault="000803F2" w:rsidP="000803F2">
      <w:pPr>
        <w:ind w:left="709"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 xml:space="preserve">186 Anzac Highway, Glandore </w:t>
      </w:r>
    </w:p>
    <w:p w:rsidR="000803F2" w:rsidRPr="000803F2" w:rsidRDefault="000803F2" w:rsidP="000803F2">
      <w:pPr>
        <w:ind w:left="709"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188 Anzac Highway, Glandore</w:t>
      </w:r>
    </w:p>
    <w:p w:rsidR="000803F2" w:rsidRPr="000803F2" w:rsidRDefault="000803F2" w:rsidP="000803F2">
      <w:pPr>
        <w:ind w:left="709"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2A Stuart Street, Glandore</w:t>
      </w:r>
    </w:p>
    <w:p w:rsidR="000803F2" w:rsidRPr="000803F2" w:rsidRDefault="000803F2" w:rsidP="000803F2">
      <w:pPr>
        <w:ind w:left="709"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192 Anzac Highway, Glandore</w:t>
      </w:r>
    </w:p>
    <w:p w:rsidR="000803F2" w:rsidRPr="000803F2" w:rsidRDefault="000803F2" w:rsidP="000803F2">
      <w:pPr>
        <w:ind w:left="567" w:hanging="283"/>
        <w:rPr>
          <w:rFonts w:eastAsia="Times New Roman"/>
          <w:szCs w:val="20"/>
          <w:lang w:val="en-GB"/>
        </w:rPr>
      </w:pPr>
      <w:r w:rsidRPr="000803F2">
        <w:rPr>
          <w:rFonts w:eastAsia="Times New Roman"/>
          <w:szCs w:val="20"/>
          <w:lang w:val="en-GB"/>
        </w:rPr>
        <w:t>m.</w:t>
      </w:r>
      <w:r w:rsidRPr="000803F2">
        <w:rPr>
          <w:rFonts w:eastAsia="Times New Roman"/>
          <w:szCs w:val="20"/>
          <w:lang w:val="en-GB"/>
        </w:rPr>
        <w:tab/>
      </w:r>
      <w:r w:rsidRPr="000803F2">
        <w:rPr>
          <w:rFonts w:eastAsia="Times New Roman"/>
          <w:bCs/>
          <w:szCs w:val="20"/>
          <w:lang w:val="en-GB"/>
        </w:rPr>
        <w:t>Remove the spatial application of the Local Heritage Place Overlay from 73 Melbourne Street, North Adelaide</w:t>
      </w:r>
      <w:r w:rsidRPr="000803F2">
        <w:rPr>
          <w:rFonts w:eastAsia="Times New Roman"/>
          <w:szCs w:val="20"/>
          <w:lang w:val="en-GB"/>
        </w:rPr>
        <w:t xml:space="preserve"> (and make corresponding spatial adjustments to the Heritage Adjacency Overlay to reflect this change)</w:t>
      </w:r>
    </w:p>
    <w:p w:rsidR="000803F2" w:rsidRPr="000803F2" w:rsidRDefault="000803F2" w:rsidP="000803F2">
      <w:pPr>
        <w:ind w:left="567" w:hanging="283"/>
        <w:rPr>
          <w:rFonts w:eastAsia="Times New Roman"/>
          <w:szCs w:val="20"/>
          <w:lang w:val="en-GB"/>
        </w:rPr>
      </w:pPr>
      <w:r w:rsidRPr="000803F2">
        <w:rPr>
          <w:rFonts w:eastAsia="Times New Roman"/>
          <w:szCs w:val="20"/>
          <w:lang w:val="en-GB"/>
        </w:rPr>
        <w:t>n.</w:t>
      </w:r>
      <w:r w:rsidRPr="000803F2">
        <w:rPr>
          <w:rFonts w:eastAsia="Times New Roman"/>
          <w:szCs w:val="20"/>
          <w:lang w:val="en-GB"/>
        </w:rPr>
        <w:tab/>
      </w:r>
      <w:bookmarkStart w:id="124" w:name="_Hlk75706952"/>
      <w:r w:rsidRPr="000803F2">
        <w:rPr>
          <w:rFonts w:eastAsia="Times New Roman"/>
          <w:szCs w:val="20"/>
          <w:lang w:val="en-GB"/>
        </w:rPr>
        <w:t xml:space="preserve">Amend building height requirements in the Neighbourhood Zone at Mount Compass by applying </w:t>
      </w:r>
      <w:r w:rsidRPr="000803F2">
        <w:rPr>
          <w:rFonts w:eastAsia="Times New Roman"/>
          <w:bCs/>
          <w:szCs w:val="20"/>
          <w:lang w:val="en-GB"/>
        </w:rPr>
        <w:t xml:space="preserve">the TNV values ‘maximum building height is 2 levels’ and ‘maximum building height is 8 metres’ </w:t>
      </w:r>
      <w:bookmarkStart w:id="125" w:name="_Hlk75708189"/>
      <w:r w:rsidRPr="000803F2">
        <w:rPr>
          <w:rFonts w:eastAsia="Times New Roman"/>
          <w:bCs/>
          <w:szCs w:val="20"/>
          <w:lang w:val="en-GB"/>
        </w:rPr>
        <w:t xml:space="preserve">to the area identified as ‘N’ in </w:t>
      </w:r>
      <w:r w:rsidRPr="000803F2">
        <w:rPr>
          <w:rFonts w:eastAsia="Times New Roman"/>
          <w:b/>
          <w:bCs/>
          <w:szCs w:val="20"/>
          <w:lang w:val="en-GB"/>
        </w:rPr>
        <w:t>Attachment B</w:t>
      </w:r>
      <w:bookmarkEnd w:id="124"/>
      <w:bookmarkEnd w:id="125"/>
    </w:p>
    <w:p w:rsidR="000803F2" w:rsidRPr="000803F2" w:rsidRDefault="000803F2" w:rsidP="000803F2">
      <w:pPr>
        <w:ind w:left="567" w:hanging="283"/>
        <w:rPr>
          <w:rFonts w:eastAsia="Times New Roman"/>
          <w:b/>
          <w:bCs/>
          <w:szCs w:val="20"/>
          <w:lang w:val="en-GB"/>
        </w:rPr>
      </w:pPr>
      <w:r w:rsidRPr="000803F2">
        <w:rPr>
          <w:rFonts w:eastAsia="Times New Roman"/>
          <w:szCs w:val="20"/>
          <w:lang w:val="en-GB"/>
        </w:rPr>
        <w:t>o.</w:t>
      </w:r>
      <w:r w:rsidRPr="000803F2">
        <w:rPr>
          <w:rFonts w:eastAsia="Times New Roman"/>
          <w:szCs w:val="20"/>
          <w:lang w:val="en-GB"/>
        </w:rPr>
        <w:tab/>
        <w:t xml:space="preserve">Amend building height requirements in the Neighbourhood Zone at Strathalbyn by applying </w:t>
      </w:r>
      <w:r w:rsidRPr="000803F2">
        <w:rPr>
          <w:rFonts w:eastAsia="Times New Roman"/>
          <w:bCs/>
          <w:szCs w:val="20"/>
          <w:lang w:val="en-GB"/>
        </w:rPr>
        <w:t xml:space="preserve">the TNV value ‘maximum building height is 8 metres’ to the area identified as ‘N’ in </w:t>
      </w:r>
      <w:r w:rsidRPr="000803F2">
        <w:rPr>
          <w:rFonts w:eastAsia="Times New Roman"/>
          <w:b/>
          <w:bCs/>
          <w:szCs w:val="20"/>
          <w:lang w:val="en-GB"/>
        </w:rPr>
        <w:t>Attachment C</w:t>
      </w:r>
    </w:p>
    <w:p w:rsidR="000803F2" w:rsidRPr="000803F2" w:rsidRDefault="000803F2" w:rsidP="000803F2">
      <w:pPr>
        <w:ind w:left="567" w:hanging="283"/>
        <w:rPr>
          <w:rFonts w:eastAsia="Times New Roman"/>
          <w:szCs w:val="20"/>
          <w:lang w:val="en-GB"/>
        </w:rPr>
      </w:pPr>
      <w:r w:rsidRPr="000803F2">
        <w:rPr>
          <w:rFonts w:eastAsia="Times New Roman"/>
          <w:szCs w:val="20"/>
          <w:lang w:val="en-GB"/>
        </w:rPr>
        <w:t>p.</w:t>
      </w:r>
      <w:r w:rsidRPr="000803F2">
        <w:rPr>
          <w:rFonts w:eastAsia="Times New Roman"/>
          <w:szCs w:val="20"/>
          <w:lang w:val="en-GB"/>
        </w:rPr>
        <w:tab/>
        <w:t xml:space="preserve">Remove the spatial application of the State Heritage Place Overlay from 1152 Benda Road, Oulnina (Crown Lease 6209/815) and apply it instead to the area identified ‘SHP’ in </w:t>
      </w:r>
      <w:r w:rsidRPr="000803F2">
        <w:rPr>
          <w:rFonts w:eastAsia="Times New Roman"/>
          <w:b/>
          <w:szCs w:val="20"/>
          <w:lang w:val="en-GB"/>
        </w:rPr>
        <w:t>Attachment D</w:t>
      </w:r>
      <w:r w:rsidRPr="000803F2">
        <w:rPr>
          <w:rFonts w:eastAsia="Times New Roman"/>
          <w:szCs w:val="20"/>
          <w:lang w:val="en-GB"/>
        </w:rPr>
        <w:t>, and making corresponding spatial adjustments to the Heritage Adjacency Overlay to reflect these changes.</w:t>
      </w:r>
    </w:p>
    <w:p w:rsidR="000803F2" w:rsidRPr="000803F2" w:rsidRDefault="000803F2" w:rsidP="000803F2">
      <w:pPr>
        <w:ind w:left="567" w:hanging="283"/>
        <w:rPr>
          <w:rFonts w:eastAsia="Times New Roman"/>
          <w:szCs w:val="20"/>
          <w:lang w:val="en-GB"/>
        </w:rPr>
      </w:pPr>
      <w:r w:rsidRPr="000803F2">
        <w:rPr>
          <w:rFonts w:eastAsia="Times New Roman"/>
          <w:szCs w:val="20"/>
          <w:lang w:val="en-GB"/>
        </w:rPr>
        <w:t>q.</w:t>
      </w:r>
      <w:r w:rsidRPr="000803F2">
        <w:rPr>
          <w:rFonts w:eastAsia="Times New Roman"/>
          <w:szCs w:val="20"/>
          <w:lang w:val="en-GB"/>
        </w:rPr>
        <w:tab/>
        <w:t>Undertake minor alterations to the geometry of the spatial layers and data in the Planning and Design Code to maintain the current relationship between the parcel boundaries and Planning and Design Code data as a result of the following:</w:t>
      </w:r>
    </w:p>
    <w:p w:rsidR="000803F2" w:rsidRPr="000803F2" w:rsidRDefault="000803F2" w:rsidP="000803F2">
      <w:pPr>
        <w:ind w:left="851" w:hanging="284"/>
        <w:rPr>
          <w:rFonts w:eastAsia="Times New Roman"/>
          <w:szCs w:val="20"/>
          <w:lang w:val="en-GB"/>
        </w:rPr>
      </w:pPr>
      <w:r w:rsidRPr="000803F2">
        <w:rPr>
          <w:rFonts w:eastAsia="Times New Roman"/>
          <w:szCs w:val="20"/>
          <w:lang w:val="en-GB"/>
        </w:rPr>
        <w:t>i.</w:t>
      </w:r>
      <w:r w:rsidRPr="000803F2">
        <w:rPr>
          <w:rFonts w:eastAsia="Times New Roman"/>
          <w:szCs w:val="20"/>
          <w:lang w:val="en-GB"/>
        </w:rPr>
        <w:tab/>
        <w:t>New plans of division deposited in the Land Titles Office between 28 May 2021 and 10 June 2021 affecting the following spatial and data layers in the Planning and Design Code:</w:t>
      </w:r>
    </w:p>
    <w:p w:rsidR="000803F2" w:rsidRPr="000803F2" w:rsidRDefault="000803F2" w:rsidP="000803F2">
      <w:pPr>
        <w:ind w:left="1134" w:hanging="283"/>
        <w:rPr>
          <w:rFonts w:eastAsia="Times New Roman"/>
          <w:szCs w:val="20"/>
          <w:lang w:val="en-GB"/>
        </w:rPr>
      </w:pPr>
      <w:r w:rsidRPr="000803F2">
        <w:rPr>
          <w:rFonts w:eastAsia="Times New Roman"/>
          <w:szCs w:val="20"/>
          <w:lang w:val="en-GB"/>
        </w:rPr>
        <w:t>A.</w:t>
      </w:r>
      <w:r w:rsidRPr="000803F2">
        <w:rPr>
          <w:rFonts w:eastAsia="Times New Roman"/>
          <w:szCs w:val="20"/>
          <w:lang w:val="en-GB"/>
        </w:rPr>
        <w:tab/>
        <w:t>Zones and subzones</w:t>
      </w:r>
    </w:p>
    <w:p w:rsidR="000803F2" w:rsidRPr="000803F2" w:rsidRDefault="000803F2" w:rsidP="000803F2">
      <w:pPr>
        <w:ind w:left="1134" w:hanging="283"/>
        <w:rPr>
          <w:rFonts w:eastAsia="Times New Roman"/>
          <w:szCs w:val="20"/>
          <w:lang w:val="en-GB"/>
        </w:rPr>
      </w:pPr>
      <w:r w:rsidRPr="000803F2">
        <w:rPr>
          <w:rFonts w:eastAsia="Times New Roman"/>
          <w:szCs w:val="20"/>
          <w:lang w:val="en-GB"/>
        </w:rPr>
        <w:t>B.</w:t>
      </w:r>
      <w:r w:rsidRPr="000803F2">
        <w:rPr>
          <w:rFonts w:eastAsia="Times New Roman"/>
          <w:szCs w:val="20"/>
          <w:lang w:val="en-GB"/>
        </w:rPr>
        <w:tab/>
        <w:t>Technical and Numeric Variations</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Building Heights (Metres)</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Building Heights (Levels)</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Concept Plan</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Gradient Minimum Site Area</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Gradient minimum Frontage</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Minimum Dwelling Allotment Size</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Minimum Allotment Frontage Sizes</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Minimum Allotment Sizes</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Primary Street Setback</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Side Boundary Setback</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Minimum Future Local Road Widening Setback</w:t>
      </w:r>
    </w:p>
    <w:p w:rsidR="000803F2" w:rsidRPr="000803F2" w:rsidRDefault="000803F2" w:rsidP="000803F2">
      <w:pPr>
        <w:ind w:left="1134" w:hanging="283"/>
        <w:rPr>
          <w:rFonts w:eastAsia="Times New Roman"/>
          <w:szCs w:val="20"/>
          <w:lang w:val="en-GB"/>
        </w:rPr>
      </w:pPr>
      <w:r w:rsidRPr="000803F2">
        <w:rPr>
          <w:rFonts w:eastAsia="Times New Roman"/>
          <w:szCs w:val="20"/>
          <w:lang w:val="en-GB"/>
        </w:rPr>
        <w:t>C.</w:t>
      </w:r>
      <w:r w:rsidRPr="000803F2">
        <w:rPr>
          <w:rFonts w:eastAsia="Times New Roman"/>
          <w:szCs w:val="20"/>
          <w:lang w:val="en-GB"/>
        </w:rPr>
        <w:tab/>
        <w:t>Overlays</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Affordable Housing</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Airport Building Heights (Regulated)</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Character Preservation District</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Coastal Areas</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Defence Aviation Area</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Design</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Dwelling Excision</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Environment and Food Production Areas</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Hazards (Bushfire—General Risk)</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Hazards (Bushfire—High Risk)</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Hazards (Bushfire—Medium Risk)</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Hazards (Bushfire—Outback)</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Hazards (Bushfire—Regional)</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Hazards (Bushfire—Urban Interface)</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Heritage Adjacency</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Historic Area</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Key Outback and Rural Routes</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Limited Land Division</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Local Heritage Place</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Major Urban Transport Routes</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Noise and Air Emissions</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Non-Stop Corridors</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Regulated and Significant Tree</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Significant Landscape Protection</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State Heritage Place</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Stormwater Management</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Urban Transport Routes</w:t>
      </w:r>
    </w:p>
    <w:p w:rsidR="000803F2" w:rsidRPr="000803F2" w:rsidRDefault="000803F2" w:rsidP="000803F2">
      <w:pPr>
        <w:ind w:left="1276" w:hanging="142"/>
        <w:rPr>
          <w:rFonts w:eastAsia="Times New Roman"/>
          <w:szCs w:val="20"/>
          <w:lang w:val="en-GB"/>
        </w:rPr>
      </w:pPr>
      <w:r w:rsidRPr="000803F2">
        <w:rPr>
          <w:rFonts w:eastAsia="Times New Roman"/>
          <w:szCs w:val="20"/>
          <w:lang w:val="en-GB"/>
        </w:rPr>
        <w:t>•</w:t>
      </w:r>
      <w:r w:rsidRPr="000803F2">
        <w:rPr>
          <w:rFonts w:eastAsia="Times New Roman"/>
          <w:szCs w:val="20"/>
          <w:lang w:val="en-GB"/>
        </w:rPr>
        <w:tab/>
        <w:t>Urban Tree Canopy</w:t>
      </w:r>
    </w:p>
    <w:p w:rsidR="000803F2" w:rsidRPr="000803F2" w:rsidRDefault="000803F2" w:rsidP="000803F2">
      <w:pPr>
        <w:ind w:left="851" w:hanging="284"/>
        <w:rPr>
          <w:rFonts w:eastAsia="Times New Roman"/>
          <w:szCs w:val="20"/>
          <w:lang w:val="en-GB"/>
        </w:rPr>
      </w:pPr>
      <w:r w:rsidRPr="000803F2">
        <w:rPr>
          <w:rFonts w:eastAsia="Times New Roman"/>
          <w:szCs w:val="20"/>
          <w:lang w:val="en-GB"/>
        </w:rPr>
        <w:t>ii.</w:t>
      </w:r>
      <w:r w:rsidRPr="000803F2">
        <w:rPr>
          <w:rFonts w:eastAsia="Times New Roman"/>
          <w:szCs w:val="20"/>
          <w:lang w:val="en-GB"/>
        </w:rPr>
        <w:tab/>
        <w:t>Improved spatial data for existing land parcels undertaken between 14 May 2021 and 27 May 2021 in the following locations (Column A) that affect data layers in the Planning and Design Code (Column B):</w:t>
      </w:r>
    </w:p>
    <w:tbl>
      <w:tblPr>
        <w:tblStyle w:val="TableGrid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9"/>
        <w:gridCol w:w="3263"/>
      </w:tblGrid>
      <w:tr w:rsidR="000803F2" w:rsidRPr="000803F2" w:rsidTr="00F54766">
        <w:trPr>
          <w:cantSplit/>
          <w:tblHeader/>
          <w:jc w:val="center"/>
        </w:trPr>
        <w:tc>
          <w:tcPr>
            <w:tcW w:w="0" w:type="auto"/>
            <w:tcBorders>
              <w:top w:val="single" w:sz="4" w:space="0" w:color="auto"/>
              <w:bottom w:val="single" w:sz="4" w:space="0" w:color="auto"/>
            </w:tcBorders>
            <w:shd w:val="clear" w:color="auto" w:fill="auto"/>
            <w:vAlign w:val="center"/>
          </w:tcPr>
          <w:p w:rsidR="000803F2" w:rsidRPr="000803F2" w:rsidRDefault="000803F2" w:rsidP="000803F2">
            <w:pPr>
              <w:spacing w:before="40" w:after="40"/>
              <w:jc w:val="center"/>
              <w:rPr>
                <w:b/>
                <w:szCs w:val="20"/>
                <w:lang w:val="en-GB"/>
              </w:rPr>
            </w:pPr>
            <w:r w:rsidRPr="000803F2">
              <w:rPr>
                <w:b/>
                <w:szCs w:val="20"/>
                <w:lang w:val="en-GB"/>
              </w:rPr>
              <w:t>Location (Column A)</w:t>
            </w:r>
          </w:p>
        </w:tc>
        <w:tc>
          <w:tcPr>
            <w:tcW w:w="0" w:type="auto"/>
            <w:tcBorders>
              <w:top w:val="single" w:sz="4" w:space="0" w:color="auto"/>
              <w:bottom w:val="single" w:sz="4" w:space="0" w:color="auto"/>
            </w:tcBorders>
            <w:shd w:val="clear" w:color="auto" w:fill="auto"/>
            <w:vAlign w:val="center"/>
          </w:tcPr>
          <w:p w:rsidR="000803F2" w:rsidRPr="000803F2" w:rsidRDefault="000803F2" w:rsidP="000803F2">
            <w:pPr>
              <w:spacing w:before="40" w:after="40"/>
              <w:jc w:val="center"/>
              <w:rPr>
                <w:b/>
                <w:szCs w:val="20"/>
                <w:lang w:val="en-GB"/>
              </w:rPr>
            </w:pPr>
            <w:r w:rsidRPr="000803F2">
              <w:rPr>
                <w:b/>
                <w:szCs w:val="20"/>
                <w:lang w:val="en-GB"/>
              </w:rPr>
              <w:t>Layers (Column B)</w:t>
            </w:r>
          </w:p>
        </w:tc>
      </w:tr>
      <w:tr w:rsidR="000803F2" w:rsidRPr="000803F2" w:rsidTr="00F54766">
        <w:trPr>
          <w:cantSplit/>
          <w:tblHeader/>
          <w:jc w:val="center"/>
        </w:trPr>
        <w:tc>
          <w:tcPr>
            <w:tcW w:w="0" w:type="auto"/>
            <w:tcBorders>
              <w:top w:val="single" w:sz="4" w:space="0" w:color="auto"/>
            </w:tcBorders>
            <w:shd w:val="clear" w:color="auto" w:fill="auto"/>
            <w:vAlign w:val="center"/>
          </w:tcPr>
          <w:p w:rsidR="000803F2" w:rsidRPr="000803F2" w:rsidRDefault="000803F2" w:rsidP="000803F2">
            <w:pPr>
              <w:spacing w:after="0" w:line="40" w:lineRule="exact"/>
              <w:jc w:val="center"/>
              <w:rPr>
                <w:szCs w:val="20"/>
                <w:lang w:val="en-GB"/>
              </w:rPr>
            </w:pPr>
          </w:p>
        </w:tc>
        <w:tc>
          <w:tcPr>
            <w:tcW w:w="0" w:type="auto"/>
            <w:tcBorders>
              <w:top w:val="single" w:sz="4" w:space="0" w:color="auto"/>
            </w:tcBorders>
            <w:shd w:val="clear" w:color="auto" w:fill="auto"/>
            <w:vAlign w:val="center"/>
          </w:tcPr>
          <w:p w:rsidR="000803F2" w:rsidRPr="000803F2" w:rsidRDefault="000803F2" w:rsidP="000803F2">
            <w:pPr>
              <w:spacing w:after="0" w:line="40" w:lineRule="exact"/>
              <w:jc w:val="center"/>
              <w:rPr>
                <w:szCs w:val="20"/>
                <w:lang w:val="en-GB"/>
              </w:rPr>
            </w:pPr>
          </w:p>
        </w:tc>
      </w:tr>
      <w:tr w:rsidR="000803F2" w:rsidRPr="000803F2" w:rsidTr="00F54766">
        <w:trPr>
          <w:cantSplit/>
          <w:jc w:val="center"/>
        </w:trPr>
        <w:tc>
          <w:tcPr>
            <w:tcW w:w="0" w:type="auto"/>
            <w:shd w:val="clear" w:color="auto" w:fill="auto"/>
          </w:tcPr>
          <w:p w:rsidR="000803F2" w:rsidRPr="000803F2" w:rsidRDefault="000803F2" w:rsidP="000803F2">
            <w:pPr>
              <w:spacing w:before="40" w:after="0"/>
              <w:jc w:val="left"/>
              <w:rPr>
                <w:b/>
                <w:szCs w:val="20"/>
                <w:lang w:val="en-GB"/>
              </w:rPr>
            </w:pPr>
            <w:r w:rsidRPr="000803F2">
              <w:rPr>
                <w:b/>
                <w:szCs w:val="20"/>
                <w:lang w:val="en-GB"/>
              </w:rPr>
              <w:t>D93007 A3—Woodside (Jira LDI-4321)</w:t>
            </w:r>
          </w:p>
        </w:tc>
        <w:tc>
          <w:tcPr>
            <w:tcW w:w="0" w:type="auto"/>
            <w:shd w:val="clear" w:color="auto" w:fill="auto"/>
          </w:tcPr>
          <w:p w:rsidR="000803F2" w:rsidRPr="000803F2" w:rsidRDefault="000803F2" w:rsidP="000803F2">
            <w:pPr>
              <w:jc w:val="left"/>
              <w:rPr>
                <w:szCs w:val="20"/>
                <w:lang w:val="en-GB"/>
              </w:rPr>
            </w:pPr>
            <w:r w:rsidRPr="000803F2">
              <w:rPr>
                <w:szCs w:val="20"/>
                <w:lang w:val="en-GB"/>
              </w:rPr>
              <w:t>Zones and Subzones</w:t>
            </w:r>
          </w:p>
          <w:p w:rsidR="000803F2" w:rsidRPr="000803F2" w:rsidRDefault="000803F2" w:rsidP="000803F2">
            <w:pPr>
              <w:jc w:val="left"/>
              <w:rPr>
                <w:szCs w:val="20"/>
                <w:lang w:val="en-GB"/>
              </w:rPr>
            </w:pPr>
            <w:r w:rsidRPr="000803F2">
              <w:rPr>
                <w:szCs w:val="20"/>
                <w:lang w:val="en-GB"/>
              </w:rPr>
              <w:t>Technical and Numeric Variations</w:t>
            </w:r>
          </w:p>
          <w:p w:rsidR="000803F2" w:rsidRPr="000803F2" w:rsidRDefault="000803F2" w:rsidP="000803F2">
            <w:pPr>
              <w:ind w:left="317" w:hanging="141"/>
              <w:jc w:val="left"/>
              <w:rPr>
                <w:szCs w:val="20"/>
                <w:lang w:val="en-GB"/>
              </w:rPr>
            </w:pPr>
            <w:r w:rsidRPr="000803F2">
              <w:rPr>
                <w:szCs w:val="20"/>
                <w:lang w:val="en-GB"/>
              </w:rPr>
              <w:t>-</w:t>
            </w:r>
            <w:r w:rsidRPr="000803F2">
              <w:rPr>
                <w:szCs w:val="20"/>
                <w:lang w:val="en-GB"/>
              </w:rPr>
              <w:tab/>
              <w:t>Minimum Site Area</w:t>
            </w:r>
          </w:p>
          <w:p w:rsidR="000803F2" w:rsidRPr="000803F2" w:rsidRDefault="000803F2" w:rsidP="000803F2">
            <w:pPr>
              <w:jc w:val="left"/>
              <w:rPr>
                <w:szCs w:val="20"/>
                <w:lang w:val="en-GB"/>
              </w:rPr>
            </w:pPr>
            <w:r w:rsidRPr="000803F2">
              <w:rPr>
                <w:szCs w:val="20"/>
                <w:lang w:val="en-GB"/>
              </w:rPr>
              <w:t>Overlays</w:t>
            </w:r>
          </w:p>
          <w:p w:rsidR="000803F2" w:rsidRPr="000803F2" w:rsidRDefault="000803F2" w:rsidP="000803F2">
            <w:pPr>
              <w:spacing w:after="40"/>
              <w:ind w:left="318" w:hanging="142"/>
              <w:jc w:val="left"/>
              <w:rPr>
                <w:szCs w:val="20"/>
                <w:lang w:val="en-GB"/>
              </w:rPr>
            </w:pPr>
            <w:r w:rsidRPr="000803F2">
              <w:rPr>
                <w:szCs w:val="20"/>
                <w:lang w:val="en-GB"/>
              </w:rPr>
              <w:t>-</w:t>
            </w:r>
            <w:r w:rsidRPr="000803F2">
              <w:rPr>
                <w:szCs w:val="20"/>
                <w:lang w:val="en-GB"/>
              </w:rPr>
              <w:tab/>
              <w:t>Environment and Food Production Area</w:t>
            </w:r>
          </w:p>
          <w:p w:rsidR="000803F2" w:rsidRPr="000803F2" w:rsidRDefault="000803F2" w:rsidP="000803F2">
            <w:pPr>
              <w:spacing w:after="40"/>
              <w:ind w:left="318" w:hanging="142"/>
              <w:jc w:val="left"/>
              <w:rPr>
                <w:szCs w:val="20"/>
                <w:lang w:val="en-GB"/>
              </w:rPr>
            </w:pPr>
            <w:r w:rsidRPr="000803F2">
              <w:rPr>
                <w:szCs w:val="20"/>
                <w:lang w:val="en-GB"/>
              </w:rPr>
              <w:t>-</w:t>
            </w:r>
            <w:r w:rsidRPr="000803F2">
              <w:rPr>
                <w:szCs w:val="20"/>
                <w:lang w:val="en-GB"/>
              </w:rPr>
              <w:tab/>
              <w:t>Hazard (Bushfire—all categories)</w:t>
            </w:r>
          </w:p>
          <w:p w:rsidR="000803F2" w:rsidRPr="000803F2" w:rsidRDefault="000803F2" w:rsidP="000803F2">
            <w:pPr>
              <w:spacing w:after="40"/>
              <w:ind w:left="318" w:hanging="142"/>
              <w:jc w:val="left"/>
              <w:rPr>
                <w:szCs w:val="20"/>
                <w:lang w:val="en-GB"/>
              </w:rPr>
            </w:pPr>
            <w:r w:rsidRPr="000803F2">
              <w:rPr>
                <w:szCs w:val="20"/>
                <w:lang w:val="en-GB"/>
              </w:rPr>
              <w:t>-</w:t>
            </w:r>
            <w:r w:rsidRPr="000803F2">
              <w:rPr>
                <w:szCs w:val="20"/>
                <w:lang w:val="en-GB"/>
              </w:rPr>
              <w:tab/>
              <w:t>Limited Land Division</w:t>
            </w:r>
          </w:p>
          <w:p w:rsidR="000803F2" w:rsidRPr="000803F2" w:rsidRDefault="000803F2" w:rsidP="000803F2">
            <w:pPr>
              <w:ind w:left="317" w:hanging="141"/>
              <w:jc w:val="left"/>
              <w:rPr>
                <w:szCs w:val="20"/>
                <w:lang w:val="en-GB"/>
              </w:rPr>
            </w:pPr>
            <w:r w:rsidRPr="000803F2">
              <w:rPr>
                <w:szCs w:val="20"/>
                <w:lang w:val="en-GB"/>
              </w:rPr>
              <w:t>-</w:t>
            </w:r>
            <w:r w:rsidRPr="000803F2">
              <w:rPr>
                <w:szCs w:val="20"/>
                <w:lang w:val="en-GB"/>
              </w:rPr>
              <w:tab/>
              <w:t>Regulated and Significant Tree</w:t>
            </w:r>
          </w:p>
        </w:tc>
      </w:tr>
      <w:tr w:rsidR="000803F2" w:rsidRPr="000803F2" w:rsidTr="00F54766">
        <w:trPr>
          <w:cantSplit/>
          <w:jc w:val="center"/>
        </w:trPr>
        <w:tc>
          <w:tcPr>
            <w:tcW w:w="0" w:type="auto"/>
            <w:shd w:val="clear" w:color="auto" w:fill="auto"/>
          </w:tcPr>
          <w:p w:rsidR="000803F2" w:rsidRPr="000803F2" w:rsidRDefault="000803F2" w:rsidP="000803F2">
            <w:pPr>
              <w:spacing w:before="120"/>
              <w:jc w:val="left"/>
              <w:rPr>
                <w:b/>
                <w:szCs w:val="20"/>
                <w:lang w:val="en-GB"/>
              </w:rPr>
            </w:pPr>
            <w:r w:rsidRPr="000803F2">
              <w:rPr>
                <w:b/>
                <w:szCs w:val="20"/>
                <w:lang w:val="en-GB"/>
              </w:rPr>
              <w:t>Caroline (Jira LDI-4189)</w:t>
            </w:r>
          </w:p>
        </w:tc>
        <w:tc>
          <w:tcPr>
            <w:tcW w:w="0" w:type="auto"/>
            <w:shd w:val="clear" w:color="auto" w:fill="auto"/>
          </w:tcPr>
          <w:p w:rsidR="000803F2" w:rsidRPr="000803F2" w:rsidRDefault="000803F2" w:rsidP="000803F2">
            <w:pPr>
              <w:spacing w:before="120"/>
              <w:jc w:val="left"/>
              <w:rPr>
                <w:szCs w:val="20"/>
                <w:lang w:val="en-GB"/>
              </w:rPr>
            </w:pPr>
            <w:r w:rsidRPr="000803F2">
              <w:rPr>
                <w:szCs w:val="20"/>
                <w:lang w:val="en-GB"/>
              </w:rPr>
              <w:t>Zones and subzones</w:t>
            </w:r>
          </w:p>
          <w:p w:rsidR="000803F2" w:rsidRPr="000803F2" w:rsidRDefault="000803F2" w:rsidP="000803F2">
            <w:pPr>
              <w:spacing w:before="20"/>
              <w:jc w:val="left"/>
              <w:rPr>
                <w:szCs w:val="20"/>
                <w:lang w:val="en-GB"/>
              </w:rPr>
            </w:pPr>
            <w:r w:rsidRPr="000803F2">
              <w:rPr>
                <w:szCs w:val="20"/>
                <w:lang w:val="en-GB"/>
              </w:rPr>
              <w:t>Technical and Numeric Variations</w:t>
            </w:r>
          </w:p>
          <w:p w:rsidR="000803F2" w:rsidRPr="000803F2" w:rsidRDefault="000803F2" w:rsidP="000803F2">
            <w:pPr>
              <w:spacing w:after="40"/>
              <w:ind w:left="318" w:hanging="142"/>
              <w:jc w:val="left"/>
              <w:rPr>
                <w:szCs w:val="20"/>
                <w:lang w:val="en-GB"/>
              </w:rPr>
            </w:pPr>
            <w:r w:rsidRPr="000803F2">
              <w:rPr>
                <w:szCs w:val="20"/>
                <w:lang w:val="en-GB"/>
              </w:rPr>
              <w:t>-</w:t>
            </w:r>
            <w:r w:rsidRPr="000803F2">
              <w:rPr>
                <w:szCs w:val="20"/>
                <w:lang w:val="en-GB"/>
              </w:rPr>
              <w:tab/>
              <w:t>Minimum Dwelling Allotment Size</w:t>
            </w:r>
          </w:p>
          <w:p w:rsidR="000803F2" w:rsidRPr="000803F2" w:rsidRDefault="000803F2" w:rsidP="000803F2">
            <w:pPr>
              <w:spacing w:before="20"/>
              <w:ind w:left="317" w:hanging="141"/>
              <w:jc w:val="left"/>
              <w:rPr>
                <w:szCs w:val="20"/>
                <w:lang w:val="en-GB"/>
              </w:rPr>
            </w:pPr>
            <w:r w:rsidRPr="000803F2">
              <w:rPr>
                <w:szCs w:val="20"/>
                <w:lang w:val="en-GB"/>
              </w:rPr>
              <w:t>-</w:t>
            </w:r>
            <w:r w:rsidRPr="000803F2">
              <w:rPr>
                <w:szCs w:val="20"/>
                <w:lang w:val="en-GB"/>
              </w:rPr>
              <w:tab/>
              <w:t xml:space="preserve">Finished Ground and Floor Level </w:t>
            </w:r>
          </w:p>
          <w:p w:rsidR="000803F2" w:rsidRPr="000803F2" w:rsidRDefault="000803F2" w:rsidP="000803F2">
            <w:pPr>
              <w:spacing w:before="20"/>
              <w:jc w:val="left"/>
              <w:rPr>
                <w:szCs w:val="20"/>
                <w:lang w:val="en-GB"/>
              </w:rPr>
            </w:pPr>
            <w:r w:rsidRPr="000803F2">
              <w:rPr>
                <w:szCs w:val="20"/>
                <w:lang w:val="en-GB"/>
              </w:rPr>
              <w:t>Overlays</w:t>
            </w:r>
          </w:p>
          <w:p w:rsidR="000803F2" w:rsidRPr="000803F2" w:rsidRDefault="000803F2" w:rsidP="000803F2">
            <w:pPr>
              <w:spacing w:after="40"/>
              <w:ind w:left="318" w:hanging="142"/>
              <w:jc w:val="left"/>
              <w:rPr>
                <w:szCs w:val="20"/>
                <w:lang w:val="en-GB"/>
              </w:rPr>
            </w:pPr>
            <w:r w:rsidRPr="000803F2">
              <w:rPr>
                <w:szCs w:val="20"/>
                <w:lang w:val="en-GB"/>
              </w:rPr>
              <w:t>-</w:t>
            </w:r>
            <w:r w:rsidRPr="000803F2">
              <w:rPr>
                <w:szCs w:val="20"/>
                <w:lang w:val="en-GB"/>
              </w:rPr>
              <w:tab/>
              <w:t>Dwelling Excision</w:t>
            </w:r>
          </w:p>
          <w:p w:rsidR="000803F2" w:rsidRPr="000803F2" w:rsidRDefault="000803F2" w:rsidP="000803F2">
            <w:pPr>
              <w:spacing w:after="40"/>
              <w:ind w:left="318" w:hanging="142"/>
              <w:jc w:val="left"/>
              <w:rPr>
                <w:szCs w:val="20"/>
                <w:lang w:val="en-GB"/>
              </w:rPr>
            </w:pPr>
            <w:r w:rsidRPr="000803F2">
              <w:rPr>
                <w:szCs w:val="20"/>
                <w:lang w:val="en-GB"/>
              </w:rPr>
              <w:t>-</w:t>
            </w:r>
            <w:r w:rsidRPr="000803F2">
              <w:rPr>
                <w:szCs w:val="20"/>
                <w:lang w:val="en-GB"/>
              </w:rPr>
              <w:tab/>
              <w:t>Limited Land Division</w:t>
            </w:r>
          </w:p>
          <w:p w:rsidR="000803F2" w:rsidRPr="000803F2" w:rsidRDefault="000803F2" w:rsidP="000803F2">
            <w:pPr>
              <w:spacing w:before="20"/>
              <w:ind w:left="317" w:hanging="141"/>
              <w:jc w:val="left"/>
              <w:rPr>
                <w:szCs w:val="20"/>
                <w:lang w:val="en-GB"/>
              </w:rPr>
            </w:pPr>
            <w:r w:rsidRPr="000803F2">
              <w:rPr>
                <w:szCs w:val="20"/>
                <w:lang w:val="en-GB"/>
              </w:rPr>
              <w:t>-</w:t>
            </w:r>
            <w:r w:rsidRPr="000803F2">
              <w:rPr>
                <w:szCs w:val="20"/>
                <w:lang w:val="en-GB"/>
              </w:rPr>
              <w:tab/>
              <w:t>Limited Dwelling</w:t>
            </w:r>
          </w:p>
        </w:tc>
      </w:tr>
      <w:tr w:rsidR="000803F2" w:rsidRPr="000803F2" w:rsidTr="00F54766">
        <w:trPr>
          <w:cantSplit/>
          <w:jc w:val="center"/>
        </w:trPr>
        <w:tc>
          <w:tcPr>
            <w:tcW w:w="0" w:type="auto"/>
            <w:shd w:val="clear" w:color="auto" w:fill="auto"/>
          </w:tcPr>
          <w:p w:rsidR="000803F2" w:rsidRPr="000803F2" w:rsidRDefault="000803F2" w:rsidP="000803F2">
            <w:pPr>
              <w:spacing w:before="120"/>
              <w:jc w:val="left"/>
              <w:rPr>
                <w:b/>
                <w:szCs w:val="20"/>
                <w:lang w:val="en-GB"/>
              </w:rPr>
            </w:pPr>
            <w:r w:rsidRPr="000803F2">
              <w:rPr>
                <w:b/>
                <w:szCs w:val="20"/>
                <w:lang w:val="en-GB"/>
              </w:rPr>
              <w:t>D17477 A1—Golden Grove (Jira LDI-4362)</w:t>
            </w:r>
          </w:p>
        </w:tc>
        <w:tc>
          <w:tcPr>
            <w:tcW w:w="0" w:type="auto"/>
            <w:shd w:val="clear" w:color="auto" w:fill="auto"/>
          </w:tcPr>
          <w:p w:rsidR="000803F2" w:rsidRPr="000803F2" w:rsidRDefault="000803F2" w:rsidP="000803F2">
            <w:pPr>
              <w:spacing w:before="120"/>
              <w:jc w:val="left"/>
              <w:rPr>
                <w:szCs w:val="20"/>
                <w:lang w:val="en-GB"/>
              </w:rPr>
            </w:pPr>
            <w:r w:rsidRPr="000803F2">
              <w:rPr>
                <w:szCs w:val="20"/>
                <w:lang w:val="en-GB"/>
              </w:rPr>
              <w:t>Technical and Numeric Variations</w:t>
            </w:r>
          </w:p>
          <w:p w:rsidR="000803F2" w:rsidRPr="000803F2" w:rsidRDefault="000803F2" w:rsidP="000803F2">
            <w:pPr>
              <w:spacing w:before="20"/>
              <w:ind w:left="317" w:hanging="141"/>
              <w:jc w:val="left"/>
              <w:rPr>
                <w:szCs w:val="20"/>
                <w:lang w:val="en-GB"/>
              </w:rPr>
            </w:pPr>
            <w:r w:rsidRPr="000803F2">
              <w:rPr>
                <w:szCs w:val="20"/>
                <w:lang w:val="en-GB"/>
              </w:rPr>
              <w:t>-</w:t>
            </w:r>
            <w:r w:rsidRPr="000803F2">
              <w:rPr>
                <w:szCs w:val="20"/>
                <w:lang w:val="en-GB"/>
              </w:rPr>
              <w:tab/>
              <w:t>Minimum Site Area</w:t>
            </w:r>
          </w:p>
          <w:p w:rsidR="000803F2" w:rsidRPr="000803F2" w:rsidRDefault="000803F2" w:rsidP="000803F2">
            <w:pPr>
              <w:spacing w:before="20"/>
              <w:jc w:val="left"/>
              <w:rPr>
                <w:szCs w:val="20"/>
                <w:lang w:val="en-GB"/>
              </w:rPr>
            </w:pPr>
            <w:r w:rsidRPr="000803F2">
              <w:rPr>
                <w:szCs w:val="20"/>
                <w:lang w:val="en-GB"/>
              </w:rPr>
              <w:t>Overlays</w:t>
            </w:r>
          </w:p>
          <w:p w:rsidR="000803F2" w:rsidRPr="000803F2" w:rsidRDefault="000803F2" w:rsidP="000803F2">
            <w:pPr>
              <w:spacing w:before="20"/>
              <w:ind w:left="317" w:hanging="141"/>
              <w:jc w:val="left"/>
              <w:rPr>
                <w:szCs w:val="20"/>
                <w:lang w:val="en-GB"/>
              </w:rPr>
            </w:pPr>
            <w:r w:rsidRPr="000803F2">
              <w:rPr>
                <w:szCs w:val="20"/>
                <w:lang w:val="en-GB"/>
              </w:rPr>
              <w:t>-</w:t>
            </w:r>
            <w:r w:rsidRPr="000803F2">
              <w:rPr>
                <w:szCs w:val="20"/>
                <w:lang w:val="en-GB"/>
              </w:rPr>
              <w:tab/>
              <w:t>Environment and Food Production Area</w:t>
            </w:r>
          </w:p>
        </w:tc>
      </w:tr>
      <w:tr w:rsidR="000803F2" w:rsidRPr="000803F2" w:rsidTr="00F54766">
        <w:trPr>
          <w:cantSplit/>
          <w:jc w:val="center"/>
        </w:trPr>
        <w:tc>
          <w:tcPr>
            <w:tcW w:w="0" w:type="auto"/>
            <w:shd w:val="clear" w:color="auto" w:fill="auto"/>
          </w:tcPr>
          <w:p w:rsidR="000803F2" w:rsidRPr="000803F2" w:rsidRDefault="000803F2" w:rsidP="000803F2">
            <w:pPr>
              <w:spacing w:before="120"/>
              <w:jc w:val="left"/>
              <w:rPr>
                <w:b/>
                <w:szCs w:val="20"/>
                <w:lang w:val="en-GB"/>
              </w:rPr>
            </w:pPr>
            <w:r w:rsidRPr="000803F2">
              <w:rPr>
                <w:b/>
                <w:szCs w:val="20"/>
                <w:lang w:val="en-GB"/>
              </w:rPr>
              <w:t>Bridgewater—(Jira LDI-4365)</w:t>
            </w:r>
          </w:p>
        </w:tc>
        <w:tc>
          <w:tcPr>
            <w:tcW w:w="0" w:type="auto"/>
            <w:shd w:val="clear" w:color="auto" w:fill="auto"/>
          </w:tcPr>
          <w:p w:rsidR="000803F2" w:rsidRPr="000803F2" w:rsidRDefault="000803F2" w:rsidP="000803F2">
            <w:pPr>
              <w:spacing w:before="120"/>
              <w:jc w:val="left"/>
              <w:rPr>
                <w:szCs w:val="20"/>
                <w:lang w:val="en-GB"/>
              </w:rPr>
            </w:pPr>
            <w:r w:rsidRPr="000803F2">
              <w:rPr>
                <w:szCs w:val="20"/>
                <w:lang w:val="en-GB"/>
              </w:rPr>
              <w:t>Zones and subzones</w:t>
            </w:r>
          </w:p>
          <w:p w:rsidR="000803F2" w:rsidRPr="000803F2" w:rsidRDefault="000803F2" w:rsidP="000803F2">
            <w:pPr>
              <w:spacing w:before="20"/>
              <w:jc w:val="left"/>
              <w:rPr>
                <w:szCs w:val="20"/>
                <w:lang w:val="en-GB"/>
              </w:rPr>
            </w:pPr>
            <w:r w:rsidRPr="000803F2">
              <w:rPr>
                <w:szCs w:val="20"/>
                <w:lang w:val="en-GB"/>
              </w:rPr>
              <w:t>Technical and Numeric Variations</w:t>
            </w:r>
          </w:p>
          <w:p w:rsidR="000803F2" w:rsidRPr="000803F2" w:rsidRDefault="000803F2" w:rsidP="000803F2">
            <w:pPr>
              <w:spacing w:before="20"/>
              <w:ind w:left="317" w:hanging="141"/>
              <w:jc w:val="left"/>
              <w:rPr>
                <w:szCs w:val="20"/>
                <w:lang w:val="en-GB"/>
              </w:rPr>
            </w:pPr>
            <w:r w:rsidRPr="000803F2">
              <w:rPr>
                <w:szCs w:val="20"/>
                <w:lang w:val="en-GB"/>
              </w:rPr>
              <w:t>-</w:t>
            </w:r>
            <w:r w:rsidRPr="000803F2">
              <w:rPr>
                <w:szCs w:val="20"/>
                <w:lang w:val="en-GB"/>
              </w:rPr>
              <w:tab/>
              <w:t>Minimum Site Area</w:t>
            </w:r>
          </w:p>
          <w:p w:rsidR="000803F2" w:rsidRPr="000803F2" w:rsidRDefault="000803F2" w:rsidP="000803F2">
            <w:pPr>
              <w:spacing w:before="20"/>
              <w:jc w:val="left"/>
              <w:rPr>
                <w:szCs w:val="20"/>
                <w:lang w:val="en-GB"/>
              </w:rPr>
            </w:pPr>
            <w:r w:rsidRPr="000803F2">
              <w:rPr>
                <w:szCs w:val="20"/>
                <w:lang w:val="en-GB"/>
              </w:rPr>
              <w:t>Overlays</w:t>
            </w:r>
          </w:p>
          <w:p w:rsidR="000803F2" w:rsidRPr="000803F2" w:rsidRDefault="000803F2" w:rsidP="000803F2">
            <w:pPr>
              <w:spacing w:before="20"/>
              <w:ind w:left="317" w:hanging="141"/>
              <w:jc w:val="left"/>
              <w:rPr>
                <w:szCs w:val="20"/>
                <w:lang w:val="en-GB"/>
              </w:rPr>
            </w:pPr>
            <w:r w:rsidRPr="000803F2">
              <w:rPr>
                <w:szCs w:val="20"/>
                <w:lang w:val="en-GB"/>
              </w:rPr>
              <w:t>-</w:t>
            </w:r>
            <w:r w:rsidRPr="000803F2">
              <w:rPr>
                <w:szCs w:val="20"/>
                <w:lang w:val="en-GB"/>
              </w:rPr>
              <w:tab/>
              <w:t>Regulated and Significant Trees</w:t>
            </w:r>
          </w:p>
        </w:tc>
      </w:tr>
      <w:tr w:rsidR="000803F2" w:rsidRPr="000803F2" w:rsidTr="00F54766">
        <w:trPr>
          <w:cantSplit/>
          <w:jc w:val="center"/>
        </w:trPr>
        <w:tc>
          <w:tcPr>
            <w:tcW w:w="0" w:type="auto"/>
            <w:tcBorders>
              <w:bottom w:val="single" w:sz="4" w:space="0" w:color="auto"/>
            </w:tcBorders>
            <w:shd w:val="clear" w:color="auto" w:fill="auto"/>
          </w:tcPr>
          <w:p w:rsidR="000803F2" w:rsidRPr="000803F2" w:rsidRDefault="000803F2" w:rsidP="000803F2">
            <w:pPr>
              <w:spacing w:before="120"/>
              <w:jc w:val="left"/>
              <w:rPr>
                <w:b/>
                <w:szCs w:val="20"/>
                <w:lang w:val="en-GB"/>
              </w:rPr>
            </w:pPr>
            <w:r w:rsidRPr="000803F2">
              <w:rPr>
                <w:b/>
                <w:szCs w:val="20"/>
                <w:lang w:val="en-GB"/>
              </w:rPr>
              <w:t>Greenwith—(Jira LDI-4371)</w:t>
            </w:r>
          </w:p>
        </w:tc>
        <w:tc>
          <w:tcPr>
            <w:tcW w:w="0" w:type="auto"/>
            <w:tcBorders>
              <w:bottom w:val="single" w:sz="4" w:space="0" w:color="auto"/>
            </w:tcBorders>
            <w:shd w:val="clear" w:color="auto" w:fill="auto"/>
          </w:tcPr>
          <w:p w:rsidR="000803F2" w:rsidRPr="000803F2" w:rsidRDefault="000803F2" w:rsidP="000803F2">
            <w:pPr>
              <w:spacing w:before="120"/>
              <w:jc w:val="left"/>
              <w:rPr>
                <w:szCs w:val="20"/>
                <w:lang w:val="en-GB"/>
              </w:rPr>
            </w:pPr>
            <w:r w:rsidRPr="000803F2">
              <w:rPr>
                <w:szCs w:val="20"/>
                <w:lang w:val="en-GB"/>
              </w:rPr>
              <w:t>Zones and Subzones</w:t>
            </w:r>
          </w:p>
          <w:p w:rsidR="000803F2" w:rsidRPr="000803F2" w:rsidRDefault="000803F2" w:rsidP="000803F2">
            <w:pPr>
              <w:spacing w:before="20"/>
              <w:jc w:val="left"/>
              <w:rPr>
                <w:szCs w:val="20"/>
                <w:lang w:val="en-GB"/>
              </w:rPr>
            </w:pPr>
            <w:r w:rsidRPr="000803F2">
              <w:rPr>
                <w:szCs w:val="20"/>
                <w:lang w:val="en-GB"/>
              </w:rPr>
              <w:t>Technical and Numeric Variations</w:t>
            </w:r>
          </w:p>
          <w:p w:rsidR="000803F2" w:rsidRPr="000803F2" w:rsidRDefault="000803F2" w:rsidP="000803F2">
            <w:pPr>
              <w:spacing w:after="40"/>
              <w:ind w:left="318" w:hanging="142"/>
              <w:jc w:val="left"/>
              <w:rPr>
                <w:szCs w:val="20"/>
                <w:lang w:val="en-GB"/>
              </w:rPr>
            </w:pPr>
            <w:r w:rsidRPr="000803F2">
              <w:rPr>
                <w:szCs w:val="20"/>
                <w:lang w:val="en-GB"/>
              </w:rPr>
              <w:t>-</w:t>
            </w:r>
            <w:r w:rsidRPr="000803F2">
              <w:rPr>
                <w:szCs w:val="20"/>
                <w:lang w:val="en-GB"/>
              </w:rPr>
              <w:tab/>
              <w:t>Gradient Minimum Site Area</w:t>
            </w:r>
          </w:p>
          <w:p w:rsidR="000803F2" w:rsidRPr="000803F2" w:rsidRDefault="000803F2" w:rsidP="000803F2">
            <w:pPr>
              <w:spacing w:before="20"/>
              <w:ind w:left="317" w:hanging="141"/>
              <w:jc w:val="left"/>
              <w:rPr>
                <w:szCs w:val="20"/>
                <w:lang w:val="en-GB"/>
              </w:rPr>
            </w:pPr>
            <w:r w:rsidRPr="000803F2">
              <w:rPr>
                <w:szCs w:val="20"/>
                <w:lang w:val="en-GB"/>
              </w:rPr>
              <w:t>-</w:t>
            </w:r>
            <w:r w:rsidRPr="000803F2">
              <w:rPr>
                <w:szCs w:val="20"/>
                <w:lang w:val="en-GB"/>
              </w:rPr>
              <w:tab/>
              <w:t>Gradient Minimum Frontage</w:t>
            </w:r>
          </w:p>
          <w:p w:rsidR="000803F2" w:rsidRPr="000803F2" w:rsidRDefault="000803F2" w:rsidP="000803F2">
            <w:pPr>
              <w:spacing w:before="20"/>
              <w:jc w:val="left"/>
              <w:rPr>
                <w:szCs w:val="20"/>
                <w:lang w:val="en-GB"/>
              </w:rPr>
            </w:pPr>
            <w:r w:rsidRPr="000803F2">
              <w:rPr>
                <w:szCs w:val="20"/>
                <w:lang w:val="en-GB"/>
              </w:rPr>
              <w:t>Overlays</w:t>
            </w:r>
          </w:p>
          <w:p w:rsidR="000803F2" w:rsidRPr="000803F2" w:rsidRDefault="000803F2" w:rsidP="000803F2">
            <w:pPr>
              <w:spacing w:after="40"/>
              <w:ind w:left="318" w:hanging="142"/>
              <w:jc w:val="left"/>
              <w:rPr>
                <w:szCs w:val="20"/>
                <w:lang w:val="en-GB"/>
              </w:rPr>
            </w:pPr>
            <w:r w:rsidRPr="000803F2">
              <w:rPr>
                <w:szCs w:val="20"/>
                <w:lang w:val="en-GB"/>
              </w:rPr>
              <w:t>-</w:t>
            </w:r>
            <w:r w:rsidRPr="000803F2">
              <w:rPr>
                <w:szCs w:val="20"/>
                <w:lang w:val="en-GB"/>
              </w:rPr>
              <w:tab/>
              <w:t>Environment and Food Production Area</w:t>
            </w:r>
          </w:p>
          <w:p w:rsidR="000803F2" w:rsidRPr="000803F2" w:rsidRDefault="000803F2" w:rsidP="000803F2">
            <w:pPr>
              <w:spacing w:after="40"/>
              <w:ind w:left="318" w:hanging="142"/>
              <w:jc w:val="left"/>
              <w:rPr>
                <w:szCs w:val="20"/>
                <w:lang w:val="en-GB"/>
              </w:rPr>
            </w:pPr>
            <w:r w:rsidRPr="000803F2">
              <w:rPr>
                <w:szCs w:val="20"/>
                <w:lang w:val="en-GB"/>
              </w:rPr>
              <w:t>-</w:t>
            </w:r>
            <w:r w:rsidRPr="000803F2">
              <w:rPr>
                <w:szCs w:val="20"/>
                <w:lang w:val="en-GB"/>
              </w:rPr>
              <w:tab/>
              <w:t>Hazard (Bushfire—all categories)</w:t>
            </w:r>
          </w:p>
          <w:p w:rsidR="000803F2" w:rsidRPr="000803F2" w:rsidRDefault="000803F2" w:rsidP="000803F2">
            <w:pPr>
              <w:spacing w:after="40"/>
              <w:ind w:left="318" w:hanging="142"/>
              <w:jc w:val="left"/>
              <w:rPr>
                <w:szCs w:val="20"/>
                <w:lang w:val="en-GB"/>
              </w:rPr>
            </w:pPr>
            <w:r w:rsidRPr="000803F2">
              <w:rPr>
                <w:szCs w:val="20"/>
                <w:lang w:val="en-GB"/>
              </w:rPr>
              <w:t>-</w:t>
            </w:r>
            <w:r w:rsidRPr="000803F2">
              <w:rPr>
                <w:szCs w:val="20"/>
                <w:lang w:val="en-GB"/>
              </w:rPr>
              <w:tab/>
              <w:t>Stormwater Management</w:t>
            </w:r>
          </w:p>
          <w:p w:rsidR="000803F2" w:rsidRPr="000803F2" w:rsidRDefault="000803F2" w:rsidP="000803F2">
            <w:pPr>
              <w:spacing w:before="20"/>
              <w:ind w:left="317" w:hanging="141"/>
              <w:jc w:val="left"/>
              <w:rPr>
                <w:szCs w:val="20"/>
                <w:lang w:val="en-GB"/>
              </w:rPr>
            </w:pPr>
            <w:r w:rsidRPr="000803F2">
              <w:rPr>
                <w:szCs w:val="20"/>
                <w:lang w:val="en-GB"/>
              </w:rPr>
              <w:t>-</w:t>
            </w:r>
            <w:r w:rsidRPr="000803F2">
              <w:rPr>
                <w:szCs w:val="20"/>
                <w:lang w:val="en-GB"/>
              </w:rPr>
              <w:tab/>
              <w:t>Urban Tree Canopy</w:t>
            </w:r>
          </w:p>
        </w:tc>
      </w:tr>
    </w:tbl>
    <w:p w:rsidR="000803F2" w:rsidRPr="000803F2" w:rsidRDefault="000803F2" w:rsidP="000803F2">
      <w:pPr>
        <w:spacing w:before="80"/>
        <w:ind w:left="568" w:hanging="284"/>
        <w:rPr>
          <w:rFonts w:eastAsia="Times New Roman"/>
          <w:szCs w:val="20"/>
          <w:lang w:val="en-GB"/>
        </w:rPr>
      </w:pPr>
      <w:r w:rsidRPr="000803F2">
        <w:rPr>
          <w:rFonts w:eastAsia="Times New Roman"/>
          <w:szCs w:val="20"/>
          <w:lang w:val="en-GB"/>
        </w:rPr>
        <w:t>r.</w:t>
      </w:r>
      <w:r w:rsidRPr="000803F2">
        <w:rPr>
          <w:rFonts w:eastAsia="Times New Roman"/>
          <w:szCs w:val="20"/>
          <w:lang w:val="en-GB"/>
        </w:rPr>
        <w:tab/>
        <w:t>Remedy minor miscellaneous gaps, overlaps and misalignments between parcel boundaries and Planning and Design Code data.</w:t>
      </w:r>
    </w:p>
    <w:p w:rsidR="000803F2" w:rsidRPr="000803F2" w:rsidRDefault="000803F2" w:rsidP="000803F2">
      <w:pPr>
        <w:ind w:left="567" w:hanging="283"/>
        <w:rPr>
          <w:rFonts w:eastAsia="Times New Roman"/>
          <w:szCs w:val="20"/>
          <w:lang w:val="en-GB"/>
        </w:rPr>
      </w:pPr>
      <w:r w:rsidRPr="000803F2">
        <w:rPr>
          <w:rFonts w:eastAsia="Times New Roman"/>
          <w:szCs w:val="20"/>
          <w:lang w:val="en-GB"/>
        </w:rPr>
        <w:t>s.</w:t>
      </w:r>
      <w:r w:rsidRPr="000803F2">
        <w:rPr>
          <w:rFonts w:eastAsia="Times New Roman"/>
          <w:szCs w:val="20"/>
          <w:lang w:val="en-GB"/>
        </w:rPr>
        <w:tab/>
        <w:t>Update the Table of Planning and Design Code Amendments (Part 13—Table of Amendments), pursuant to this Section 76 Amendment.</w:t>
      </w:r>
    </w:p>
    <w:p w:rsidR="000803F2" w:rsidRPr="000803F2" w:rsidRDefault="000803F2" w:rsidP="000803F2">
      <w:pPr>
        <w:ind w:left="284" w:hanging="284"/>
        <w:rPr>
          <w:rFonts w:eastAsia="Times New Roman"/>
          <w:szCs w:val="20"/>
          <w:lang w:val="en-GB"/>
        </w:rPr>
      </w:pPr>
      <w:r w:rsidRPr="000803F2">
        <w:rPr>
          <w:rFonts w:eastAsia="Times New Roman"/>
          <w:szCs w:val="20"/>
          <w:lang w:val="en-GB"/>
        </w:rPr>
        <w:t>2.</w:t>
      </w:r>
      <w:r w:rsidRPr="000803F2">
        <w:rPr>
          <w:rFonts w:eastAsia="Times New Roman"/>
          <w:szCs w:val="20"/>
          <w:lang w:val="en-GB"/>
        </w:rPr>
        <w:tab/>
        <w:t>Declare that the Section 76 Amendment will take effect upon being published on the SA planning portal.</w:t>
      </w:r>
    </w:p>
    <w:p w:rsidR="000803F2" w:rsidRPr="000803F2" w:rsidRDefault="000803F2" w:rsidP="000803F2">
      <w:pPr>
        <w:spacing w:after="0"/>
        <w:rPr>
          <w:rFonts w:eastAsia="Times New Roman"/>
          <w:szCs w:val="17"/>
          <w:lang w:val="en-GB"/>
        </w:rPr>
      </w:pPr>
      <w:r w:rsidRPr="000803F2">
        <w:rPr>
          <w:rFonts w:eastAsia="Times New Roman"/>
          <w:szCs w:val="17"/>
          <w:lang w:val="en-GB"/>
        </w:rPr>
        <w:t>Dated: 29 June 2021</w:t>
      </w:r>
    </w:p>
    <w:p w:rsidR="000803F2" w:rsidRPr="000803F2" w:rsidRDefault="000803F2" w:rsidP="000803F2">
      <w:pPr>
        <w:spacing w:after="0"/>
        <w:jc w:val="right"/>
        <w:rPr>
          <w:rFonts w:eastAsia="Times New Roman"/>
          <w:smallCaps/>
          <w:szCs w:val="20"/>
          <w:lang w:val="en-GB"/>
        </w:rPr>
      </w:pPr>
      <w:r w:rsidRPr="000803F2">
        <w:rPr>
          <w:rFonts w:eastAsia="Times New Roman"/>
          <w:smallCaps/>
          <w:szCs w:val="20"/>
          <w:lang w:val="en-GB"/>
        </w:rPr>
        <w:t>Michael Burdett</w:t>
      </w:r>
    </w:p>
    <w:p w:rsidR="000803F2" w:rsidRPr="000803F2" w:rsidRDefault="000803F2" w:rsidP="000803F2">
      <w:pPr>
        <w:spacing w:after="0"/>
        <w:jc w:val="right"/>
        <w:rPr>
          <w:rFonts w:eastAsia="Times New Roman"/>
          <w:szCs w:val="17"/>
          <w:lang w:val="en-GB"/>
        </w:rPr>
      </w:pPr>
      <w:r w:rsidRPr="000803F2">
        <w:rPr>
          <w:rFonts w:eastAsia="Times New Roman"/>
          <w:szCs w:val="17"/>
          <w:lang w:val="en-GB"/>
        </w:rPr>
        <w:t>Acting Executive Director</w:t>
      </w:r>
    </w:p>
    <w:p w:rsidR="000803F2" w:rsidRPr="000803F2" w:rsidRDefault="000803F2" w:rsidP="000803F2">
      <w:pPr>
        <w:spacing w:after="0"/>
        <w:jc w:val="right"/>
        <w:rPr>
          <w:rFonts w:eastAsia="Times New Roman"/>
          <w:szCs w:val="17"/>
          <w:lang w:val="en-GB"/>
        </w:rPr>
      </w:pPr>
      <w:r w:rsidRPr="000803F2">
        <w:rPr>
          <w:rFonts w:eastAsia="Times New Roman"/>
          <w:szCs w:val="17"/>
          <w:lang w:val="en-GB"/>
        </w:rPr>
        <w:t>Planning &amp; Land Use Services</w:t>
      </w:r>
    </w:p>
    <w:p w:rsidR="000803F2" w:rsidRPr="000803F2" w:rsidRDefault="000803F2" w:rsidP="000803F2">
      <w:pPr>
        <w:spacing w:after="0"/>
        <w:jc w:val="right"/>
        <w:rPr>
          <w:rFonts w:eastAsia="Times New Roman"/>
          <w:szCs w:val="17"/>
          <w:lang w:val="en-GB"/>
        </w:rPr>
      </w:pPr>
      <w:r w:rsidRPr="000803F2">
        <w:rPr>
          <w:rFonts w:eastAsia="Times New Roman"/>
          <w:szCs w:val="17"/>
          <w:lang w:val="en-GB"/>
        </w:rPr>
        <w:t>Attorney-General’s Department</w:t>
      </w:r>
    </w:p>
    <w:p w:rsidR="000803F2" w:rsidRPr="000803F2" w:rsidRDefault="000803F2" w:rsidP="000803F2">
      <w:pPr>
        <w:spacing w:after="0"/>
        <w:jc w:val="right"/>
        <w:rPr>
          <w:rFonts w:eastAsia="Times New Roman"/>
          <w:szCs w:val="17"/>
          <w:lang w:val="en-GB"/>
        </w:rPr>
      </w:pPr>
      <w:r w:rsidRPr="000803F2">
        <w:rPr>
          <w:rFonts w:eastAsia="Times New Roman"/>
          <w:szCs w:val="17"/>
          <w:lang w:val="en-GB"/>
        </w:rPr>
        <w:t>Delegate of Vickie Chapman MP, Minister for Planning and Local Government</w:t>
      </w:r>
    </w:p>
    <w:p w:rsidR="000803F2" w:rsidRPr="000803F2" w:rsidRDefault="000803F2" w:rsidP="000803F2">
      <w:pPr>
        <w:pBdr>
          <w:bottom w:val="single" w:sz="4" w:space="1" w:color="auto"/>
        </w:pBdr>
        <w:spacing w:before="100" w:line="14" w:lineRule="exact"/>
        <w:ind w:left="1077" w:right="1077"/>
        <w:jc w:val="center"/>
        <w:rPr>
          <w:smallCaps/>
          <w:szCs w:val="17"/>
          <w:lang w:val="en-GB"/>
        </w:rPr>
      </w:pPr>
      <w:bookmarkStart w:id="126" w:name="_Hlk75706365"/>
    </w:p>
    <w:p w:rsidR="000803F2" w:rsidRPr="000803F2" w:rsidRDefault="000803F2" w:rsidP="000803F2">
      <w:pPr>
        <w:spacing w:after="0" w:line="80" w:lineRule="exact"/>
        <w:rPr>
          <w:smallCaps/>
          <w:szCs w:val="17"/>
          <w:lang w:val="en-GB"/>
        </w:rPr>
      </w:pPr>
    </w:p>
    <w:p w:rsidR="000803F2" w:rsidRPr="000803F2" w:rsidRDefault="00A57D7C" w:rsidP="000803F2">
      <w:pPr>
        <w:jc w:val="center"/>
        <w:rPr>
          <w:smallCaps/>
          <w:szCs w:val="17"/>
          <w:lang w:val="en-GB"/>
        </w:rPr>
      </w:pPr>
      <w:r w:rsidRPr="000803F2">
        <w:rPr>
          <w:smallCaps/>
          <w:noProof/>
          <w:szCs w:val="17"/>
          <w:lang w:eastAsia="en-AU"/>
        </w:rPr>
        <w:drawing>
          <wp:anchor distT="0" distB="0" distL="114300" distR="114300" simplePos="0" relativeHeight="251663872" behindDoc="0" locked="0" layoutInCell="1" allowOverlap="1" wp14:anchorId="5CB9920D" wp14:editId="5624E253">
            <wp:simplePos x="0" y="0"/>
            <wp:positionH relativeFrom="margin">
              <wp:posOffset>1348740</wp:posOffset>
            </wp:positionH>
            <wp:positionV relativeFrom="paragraph">
              <wp:posOffset>114300</wp:posOffset>
            </wp:positionV>
            <wp:extent cx="3242310" cy="4587240"/>
            <wp:effectExtent l="0" t="0" r="0" b="3810"/>
            <wp:wrapTopAndBottom/>
            <wp:docPr id="3" name="Picture 3" descr="https://planninganddesigncode.plan.sa.gov.au/getFile.aspx?fileID=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lanninganddesigncode.plan.sa.gov.au/getFile.aspx?fileID=5714"/>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242310" cy="458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3F2" w:rsidRPr="000803F2">
        <w:rPr>
          <w:smallCaps/>
          <w:szCs w:val="17"/>
          <w:lang w:val="en-GB"/>
        </w:rPr>
        <w:t>Attachment A</w:t>
      </w:r>
      <w:bookmarkEnd w:id="126"/>
    </w:p>
    <w:p w:rsidR="000803F2" w:rsidRPr="000803F2" w:rsidRDefault="000803F2" w:rsidP="000803F2">
      <w:pPr>
        <w:spacing w:after="0" w:line="240" w:lineRule="auto"/>
        <w:jc w:val="left"/>
        <w:rPr>
          <w:rFonts w:eastAsia="Times New Roman"/>
          <w:szCs w:val="20"/>
          <w:lang w:val="en-GB"/>
        </w:rPr>
      </w:pPr>
      <w:r w:rsidRPr="000803F2">
        <w:rPr>
          <w:rFonts w:eastAsia="Times New Roman"/>
          <w:szCs w:val="20"/>
          <w:lang w:val="en-GB"/>
        </w:rPr>
        <w:br w:type="page"/>
      </w:r>
    </w:p>
    <w:p w:rsidR="000803F2" w:rsidRPr="000803F2" w:rsidRDefault="000803F2" w:rsidP="000803F2">
      <w:pPr>
        <w:jc w:val="center"/>
        <w:rPr>
          <w:smallCaps/>
          <w:szCs w:val="17"/>
          <w:lang w:val="en-GB"/>
        </w:rPr>
      </w:pPr>
      <w:bookmarkStart w:id="127" w:name="_Hlk75707641"/>
      <w:r w:rsidRPr="000803F2">
        <w:rPr>
          <w:smallCaps/>
          <w:noProof/>
          <w:szCs w:val="17"/>
          <w:lang w:eastAsia="en-AU"/>
        </w:rPr>
        <w:drawing>
          <wp:anchor distT="0" distB="0" distL="114300" distR="114300" simplePos="0" relativeHeight="251664896" behindDoc="0" locked="0" layoutInCell="1" allowOverlap="1" wp14:anchorId="600B6FAE" wp14:editId="31C844C6">
            <wp:simplePos x="0" y="0"/>
            <wp:positionH relativeFrom="margin">
              <wp:align>left</wp:align>
            </wp:positionH>
            <wp:positionV relativeFrom="paragraph">
              <wp:posOffset>172085</wp:posOffset>
            </wp:positionV>
            <wp:extent cx="5949315" cy="81788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extLst>
                        <a:ext uri="{28A0092B-C50C-407E-A947-70E740481C1C}">
                          <a14:useLocalDpi xmlns:a14="http://schemas.microsoft.com/office/drawing/2010/main" val="0"/>
                        </a:ext>
                      </a:extLst>
                    </a:blip>
                    <a:stretch>
                      <a:fillRect/>
                    </a:stretch>
                  </pic:blipFill>
                  <pic:spPr>
                    <a:xfrm>
                      <a:off x="0" y="0"/>
                      <a:ext cx="5954678" cy="8186054"/>
                    </a:xfrm>
                    <a:prstGeom prst="rect">
                      <a:avLst/>
                    </a:prstGeom>
                  </pic:spPr>
                </pic:pic>
              </a:graphicData>
            </a:graphic>
            <wp14:sizeRelH relativeFrom="page">
              <wp14:pctWidth>0</wp14:pctWidth>
            </wp14:sizeRelH>
            <wp14:sizeRelV relativeFrom="page">
              <wp14:pctHeight>0</wp14:pctHeight>
            </wp14:sizeRelV>
          </wp:anchor>
        </w:drawing>
      </w:r>
      <w:r w:rsidRPr="000803F2">
        <w:rPr>
          <w:smallCaps/>
          <w:szCs w:val="17"/>
          <w:lang w:val="en-GB"/>
        </w:rPr>
        <w:t>Attachment B</w:t>
      </w:r>
    </w:p>
    <w:bookmarkEnd w:id="127"/>
    <w:p w:rsidR="000803F2" w:rsidRPr="000803F2" w:rsidRDefault="000803F2" w:rsidP="000803F2">
      <w:pPr>
        <w:rPr>
          <w:rFonts w:eastAsia="Times New Roman"/>
          <w:szCs w:val="20"/>
          <w:lang w:val="en-GB"/>
        </w:rPr>
      </w:pPr>
    </w:p>
    <w:p w:rsidR="000803F2" w:rsidRPr="000803F2" w:rsidRDefault="000803F2" w:rsidP="000803F2">
      <w:pPr>
        <w:rPr>
          <w:rFonts w:eastAsia="Times New Roman"/>
          <w:szCs w:val="20"/>
          <w:lang w:val="en-GB"/>
        </w:rPr>
      </w:pPr>
      <w:r w:rsidRPr="000803F2">
        <w:rPr>
          <w:rFonts w:eastAsia="Times New Roman"/>
          <w:szCs w:val="20"/>
          <w:lang w:val="en-GB"/>
        </w:rPr>
        <w:br w:type="page"/>
      </w:r>
    </w:p>
    <w:p w:rsidR="000803F2" w:rsidRPr="000803F2" w:rsidRDefault="000803F2" w:rsidP="000803F2">
      <w:pPr>
        <w:jc w:val="center"/>
        <w:rPr>
          <w:smallCaps/>
          <w:szCs w:val="17"/>
          <w:lang w:val="en-GB"/>
        </w:rPr>
      </w:pPr>
      <w:bookmarkStart w:id="128" w:name="_Hlk75709516"/>
      <w:r w:rsidRPr="000803F2">
        <w:rPr>
          <w:smallCaps/>
          <w:noProof/>
          <w:szCs w:val="17"/>
          <w:lang w:eastAsia="en-AU"/>
        </w:rPr>
        <w:drawing>
          <wp:anchor distT="0" distB="0" distL="114300" distR="114300" simplePos="0" relativeHeight="251662848" behindDoc="0" locked="0" layoutInCell="1" allowOverlap="1" wp14:anchorId="6B031C3F" wp14:editId="715F7F31">
            <wp:simplePos x="0" y="0"/>
            <wp:positionH relativeFrom="margin">
              <wp:align>left</wp:align>
            </wp:positionH>
            <wp:positionV relativeFrom="paragraph">
              <wp:posOffset>196215</wp:posOffset>
            </wp:positionV>
            <wp:extent cx="5961380" cy="6102985"/>
            <wp:effectExtent l="0" t="0" r="127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extLst>
                        <a:ext uri="{28A0092B-C50C-407E-A947-70E740481C1C}">
                          <a14:useLocalDpi xmlns:a14="http://schemas.microsoft.com/office/drawing/2010/main" val="0"/>
                        </a:ext>
                      </a:extLst>
                    </a:blip>
                    <a:stretch>
                      <a:fillRect/>
                    </a:stretch>
                  </pic:blipFill>
                  <pic:spPr>
                    <a:xfrm>
                      <a:off x="0" y="0"/>
                      <a:ext cx="5965755" cy="6107859"/>
                    </a:xfrm>
                    <a:prstGeom prst="rect">
                      <a:avLst/>
                    </a:prstGeom>
                  </pic:spPr>
                </pic:pic>
              </a:graphicData>
            </a:graphic>
            <wp14:sizeRelH relativeFrom="page">
              <wp14:pctWidth>0</wp14:pctWidth>
            </wp14:sizeRelH>
            <wp14:sizeRelV relativeFrom="page">
              <wp14:pctHeight>0</wp14:pctHeight>
            </wp14:sizeRelV>
          </wp:anchor>
        </w:drawing>
      </w:r>
      <w:r w:rsidRPr="000803F2">
        <w:rPr>
          <w:smallCaps/>
          <w:szCs w:val="17"/>
          <w:lang w:val="en-GB"/>
        </w:rPr>
        <w:t>Attachment C</w:t>
      </w:r>
    </w:p>
    <w:bookmarkEnd w:id="128"/>
    <w:p w:rsidR="000803F2" w:rsidRPr="000803F2" w:rsidRDefault="000803F2" w:rsidP="000803F2">
      <w:pPr>
        <w:rPr>
          <w:rFonts w:eastAsia="Times New Roman"/>
          <w:szCs w:val="20"/>
          <w:lang w:val="en-GB"/>
        </w:rPr>
      </w:pPr>
    </w:p>
    <w:p w:rsidR="000803F2" w:rsidRPr="000803F2" w:rsidRDefault="000803F2" w:rsidP="000803F2">
      <w:pPr>
        <w:rPr>
          <w:rFonts w:eastAsia="Times New Roman"/>
          <w:szCs w:val="20"/>
          <w:lang w:val="en-GB"/>
        </w:rPr>
      </w:pPr>
    </w:p>
    <w:p w:rsidR="000803F2" w:rsidRPr="000803F2" w:rsidRDefault="000803F2" w:rsidP="000803F2">
      <w:pPr>
        <w:rPr>
          <w:rFonts w:eastAsia="Times New Roman"/>
          <w:szCs w:val="20"/>
          <w:lang w:val="en-GB"/>
        </w:rPr>
      </w:pPr>
      <w:r w:rsidRPr="000803F2">
        <w:rPr>
          <w:rFonts w:eastAsia="Times New Roman"/>
          <w:szCs w:val="20"/>
          <w:lang w:val="en-GB"/>
        </w:rPr>
        <w:br w:type="page"/>
      </w:r>
    </w:p>
    <w:p w:rsidR="000803F2" w:rsidRPr="000803F2" w:rsidRDefault="000803F2" w:rsidP="000803F2">
      <w:pPr>
        <w:jc w:val="center"/>
        <w:rPr>
          <w:smallCaps/>
          <w:szCs w:val="17"/>
          <w:lang w:val="en-GB"/>
        </w:rPr>
      </w:pPr>
      <w:r w:rsidRPr="000803F2">
        <w:rPr>
          <w:rFonts w:eastAsia="Times New Roman"/>
          <w:b/>
          <w:smallCaps/>
          <w:noProof/>
          <w:szCs w:val="17"/>
          <w:lang w:eastAsia="en-AU"/>
        </w:rPr>
        <mc:AlternateContent>
          <mc:Choice Requires="wpg">
            <w:drawing>
              <wp:anchor distT="0" distB="0" distL="114300" distR="114300" simplePos="0" relativeHeight="251661824" behindDoc="0" locked="0" layoutInCell="1" allowOverlap="1" wp14:anchorId="779F60A0" wp14:editId="384AD4A2">
                <wp:simplePos x="0" y="0"/>
                <wp:positionH relativeFrom="margin">
                  <wp:align>left</wp:align>
                </wp:positionH>
                <wp:positionV relativeFrom="paragraph">
                  <wp:posOffset>196241</wp:posOffset>
                </wp:positionV>
                <wp:extent cx="5937250" cy="4378325"/>
                <wp:effectExtent l="0" t="0" r="6350" b="3175"/>
                <wp:wrapSquare wrapText="bothSides"/>
                <wp:docPr id="9" name="Group 9"/>
                <wp:cNvGraphicFramePr/>
                <a:graphic xmlns:a="http://schemas.openxmlformats.org/drawingml/2006/main">
                  <a:graphicData uri="http://schemas.microsoft.com/office/word/2010/wordprocessingGroup">
                    <wpg:wgp>
                      <wpg:cNvGrpSpPr/>
                      <wpg:grpSpPr>
                        <a:xfrm>
                          <a:off x="0" y="0"/>
                          <a:ext cx="5937663" cy="4378582"/>
                          <a:chOff x="0" y="0"/>
                          <a:chExt cx="5731510" cy="4226560"/>
                        </a:xfrm>
                      </wpg:grpSpPr>
                      <pic:pic xmlns:pic="http://schemas.openxmlformats.org/drawingml/2006/picture">
                        <pic:nvPicPr>
                          <pic:cNvPr id="8" name="Picture 8"/>
                          <pic:cNvPicPr>
                            <a:picLocks noChangeAspect="1"/>
                          </pic:cNvPicPr>
                        </pic:nvPicPr>
                        <pic:blipFill>
                          <a:blip r:embed="rId280">
                            <a:extLst>
                              <a:ext uri="{28A0092B-C50C-407E-A947-70E740481C1C}">
                                <a14:useLocalDpi xmlns:a14="http://schemas.microsoft.com/office/drawing/2010/main" val="0"/>
                              </a:ext>
                            </a:extLst>
                          </a:blip>
                          <a:stretch>
                            <a:fillRect/>
                          </a:stretch>
                        </pic:blipFill>
                        <pic:spPr>
                          <a:xfrm>
                            <a:off x="0" y="0"/>
                            <a:ext cx="5731510" cy="4226560"/>
                          </a:xfrm>
                          <a:prstGeom prst="rect">
                            <a:avLst/>
                          </a:prstGeom>
                        </pic:spPr>
                      </pic:pic>
                      <wps:wsp>
                        <wps:cNvPr id="217" name="Text Box 2"/>
                        <wps:cNvSpPr txBox="1">
                          <a:spLocks noChangeArrowheads="1"/>
                        </wps:cNvSpPr>
                        <wps:spPr bwMode="auto">
                          <a:xfrm>
                            <a:off x="3152775" y="2009775"/>
                            <a:ext cx="442595" cy="261620"/>
                          </a:xfrm>
                          <a:prstGeom prst="rect">
                            <a:avLst/>
                          </a:prstGeom>
                          <a:noFill/>
                          <a:ln w="9525">
                            <a:noFill/>
                            <a:miter lim="800000"/>
                            <a:headEnd/>
                            <a:tailEnd/>
                          </a:ln>
                        </wps:spPr>
                        <wps:txbx>
                          <w:txbxContent>
                            <w:p w:rsidR="00CD782C" w:rsidRPr="00CF277F" w:rsidRDefault="00CD782C" w:rsidP="000803F2">
                              <w:pPr>
                                <w:rPr>
                                  <w:b/>
                                </w:rPr>
                              </w:pPr>
                              <w:r w:rsidRPr="00CF277F">
                                <w:rPr>
                                  <w:b/>
                                </w:rPr>
                                <w:t>SHP</w:t>
                              </w:r>
                            </w:p>
                            <w:p w:rsidR="00CD782C" w:rsidRDefault="00CD782C" w:rsidP="000803F2"/>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79F60A0" id="Group 9" o:spid="_x0000_s1026" style="position:absolute;left:0;text-align:left;margin-left:0;margin-top:15.45pt;width:467.5pt;height:344.75pt;z-index:251661824;mso-position-horizontal:left;mso-position-horizontal-relative:margin;mso-width-relative:margin;mso-height-relative:margin" coordsize="57315,42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57315;height:42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g6V/BAAAA2gAAAA8AAABkcnMvZG93bnJldi54bWxET91qwjAUvh/4DuEIu5upc8hWm4pMhF3I&#10;1G4PcGiObbE5qUlsuz39cjHw8uP7z9ajaUVPzjeWFcxnCQji0uqGKwXfX7unVxA+IGtsLZOCH/Kw&#10;zicPGabaDnyivgiViCHsU1RQh9ClUvqyJoN+ZjviyJ2tMxgidJXUDocYblr5nCRLabDh2FBjR+81&#10;lZfiZhSgv+63i/1Rn13xMhz9Z//7tjko9TgdNysQgcZwF/+7P7SCuDVeiTdA5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ug6V/BAAAA2gAAAA8AAAAAAAAAAAAAAAAAnwIA&#10;AGRycy9kb3ducmV2LnhtbFBLBQYAAAAABAAEAPcAAACNAwAAAAA=&#10;">
                  <v:imagedata r:id="rId281" o:title=""/>
                  <v:path arrowok="t"/>
                </v:shape>
                <v:shapetype id="_x0000_t202" coordsize="21600,21600" o:spt="202" path="m,l,21600r21600,l21600,xe">
                  <v:stroke joinstyle="miter"/>
                  <v:path gradientshapeok="t" o:connecttype="rect"/>
                </v:shapetype>
                <v:shape id="Text Box 2" o:spid="_x0000_s1028" type="#_x0000_t202" style="position:absolute;left:31527;top:20097;width:4426;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CD782C" w:rsidRPr="00CF277F" w:rsidRDefault="00CD782C" w:rsidP="000803F2">
                        <w:pPr>
                          <w:rPr>
                            <w:b/>
                          </w:rPr>
                        </w:pPr>
                        <w:r w:rsidRPr="00CF277F">
                          <w:rPr>
                            <w:b/>
                          </w:rPr>
                          <w:t>SHP</w:t>
                        </w:r>
                      </w:p>
                      <w:p w:rsidR="00CD782C" w:rsidRDefault="00CD782C" w:rsidP="000803F2"/>
                    </w:txbxContent>
                  </v:textbox>
                </v:shape>
                <w10:wrap type="square" anchorx="margin"/>
              </v:group>
            </w:pict>
          </mc:Fallback>
        </mc:AlternateContent>
      </w:r>
      <w:r w:rsidRPr="000803F2">
        <w:rPr>
          <w:smallCaps/>
          <w:szCs w:val="17"/>
          <w:lang w:val="en-GB"/>
        </w:rPr>
        <w:t>Attachment D</w:t>
      </w:r>
    </w:p>
    <w:p w:rsidR="000803F2" w:rsidRPr="000803F2" w:rsidRDefault="000803F2" w:rsidP="000803F2">
      <w:pPr>
        <w:rPr>
          <w:rFonts w:eastAsia="Times New Roman"/>
          <w:b/>
          <w:szCs w:val="20"/>
          <w:lang w:val="en-GB"/>
        </w:rPr>
      </w:pPr>
    </w:p>
    <w:p w:rsidR="000803F2" w:rsidRPr="000803F2" w:rsidRDefault="000803F2" w:rsidP="000803F2">
      <w:pPr>
        <w:pBdr>
          <w:bottom w:val="single" w:sz="4" w:space="1" w:color="auto"/>
        </w:pBdr>
        <w:spacing w:after="0" w:line="52" w:lineRule="exact"/>
        <w:jc w:val="center"/>
        <w:rPr>
          <w:rFonts w:eastAsia="Times New Roman"/>
          <w:szCs w:val="20"/>
        </w:rPr>
      </w:pPr>
    </w:p>
    <w:p w:rsidR="000803F2" w:rsidRPr="000803F2" w:rsidRDefault="000803F2" w:rsidP="000803F2">
      <w:pPr>
        <w:pBdr>
          <w:top w:val="single" w:sz="4" w:space="1" w:color="auto"/>
        </w:pBdr>
        <w:spacing w:before="34" w:after="0" w:line="14" w:lineRule="exact"/>
        <w:jc w:val="center"/>
        <w:rPr>
          <w:rFonts w:eastAsia="Times New Roman"/>
          <w:szCs w:val="20"/>
        </w:rPr>
      </w:pPr>
    </w:p>
    <w:p w:rsidR="000803F2" w:rsidRPr="000803F2" w:rsidRDefault="000803F2" w:rsidP="000803F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0803F2" w:rsidRPr="000803F2" w:rsidRDefault="000803F2" w:rsidP="00A43C6A">
      <w:pPr>
        <w:pStyle w:val="Heading2"/>
      </w:pPr>
      <w:bookmarkStart w:id="129" w:name="_Toc76032808"/>
      <w:r w:rsidRPr="000803F2">
        <w:t>Public Corporations (Southern Select Super Corporation) Regulations 2012</w:t>
      </w:r>
      <w:bookmarkEnd w:id="129"/>
    </w:p>
    <w:p w:rsidR="000803F2" w:rsidRPr="000803F2" w:rsidRDefault="000803F2" w:rsidP="000803F2">
      <w:pPr>
        <w:jc w:val="center"/>
        <w:rPr>
          <w:smallCaps/>
          <w:szCs w:val="17"/>
        </w:rPr>
      </w:pPr>
      <w:r w:rsidRPr="000803F2">
        <w:rPr>
          <w:smallCaps/>
          <w:szCs w:val="17"/>
        </w:rPr>
        <w:t>Southern Select Super Corporation Board (Super SA Select)</w:t>
      </w:r>
    </w:p>
    <w:p w:rsidR="000803F2" w:rsidRPr="000803F2" w:rsidRDefault="000803F2" w:rsidP="000803F2">
      <w:pPr>
        <w:jc w:val="center"/>
        <w:rPr>
          <w:i/>
          <w:szCs w:val="17"/>
        </w:rPr>
      </w:pPr>
      <w:r w:rsidRPr="000803F2">
        <w:rPr>
          <w:i/>
          <w:szCs w:val="17"/>
        </w:rPr>
        <w:t>Election Notice</w:t>
      </w:r>
    </w:p>
    <w:p w:rsidR="000803F2" w:rsidRPr="000803F2" w:rsidRDefault="000803F2" w:rsidP="000803F2">
      <w:pPr>
        <w:rPr>
          <w:rFonts w:eastAsia="Times New Roman"/>
          <w:szCs w:val="20"/>
        </w:rPr>
      </w:pPr>
      <w:r w:rsidRPr="000803F2">
        <w:rPr>
          <w:rFonts w:eastAsia="Times New Roman"/>
          <w:szCs w:val="20"/>
        </w:rPr>
        <w:t xml:space="preserve">Pursuant to Schedule 1 of the </w:t>
      </w:r>
      <w:r w:rsidRPr="000803F2">
        <w:rPr>
          <w:rFonts w:eastAsia="Times New Roman"/>
          <w:i/>
          <w:szCs w:val="20"/>
        </w:rPr>
        <w:t>Public Corporations (Southern Select Super Corporation) Regulations 2012</w:t>
      </w:r>
      <w:r w:rsidRPr="000803F2">
        <w:rPr>
          <w:rFonts w:eastAsia="Times New Roman"/>
          <w:szCs w:val="20"/>
        </w:rPr>
        <w:t>, I am required to conduct the election of TWO members to the Super SA Select Board.</w:t>
      </w:r>
    </w:p>
    <w:p w:rsidR="000803F2" w:rsidRPr="000803F2" w:rsidRDefault="000803F2" w:rsidP="000803F2">
      <w:pPr>
        <w:rPr>
          <w:rFonts w:eastAsia="Times New Roman"/>
          <w:szCs w:val="20"/>
        </w:rPr>
      </w:pPr>
      <w:r w:rsidRPr="000803F2">
        <w:rPr>
          <w:rFonts w:eastAsia="Times New Roman"/>
          <w:szCs w:val="20"/>
        </w:rPr>
        <w:t>Nominations are invited and may be made from Monday, 5 July 2021 but must reach me by NO LATER than 12 NOON MONDAY, 19 JULY 2021. Nomination forms may be obtained from the Electoral Commission of South Australia, Level 6, 60 Light Square, Adelaide or phone (08) 7424 7400.</w:t>
      </w:r>
    </w:p>
    <w:p w:rsidR="000803F2" w:rsidRPr="000803F2" w:rsidRDefault="000803F2" w:rsidP="000803F2">
      <w:pPr>
        <w:rPr>
          <w:rFonts w:eastAsia="Times New Roman"/>
          <w:szCs w:val="20"/>
        </w:rPr>
      </w:pPr>
      <w:r w:rsidRPr="000803F2">
        <w:rPr>
          <w:rFonts w:eastAsia="Times New Roman"/>
          <w:szCs w:val="20"/>
        </w:rPr>
        <w:t>Nominations must be made on the approved form and signed by at least three persons eligible to vote in the election. Persons eligible to vote must be members of Super SA Select as at 5pm Friday, 25 June 2021.</w:t>
      </w:r>
    </w:p>
    <w:p w:rsidR="000803F2" w:rsidRPr="000803F2" w:rsidRDefault="000803F2" w:rsidP="000803F2">
      <w:pPr>
        <w:rPr>
          <w:rFonts w:eastAsia="Times New Roman"/>
          <w:szCs w:val="20"/>
        </w:rPr>
      </w:pPr>
      <w:r w:rsidRPr="000803F2">
        <w:rPr>
          <w:rFonts w:eastAsia="Times New Roman"/>
          <w:szCs w:val="20"/>
        </w:rPr>
        <w:t>Candidates may, in support of their nomination, prepare promotional material of not more than 200 words and one photograph which will be forwarded to electors with their ballot papers. For inclusion this material must reach me by no later than the above close of nominations.</w:t>
      </w:r>
    </w:p>
    <w:p w:rsidR="000803F2" w:rsidRPr="000803F2" w:rsidRDefault="000803F2" w:rsidP="000803F2">
      <w:pPr>
        <w:rPr>
          <w:rFonts w:eastAsia="Times New Roman"/>
          <w:szCs w:val="20"/>
        </w:rPr>
      </w:pPr>
      <w:r w:rsidRPr="000803F2">
        <w:rPr>
          <w:rFonts w:eastAsia="Times New Roman"/>
          <w:szCs w:val="20"/>
        </w:rPr>
        <w:t>Should a postal ballot be necessary, it will open on Monday, 9 August 2021 and close at 10am on Monday 6 September 2021.</w:t>
      </w:r>
    </w:p>
    <w:p w:rsidR="000803F2" w:rsidRPr="000803F2" w:rsidRDefault="000803F2" w:rsidP="000803F2">
      <w:pPr>
        <w:rPr>
          <w:rFonts w:eastAsia="Times New Roman"/>
          <w:szCs w:val="20"/>
        </w:rPr>
      </w:pPr>
      <w:r w:rsidRPr="000803F2">
        <w:rPr>
          <w:rFonts w:eastAsia="Times New Roman"/>
          <w:szCs w:val="20"/>
        </w:rPr>
        <w:t>Any queries in relation to the role of a Board Member should be directed to Ms Kathy O’Donnell, Board Support Officer, Super SA Board, GPO Box 48, Adelaide 5001 or phone (08) 8429 4116.</w:t>
      </w:r>
    </w:p>
    <w:p w:rsidR="000803F2" w:rsidRPr="000803F2" w:rsidRDefault="000803F2" w:rsidP="000803F2">
      <w:pPr>
        <w:rPr>
          <w:rFonts w:eastAsia="Times New Roman"/>
          <w:szCs w:val="20"/>
        </w:rPr>
      </w:pPr>
      <w:r w:rsidRPr="000803F2">
        <w:rPr>
          <w:rFonts w:eastAsia="Times New Roman"/>
          <w:szCs w:val="20"/>
        </w:rPr>
        <w:t>Please forward nominations to: Electoral Commission of SA (Level 6, 60 Light Square, Adelaide), GPO Box 646, Adelaide SA 5001</w:t>
      </w:r>
    </w:p>
    <w:p w:rsidR="000803F2" w:rsidRPr="000803F2" w:rsidRDefault="000803F2" w:rsidP="000803F2">
      <w:pPr>
        <w:spacing w:after="0"/>
        <w:rPr>
          <w:rFonts w:eastAsia="Times New Roman"/>
          <w:szCs w:val="17"/>
        </w:rPr>
      </w:pPr>
      <w:r w:rsidRPr="000803F2">
        <w:rPr>
          <w:rFonts w:eastAsia="Times New Roman"/>
          <w:szCs w:val="17"/>
        </w:rPr>
        <w:t>Dated: 1 July 2021</w:t>
      </w:r>
    </w:p>
    <w:p w:rsidR="000803F2" w:rsidRPr="000803F2" w:rsidRDefault="000803F2" w:rsidP="000803F2">
      <w:pPr>
        <w:spacing w:after="0"/>
        <w:jc w:val="right"/>
        <w:rPr>
          <w:rFonts w:eastAsia="Times New Roman"/>
          <w:smallCaps/>
          <w:szCs w:val="20"/>
        </w:rPr>
      </w:pPr>
      <w:r w:rsidRPr="000803F2">
        <w:rPr>
          <w:rFonts w:eastAsia="Times New Roman"/>
          <w:smallCaps/>
          <w:szCs w:val="20"/>
        </w:rPr>
        <w:t>Mick Sherry</w:t>
      </w:r>
    </w:p>
    <w:p w:rsidR="000803F2" w:rsidRDefault="000803F2" w:rsidP="000803F2">
      <w:pPr>
        <w:spacing w:after="0"/>
        <w:jc w:val="right"/>
        <w:rPr>
          <w:rFonts w:eastAsia="Times New Roman"/>
          <w:szCs w:val="17"/>
        </w:rPr>
      </w:pPr>
      <w:r w:rsidRPr="000803F2">
        <w:rPr>
          <w:rFonts w:eastAsia="Times New Roman"/>
          <w:szCs w:val="17"/>
        </w:rPr>
        <w:t>Electoral Commissioner</w:t>
      </w:r>
    </w:p>
    <w:p w:rsidR="000803F2" w:rsidRDefault="000803F2" w:rsidP="000803F2">
      <w:pPr>
        <w:pBdr>
          <w:bottom w:val="single" w:sz="4" w:space="1" w:color="auto"/>
        </w:pBdr>
        <w:spacing w:after="0" w:line="52" w:lineRule="exact"/>
        <w:jc w:val="center"/>
        <w:rPr>
          <w:rFonts w:eastAsia="Times New Roman"/>
          <w:szCs w:val="17"/>
        </w:rPr>
      </w:pPr>
    </w:p>
    <w:p w:rsidR="000803F2" w:rsidRDefault="000803F2" w:rsidP="000803F2">
      <w:pPr>
        <w:pBdr>
          <w:top w:val="single" w:sz="4" w:space="1" w:color="auto"/>
        </w:pBdr>
        <w:spacing w:before="34" w:after="0" w:line="14" w:lineRule="exact"/>
        <w:jc w:val="center"/>
        <w:rPr>
          <w:rFonts w:eastAsia="Times New Roman"/>
          <w:szCs w:val="17"/>
        </w:rPr>
      </w:pPr>
    </w:p>
    <w:p w:rsidR="000803F2" w:rsidRPr="000803F2" w:rsidRDefault="000803F2" w:rsidP="000803F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C00319" w:rsidRDefault="00C00319">
      <w:pPr>
        <w:spacing w:after="0" w:line="240" w:lineRule="auto"/>
        <w:jc w:val="left"/>
        <w:rPr>
          <w:caps/>
          <w:szCs w:val="17"/>
          <w:lang w:eastAsia="en-AU"/>
        </w:rPr>
      </w:pPr>
      <w:r>
        <w:rPr>
          <w:caps/>
          <w:szCs w:val="17"/>
          <w:lang w:eastAsia="en-AU"/>
        </w:rPr>
        <w:br w:type="page"/>
      </w:r>
    </w:p>
    <w:p w:rsidR="00B81F86" w:rsidRPr="00B81F86" w:rsidRDefault="00B81F86" w:rsidP="00A43C6A">
      <w:pPr>
        <w:pStyle w:val="Heading2"/>
        <w:rPr>
          <w:lang w:eastAsia="en-AU"/>
        </w:rPr>
      </w:pPr>
      <w:bookmarkStart w:id="130" w:name="_Toc76032809"/>
      <w:r w:rsidRPr="00B81F86">
        <w:rPr>
          <w:lang w:eastAsia="en-AU"/>
        </w:rPr>
        <w:t>Radiation Protection and Control Act 1982</w:t>
      </w:r>
      <w:bookmarkEnd w:id="130"/>
    </w:p>
    <w:p w:rsidR="00B81F86" w:rsidRPr="00B81F86" w:rsidRDefault="00B81F86" w:rsidP="00B81F86">
      <w:pPr>
        <w:keepLines/>
        <w:autoSpaceDE w:val="0"/>
        <w:autoSpaceDN w:val="0"/>
        <w:adjustRightInd w:val="0"/>
        <w:spacing w:before="240" w:after="0" w:line="240" w:lineRule="auto"/>
        <w:jc w:val="left"/>
        <w:rPr>
          <w:rFonts w:eastAsia="Times New Roman"/>
          <w:color w:val="000000"/>
          <w:sz w:val="28"/>
          <w:szCs w:val="28"/>
          <w:lang w:eastAsia="en-AU"/>
        </w:rPr>
      </w:pPr>
      <w:r w:rsidRPr="00B81F86">
        <w:rPr>
          <w:rFonts w:eastAsia="Times New Roman"/>
          <w:color w:val="000000"/>
          <w:sz w:val="28"/>
          <w:szCs w:val="28"/>
          <w:lang w:eastAsia="en-AU"/>
        </w:rPr>
        <w:t>South Australia</w:t>
      </w:r>
    </w:p>
    <w:p w:rsidR="00B81F86" w:rsidRPr="00B81F86" w:rsidRDefault="00B81F86" w:rsidP="00B81F86">
      <w:pPr>
        <w:keepLines/>
        <w:autoSpaceDE w:val="0"/>
        <w:autoSpaceDN w:val="0"/>
        <w:adjustRightInd w:val="0"/>
        <w:spacing w:before="120" w:after="200" w:line="240" w:lineRule="auto"/>
        <w:jc w:val="left"/>
        <w:rPr>
          <w:rFonts w:eastAsia="Times New Roman"/>
          <w:b/>
          <w:bCs/>
          <w:color w:val="000000"/>
          <w:sz w:val="36"/>
          <w:szCs w:val="36"/>
          <w:lang w:eastAsia="en-AU"/>
        </w:rPr>
      </w:pPr>
      <w:r w:rsidRPr="00B81F86">
        <w:rPr>
          <w:rFonts w:eastAsia="Times New Roman"/>
          <w:b/>
          <w:bCs/>
          <w:color w:val="000000"/>
          <w:sz w:val="36"/>
          <w:szCs w:val="36"/>
          <w:lang w:eastAsia="en-AU"/>
        </w:rPr>
        <w:t>Radiation Protection and Control (Fees) (Third-Party Accreditation) Notice 2021</w:t>
      </w:r>
    </w:p>
    <w:p w:rsidR="00B81F86" w:rsidRPr="00B81F86" w:rsidRDefault="00B81F86" w:rsidP="00B81F86">
      <w:pPr>
        <w:keepLines/>
        <w:autoSpaceDE w:val="0"/>
        <w:autoSpaceDN w:val="0"/>
        <w:adjustRightInd w:val="0"/>
        <w:spacing w:before="80" w:after="240" w:line="240" w:lineRule="auto"/>
        <w:jc w:val="left"/>
        <w:rPr>
          <w:rFonts w:eastAsia="Times New Roman"/>
          <w:color w:val="000000"/>
          <w:sz w:val="24"/>
          <w:szCs w:val="24"/>
          <w:lang w:eastAsia="en-AU"/>
        </w:rPr>
      </w:pPr>
      <w:r w:rsidRPr="00B81F86">
        <w:rPr>
          <w:rFonts w:eastAsia="Times New Roman"/>
          <w:color w:val="000000"/>
          <w:sz w:val="24"/>
          <w:szCs w:val="24"/>
          <w:lang w:eastAsia="en-AU"/>
        </w:rPr>
        <w:t xml:space="preserve">under the </w:t>
      </w:r>
      <w:r w:rsidRPr="00B81F86">
        <w:rPr>
          <w:rFonts w:eastAsia="Times New Roman"/>
          <w:i/>
          <w:iCs/>
          <w:color w:val="000000"/>
          <w:sz w:val="24"/>
          <w:szCs w:val="24"/>
          <w:lang w:eastAsia="en-AU"/>
        </w:rPr>
        <w:t>Radiation Protection and Control Act 1982</w:t>
      </w:r>
    </w:p>
    <w:p w:rsidR="00B81F86" w:rsidRPr="00B81F86" w:rsidRDefault="00B81F86" w:rsidP="00B81F8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81F86">
        <w:rPr>
          <w:rFonts w:eastAsia="Times New Roman"/>
          <w:b/>
          <w:bCs/>
          <w:color w:val="000000"/>
          <w:sz w:val="26"/>
          <w:szCs w:val="26"/>
          <w:lang w:eastAsia="en-AU"/>
        </w:rPr>
        <w:t>1—Short title</w:t>
      </w:r>
    </w:p>
    <w:p w:rsidR="00B81F86" w:rsidRPr="00B81F86" w:rsidRDefault="00B81F86" w:rsidP="00B81F8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81F86">
        <w:rPr>
          <w:rFonts w:eastAsia="Times New Roman"/>
          <w:color w:val="000000"/>
          <w:sz w:val="23"/>
          <w:szCs w:val="23"/>
          <w:lang w:eastAsia="en-AU"/>
        </w:rPr>
        <w:t xml:space="preserve">This notice may be cited as the </w:t>
      </w:r>
      <w:hyperlink r:id="rId282" w:history="1">
        <w:r w:rsidRPr="00B81F86">
          <w:rPr>
            <w:rFonts w:eastAsia="Times New Roman"/>
            <w:i/>
            <w:iCs/>
            <w:color w:val="000000"/>
            <w:sz w:val="23"/>
            <w:szCs w:val="23"/>
            <w:lang w:eastAsia="en-AU"/>
          </w:rPr>
          <w:t>Radiation Protection and Control (Fees) (Third-Party Accreditation) Notice 2021</w:t>
        </w:r>
      </w:hyperlink>
      <w:r w:rsidRPr="00B81F86">
        <w:rPr>
          <w:rFonts w:eastAsia="Times New Roman"/>
          <w:color w:val="000000"/>
          <w:sz w:val="23"/>
          <w:szCs w:val="23"/>
          <w:lang w:eastAsia="en-AU"/>
        </w:rPr>
        <w:t>.</w:t>
      </w:r>
    </w:p>
    <w:p w:rsidR="00B81F86" w:rsidRPr="00B81F86" w:rsidRDefault="00B81F86" w:rsidP="00B81F86">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B81F86">
        <w:rPr>
          <w:rFonts w:eastAsia="Times New Roman"/>
          <w:b/>
          <w:bCs/>
          <w:color w:val="000000"/>
          <w:sz w:val="20"/>
          <w:szCs w:val="20"/>
          <w:lang w:eastAsia="en-AU"/>
        </w:rPr>
        <w:t>Note—</w:t>
      </w:r>
    </w:p>
    <w:p w:rsidR="00B81F86" w:rsidRPr="00B81F86" w:rsidRDefault="00B81F86" w:rsidP="00B81F86">
      <w:pPr>
        <w:keepLines/>
        <w:autoSpaceDE w:val="0"/>
        <w:autoSpaceDN w:val="0"/>
        <w:adjustRightInd w:val="0"/>
        <w:spacing w:before="120" w:after="0" w:line="240" w:lineRule="auto"/>
        <w:ind w:left="1588"/>
        <w:jc w:val="left"/>
        <w:rPr>
          <w:rFonts w:eastAsia="Times New Roman"/>
          <w:color w:val="000000"/>
          <w:sz w:val="20"/>
          <w:szCs w:val="20"/>
          <w:lang w:eastAsia="en-AU"/>
        </w:rPr>
      </w:pPr>
      <w:r w:rsidRPr="00B81F86">
        <w:rPr>
          <w:rFonts w:eastAsia="Times New Roman"/>
          <w:color w:val="000000"/>
          <w:sz w:val="20"/>
          <w:szCs w:val="20"/>
          <w:lang w:eastAsia="en-AU"/>
        </w:rPr>
        <w:t xml:space="preserve">This is a fee notice made in accordance with the </w:t>
      </w:r>
      <w:hyperlink r:id="rId283" w:history="1">
        <w:r w:rsidRPr="00B81F86">
          <w:rPr>
            <w:rFonts w:eastAsia="Times New Roman"/>
            <w:i/>
            <w:iCs/>
            <w:color w:val="000000"/>
            <w:sz w:val="20"/>
            <w:szCs w:val="20"/>
            <w:lang w:eastAsia="en-AU"/>
          </w:rPr>
          <w:t>Legislation (Fees) Act 2019</w:t>
        </w:r>
      </w:hyperlink>
      <w:r w:rsidRPr="00B81F86">
        <w:rPr>
          <w:rFonts w:eastAsia="Times New Roman"/>
          <w:color w:val="000000"/>
          <w:sz w:val="20"/>
          <w:szCs w:val="20"/>
          <w:lang w:eastAsia="en-AU"/>
        </w:rPr>
        <w:t>.</w:t>
      </w:r>
    </w:p>
    <w:p w:rsidR="00B81F86" w:rsidRPr="00B81F86" w:rsidRDefault="00B81F86" w:rsidP="00B81F8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81F86">
        <w:rPr>
          <w:rFonts w:eastAsia="Times New Roman"/>
          <w:b/>
          <w:bCs/>
          <w:color w:val="000000"/>
          <w:sz w:val="26"/>
          <w:szCs w:val="26"/>
          <w:lang w:eastAsia="en-AU"/>
        </w:rPr>
        <w:t>2—Commencement</w:t>
      </w:r>
    </w:p>
    <w:p w:rsidR="00B81F86" w:rsidRPr="00B81F86" w:rsidRDefault="00B81F86" w:rsidP="00B81F8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81F86">
        <w:rPr>
          <w:rFonts w:eastAsia="Times New Roman"/>
          <w:color w:val="000000"/>
          <w:sz w:val="23"/>
          <w:szCs w:val="23"/>
          <w:lang w:eastAsia="en-AU"/>
        </w:rPr>
        <w:t xml:space="preserve">This notice has effect on the date of the commencement of the </w:t>
      </w:r>
      <w:r w:rsidRPr="00B81F86">
        <w:rPr>
          <w:rFonts w:eastAsia="Times New Roman"/>
          <w:i/>
          <w:sz w:val="23"/>
          <w:szCs w:val="23"/>
          <w:lang w:eastAsia="en-AU"/>
        </w:rPr>
        <w:t>Radiation Protection and Control (Ionising Radiation) (Third-Party Accreditation) Variation Regulations 2021.</w:t>
      </w:r>
    </w:p>
    <w:p w:rsidR="00B81F86" w:rsidRPr="00B81F86" w:rsidRDefault="00B81F86" w:rsidP="00B81F8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81F86">
        <w:rPr>
          <w:rFonts w:eastAsia="Times New Roman"/>
          <w:b/>
          <w:bCs/>
          <w:color w:val="000000"/>
          <w:sz w:val="26"/>
          <w:szCs w:val="26"/>
          <w:lang w:eastAsia="en-AU"/>
        </w:rPr>
        <w:t>3—Interpretation</w:t>
      </w:r>
    </w:p>
    <w:p w:rsidR="00B81F86" w:rsidRPr="00B81F86" w:rsidRDefault="00B81F86" w:rsidP="00B81F8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81F86">
        <w:rPr>
          <w:rFonts w:eastAsia="Times New Roman"/>
          <w:color w:val="000000"/>
          <w:sz w:val="23"/>
          <w:szCs w:val="23"/>
          <w:lang w:eastAsia="en-AU"/>
        </w:rPr>
        <w:t>In this notice, unless the contrary intention appears—</w:t>
      </w:r>
    </w:p>
    <w:p w:rsidR="00B81F86" w:rsidRPr="00B81F86" w:rsidRDefault="00B81F86" w:rsidP="00B81F86">
      <w:pPr>
        <w:keepLines/>
        <w:autoSpaceDE w:val="0"/>
        <w:autoSpaceDN w:val="0"/>
        <w:adjustRightInd w:val="0"/>
        <w:spacing w:before="120" w:after="0" w:line="240" w:lineRule="auto"/>
        <w:ind w:left="794"/>
        <w:jc w:val="left"/>
        <w:rPr>
          <w:rFonts w:eastAsia="Times New Roman"/>
          <w:color w:val="000000"/>
          <w:sz w:val="23"/>
          <w:szCs w:val="23"/>
          <w:lang w:eastAsia="en-AU"/>
        </w:rPr>
      </w:pPr>
      <w:r w:rsidRPr="00B81F86">
        <w:rPr>
          <w:rFonts w:eastAsia="Times New Roman"/>
          <w:b/>
          <w:bCs/>
          <w:i/>
          <w:iCs/>
          <w:color w:val="000000"/>
          <w:sz w:val="23"/>
          <w:szCs w:val="23"/>
          <w:lang w:eastAsia="en-AU"/>
        </w:rPr>
        <w:t>Act</w:t>
      </w:r>
      <w:r w:rsidRPr="00B81F86">
        <w:rPr>
          <w:rFonts w:eastAsia="Times New Roman"/>
          <w:color w:val="000000"/>
          <w:sz w:val="23"/>
          <w:szCs w:val="23"/>
          <w:lang w:eastAsia="en-AU"/>
        </w:rPr>
        <w:t xml:space="preserve"> means the </w:t>
      </w:r>
      <w:hyperlink r:id="rId284" w:history="1">
        <w:r w:rsidRPr="00B81F86">
          <w:rPr>
            <w:rFonts w:eastAsia="Times New Roman"/>
            <w:i/>
            <w:iCs/>
            <w:color w:val="000000"/>
            <w:sz w:val="23"/>
            <w:szCs w:val="23"/>
            <w:lang w:eastAsia="en-AU"/>
          </w:rPr>
          <w:t>Radiation Protection and Control Act 1982</w:t>
        </w:r>
      </w:hyperlink>
      <w:r w:rsidRPr="00B81F86">
        <w:rPr>
          <w:rFonts w:eastAsia="Times New Roman"/>
          <w:color w:val="000000"/>
          <w:sz w:val="23"/>
          <w:szCs w:val="23"/>
          <w:lang w:eastAsia="en-AU"/>
        </w:rPr>
        <w:t>.</w:t>
      </w:r>
    </w:p>
    <w:p w:rsidR="00B81F86" w:rsidRPr="00B81F86" w:rsidRDefault="00B81F86" w:rsidP="00B81F8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81F86">
        <w:rPr>
          <w:rFonts w:eastAsia="Times New Roman"/>
          <w:b/>
          <w:bCs/>
          <w:color w:val="000000"/>
          <w:sz w:val="26"/>
          <w:szCs w:val="26"/>
          <w:lang w:eastAsia="en-AU"/>
        </w:rPr>
        <w:t>4—Fees</w:t>
      </w:r>
    </w:p>
    <w:p w:rsidR="00B81F86" w:rsidRPr="00B81F86" w:rsidRDefault="00B81F86" w:rsidP="00B81F8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81F86">
        <w:rPr>
          <w:rFonts w:eastAsia="Times New Roman"/>
          <w:color w:val="000000"/>
          <w:sz w:val="23"/>
          <w:szCs w:val="23"/>
          <w:lang w:eastAsia="en-AU"/>
        </w:rPr>
        <w:t>The fees set out in Schedule 1 are prescribed for the purposes of the Act.</w:t>
      </w:r>
    </w:p>
    <w:p w:rsidR="00B81F86" w:rsidRPr="00B81F86" w:rsidRDefault="00B81F86" w:rsidP="00B81F86">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B81F86">
        <w:rPr>
          <w:rFonts w:eastAsia="Times New Roman"/>
          <w:b/>
          <w:bCs/>
          <w:color w:val="000000"/>
          <w:sz w:val="20"/>
          <w:szCs w:val="20"/>
          <w:lang w:eastAsia="en-AU"/>
        </w:rPr>
        <w:t>Note—</w:t>
      </w:r>
    </w:p>
    <w:p w:rsidR="00B81F86" w:rsidRPr="00B81F86" w:rsidRDefault="00B81F86" w:rsidP="00B81F86">
      <w:pPr>
        <w:keepLines/>
        <w:autoSpaceDE w:val="0"/>
        <w:autoSpaceDN w:val="0"/>
        <w:adjustRightInd w:val="0"/>
        <w:spacing w:before="120" w:after="0" w:line="240" w:lineRule="auto"/>
        <w:ind w:left="1588"/>
        <w:jc w:val="left"/>
        <w:rPr>
          <w:rFonts w:eastAsia="Times New Roman"/>
          <w:color w:val="000000"/>
          <w:sz w:val="20"/>
          <w:szCs w:val="20"/>
          <w:lang w:eastAsia="en-AU"/>
        </w:rPr>
      </w:pPr>
      <w:r w:rsidRPr="00B81F86">
        <w:rPr>
          <w:rFonts w:eastAsia="Times New Roman"/>
          <w:color w:val="000000"/>
          <w:sz w:val="20"/>
          <w:szCs w:val="20"/>
          <w:lang w:eastAsia="en-AU"/>
        </w:rPr>
        <w:t>If for any reason an application for an accreditation is not granted, any fee (other than an application fee) paid by the applicant for the accreditation must be returned to the applicant.</w:t>
      </w:r>
    </w:p>
    <w:p w:rsidR="00B81F86" w:rsidRPr="00B81F86" w:rsidRDefault="00B81F86" w:rsidP="00B81F8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31" w:name="id10daa84e_9ff3_43bb_a9d2_f52dd5c64070_8"/>
      <w:r w:rsidRPr="00B81F86">
        <w:rPr>
          <w:rFonts w:eastAsia="Times New Roman"/>
          <w:b/>
          <w:bCs/>
          <w:color w:val="000000"/>
          <w:sz w:val="32"/>
          <w:szCs w:val="32"/>
          <w:lang w:eastAsia="en-AU"/>
        </w:rPr>
        <w:t>Schedule 1—Fees</w:t>
      </w:r>
      <w:bookmarkEnd w:id="131"/>
    </w:p>
    <w:p w:rsidR="00B81F86" w:rsidRPr="00B81F86" w:rsidRDefault="00B81F86" w:rsidP="00B81F86">
      <w:pPr>
        <w:keepNext/>
        <w:keepLines/>
        <w:autoSpaceDE w:val="0"/>
        <w:autoSpaceDN w:val="0"/>
        <w:adjustRightInd w:val="0"/>
        <w:spacing w:before="120" w:after="0" w:line="240" w:lineRule="auto"/>
        <w:ind w:left="284" w:hanging="284"/>
        <w:jc w:val="left"/>
        <w:rPr>
          <w:rFonts w:eastAsia="Times New Roman"/>
          <w:b/>
          <w:bCs/>
          <w:color w:val="000000"/>
          <w:sz w:val="20"/>
          <w:szCs w:val="20"/>
          <w:lang w:eastAsia="en-AU"/>
        </w:rPr>
      </w:pPr>
      <w:r w:rsidRPr="00B81F86">
        <w:rPr>
          <w:rFonts w:eastAsia="Times New Roman"/>
          <w:b/>
          <w:bCs/>
          <w:color w:val="000000"/>
          <w:sz w:val="20"/>
          <w:szCs w:val="20"/>
          <w:lang w:eastAsia="en-AU"/>
        </w:rPr>
        <w:t>1.</w:t>
      </w:r>
      <w:r w:rsidRPr="00B81F86">
        <w:rPr>
          <w:rFonts w:eastAsia="Times New Roman"/>
          <w:b/>
          <w:bCs/>
          <w:color w:val="000000"/>
          <w:sz w:val="20"/>
          <w:szCs w:val="20"/>
          <w:lang w:eastAsia="en-AU"/>
        </w:rPr>
        <w:tab/>
        <w:t>Accreditation to issue certificates of competency (Division 33B of Act)</w:t>
      </w:r>
    </w:p>
    <w:p w:rsidR="00B81F86" w:rsidRPr="00B81F86" w:rsidRDefault="00B81F86" w:rsidP="00B81F86">
      <w:pPr>
        <w:keepNext/>
        <w:keepLines/>
        <w:autoSpaceDE w:val="0"/>
        <w:autoSpaceDN w:val="0"/>
        <w:adjustRightInd w:val="0"/>
        <w:spacing w:before="120" w:after="0" w:line="240" w:lineRule="auto"/>
        <w:ind w:left="709" w:hanging="425"/>
        <w:jc w:val="left"/>
        <w:rPr>
          <w:rFonts w:eastAsia="Times New Roman"/>
          <w:color w:val="000000"/>
          <w:sz w:val="20"/>
          <w:szCs w:val="20"/>
          <w:lang w:eastAsia="en-AU"/>
        </w:rPr>
      </w:pPr>
      <w:r w:rsidRPr="00B81F86">
        <w:rPr>
          <w:rFonts w:eastAsia="Times New Roman"/>
          <w:color w:val="000000"/>
          <w:sz w:val="20"/>
          <w:szCs w:val="20"/>
          <w:lang w:eastAsia="en-AU"/>
        </w:rPr>
        <w:t>(a)</w:t>
      </w:r>
      <w:r w:rsidRPr="00B81F86">
        <w:rPr>
          <w:rFonts w:eastAsia="Times New Roman"/>
          <w:color w:val="000000"/>
          <w:sz w:val="20"/>
          <w:szCs w:val="20"/>
          <w:lang w:eastAsia="en-AU"/>
        </w:rPr>
        <w:tab/>
        <w:t>application fee $2,100.00</w:t>
      </w:r>
    </w:p>
    <w:p w:rsidR="00B81F86" w:rsidRPr="00B81F86" w:rsidRDefault="00B81F86" w:rsidP="00B81F86">
      <w:pPr>
        <w:keepNext/>
        <w:keepLines/>
        <w:autoSpaceDE w:val="0"/>
        <w:autoSpaceDN w:val="0"/>
        <w:adjustRightInd w:val="0"/>
        <w:spacing w:before="120" w:after="0" w:line="240" w:lineRule="auto"/>
        <w:ind w:left="709" w:hanging="425"/>
        <w:jc w:val="left"/>
        <w:rPr>
          <w:rFonts w:eastAsia="Times New Roman"/>
          <w:color w:val="000000"/>
          <w:sz w:val="20"/>
          <w:szCs w:val="20"/>
          <w:lang w:eastAsia="en-AU"/>
        </w:rPr>
      </w:pPr>
      <w:r w:rsidRPr="00B81F86">
        <w:rPr>
          <w:rFonts w:eastAsia="Times New Roman"/>
          <w:color w:val="000000"/>
          <w:sz w:val="20"/>
          <w:szCs w:val="20"/>
          <w:lang w:eastAsia="en-AU"/>
        </w:rPr>
        <w:t>(b)</w:t>
      </w:r>
      <w:r w:rsidRPr="00B81F86">
        <w:rPr>
          <w:rFonts w:eastAsia="Times New Roman"/>
          <w:color w:val="000000"/>
          <w:sz w:val="20"/>
          <w:szCs w:val="20"/>
          <w:lang w:eastAsia="en-AU"/>
        </w:rPr>
        <w:tab/>
        <w:t>annual fee - $820.00</w:t>
      </w:r>
    </w:p>
    <w:p w:rsidR="00B81F86" w:rsidRPr="00B81F86" w:rsidRDefault="00B81F86" w:rsidP="00B81F86">
      <w:pPr>
        <w:keepNext/>
        <w:keepLines/>
        <w:autoSpaceDE w:val="0"/>
        <w:autoSpaceDN w:val="0"/>
        <w:adjustRightInd w:val="0"/>
        <w:spacing w:before="120" w:after="0" w:line="240" w:lineRule="auto"/>
        <w:jc w:val="left"/>
        <w:rPr>
          <w:rFonts w:eastAsia="Times New Roman"/>
          <w:color w:val="000000"/>
          <w:sz w:val="2"/>
          <w:szCs w:val="2"/>
          <w:lang w:eastAsia="en-AU"/>
        </w:rPr>
      </w:pPr>
    </w:p>
    <w:p w:rsidR="00B81F86" w:rsidRPr="00B81F86" w:rsidRDefault="00B81F86" w:rsidP="00B81F8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81F86">
        <w:rPr>
          <w:rFonts w:eastAsia="Times New Roman"/>
          <w:b/>
          <w:bCs/>
          <w:color w:val="000000"/>
          <w:sz w:val="26"/>
          <w:szCs w:val="26"/>
          <w:lang w:eastAsia="en-AU"/>
        </w:rPr>
        <w:t>Made by the Minister for Environment and Water</w:t>
      </w:r>
    </w:p>
    <w:p w:rsidR="00B81F86" w:rsidRDefault="00B81F86" w:rsidP="00B81F86">
      <w:pPr>
        <w:keepNext/>
        <w:keepLines/>
        <w:autoSpaceDE w:val="0"/>
        <w:autoSpaceDN w:val="0"/>
        <w:adjustRightInd w:val="0"/>
        <w:spacing w:after="0" w:line="240" w:lineRule="auto"/>
        <w:jc w:val="left"/>
        <w:rPr>
          <w:rFonts w:eastAsia="Times New Roman"/>
          <w:color w:val="000000"/>
          <w:sz w:val="23"/>
          <w:szCs w:val="23"/>
          <w:lang w:eastAsia="en-AU"/>
        </w:rPr>
      </w:pPr>
      <w:r w:rsidRPr="00B81F86">
        <w:rPr>
          <w:rFonts w:eastAsia="Times New Roman"/>
          <w:color w:val="000000"/>
          <w:sz w:val="23"/>
          <w:szCs w:val="23"/>
          <w:lang w:eastAsia="en-AU"/>
        </w:rPr>
        <w:t>On 9 June 2021</w:t>
      </w:r>
    </w:p>
    <w:p w:rsidR="00B81F86" w:rsidRDefault="00B81F86" w:rsidP="00B81F86">
      <w:pPr>
        <w:pBdr>
          <w:bottom w:val="single" w:sz="4" w:space="1" w:color="auto"/>
        </w:pBdr>
        <w:spacing w:after="0" w:line="52" w:lineRule="exact"/>
        <w:jc w:val="center"/>
        <w:rPr>
          <w:rFonts w:eastAsia="Times New Roman"/>
          <w:szCs w:val="20"/>
        </w:rPr>
      </w:pPr>
    </w:p>
    <w:p w:rsidR="00B81F86" w:rsidRDefault="00B81F86" w:rsidP="00B81F86">
      <w:pPr>
        <w:pBdr>
          <w:top w:val="single" w:sz="4" w:space="1" w:color="auto"/>
        </w:pBdr>
        <w:spacing w:before="34" w:after="0" w:line="14" w:lineRule="exact"/>
        <w:jc w:val="center"/>
        <w:rPr>
          <w:rFonts w:eastAsia="Times New Roman"/>
          <w:szCs w:val="20"/>
        </w:rPr>
      </w:pPr>
    </w:p>
    <w:p w:rsidR="00B81F86" w:rsidRPr="00B81F86" w:rsidRDefault="00B81F86" w:rsidP="00B81F8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4B3F9C" w:rsidRDefault="004B3F9C">
      <w:pPr>
        <w:spacing w:after="0" w:line="240" w:lineRule="auto"/>
        <w:jc w:val="left"/>
        <w:rPr>
          <w:rFonts w:eastAsia="Times New Roman"/>
          <w:szCs w:val="17"/>
        </w:rPr>
      </w:pPr>
    </w:p>
    <w:p w:rsidR="000850D7" w:rsidRDefault="000850D7">
      <w:pPr>
        <w:spacing w:after="0" w:line="240" w:lineRule="auto"/>
        <w:jc w:val="left"/>
        <w:rPr>
          <w:rFonts w:eastAsia="Times New Roman"/>
          <w:szCs w:val="17"/>
        </w:rPr>
      </w:pPr>
      <w:r>
        <w:rPr>
          <w:rFonts w:eastAsia="Times New Roman"/>
          <w:szCs w:val="17"/>
        </w:rPr>
        <w:br w:type="page"/>
      </w:r>
    </w:p>
    <w:p w:rsidR="00813820" w:rsidRPr="00813820" w:rsidRDefault="00382295" w:rsidP="00382295">
      <w:pPr>
        <w:pStyle w:val="Heading2"/>
      </w:pPr>
      <w:bookmarkStart w:id="132" w:name="_Toc76032810"/>
      <w:r w:rsidRPr="00813820">
        <w:t>South Australian Skills Act 2008</w:t>
      </w:r>
      <w:bookmarkEnd w:id="132"/>
    </w:p>
    <w:p w:rsidR="00813820" w:rsidRPr="00813820" w:rsidRDefault="00813820" w:rsidP="00813820">
      <w:pPr>
        <w:jc w:val="center"/>
        <w:rPr>
          <w:i/>
          <w:szCs w:val="17"/>
        </w:rPr>
      </w:pPr>
      <w:r w:rsidRPr="00813820">
        <w:rPr>
          <w:i/>
          <w:szCs w:val="17"/>
        </w:rPr>
        <w:t>Part 4—Apprenticeships, traineeships and training contracts</w:t>
      </w:r>
    </w:p>
    <w:p w:rsidR="00813820" w:rsidRPr="00813820" w:rsidRDefault="00813820" w:rsidP="00813820">
      <w:pPr>
        <w:rPr>
          <w:rFonts w:eastAsia="Times New Roman"/>
          <w:szCs w:val="20"/>
        </w:rPr>
      </w:pPr>
      <w:r w:rsidRPr="00813820">
        <w:rPr>
          <w:rFonts w:eastAsia="Times New Roman"/>
          <w:szCs w:val="20"/>
        </w:rPr>
        <w:t xml:space="preserve">PURSUANT to the provision of the </w:t>
      </w:r>
      <w:r w:rsidRPr="00813820">
        <w:rPr>
          <w:rFonts w:eastAsia="Times New Roman"/>
          <w:i/>
          <w:szCs w:val="20"/>
        </w:rPr>
        <w:t>South Australian Skills Act 2008</w:t>
      </w:r>
      <w:r w:rsidRPr="00813820">
        <w:rPr>
          <w:rFonts w:eastAsia="Times New Roman"/>
          <w:szCs w:val="20"/>
        </w:rPr>
        <w:t xml:space="preserve">, the South Australian Skills Commission (SASC) gives notice that determines the following Trades or Declared Vocations in addition to the </w:t>
      </w:r>
      <w:r w:rsidRPr="00813820">
        <w:rPr>
          <w:rFonts w:eastAsia="Times New Roman"/>
          <w:i/>
          <w:iCs/>
          <w:szCs w:val="20"/>
        </w:rPr>
        <w:t>Gazette</w:t>
      </w:r>
      <w:r w:rsidRPr="00813820">
        <w:rPr>
          <w:rFonts w:eastAsia="Times New Roman"/>
          <w:szCs w:val="20"/>
        </w:rPr>
        <w:t xml:space="preserve"> notices of:</w:t>
      </w:r>
    </w:p>
    <w:tbl>
      <w:tblPr>
        <w:tblW w:w="4771" w:type="pct"/>
        <w:jc w:val="center"/>
        <w:tblLook w:val="04A0" w:firstRow="1" w:lastRow="0" w:firstColumn="1" w:lastColumn="0" w:noHBand="0" w:noVBand="1"/>
      </w:tblPr>
      <w:tblGrid>
        <w:gridCol w:w="2313"/>
        <w:gridCol w:w="2316"/>
        <w:gridCol w:w="2315"/>
        <w:gridCol w:w="1982"/>
      </w:tblGrid>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w:t>
            </w:r>
            <w:r w:rsidRPr="00813820">
              <w:rPr>
                <w:rFonts w:eastAsia="Times New Roman"/>
                <w:szCs w:val="17"/>
                <w:lang w:eastAsia="en-AU"/>
              </w:rPr>
              <w:tab/>
              <w:t>25 September 2008</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2.</w:t>
            </w:r>
            <w:r w:rsidRPr="00813820">
              <w:rPr>
                <w:rFonts w:eastAsia="Times New Roman"/>
                <w:szCs w:val="17"/>
                <w:lang w:eastAsia="en-AU"/>
              </w:rPr>
              <w:tab/>
              <w:t>23 October 2008</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3.</w:t>
            </w:r>
            <w:r w:rsidRPr="00813820">
              <w:rPr>
                <w:rFonts w:eastAsia="Times New Roman"/>
                <w:szCs w:val="17"/>
                <w:lang w:eastAsia="en-AU"/>
              </w:rPr>
              <w:tab/>
              <w:t>13 November 2008</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4.</w:t>
            </w:r>
            <w:r w:rsidRPr="00813820">
              <w:rPr>
                <w:rFonts w:eastAsia="Times New Roman"/>
                <w:szCs w:val="17"/>
                <w:lang w:eastAsia="en-AU"/>
              </w:rPr>
              <w:tab/>
              <w:t>4 December 2008</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5.</w:t>
            </w:r>
            <w:r w:rsidRPr="00813820">
              <w:rPr>
                <w:rFonts w:eastAsia="Times New Roman"/>
                <w:szCs w:val="17"/>
                <w:lang w:eastAsia="en-AU"/>
              </w:rPr>
              <w:tab/>
              <w:t>18 December 2008</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6.</w:t>
            </w:r>
            <w:r w:rsidRPr="00813820">
              <w:rPr>
                <w:rFonts w:eastAsia="Times New Roman"/>
                <w:szCs w:val="17"/>
                <w:lang w:eastAsia="en-AU"/>
              </w:rPr>
              <w:tab/>
              <w:t>29 January 2009</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7.</w:t>
            </w:r>
            <w:r w:rsidRPr="00813820">
              <w:rPr>
                <w:rFonts w:eastAsia="Times New Roman"/>
                <w:szCs w:val="17"/>
                <w:lang w:eastAsia="en-AU"/>
              </w:rPr>
              <w:tab/>
              <w:t>12 February 2009</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8.</w:t>
            </w:r>
            <w:r w:rsidRPr="00813820">
              <w:rPr>
                <w:rFonts w:eastAsia="Times New Roman"/>
                <w:szCs w:val="17"/>
                <w:lang w:eastAsia="en-AU"/>
              </w:rPr>
              <w:tab/>
              <w:t>5 March 2009</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9.</w:t>
            </w:r>
            <w:r w:rsidRPr="00813820">
              <w:rPr>
                <w:rFonts w:eastAsia="Times New Roman"/>
                <w:szCs w:val="17"/>
                <w:lang w:eastAsia="en-AU"/>
              </w:rPr>
              <w:tab/>
              <w:t>12 March 2009</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10.</w:t>
            </w:r>
            <w:r w:rsidRPr="00813820">
              <w:rPr>
                <w:rFonts w:eastAsia="Times New Roman"/>
                <w:szCs w:val="17"/>
                <w:lang w:eastAsia="en-AU"/>
              </w:rPr>
              <w:tab/>
              <w:t>26 March 2009</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11.</w:t>
            </w:r>
            <w:r w:rsidRPr="00813820">
              <w:rPr>
                <w:rFonts w:eastAsia="Times New Roman"/>
                <w:szCs w:val="17"/>
                <w:lang w:eastAsia="en-AU"/>
              </w:rPr>
              <w:tab/>
              <w:t>30 April 2009</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12.</w:t>
            </w:r>
            <w:r w:rsidRPr="00813820">
              <w:rPr>
                <w:rFonts w:eastAsia="Times New Roman"/>
                <w:szCs w:val="17"/>
                <w:lang w:eastAsia="en-AU"/>
              </w:rPr>
              <w:tab/>
              <w:t>18 June 2009</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13.</w:t>
            </w:r>
            <w:r w:rsidRPr="00813820">
              <w:rPr>
                <w:rFonts w:eastAsia="Times New Roman"/>
                <w:szCs w:val="17"/>
                <w:lang w:eastAsia="en-AU"/>
              </w:rPr>
              <w:tab/>
              <w:t>25 June 2009</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14.</w:t>
            </w:r>
            <w:r w:rsidRPr="00813820">
              <w:rPr>
                <w:rFonts w:eastAsia="Times New Roman"/>
                <w:szCs w:val="17"/>
                <w:lang w:eastAsia="en-AU"/>
              </w:rPr>
              <w:tab/>
              <w:t>27 August 2009</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15.</w:t>
            </w:r>
            <w:r w:rsidRPr="00813820">
              <w:rPr>
                <w:rFonts w:eastAsia="Times New Roman"/>
                <w:szCs w:val="17"/>
                <w:lang w:eastAsia="en-AU"/>
              </w:rPr>
              <w:tab/>
              <w:t>17 September 2009</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16.</w:t>
            </w:r>
            <w:r w:rsidRPr="00813820">
              <w:rPr>
                <w:rFonts w:eastAsia="Times New Roman"/>
                <w:szCs w:val="17"/>
                <w:lang w:eastAsia="en-AU"/>
              </w:rPr>
              <w:tab/>
              <w:t>24 September 2009</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17.</w:t>
            </w:r>
            <w:r w:rsidRPr="00813820">
              <w:rPr>
                <w:rFonts w:eastAsia="Times New Roman"/>
                <w:szCs w:val="17"/>
                <w:lang w:eastAsia="en-AU"/>
              </w:rPr>
              <w:tab/>
              <w:t>9 October 2009</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18.</w:t>
            </w:r>
            <w:r w:rsidRPr="00813820">
              <w:rPr>
                <w:rFonts w:eastAsia="Times New Roman"/>
                <w:szCs w:val="17"/>
                <w:lang w:eastAsia="en-AU"/>
              </w:rPr>
              <w:tab/>
              <w:t>22 October 2009</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19.</w:t>
            </w:r>
            <w:r w:rsidRPr="00813820">
              <w:rPr>
                <w:rFonts w:eastAsia="Times New Roman"/>
                <w:szCs w:val="17"/>
                <w:lang w:eastAsia="en-AU"/>
              </w:rPr>
              <w:tab/>
              <w:t>3 December 2009</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20.</w:t>
            </w:r>
            <w:r w:rsidRPr="00813820">
              <w:rPr>
                <w:rFonts w:eastAsia="Times New Roman"/>
                <w:szCs w:val="17"/>
                <w:lang w:eastAsia="en-AU"/>
              </w:rPr>
              <w:tab/>
              <w:t>17 December 2009</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21.</w:t>
            </w:r>
            <w:r w:rsidRPr="00813820">
              <w:rPr>
                <w:rFonts w:eastAsia="Times New Roman"/>
                <w:szCs w:val="17"/>
                <w:lang w:eastAsia="en-AU"/>
              </w:rPr>
              <w:tab/>
              <w:t>4 February 2010</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22.</w:t>
            </w:r>
            <w:r w:rsidRPr="00813820">
              <w:rPr>
                <w:rFonts w:eastAsia="Times New Roman"/>
                <w:szCs w:val="17"/>
                <w:lang w:eastAsia="en-AU"/>
              </w:rPr>
              <w:tab/>
              <w:t>11 February 2010</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23.</w:t>
            </w:r>
            <w:r w:rsidRPr="00813820">
              <w:rPr>
                <w:rFonts w:eastAsia="Times New Roman"/>
                <w:szCs w:val="17"/>
                <w:lang w:eastAsia="en-AU"/>
              </w:rPr>
              <w:tab/>
              <w:t>18 February 2010</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24.</w:t>
            </w:r>
            <w:r w:rsidRPr="00813820">
              <w:rPr>
                <w:rFonts w:eastAsia="Times New Roman"/>
                <w:szCs w:val="17"/>
                <w:lang w:eastAsia="en-AU"/>
              </w:rPr>
              <w:tab/>
              <w:t>18 March 2010</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25.</w:t>
            </w:r>
            <w:r w:rsidRPr="00813820">
              <w:rPr>
                <w:rFonts w:eastAsia="Times New Roman"/>
                <w:szCs w:val="17"/>
                <w:lang w:eastAsia="en-AU"/>
              </w:rPr>
              <w:tab/>
              <w:t>8 April 2010</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26.</w:t>
            </w:r>
            <w:r w:rsidRPr="00813820">
              <w:rPr>
                <w:rFonts w:eastAsia="Times New Roman"/>
                <w:szCs w:val="17"/>
                <w:lang w:eastAsia="en-AU"/>
              </w:rPr>
              <w:tab/>
              <w:t>6 May 2010</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27.</w:t>
            </w:r>
            <w:r w:rsidRPr="00813820">
              <w:rPr>
                <w:rFonts w:eastAsia="Times New Roman"/>
                <w:szCs w:val="17"/>
                <w:lang w:eastAsia="en-AU"/>
              </w:rPr>
              <w:tab/>
              <w:t>20 May 2010</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28.</w:t>
            </w:r>
            <w:r w:rsidRPr="00813820">
              <w:rPr>
                <w:rFonts w:eastAsia="Times New Roman"/>
                <w:szCs w:val="17"/>
                <w:lang w:eastAsia="en-AU"/>
              </w:rPr>
              <w:tab/>
              <w:t>3 June 2010</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29.</w:t>
            </w:r>
            <w:r w:rsidRPr="00813820">
              <w:rPr>
                <w:rFonts w:eastAsia="Times New Roman"/>
                <w:szCs w:val="17"/>
                <w:lang w:eastAsia="en-AU"/>
              </w:rPr>
              <w:tab/>
              <w:t>17 June 2010</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30.</w:t>
            </w:r>
            <w:r w:rsidRPr="00813820">
              <w:rPr>
                <w:rFonts w:eastAsia="Times New Roman"/>
                <w:szCs w:val="17"/>
                <w:lang w:eastAsia="en-AU"/>
              </w:rPr>
              <w:tab/>
              <w:t>24 June 2010</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31.</w:t>
            </w:r>
            <w:r w:rsidRPr="00813820">
              <w:rPr>
                <w:rFonts w:eastAsia="Times New Roman"/>
                <w:szCs w:val="17"/>
                <w:lang w:eastAsia="en-AU"/>
              </w:rPr>
              <w:tab/>
              <w:t>8 July 2010</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32.</w:t>
            </w:r>
            <w:r w:rsidRPr="00813820">
              <w:rPr>
                <w:rFonts w:eastAsia="Times New Roman"/>
                <w:szCs w:val="17"/>
                <w:lang w:eastAsia="en-AU"/>
              </w:rPr>
              <w:tab/>
              <w:t>9 September 2010</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33.</w:t>
            </w:r>
            <w:r w:rsidRPr="00813820">
              <w:rPr>
                <w:rFonts w:eastAsia="Times New Roman"/>
                <w:szCs w:val="17"/>
                <w:lang w:eastAsia="en-AU"/>
              </w:rPr>
              <w:tab/>
              <w:t>23 September 2010</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34.</w:t>
            </w:r>
            <w:r w:rsidRPr="00813820">
              <w:rPr>
                <w:rFonts w:eastAsia="Times New Roman"/>
                <w:szCs w:val="17"/>
                <w:lang w:eastAsia="en-AU"/>
              </w:rPr>
              <w:tab/>
              <w:t>4 November 2010</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35.</w:t>
            </w:r>
            <w:r w:rsidRPr="00813820">
              <w:rPr>
                <w:rFonts w:eastAsia="Times New Roman"/>
                <w:szCs w:val="17"/>
                <w:lang w:eastAsia="en-AU"/>
              </w:rPr>
              <w:tab/>
              <w:t>25 November 2010</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36.</w:t>
            </w:r>
            <w:r w:rsidRPr="00813820">
              <w:rPr>
                <w:rFonts w:eastAsia="Times New Roman"/>
                <w:szCs w:val="17"/>
                <w:lang w:eastAsia="en-AU"/>
              </w:rPr>
              <w:tab/>
              <w:t>16 December 2010</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37.</w:t>
            </w:r>
            <w:r w:rsidRPr="00813820">
              <w:rPr>
                <w:rFonts w:eastAsia="Times New Roman"/>
                <w:szCs w:val="17"/>
                <w:lang w:eastAsia="en-AU"/>
              </w:rPr>
              <w:tab/>
              <w:t>23 December 2010</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38.</w:t>
            </w:r>
            <w:r w:rsidRPr="00813820">
              <w:rPr>
                <w:rFonts w:eastAsia="Times New Roman"/>
                <w:szCs w:val="17"/>
                <w:lang w:eastAsia="en-AU"/>
              </w:rPr>
              <w:tab/>
              <w:t>17 March 2011</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39.</w:t>
            </w:r>
            <w:r w:rsidRPr="00813820">
              <w:rPr>
                <w:rFonts w:eastAsia="Times New Roman"/>
                <w:szCs w:val="17"/>
                <w:lang w:eastAsia="en-AU"/>
              </w:rPr>
              <w:tab/>
              <w:t>7 April 2011</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40.</w:t>
            </w:r>
            <w:r w:rsidRPr="00813820">
              <w:rPr>
                <w:rFonts w:eastAsia="Times New Roman"/>
                <w:szCs w:val="17"/>
                <w:lang w:eastAsia="en-AU"/>
              </w:rPr>
              <w:tab/>
              <w:t>21 April 2011</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41.</w:t>
            </w:r>
            <w:r w:rsidRPr="00813820">
              <w:rPr>
                <w:rFonts w:eastAsia="Times New Roman"/>
                <w:szCs w:val="17"/>
                <w:lang w:eastAsia="en-AU"/>
              </w:rPr>
              <w:tab/>
              <w:t>19 May 2011</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42.</w:t>
            </w:r>
            <w:r w:rsidRPr="00813820">
              <w:rPr>
                <w:rFonts w:eastAsia="Times New Roman"/>
                <w:szCs w:val="17"/>
                <w:lang w:eastAsia="en-AU"/>
              </w:rPr>
              <w:tab/>
              <w:t>30 June 2011</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43.</w:t>
            </w:r>
            <w:r w:rsidRPr="00813820">
              <w:rPr>
                <w:rFonts w:eastAsia="Times New Roman"/>
                <w:szCs w:val="17"/>
                <w:lang w:eastAsia="en-AU"/>
              </w:rPr>
              <w:tab/>
              <w:t>21 July 2011</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44.</w:t>
            </w:r>
            <w:r w:rsidRPr="00813820">
              <w:rPr>
                <w:rFonts w:eastAsia="Times New Roman"/>
                <w:szCs w:val="17"/>
                <w:lang w:eastAsia="en-AU"/>
              </w:rPr>
              <w:tab/>
              <w:t>8 September 2011</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45.</w:t>
            </w:r>
            <w:r w:rsidRPr="00813820">
              <w:rPr>
                <w:rFonts w:eastAsia="Times New Roman"/>
                <w:szCs w:val="17"/>
                <w:lang w:eastAsia="en-AU"/>
              </w:rPr>
              <w:tab/>
              <w:t>10 November 2011</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46.</w:t>
            </w:r>
            <w:r w:rsidRPr="00813820">
              <w:rPr>
                <w:rFonts w:eastAsia="Times New Roman"/>
                <w:szCs w:val="17"/>
                <w:lang w:eastAsia="en-AU"/>
              </w:rPr>
              <w:tab/>
              <w:t>24 November 2011</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47.</w:t>
            </w:r>
            <w:r w:rsidRPr="00813820">
              <w:rPr>
                <w:rFonts w:eastAsia="Times New Roman"/>
                <w:szCs w:val="17"/>
                <w:lang w:eastAsia="en-AU"/>
              </w:rPr>
              <w:tab/>
              <w:t>1 December 2011</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48.</w:t>
            </w:r>
            <w:r w:rsidRPr="00813820">
              <w:rPr>
                <w:rFonts w:eastAsia="Times New Roman"/>
                <w:szCs w:val="17"/>
                <w:lang w:eastAsia="en-AU"/>
              </w:rPr>
              <w:tab/>
              <w:t>8 December 2011</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49.</w:t>
            </w:r>
            <w:r w:rsidRPr="00813820">
              <w:rPr>
                <w:rFonts w:eastAsia="Times New Roman"/>
                <w:szCs w:val="17"/>
                <w:lang w:eastAsia="en-AU"/>
              </w:rPr>
              <w:tab/>
              <w:t>16 December 2011</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50.</w:t>
            </w:r>
            <w:r w:rsidRPr="00813820">
              <w:rPr>
                <w:rFonts w:eastAsia="Times New Roman"/>
                <w:szCs w:val="17"/>
                <w:lang w:eastAsia="en-AU"/>
              </w:rPr>
              <w:tab/>
              <w:t>22 December 2011</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51.</w:t>
            </w:r>
            <w:r w:rsidRPr="00813820">
              <w:rPr>
                <w:rFonts w:eastAsia="Times New Roman"/>
                <w:szCs w:val="17"/>
                <w:lang w:eastAsia="en-AU"/>
              </w:rPr>
              <w:tab/>
              <w:t>5 January 2012</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52.</w:t>
            </w:r>
            <w:r w:rsidRPr="00813820">
              <w:rPr>
                <w:rFonts w:eastAsia="Times New Roman"/>
                <w:szCs w:val="17"/>
                <w:lang w:eastAsia="en-AU"/>
              </w:rPr>
              <w:tab/>
              <w:t>19 January 2012</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53.</w:t>
            </w:r>
            <w:r w:rsidRPr="00813820">
              <w:rPr>
                <w:rFonts w:eastAsia="Times New Roman"/>
                <w:szCs w:val="17"/>
                <w:lang w:eastAsia="en-AU"/>
              </w:rPr>
              <w:tab/>
              <w:t>1 March 2012</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54.</w:t>
            </w:r>
            <w:r w:rsidRPr="00813820">
              <w:rPr>
                <w:rFonts w:eastAsia="Times New Roman"/>
                <w:szCs w:val="17"/>
                <w:lang w:eastAsia="en-AU"/>
              </w:rPr>
              <w:tab/>
              <w:t>29 March 2012</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55.</w:t>
            </w:r>
            <w:r w:rsidRPr="00813820">
              <w:rPr>
                <w:rFonts w:eastAsia="Times New Roman"/>
                <w:szCs w:val="17"/>
                <w:lang w:eastAsia="en-AU"/>
              </w:rPr>
              <w:tab/>
              <w:t>24 May 2012</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56.</w:t>
            </w:r>
            <w:r w:rsidRPr="00813820">
              <w:rPr>
                <w:rFonts w:eastAsia="Times New Roman"/>
                <w:szCs w:val="17"/>
                <w:lang w:eastAsia="en-AU"/>
              </w:rPr>
              <w:tab/>
              <w:t>31 May 2012</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57.</w:t>
            </w:r>
            <w:r w:rsidRPr="00813820">
              <w:rPr>
                <w:rFonts w:eastAsia="Times New Roman"/>
                <w:szCs w:val="17"/>
                <w:lang w:eastAsia="en-AU"/>
              </w:rPr>
              <w:tab/>
              <w:t>7 June 2012</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58.</w:t>
            </w:r>
            <w:r w:rsidRPr="00813820">
              <w:rPr>
                <w:rFonts w:eastAsia="Times New Roman"/>
                <w:szCs w:val="17"/>
                <w:lang w:eastAsia="en-AU"/>
              </w:rPr>
              <w:tab/>
              <w:t>14 June 2012</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59.</w:t>
            </w:r>
            <w:r w:rsidRPr="00813820">
              <w:rPr>
                <w:rFonts w:eastAsia="Times New Roman"/>
                <w:szCs w:val="17"/>
                <w:lang w:eastAsia="en-AU"/>
              </w:rPr>
              <w:tab/>
              <w:t>21 June 2012</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60.</w:t>
            </w:r>
            <w:r w:rsidRPr="00813820">
              <w:rPr>
                <w:rFonts w:eastAsia="Times New Roman"/>
                <w:szCs w:val="17"/>
                <w:lang w:eastAsia="en-AU"/>
              </w:rPr>
              <w:tab/>
              <w:t>28 June 2012</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61.</w:t>
            </w:r>
            <w:r w:rsidRPr="00813820">
              <w:rPr>
                <w:rFonts w:eastAsia="Times New Roman"/>
                <w:szCs w:val="17"/>
                <w:lang w:eastAsia="en-AU"/>
              </w:rPr>
              <w:tab/>
              <w:t>5 July 2012</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62.</w:t>
            </w:r>
            <w:r w:rsidRPr="00813820">
              <w:rPr>
                <w:rFonts w:eastAsia="Times New Roman"/>
                <w:szCs w:val="17"/>
                <w:lang w:eastAsia="en-AU"/>
              </w:rPr>
              <w:tab/>
              <w:t>12 July 2012</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63.</w:t>
            </w:r>
            <w:r w:rsidRPr="00813820">
              <w:rPr>
                <w:rFonts w:eastAsia="Times New Roman"/>
                <w:szCs w:val="17"/>
                <w:lang w:eastAsia="en-AU"/>
              </w:rPr>
              <w:tab/>
              <w:t>19 July 2012</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64.</w:t>
            </w:r>
            <w:r w:rsidRPr="00813820">
              <w:rPr>
                <w:rFonts w:eastAsia="Times New Roman"/>
                <w:szCs w:val="17"/>
                <w:lang w:eastAsia="en-AU"/>
              </w:rPr>
              <w:tab/>
              <w:t>2 August 2012</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65.</w:t>
            </w:r>
            <w:r w:rsidRPr="00813820">
              <w:rPr>
                <w:rFonts w:eastAsia="Times New Roman"/>
                <w:szCs w:val="17"/>
                <w:lang w:eastAsia="en-AU"/>
              </w:rPr>
              <w:tab/>
              <w:t>9 August 2012</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66.</w:t>
            </w:r>
            <w:r w:rsidRPr="00813820">
              <w:rPr>
                <w:rFonts w:eastAsia="Times New Roman"/>
                <w:szCs w:val="17"/>
                <w:lang w:eastAsia="en-AU"/>
              </w:rPr>
              <w:tab/>
              <w:t>30 August 2012</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67.</w:t>
            </w:r>
            <w:r w:rsidRPr="00813820">
              <w:rPr>
                <w:rFonts w:eastAsia="Times New Roman"/>
                <w:szCs w:val="17"/>
                <w:lang w:eastAsia="en-AU"/>
              </w:rPr>
              <w:tab/>
              <w:t>13 September 2012</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68.</w:t>
            </w:r>
            <w:r w:rsidRPr="00813820">
              <w:rPr>
                <w:rFonts w:eastAsia="Times New Roman"/>
                <w:szCs w:val="17"/>
                <w:lang w:eastAsia="en-AU"/>
              </w:rPr>
              <w:tab/>
              <w:t>4 October 2012</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69.</w:t>
            </w:r>
            <w:r w:rsidRPr="00813820">
              <w:rPr>
                <w:rFonts w:eastAsia="Times New Roman"/>
                <w:szCs w:val="17"/>
                <w:lang w:eastAsia="en-AU"/>
              </w:rPr>
              <w:tab/>
              <w:t>18 October 2012</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70.</w:t>
            </w:r>
            <w:r w:rsidRPr="00813820">
              <w:rPr>
                <w:rFonts w:eastAsia="Times New Roman"/>
                <w:szCs w:val="17"/>
                <w:lang w:eastAsia="en-AU"/>
              </w:rPr>
              <w:tab/>
              <w:t>25 October 2012</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71.</w:t>
            </w:r>
            <w:r w:rsidRPr="00813820">
              <w:rPr>
                <w:rFonts w:eastAsia="Times New Roman"/>
                <w:szCs w:val="17"/>
                <w:lang w:eastAsia="en-AU"/>
              </w:rPr>
              <w:tab/>
              <w:t>8 November 2012</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72.</w:t>
            </w:r>
            <w:r w:rsidRPr="00813820">
              <w:rPr>
                <w:rFonts w:eastAsia="Times New Roman"/>
                <w:szCs w:val="17"/>
                <w:lang w:eastAsia="en-AU"/>
              </w:rPr>
              <w:tab/>
              <w:t>29 November 2012</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73.</w:t>
            </w:r>
            <w:r w:rsidRPr="00813820">
              <w:rPr>
                <w:rFonts w:eastAsia="Times New Roman"/>
                <w:szCs w:val="17"/>
                <w:lang w:eastAsia="en-AU"/>
              </w:rPr>
              <w:tab/>
              <w:t>13 December 2012</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74.</w:t>
            </w:r>
            <w:r w:rsidRPr="00813820">
              <w:rPr>
                <w:rFonts w:eastAsia="Times New Roman"/>
                <w:szCs w:val="17"/>
                <w:lang w:eastAsia="en-AU"/>
              </w:rPr>
              <w:tab/>
              <w:t>25 January 2013</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75.</w:t>
            </w:r>
            <w:r w:rsidRPr="00813820">
              <w:rPr>
                <w:rFonts w:eastAsia="Times New Roman"/>
                <w:szCs w:val="17"/>
                <w:lang w:eastAsia="en-AU"/>
              </w:rPr>
              <w:tab/>
              <w:t>14 February 2013</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76.</w:t>
            </w:r>
            <w:r w:rsidRPr="00813820">
              <w:rPr>
                <w:rFonts w:eastAsia="Times New Roman"/>
                <w:szCs w:val="17"/>
                <w:lang w:eastAsia="en-AU"/>
              </w:rPr>
              <w:tab/>
              <w:t>21 February 2013</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77.</w:t>
            </w:r>
            <w:r w:rsidRPr="00813820">
              <w:rPr>
                <w:rFonts w:eastAsia="Times New Roman"/>
                <w:szCs w:val="17"/>
                <w:lang w:eastAsia="en-AU"/>
              </w:rPr>
              <w:tab/>
              <w:t>28 February 2013</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78.</w:t>
            </w:r>
            <w:r w:rsidRPr="00813820">
              <w:rPr>
                <w:rFonts w:eastAsia="Times New Roman"/>
                <w:szCs w:val="17"/>
                <w:lang w:eastAsia="en-AU"/>
              </w:rPr>
              <w:tab/>
              <w:t>7 March 2013</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79.</w:t>
            </w:r>
            <w:r w:rsidRPr="00813820">
              <w:rPr>
                <w:rFonts w:eastAsia="Times New Roman"/>
                <w:szCs w:val="17"/>
                <w:lang w:eastAsia="en-AU"/>
              </w:rPr>
              <w:tab/>
              <w:t>14 March 2013</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80.</w:t>
            </w:r>
            <w:r w:rsidRPr="00813820">
              <w:rPr>
                <w:rFonts w:eastAsia="Times New Roman"/>
                <w:szCs w:val="17"/>
                <w:lang w:eastAsia="en-AU"/>
              </w:rPr>
              <w:tab/>
              <w:t>21 March 2013</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81.</w:t>
            </w:r>
            <w:r w:rsidRPr="00813820">
              <w:rPr>
                <w:rFonts w:eastAsia="Times New Roman"/>
                <w:szCs w:val="17"/>
                <w:lang w:eastAsia="en-AU"/>
              </w:rPr>
              <w:tab/>
              <w:t>28 March 2013</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82.</w:t>
            </w:r>
            <w:r w:rsidRPr="00813820">
              <w:rPr>
                <w:rFonts w:eastAsia="Times New Roman"/>
                <w:szCs w:val="17"/>
                <w:lang w:eastAsia="en-AU"/>
              </w:rPr>
              <w:tab/>
              <w:t>26 April 2013</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83.</w:t>
            </w:r>
            <w:r w:rsidRPr="00813820">
              <w:rPr>
                <w:rFonts w:eastAsia="Times New Roman"/>
                <w:szCs w:val="17"/>
                <w:lang w:eastAsia="en-AU"/>
              </w:rPr>
              <w:tab/>
              <w:t>23 May 2013</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84.</w:t>
            </w:r>
            <w:r w:rsidRPr="00813820">
              <w:rPr>
                <w:rFonts w:eastAsia="Times New Roman"/>
                <w:szCs w:val="17"/>
                <w:lang w:eastAsia="en-AU"/>
              </w:rPr>
              <w:tab/>
              <w:t>30 May 2013</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85.</w:t>
            </w:r>
            <w:r w:rsidRPr="00813820">
              <w:rPr>
                <w:rFonts w:eastAsia="Times New Roman"/>
                <w:szCs w:val="17"/>
                <w:lang w:eastAsia="en-AU"/>
              </w:rPr>
              <w:tab/>
              <w:t>13 June 2013</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86.</w:t>
            </w:r>
            <w:r w:rsidRPr="00813820">
              <w:rPr>
                <w:rFonts w:eastAsia="Times New Roman"/>
                <w:szCs w:val="17"/>
                <w:lang w:eastAsia="en-AU"/>
              </w:rPr>
              <w:tab/>
              <w:t>20 June 2013</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87.</w:t>
            </w:r>
            <w:r w:rsidRPr="00813820">
              <w:rPr>
                <w:rFonts w:eastAsia="Times New Roman"/>
                <w:szCs w:val="17"/>
                <w:lang w:eastAsia="en-AU"/>
              </w:rPr>
              <w:tab/>
              <w:t>11 July 2013</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88.</w:t>
            </w:r>
            <w:r w:rsidRPr="00813820">
              <w:rPr>
                <w:rFonts w:eastAsia="Times New Roman"/>
                <w:szCs w:val="17"/>
                <w:lang w:eastAsia="en-AU"/>
              </w:rPr>
              <w:tab/>
              <w:t>1 August 2013</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89.</w:t>
            </w:r>
            <w:r w:rsidRPr="00813820">
              <w:rPr>
                <w:rFonts w:eastAsia="Times New Roman"/>
                <w:szCs w:val="17"/>
                <w:lang w:eastAsia="en-AU"/>
              </w:rPr>
              <w:tab/>
              <w:t>8 August 2013</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90.</w:t>
            </w:r>
            <w:r w:rsidRPr="00813820">
              <w:rPr>
                <w:rFonts w:eastAsia="Times New Roman"/>
                <w:szCs w:val="17"/>
                <w:lang w:eastAsia="en-AU"/>
              </w:rPr>
              <w:tab/>
              <w:t>15 August 2013</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91.</w:t>
            </w:r>
            <w:r w:rsidRPr="00813820">
              <w:rPr>
                <w:rFonts w:eastAsia="Times New Roman"/>
                <w:szCs w:val="17"/>
                <w:lang w:eastAsia="en-AU"/>
              </w:rPr>
              <w:tab/>
              <w:t>29 August 2013</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92.</w:t>
            </w:r>
            <w:r w:rsidRPr="00813820">
              <w:rPr>
                <w:rFonts w:eastAsia="Times New Roman"/>
                <w:szCs w:val="17"/>
                <w:lang w:eastAsia="en-AU"/>
              </w:rPr>
              <w:tab/>
              <w:t>6 February 2014</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93.</w:t>
            </w:r>
            <w:r w:rsidRPr="00813820">
              <w:rPr>
                <w:rFonts w:eastAsia="Times New Roman"/>
                <w:szCs w:val="17"/>
                <w:lang w:eastAsia="en-AU"/>
              </w:rPr>
              <w:tab/>
              <w:t>12 June 2014</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94.</w:t>
            </w:r>
            <w:r w:rsidRPr="00813820">
              <w:rPr>
                <w:rFonts w:eastAsia="Times New Roman"/>
                <w:szCs w:val="17"/>
                <w:lang w:eastAsia="en-AU"/>
              </w:rPr>
              <w:tab/>
              <w:t>28 August 2014</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95.</w:t>
            </w:r>
            <w:r w:rsidRPr="00813820">
              <w:rPr>
                <w:rFonts w:eastAsia="Times New Roman"/>
                <w:szCs w:val="17"/>
                <w:lang w:eastAsia="en-AU"/>
              </w:rPr>
              <w:tab/>
              <w:t>4 September 2014</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96.</w:t>
            </w:r>
            <w:r w:rsidRPr="00813820">
              <w:rPr>
                <w:rFonts w:eastAsia="Times New Roman"/>
                <w:szCs w:val="17"/>
                <w:lang w:eastAsia="en-AU"/>
              </w:rPr>
              <w:tab/>
              <w:t>16 October 2014</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97.</w:t>
            </w:r>
            <w:r w:rsidRPr="00813820">
              <w:rPr>
                <w:rFonts w:eastAsia="Times New Roman"/>
                <w:szCs w:val="17"/>
                <w:lang w:eastAsia="en-AU"/>
              </w:rPr>
              <w:tab/>
              <w:t>23 October 2014</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98.</w:t>
            </w:r>
            <w:r w:rsidRPr="00813820">
              <w:rPr>
                <w:rFonts w:eastAsia="Times New Roman"/>
                <w:szCs w:val="17"/>
                <w:lang w:eastAsia="en-AU"/>
              </w:rPr>
              <w:tab/>
              <w:t>5 February 2015</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99.</w:t>
            </w:r>
            <w:r w:rsidRPr="00813820">
              <w:rPr>
                <w:rFonts w:eastAsia="Times New Roman"/>
                <w:szCs w:val="17"/>
                <w:lang w:eastAsia="en-AU"/>
              </w:rPr>
              <w:tab/>
              <w:t>26 March 2015</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100.</w:t>
            </w:r>
            <w:r w:rsidRPr="00813820">
              <w:rPr>
                <w:rFonts w:eastAsia="Times New Roman"/>
                <w:szCs w:val="17"/>
                <w:lang w:eastAsia="en-AU"/>
              </w:rPr>
              <w:tab/>
              <w:t xml:space="preserve">16 April 2015 </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101.</w:t>
            </w:r>
            <w:r w:rsidRPr="00813820">
              <w:rPr>
                <w:rFonts w:eastAsia="Times New Roman"/>
                <w:szCs w:val="17"/>
                <w:lang w:eastAsia="en-AU"/>
              </w:rPr>
              <w:tab/>
              <w:t>27 May 2015</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102.</w:t>
            </w:r>
            <w:r w:rsidRPr="00813820">
              <w:rPr>
                <w:rFonts w:eastAsia="Times New Roman"/>
                <w:szCs w:val="17"/>
                <w:lang w:eastAsia="en-AU"/>
              </w:rPr>
              <w:tab/>
              <w:t>18 June 2015</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103.</w:t>
            </w:r>
            <w:r w:rsidRPr="00813820">
              <w:rPr>
                <w:rFonts w:eastAsia="Times New Roman"/>
                <w:szCs w:val="17"/>
                <w:lang w:eastAsia="en-AU"/>
              </w:rPr>
              <w:tab/>
              <w:t>3 December 2015</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104.</w:t>
            </w:r>
            <w:r w:rsidRPr="00813820">
              <w:rPr>
                <w:rFonts w:eastAsia="Times New Roman"/>
                <w:szCs w:val="17"/>
                <w:lang w:eastAsia="en-AU"/>
              </w:rPr>
              <w:tab/>
              <w:t>7 April 2016</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105.</w:t>
            </w:r>
            <w:r w:rsidRPr="00813820">
              <w:rPr>
                <w:rFonts w:eastAsia="Times New Roman"/>
                <w:szCs w:val="17"/>
                <w:lang w:eastAsia="en-AU"/>
              </w:rPr>
              <w:tab/>
              <w:t>30 June 2016</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106.</w:t>
            </w:r>
            <w:r w:rsidRPr="00813820">
              <w:rPr>
                <w:rFonts w:eastAsia="Times New Roman"/>
                <w:szCs w:val="17"/>
                <w:lang w:eastAsia="en-AU"/>
              </w:rPr>
              <w:tab/>
              <w:t>28 July 2016</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107.</w:t>
            </w:r>
            <w:r w:rsidRPr="00813820">
              <w:rPr>
                <w:rFonts w:eastAsia="Times New Roman"/>
                <w:szCs w:val="17"/>
                <w:lang w:eastAsia="en-AU"/>
              </w:rPr>
              <w:tab/>
              <w:t>8 September 2016</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108.</w:t>
            </w:r>
            <w:r w:rsidRPr="00813820">
              <w:rPr>
                <w:rFonts w:eastAsia="Times New Roman"/>
                <w:szCs w:val="17"/>
                <w:lang w:eastAsia="en-AU"/>
              </w:rPr>
              <w:tab/>
              <w:t>22 September 2016</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109.</w:t>
            </w:r>
            <w:r w:rsidRPr="00813820">
              <w:rPr>
                <w:rFonts w:eastAsia="Times New Roman"/>
                <w:szCs w:val="17"/>
                <w:lang w:eastAsia="en-AU"/>
              </w:rPr>
              <w:tab/>
              <w:t>27 October 2016</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110.</w:t>
            </w:r>
            <w:r w:rsidRPr="00813820">
              <w:rPr>
                <w:rFonts w:eastAsia="Times New Roman"/>
                <w:szCs w:val="17"/>
                <w:lang w:eastAsia="en-AU"/>
              </w:rPr>
              <w:tab/>
              <w:t>1 December 2016</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111.</w:t>
            </w:r>
            <w:r w:rsidRPr="00813820">
              <w:rPr>
                <w:rFonts w:eastAsia="Times New Roman"/>
                <w:szCs w:val="17"/>
                <w:lang w:eastAsia="en-AU"/>
              </w:rPr>
              <w:tab/>
              <w:t>15 December 2016</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112.</w:t>
            </w:r>
            <w:r w:rsidRPr="00813820">
              <w:rPr>
                <w:rFonts w:eastAsia="Times New Roman"/>
                <w:szCs w:val="17"/>
                <w:lang w:eastAsia="en-AU"/>
              </w:rPr>
              <w:tab/>
              <w:t>7 March 2017</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113.</w:t>
            </w:r>
            <w:r w:rsidRPr="00813820">
              <w:rPr>
                <w:rFonts w:eastAsia="Times New Roman"/>
                <w:szCs w:val="17"/>
                <w:lang w:eastAsia="en-AU"/>
              </w:rPr>
              <w:tab/>
              <w:t>21 March 2017</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114.</w:t>
            </w:r>
            <w:r w:rsidRPr="00813820">
              <w:rPr>
                <w:rFonts w:eastAsia="Times New Roman"/>
                <w:szCs w:val="17"/>
                <w:lang w:eastAsia="en-AU"/>
              </w:rPr>
              <w:tab/>
              <w:t>23 May 2017</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115.</w:t>
            </w:r>
            <w:r w:rsidRPr="00813820">
              <w:rPr>
                <w:rFonts w:eastAsia="Times New Roman"/>
                <w:szCs w:val="17"/>
                <w:lang w:eastAsia="en-AU"/>
              </w:rPr>
              <w:tab/>
              <w:t>13 June 2017</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116.</w:t>
            </w:r>
            <w:r w:rsidRPr="00813820">
              <w:rPr>
                <w:rFonts w:eastAsia="Times New Roman"/>
                <w:szCs w:val="17"/>
                <w:lang w:eastAsia="en-AU"/>
              </w:rPr>
              <w:tab/>
              <w:t>18 July 2017</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117.</w:t>
            </w:r>
            <w:r w:rsidRPr="00813820">
              <w:rPr>
                <w:rFonts w:eastAsia="Times New Roman"/>
                <w:szCs w:val="17"/>
                <w:lang w:eastAsia="en-AU"/>
              </w:rPr>
              <w:tab/>
              <w:t>19 September 2017</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118.</w:t>
            </w:r>
            <w:r w:rsidRPr="00813820">
              <w:rPr>
                <w:rFonts w:eastAsia="Times New Roman"/>
                <w:szCs w:val="17"/>
                <w:lang w:eastAsia="en-AU"/>
              </w:rPr>
              <w:tab/>
              <w:t>26 September 2017</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119.</w:t>
            </w:r>
            <w:r w:rsidRPr="00813820">
              <w:rPr>
                <w:rFonts w:eastAsia="Times New Roman"/>
                <w:szCs w:val="17"/>
                <w:lang w:eastAsia="en-AU"/>
              </w:rPr>
              <w:tab/>
              <w:t>17 October 2017</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120.</w:t>
            </w:r>
            <w:r w:rsidRPr="00813820">
              <w:rPr>
                <w:rFonts w:eastAsia="Times New Roman"/>
                <w:szCs w:val="17"/>
                <w:lang w:eastAsia="en-AU"/>
              </w:rPr>
              <w:tab/>
              <w:t>3 January 2018</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121.</w:t>
            </w:r>
            <w:r w:rsidRPr="00813820">
              <w:rPr>
                <w:rFonts w:eastAsia="Times New Roman"/>
                <w:szCs w:val="17"/>
                <w:lang w:eastAsia="en-AU"/>
              </w:rPr>
              <w:tab/>
              <w:t>23 January 2018</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122.</w:t>
            </w:r>
            <w:r w:rsidRPr="00813820">
              <w:rPr>
                <w:rFonts w:eastAsia="Times New Roman"/>
                <w:szCs w:val="17"/>
                <w:lang w:eastAsia="en-AU"/>
              </w:rPr>
              <w:tab/>
              <w:t>14 March 2018</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123.</w:t>
            </w:r>
            <w:r w:rsidRPr="00813820">
              <w:rPr>
                <w:rFonts w:eastAsia="Times New Roman"/>
                <w:szCs w:val="17"/>
                <w:lang w:eastAsia="en-AU"/>
              </w:rPr>
              <w:tab/>
              <w:t>14 June 2018</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124.</w:t>
            </w:r>
            <w:r w:rsidRPr="00813820">
              <w:rPr>
                <w:rFonts w:eastAsia="Times New Roman"/>
                <w:szCs w:val="17"/>
                <w:lang w:eastAsia="en-AU"/>
              </w:rPr>
              <w:tab/>
              <w:t>5 July 2018</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125.</w:t>
            </w:r>
            <w:r w:rsidRPr="00813820">
              <w:rPr>
                <w:rFonts w:eastAsia="Times New Roman"/>
                <w:szCs w:val="17"/>
                <w:lang w:eastAsia="en-AU"/>
              </w:rPr>
              <w:tab/>
              <w:t>2 August 2018</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126.</w:t>
            </w:r>
            <w:r w:rsidRPr="00813820">
              <w:rPr>
                <w:rFonts w:eastAsia="Times New Roman"/>
                <w:szCs w:val="17"/>
                <w:lang w:eastAsia="en-AU"/>
              </w:rPr>
              <w:tab/>
              <w:t>9 August 2018</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127.</w:t>
            </w:r>
            <w:r w:rsidRPr="00813820">
              <w:rPr>
                <w:rFonts w:eastAsia="Times New Roman"/>
                <w:szCs w:val="17"/>
                <w:lang w:eastAsia="en-AU"/>
              </w:rPr>
              <w:tab/>
              <w:t>16 August 2018</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128.</w:t>
            </w:r>
            <w:r w:rsidRPr="00813820">
              <w:rPr>
                <w:rFonts w:eastAsia="Times New Roman"/>
                <w:szCs w:val="17"/>
                <w:lang w:eastAsia="en-AU"/>
              </w:rPr>
              <w:tab/>
              <w:t>30 August 2018</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129.</w:t>
            </w:r>
            <w:r w:rsidRPr="00813820">
              <w:rPr>
                <w:rFonts w:eastAsia="Times New Roman"/>
                <w:szCs w:val="17"/>
                <w:lang w:eastAsia="en-AU"/>
              </w:rPr>
              <w:tab/>
              <w:t>27 September 2018</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130.</w:t>
            </w:r>
            <w:r w:rsidRPr="00813820">
              <w:rPr>
                <w:rFonts w:eastAsia="Times New Roman"/>
                <w:szCs w:val="17"/>
                <w:lang w:eastAsia="en-AU"/>
              </w:rPr>
              <w:tab/>
              <w:t>4 October 2018</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131.</w:t>
            </w:r>
            <w:r w:rsidRPr="00813820">
              <w:rPr>
                <w:rFonts w:eastAsia="Times New Roman"/>
                <w:szCs w:val="17"/>
                <w:lang w:eastAsia="en-AU"/>
              </w:rPr>
              <w:tab/>
              <w:t>18 October 2018</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132.</w:t>
            </w:r>
            <w:r w:rsidRPr="00813820">
              <w:rPr>
                <w:rFonts w:eastAsia="Times New Roman"/>
                <w:szCs w:val="17"/>
                <w:lang w:eastAsia="en-AU"/>
              </w:rPr>
              <w:tab/>
              <w:t>1 November 2018</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133.</w:t>
            </w:r>
            <w:r w:rsidRPr="00813820">
              <w:rPr>
                <w:rFonts w:eastAsia="Times New Roman"/>
                <w:szCs w:val="17"/>
                <w:lang w:eastAsia="en-AU"/>
              </w:rPr>
              <w:tab/>
              <w:t>15 November 2018</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134.</w:t>
            </w:r>
            <w:r w:rsidRPr="00813820">
              <w:rPr>
                <w:rFonts w:eastAsia="Times New Roman"/>
                <w:szCs w:val="17"/>
                <w:lang w:eastAsia="en-AU"/>
              </w:rPr>
              <w:tab/>
              <w:t>22 November 2018</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135.</w:t>
            </w:r>
            <w:r w:rsidRPr="00813820">
              <w:rPr>
                <w:rFonts w:eastAsia="Times New Roman"/>
                <w:szCs w:val="17"/>
                <w:lang w:eastAsia="en-AU"/>
              </w:rPr>
              <w:tab/>
              <w:t>29 November 2018</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136.</w:t>
            </w:r>
            <w:r w:rsidRPr="00813820">
              <w:rPr>
                <w:rFonts w:eastAsia="Times New Roman"/>
                <w:szCs w:val="17"/>
                <w:lang w:eastAsia="en-AU"/>
              </w:rPr>
              <w:tab/>
              <w:t>6 December 2018</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137.</w:t>
            </w:r>
            <w:r w:rsidRPr="00813820">
              <w:rPr>
                <w:rFonts w:eastAsia="Times New Roman"/>
                <w:szCs w:val="17"/>
                <w:lang w:eastAsia="en-AU"/>
              </w:rPr>
              <w:tab/>
              <w:t>20 December 2018</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138.</w:t>
            </w:r>
            <w:r w:rsidRPr="00813820">
              <w:rPr>
                <w:rFonts w:eastAsia="Times New Roman"/>
                <w:szCs w:val="17"/>
                <w:lang w:eastAsia="en-AU"/>
              </w:rPr>
              <w:tab/>
              <w:t>24 January 2019</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139.</w:t>
            </w:r>
            <w:r w:rsidRPr="00813820">
              <w:rPr>
                <w:rFonts w:eastAsia="Times New Roman"/>
                <w:szCs w:val="17"/>
                <w:lang w:eastAsia="en-AU"/>
              </w:rPr>
              <w:tab/>
              <w:t>14 February 2019</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140.</w:t>
            </w:r>
            <w:r w:rsidRPr="00813820">
              <w:rPr>
                <w:rFonts w:eastAsia="Times New Roman"/>
                <w:szCs w:val="17"/>
                <w:lang w:eastAsia="en-AU"/>
              </w:rPr>
              <w:tab/>
              <w:t>30 May 2019</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141.</w:t>
            </w:r>
            <w:r w:rsidRPr="00813820">
              <w:rPr>
                <w:rFonts w:eastAsia="Times New Roman"/>
                <w:szCs w:val="17"/>
                <w:lang w:eastAsia="en-AU"/>
              </w:rPr>
              <w:tab/>
              <w:t>6 June 2019</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142.</w:t>
            </w:r>
            <w:r w:rsidRPr="00813820">
              <w:rPr>
                <w:rFonts w:eastAsia="Times New Roman"/>
                <w:szCs w:val="17"/>
                <w:lang w:eastAsia="en-AU"/>
              </w:rPr>
              <w:tab/>
              <w:t>13 June 2019</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143.</w:t>
            </w:r>
            <w:r w:rsidRPr="00813820">
              <w:rPr>
                <w:rFonts w:eastAsia="Times New Roman"/>
                <w:szCs w:val="17"/>
                <w:lang w:eastAsia="en-AU"/>
              </w:rPr>
              <w:tab/>
              <w:t>20 June 2019</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144.</w:t>
            </w:r>
            <w:r w:rsidRPr="00813820">
              <w:rPr>
                <w:rFonts w:eastAsia="Times New Roman"/>
                <w:szCs w:val="17"/>
                <w:lang w:eastAsia="en-AU"/>
              </w:rPr>
              <w:tab/>
              <w:t>27 June 2019</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145.</w:t>
            </w:r>
            <w:r w:rsidRPr="00813820">
              <w:rPr>
                <w:rFonts w:eastAsia="Times New Roman"/>
                <w:szCs w:val="17"/>
                <w:lang w:eastAsia="en-AU"/>
              </w:rPr>
              <w:tab/>
              <w:t>11 July 2019</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146.</w:t>
            </w:r>
            <w:r w:rsidRPr="00813820">
              <w:rPr>
                <w:rFonts w:eastAsia="Times New Roman"/>
                <w:szCs w:val="17"/>
                <w:lang w:eastAsia="en-AU"/>
              </w:rPr>
              <w:tab/>
              <w:t>8 August 2019</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147.</w:t>
            </w:r>
            <w:r w:rsidRPr="00813820">
              <w:rPr>
                <w:rFonts w:eastAsia="Times New Roman"/>
                <w:szCs w:val="17"/>
                <w:lang w:eastAsia="en-AU"/>
              </w:rPr>
              <w:tab/>
              <w:t>22 August 2019</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148.</w:t>
            </w:r>
            <w:r w:rsidRPr="00813820">
              <w:rPr>
                <w:rFonts w:eastAsia="Times New Roman"/>
                <w:szCs w:val="17"/>
                <w:lang w:eastAsia="en-AU"/>
              </w:rPr>
              <w:tab/>
              <w:t>12 September 2019</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149.</w:t>
            </w:r>
            <w:r w:rsidRPr="00813820">
              <w:rPr>
                <w:rFonts w:eastAsia="Times New Roman"/>
                <w:szCs w:val="17"/>
                <w:lang w:eastAsia="en-AU"/>
              </w:rPr>
              <w:tab/>
              <w:t>19 September 2019</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150.</w:t>
            </w:r>
            <w:r w:rsidRPr="00813820">
              <w:rPr>
                <w:rFonts w:eastAsia="Times New Roman"/>
                <w:szCs w:val="17"/>
                <w:lang w:eastAsia="en-AU"/>
              </w:rPr>
              <w:tab/>
              <w:t>14 November 2019</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151.</w:t>
            </w:r>
            <w:r w:rsidRPr="00813820">
              <w:rPr>
                <w:rFonts w:eastAsia="Times New Roman"/>
                <w:szCs w:val="17"/>
                <w:lang w:eastAsia="en-AU"/>
              </w:rPr>
              <w:tab/>
              <w:t>28 November 2019</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152.</w:t>
            </w:r>
            <w:r w:rsidRPr="00813820">
              <w:rPr>
                <w:rFonts w:eastAsia="Times New Roman"/>
                <w:szCs w:val="17"/>
                <w:lang w:eastAsia="en-AU"/>
              </w:rPr>
              <w:tab/>
              <w:t>12 December 2019</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153.</w:t>
            </w:r>
            <w:r w:rsidRPr="00813820">
              <w:rPr>
                <w:rFonts w:eastAsia="Times New Roman"/>
                <w:szCs w:val="17"/>
                <w:lang w:eastAsia="en-AU"/>
              </w:rPr>
              <w:tab/>
              <w:t>19 December 2019</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154.</w:t>
            </w:r>
            <w:r w:rsidRPr="00813820">
              <w:rPr>
                <w:rFonts w:eastAsia="Times New Roman"/>
                <w:szCs w:val="17"/>
                <w:lang w:eastAsia="en-AU"/>
              </w:rPr>
              <w:tab/>
              <w:t>23 January 2020</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155.</w:t>
            </w:r>
            <w:r w:rsidRPr="00813820">
              <w:rPr>
                <w:rFonts w:eastAsia="Times New Roman"/>
                <w:szCs w:val="17"/>
                <w:lang w:eastAsia="en-AU"/>
              </w:rPr>
              <w:tab/>
              <w:t>27 February 2020</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156.</w:t>
            </w:r>
            <w:r w:rsidRPr="00813820">
              <w:rPr>
                <w:rFonts w:eastAsia="Times New Roman"/>
                <w:szCs w:val="17"/>
                <w:lang w:eastAsia="en-AU"/>
              </w:rPr>
              <w:tab/>
              <w:t>21 April 2020</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157.</w:t>
            </w:r>
            <w:r w:rsidRPr="00813820">
              <w:rPr>
                <w:rFonts w:eastAsia="Times New Roman"/>
                <w:szCs w:val="17"/>
                <w:lang w:eastAsia="en-AU"/>
              </w:rPr>
              <w:tab/>
              <w:t>25 June 2020</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158.</w:t>
            </w:r>
            <w:r w:rsidRPr="00813820">
              <w:rPr>
                <w:rFonts w:eastAsia="Times New Roman"/>
                <w:szCs w:val="17"/>
                <w:lang w:eastAsia="en-AU"/>
              </w:rPr>
              <w:tab/>
              <w:t>10 September 2020</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159.</w:t>
            </w:r>
            <w:r w:rsidRPr="00813820">
              <w:rPr>
                <w:rFonts w:eastAsia="Times New Roman"/>
                <w:szCs w:val="17"/>
                <w:lang w:eastAsia="en-AU"/>
              </w:rPr>
              <w:tab/>
              <w:t>17 September 2020</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160.</w:t>
            </w:r>
            <w:r w:rsidRPr="00813820">
              <w:rPr>
                <w:rFonts w:eastAsia="Times New Roman"/>
                <w:szCs w:val="17"/>
                <w:lang w:eastAsia="en-AU"/>
              </w:rPr>
              <w:tab/>
              <w:t>8 October 2020</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161.</w:t>
            </w:r>
            <w:r w:rsidRPr="00813820">
              <w:rPr>
                <w:rFonts w:eastAsia="Times New Roman"/>
                <w:szCs w:val="17"/>
                <w:lang w:eastAsia="en-AU"/>
              </w:rPr>
              <w:tab/>
              <w:t>29 October 2020</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162.</w:t>
            </w:r>
            <w:r w:rsidRPr="00813820">
              <w:rPr>
                <w:rFonts w:eastAsia="Times New Roman"/>
                <w:szCs w:val="17"/>
                <w:lang w:eastAsia="en-AU"/>
              </w:rPr>
              <w:tab/>
              <w:t>5 November 2020</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163.</w:t>
            </w:r>
            <w:r w:rsidRPr="00813820">
              <w:rPr>
                <w:rFonts w:eastAsia="Times New Roman"/>
                <w:szCs w:val="17"/>
                <w:lang w:eastAsia="en-AU"/>
              </w:rPr>
              <w:tab/>
              <w:t>10 December 2020</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164.</w:t>
            </w:r>
            <w:r w:rsidRPr="00813820">
              <w:rPr>
                <w:rFonts w:eastAsia="Times New Roman"/>
                <w:szCs w:val="17"/>
                <w:lang w:eastAsia="en-AU"/>
              </w:rPr>
              <w:tab/>
              <w:t>17 December 2020</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165.</w:t>
            </w:r>
            <w:r w:rsidRPr="00813820">
              <w:rPr>
                <w:rFonts w:eastAsia="Times New Roman"/>
                <w:szCs w:val="17"/>
                <w:lang w:eastAsia="en-AU"/>
              </w:rPr>
              <w:tab/>
              <w:t>24 December 2020</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166.</w:t>
            </w:r>
            <w:r w:rsidRPr="00813820">
              <w:rPr>
                <w:rFonts w:eastAsia="Times New Roman"/>
                <w:szCs w:val="17"/>
                <w:lang w:eastAsia="en-AU"/>
              </w:rPr>
              <w:tab/>
              <w:t>21 January 2021</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167.</w:t>
            </w:r>
            <w:r w:rsidRPr="00813820">
              <w:rPr>
                <w:rFonts w:eastAsia="Times New Roman"/>
                <w:szCs w:val="17"/>
                <w:lang w:eastAsia="en-AU"/>
              </w:rPr>
              <w:tab/>
              <w:t>11 February 2021</w:t>
            </w:r>
          </w:p>
        </w:tc>
        <w:tc>
          <w:tcPr>
            <w:tcW w:w="1110"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168.</w:t>
            </w:r>
            <w:r w:rsidRPr="00813820">
              <w:rPr>
                <w:rFonts w:eastAsia="Times New Roman"/>
                <w:szCs w:val="17"/>
                <w:lang w:eastAsia="en-AU"/>
              </w:rPr>
              <w:tab/>
              <w:t>25 February 2021</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169.</w:t>
            </w:r>
            <w:r w:rsidRPr="00813820">
              <w:rPr>
                <w:rFonts w:eastAsia="Times New Roman"/>
                <w:szCs w:val="17"/>
                <w:lang w:eastAsia="en-AU"/>
              </w:rPr>
              <w:tab/>
              <w:t>25 March 2021</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170.</w:t>
            </w:r>
            <w:r w:rsidRPr="00813820">
              <w:rPr>
                <w:rFonts w:eastAsia="Times New Roman"/>
                <w:szCs w:val="17"/>
                <w:lang w:eastAsia="en-AU"/>
              </w:rPr>
              <w:tab/>
              <w:t>1 April 2021</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171.</w:t>
            </w:r>
            <w:r w:rsidRPr="00813820">
              <w:rPr>
                <w:rFonts w:eastAsia="Times New Roman"/>
                <w:szCs w:val="17"/>
                <w:lang w:eastAsia="en-AU"/>
              </w:rPr>
              <w:tab/>
              <w:t>8 April 2021</w:t>
            </w:r>
          </w:p>
        </w:tc>
        <w:tc>
          <w:tcPr>
            <w:tcW w:w="1110" w:type="pct"/>
            <w:tcBorders>
              <w:top w:val="nil"/>
              <w:left w:val="nil"/>
              <w:bottom w:val="nil"/>
              <w:right w:val="nil"/>
            </w:tcBorders>
            <w:shd w:val="clear" w:color="auto" w:fill="auto"/>
            <w:noWrap/>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172.</w:t>
            </w:r>
            <w:r w:rsidRPr="00813820">
              <w:rPr>
                <w:rFonts w:eastAsia="Times New Roman"/>
                <w:szCs w:val="17"/>
                <w:lang w:eastAsia="en-AU"/>
              </w:rPr>
              <w:tab/>
              <w:t>6 May 2021</w:t>
            </w:r>
          </w:p>
        </w:tc>
      </w:tr>
      <w:tr w:rsidR="00813820" w:rsidRPr="00813820" w:rsidTr="00F54766">
        <w:trPr>
          <w:trHeight w:val="20"/>
          <w:jc w:val="center"/>
        </w:trPr>
        <w:tc>
          <w:tcPr>
            <w:tcW w:w="1295"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173.</w:t>
            </w:r>
            <w:r w:rsidRPr="00813820">
              <w:rPr>
                <w:rFonts w:eastAsia="Times New Roman"/>
                <w:szCs w:val="17"/>
                <w:lang w:eastAsia="en-AU"/>
              </w:rPr>
              <w:tab/>
              <w:t>10 June 2021</w:t>
            </w:r>
          </w:p>
        </w:tc>
        <w:tc>
          <w:tcPr>
            <w:tcW w:w="1297" w:type="pct"/>
            <w:tcBorders>
              <w:top w:val="nil"/>
              <w:left w:val="nil"/>
              <w:bottom w:val="nil"/>
              <w:right w:val="nil"/>
            </w:tcBorders>
            <w:shd w:val="clear" w:color="auto" w:fill="auto"/>
            <w:vAlign w:val="center"/>
            <w:hideMark/>
          </w:tcPr>
          <w:p w:rsidR="00813820" w:rsidRPr="00813820" w:rsidRDefault="00813820" w:rsidP="00813820">
            <w:pPr>
              <w:tabs>
                <w:tab w:val="left" w:pos="369"/>
              </w:tabs>
              <w:spacing w:after="20"/>
              <w:ind w:left="459" w:hanging="459"/>
              <w:jc w:val="left"/>
              <w:rPr>
                <w:rFonts w:eastAsia="Times New Roman"/>
                <w:szCs w:val="17"/>
                <w:lang w:eastAsia="en-AU"/>
              </w:rPr>
            </w:pPr>
            <w:r w:rsidRPr="00813820">
              <w:rPr>
                <w:rFonts w:eastAsia="Times New Roman"/>
                <w:szCs w:val="17"/>
                <w:lang w:eastAsia="en-AU"/>
              </w:rPr>
              <w:t>174.</w:t>
            </w:r>
            <w:r w:rsidRPr="00813820">
              <w:rPr>
                <w:rFonts w:eastAsia="Times New Roman"/>
                <w:szCs w:val="17"/>
                <w:lang w:eastAsia="en-AU"/>
              </w:rPr>
              <w:tab/>
              <w:t>1 July 2021</w:t>
            </w:r>
          </w:p>
        </w:tc>
        <w:tc>
          <w:tcPr>
            <w:tcW w:w="1297" w:type="pct"/>
            <w:tcBorders>
              <w:top w:val="nil"/>
              <w:left w:val="nil"/>
              <w:bottom w:val="nil"/>
              <w:right w:val="nil"/>
            </w:tcBorders>
            <w:shd w:val="clear" w:color="auto" w:fill="auto"/>
            <w:vAlign w:val="center"/>
          </w:tcPr>
          <w:p w:rsidR="00813820" w:rsidRPr="00813820" w:rsidRDefault="00813820" w:rsidP="00813820">
            <w:pPr>
              <w:tabs>
                <w:tab w:val="left" w:pos="369"/>
              </w:tabs>
              <w:spacing w:after="20"/>
              <w:ind w:left="459" w:hanging="459"/>
              <w:jc w:val="left"/>
              <w:rPr>
                <w:rFonts w:eastAsia="Times New Roman"/>
                <w:szCs w:val="17"/>
                <w:lang w:eastAsia="en-AU"/>
              </w:rPr>
            </w:pPr>
          </w:p>
        </w:tc>
        <w:tc>
          <w:tcPr>
            <w:tcW w:w="1110" w:type="pct"/>
            <w:tcBorders>
              <w:top w:val="nil"/>
              <w:left w:val="nil"/>
              <w:bottom w:val="nil"/>
              <w:right w:val="nil"/>
            </w:tcBorders>
            <w:shd w:val="clear" w:color="auto" w:fill="auto"/>
            <w:noWrap/>
            <w:vAlign w:val="center"/>
          </w:tcPr>
          <w:p w:rsidR="00813820" w:rsidRPr="00813820" w:rsidRDefault="00813820" w:rsidP="00813820">
            <w:pPr>
              <w:tabs>
                <w:tab w:val="left" w:pos="369"/>
              </w:tabs>
              <w:spacing w:after="20"/>
              <w:ind w:left="459" w:hanging="459"/>
              <w:jc w:val="left"/>
              <w:rPr>
                <w:rFonts w:eastAsia="Times New Roman"/>
                <w:szCs w:val="17"/>
                <w:lang w:eastAsia="en-AU"/>
              </w:rPr>
            </w:pPr>
          </w:p>
        </w:tc>
      </w:tr>
    </w:tbl>
    <w:p w:rsidR="00813820" w:rsidRPr="00813820" w:rsidRDefault="00813820" w:rsidP="00813820">
      <w:pPr>
        <w:spacing w:before="80"/>
        <w:jc w:val="center"/>
        <w:rPr>
          <w:smallCaps/>
          <w:szCs w:val="17"/>
        </w:rPr>
      </w:pPr>
      <w:r w:rsidRPr="00813820">
        <w:rPr>
          <w:smallCaps/>
          <w:szCs w:val="17"/>
        </w:rPr>
        <w:t>Trades or Declared Vocations and Required Qualifications and Training Contract Conditions for all Pathways Declared by the South Australian Skills Commission</w:t>
      </w:r>
    </w:p>
    <w:tbl>
      <w:tblPr>
        <w:tblStyle w:val="TableGridLight"/>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13"/>
        <w:gridCol w:w="1170"/>
        <w:gridCol w:w="2522"/>
        <w:gridCol w:w="1036"/>
        <w:gridCol w:w="1189"/>
        <w:gridCol w:w="1114"/>
      </w:tblGrid>
      <w:tr w:rsidR="00813820" w:rsidRPr="00813820" w:rsidTr="00F54766">
        <w:trPr>
          <w:trHeight w:val="20"/>
          <w:tblHeader/>
        </w:trPr>
        <w:tc>
          <w:tcPr>
            <w:tcW w:w="1236" w:type="pct"/>
            <w:tcBorders>
              <w:top w:val="single" w:sz="4" w:space="0" w:color="auto"/>
              <w:bottom w:val="single" w:sz="4" w:space="0" w:color="auto"/>
            </w:tcBorders>
            <w:vAlign w:val="center"/>
            <w:hideMark/>
          </w:tcPr>
          <w:p w:rsidR="00813820" w:rsidRPr="00813820" w:rsidRDefault="00813820" w:rsidP="00813820">
            <w:pPr>
              <w:spacing w:before="40" w:after="40"/>
              <w:jc w:val="center"/>
              <w:rPr>
                <w:b/>
                <w:bCs/>
                <w:szCs w:val="17"/>
                <w:lang w:eastAsia="en-AU"/>
              </w:rPr>
            </w:pPr>
            <w:r w:rsidRPr="00813820">
              <w:rPr>
                <w:b/>
                <w:bCs/>
                <w:szCs w:val="17"/>
                <w:lang w:eastAsia="en-AU"/>
              </w:rPr>
              <w:t>*Trade/ #Declared Vocation/</w:t>
            </w:r>
            <w:r w:rsidRPr="00813820">
              <w:rPr>
                <w:b/>
                <w:bCs/>
                <w:szCs w:val="17"/>
                <w:lang w:eastAsia="en-AU"/>
              </w:rPr>
              <w:br/>
              <w:t>Other Occupation</w:t>
            </w:r>
          </w:p>
        </w:tc>
        <w:tc>
          <w:tcPr>
            <w:tcW w:w="626" w:type="pct"/>
            <w:tcBorders>
              <w:top w:val="single" w:sz="4" w:space="0" w:color="auto"/>
              <w:bottom w:val="single" w:sz="4" w:space="0" w:color="auto"/>
            </w:tcBorders>
            <w:vAlign w:val="center"/>
            <w:hideMark/>
          </w:tcPr>
          <w:p w:rsidR="00813820" w:rsidRPr="00813820" w:rsidRDefault="00813820" w:rsidP="00813820">
            <w:pPr>
              <w:spacing w:before="40" w:after="40"/>
              <w:jc w:val="center"/>
              <w:rPr>
                <w:b/>
                <w:bCs/>
                <w:szCs w:val="17"/>
                <w:lang w:eastAsia="en-AU"/>
              </w:rPr>
            </w:pPr>
            <w:r w:rsidRPr="00813820">
              <w:rPr>
                <w:b/>
                <w:bCs/>
                <w:szCs w:val="17"/>
                <w:lang w:eastAsia="en-AU"/>
              </w:rPr>
              <w:t>Qualification Code</w:t>
            </w:r>
          </w:p>
        </w:tc>
        <w:tc>
          <w:tcPr>
            <w:tcW w:w="1350" w:type="pct"/>
            <w:tcBorders>
              <w:top w:val="single" w:sz="4" w:space="0" w:color="auto"/>
              <w:bottom w:val="single" w:sz="4" w:space="0" w:color="auto"/>
            </w:tcBorders>
            <w:vAlign w:val="center"/>
            <w:hideMark/>
          </w:tcPr>
          <w:p w:rsidR="00813820" w:rsidRPr="00813820" w:rsidRDefault="00813820" w:rsidP="00813820">
            <w:pPr>
              <w:spacing w:before="40" w:after="40"/>
              <w:jc w:val="center"/>
              <w:rPr>
                <w:b/>
                <w:bCs/>
                <w:szCs w:val="17"/>
                <w:lang w:eastAsia="en-AU"/>
              </w:rPr>
            </w:pPr>
            <w:r w:rsidRPr="00813820">
              <w:rPr>
                <w:b/>
                <w:bCs/>
                <w:szCs w:val="17"/>
                <w:lang w:eastAsia="en-AU"/>
              </w:rPr>
              <w:t>Qualification Title</w:t>
            </w:r>
          </w:p>
        </w:tc>
        <w:tc>
          <w:tcPr>
            <w:tcW w:w="555" w:type="pct"/>
            <w:tcBorders>
              <w:top w:val="single" w:sz="4" w:space="0" w:color="auto"/>
              <w:bottom w:val="single" w:sz="4" w:space="0" w:color="auto"/>
            </w:tcBorders>
            <w:vAlign w:val="center"/>
            <w:hideMark/>
          </w:tcPr>
          <w:p w:rsidR="00813820" w:rsidRPr="00813820" w:rsidRDefault="00813820" w:rsidP="00813820">
            <w:pPr>
              <w:spacing w:before="40" w:after="40"/>
              <w:jc w:val="center"/>
              <w:rPr>
                <w:b/>
                <w:bCs/>
                <w:szCs w:val="17"/>
                <w:lang w:eastAsia="en-AU"/>
              </w:rPr>
            </w:pPr>
            <w:r w:rsidRPr="00813820">
              <w:rPr>
                <w:b/>
                <w:bCs/>
                <w:szCs w:val="17"/>
                <w:lang w:eastAsia="en-AU"/>
              </w:rPr>
              <w:t>Nominal Term of Training Contract</w:t>
            </w:r>
          </w:p>
        </w:tc>
        <w:tc>
          <w:tcPr>
            <w:tcW w:w="636" w:type="pct"/>
            <w:tcBorders>
              <w:top w:val="single" w:sz="4" w:space="0" w:color="auto"/>
              <w:bottom w:val="single" w:sz="4" w:space="0" w:color="auto"/>
            </w:tcBorders>
            <w:vAlign w:val="center"/>
            <w:hideMark/>
          </w:tcPr>
          <w:p w:rsidR="00813820" w:rsidRPr="00813820" w:rsidRDefault="00813820" w:rsidP="00813820">
            <w:pPr>
              <w:spacing w:before="40" w:after="40"/>
              <w:jc w:val="center"/>
              <w:rPr>
                <w:b/>
                <w:bCs/>
                <w:szCs w:val="17"/>
                <w:lang w:eastAsia="en-AU"/>
              </w:rPr>
            </w:pPr>
            <w:r w:rsidRPr="00813820">
              <w:rPr>
                <w:b/>
                <w:bCs/>
                <w:szCs w:val="17"/>
                <w:lang w:eastAsia="en-AU"/>
              </w:rPr>
              <w:t>Probationary Period</w:t>
            </w:r>
          </w:p>
        </w:tc>
        <w:tc>
          <w:tcPr>
            <w:tcW w:w="596" w:type="pct"/>
            <w:tcBorders>
              <w:top w:val="single" w:sz="4" w:space="0" w:color="auto"/>
              <w:bottom w:val="single" w:sz="4" w:space="0" w:color="auto"/>
            </w:tcBorders>
            <w:vAlign w:val="center"/>
            <w:hideMark/>
          </w:tcPr>
          <w:p w:rsidR="00813820" w:rsidRPr="00813820" w:rsidRDefault="00813820" w:rsidP="00813820">
            <w:pPr>
              <w:spacing w:before="40" w:after="40"/>
              <w:jc w:val="center"/>
              <w:rPr>
                <w:b/>
                <w:bCs/>
                <w:szCs w:val="17"/>
                <w:lang w:eastAsia="en-AU"/>
              </w:rPr>
            </w:pPr>
            <w:r w:rsidRPr="00813820">
              <w:rPr>
                <w:b/>
                <w:bCs/>
                <w:szCs w:val="17"/>
                <w:lang w:eastAsia="en-AU"/>
              </w:rPr>
              <w:t>Supervision Level Rating</w:t>
            </w:r>
          </w:p>
        </w:tc>
      </w:tr>
      <w:tr w:rsidR="00813820" w:rsidRPr="00813820" w:rsidTr="00F54766">
        <w:trPr>
          <w:trHeight w:val="20"/>
        </w:trPr>
        <w:tc>
          <w:tcPr>
            <w:tcW w:w="1237" w:type="pct"/>
            <w:tcBorders>
              <w:top w:val="nil"/>
            </w:tcBorders>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#Aboriginal and/or Torres Strait Islander Health Care Practitioner</w:t>
            </w:r>
          </w:p>
        </w:tc>
        <w:tc>
          <w:tcPr>
            <w:tcW w:w="626" w:type="pct"/>
            <w:tcBorders>
              <w:top w:val="nil"/>
            </w:tcBorders>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HLT40213</w:t>
            </w:r>
          </w:p>
        </w:tc>
        <w:tc>
          <w:tcPr>
            <w:tcW w:w="1350" w:type="pct"/>
            <w:tcBorders>
              <w:top w:val="nil"/>
            </w:tcBorders>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Aboriginal and/or Torres Strait Islander Primary Health Care Practice</w:t>
            </w:r>
          </w:p>
        </w:tc>
        <w:tc>
          <w:tcPr>
            <w:tcW w:w="555" w:type="pct"/>
            <w:tcBorders>
              <w:top w:val="nil"/>
            </w:tcBorders>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tcBorders>
              <w:top w:val="nil"/>
            </w:tcBorders>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tcBorders>
              <w:top w:val="nil"/>
            </w:tcBorders>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#Aboriginal and/or Torres Strait Islander Health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HLT20113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Aboriginal and/or Torres Strait Islander Primary Health Care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#Aboriginal and/or Torres Strait Islander Health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HLT30113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Aboriginal and/or Torres Strait Islander Primary Health Care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#Aboriginal and/or Torres Strait Islander Health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HLT40113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Aboriginal and/or Torres Strait Islander Primary Health Care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Technical Specialist (Power Systems)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UET60212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ESI—Power Systems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Technical Specialist (Power Systems)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UET60219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ESI—Power Systems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Technical Specialist (Renewable Energy—Technology)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#Aerodrome Operations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AVI30416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Aviation (Ground Operations and Service)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#Aerodrome Operations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AVI30319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Aviation (Ground Operations and Service)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#Aftermarket Assembler/Machinist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#Aged Care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CHC43015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Ageing Support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#Aged Care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CHC43415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Leisure and Health</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#Aged Care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CHC62015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Community Sector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#Aged Care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CHC52015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Community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#Aircraft Line Maintenance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MEA20515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Aircraft Line Maintenance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#Aircraft Line Maintenance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MEA20518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Aircraft Line Maintenance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#Aircraft Maintenance Worker (Aircraft Structures Non Trade)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MEA20415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Aeroskills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#Aircraft Maintenance Worker (Aircraft Structures Non Trade)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MEA20418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Aeroskills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#Aircraft Maintenance Worker (Avionics Non Trade)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MEA20415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Aeroskills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#Aircraft Maintenance Worker (Avionics Non Trade)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MEA20418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Aeroskills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#Aircraft Maintenance Worker (Mechanical Non Trade)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MEA20415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Aeroskills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#Aircraft Maintenance Worker (Mechanical Non Trade)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MEA20418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Aeroskills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#Aircraft Refueller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AVI30416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Aviation (Ground Operations and Service)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#Aircraft Refueller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AVI30319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Aviation (Ground Operations and Service)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#Aircraft Surface Finisher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MEA30118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Aircraft Surface Finishing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#Aircraft Surface Finisher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MEA30115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Aircraft Surface Finishing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#Aircraft Surface Finishing Supervisor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MEA40915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Aircraft Surface Finishing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#Aircraft Surface Finishing Supervisor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MEA40918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Aircraft Surface Finishing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#Aircraft Surface Finishing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MEA20615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Aircraft Surface Finishing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#Aircraft Surface Finishing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MEA20618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Aircraft Surface Finishing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#Airport Reporting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AVI30416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Aviation (Ground Operations and Service)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#Airport Reporting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AVI30319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Aviation (Ground Operations and Service)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#Alcohol and Other Drugs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CHC43215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Alcohol and Other Drugs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#Alcohol and Other Drugs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CHC52015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Community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#Alcohol and Other Drugs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CHC53215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Alcohol and Other Drugs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#Animal Attendant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ACM20117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Animal Studies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#Animal Attendant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ACM30117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Animal Studies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#Animal Attendant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ACM30317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Captive Animals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#Animal Attendant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ACM30417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Companion Animal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#Animal Attendant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ACM40217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Captive Animals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#Animal Attendant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ACM40317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Companion Animal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#Animal Attendant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ACM30310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Captive Animals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#Animal Attendant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ACM40210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Captive Animals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#Animal Attendant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ACM40310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Companion Animal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#Animal Attendant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ACM20110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Animal Studies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#Animal Attendant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ACM30110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Animal Studies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#Animal Attendant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ACM30410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Companion Animal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#Animal Management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ACM40117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Animal Control and Regulation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#Animal Management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ACM40110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Animal Control and Regulation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#Animal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ACM30217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Animal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#Animal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ACM30219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Animal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#Animal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ACM50117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Animal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#Animal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ACM50119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Animal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#Aquaculture Farm Hand</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SFI40119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Aquaculture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#Aquaculture Farm Hand</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SFI20119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Aquaculture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#Aquaculture Farm Hand</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SFI30119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Aquaculture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#Aquaculture Farm Hand</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SFI10111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 in Aquaculture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#Aquaculture Farm Hand</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SFI30111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Aquaculture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#Aquaculture Farm Hand</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SFI40111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Aquaculture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#Aquaculture Farm Hand</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SFI20111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Aquaculture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#Aquaculture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SFI50119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Aquaculture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#Aquaculture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SFI50111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Aquaculture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Maintenance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CPP20617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Cleaning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Maintenance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CPP30519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Technical Security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Maintenance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CPP40416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Cleaning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Maintenance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CPP30316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Cleaning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Maintenance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CPP30821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Fire Protection Inspection and Testing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Maintenance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CPP30811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Fire Protection Inspection and Testing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Maintenance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CPP30119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Urban Pest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Maintenance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CPP30115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Urban Pest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Maintenance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CPP30719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Waste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Maintenance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CPP30711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Waste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Maintenance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CPP20511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Fire Protection Inspection and Testing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Maintenance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CPP20521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Fire Protection Inspection and Testing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Maintenance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CPP40919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Waste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Maintenance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CPP40911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Waste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Maintenance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CPP20611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Cleaning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Maintenance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CPP30507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Technical Security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Maintenance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CPP20411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Waste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Maintenance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CPP20711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Carpet Cleaning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Maintenance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CPP31111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Carpet Cleaning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Security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PSP40416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Government Investigations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Security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CPP20212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Security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Security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CPP30607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Investigative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Security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CPP30411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Security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Security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CPP40707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Security and Risk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Security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CPP50611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Security and Risk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Security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CPP20218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Security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Security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CPP30619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Investigative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Security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CPP31318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Security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Security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CPP40719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Security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Security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CPP50619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Security Risk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Security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PSP50416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Government Investigations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#Asset Security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PSP50716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Fraud Control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#Assistant Cutter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LMT30507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Clothing Production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#Assistant Electrical Tradesperson (ESI Transmission)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UET20412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Transmission Structure and Line Assembly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#Assistant Electrical Tradesperson (ESI Transmission)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UET20419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Transmission Structure and Line Assembly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#Assistant Gas Supply Technician—Cylinder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UEG20114</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Gas Supply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#Assistant Gas Supply Technician—Cylinder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UEG20118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Gas Supply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#Assistant Gas Supply Technician—Cylinder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UEG20120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Gas Supply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#Assistant Gas Supply Technician—Gaseous Fuel Delivery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UEG20114</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Gas Supply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#Assistant Gas Supply Technician—Gaseous Fuel Delivery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UEG20118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Gas Supply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#Assistant Gas Supply Technician—Pipeline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UEG20114</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Gas Supply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#Assistant Gas Supply Technician—Pipeline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UEG20118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Gas Supply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#Assistant Gas Supply Technician—Transmission Pipeline Construction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UEG20114</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Gas Supply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#Assistant Gas Supply Technician—Transmission Pipeline Construction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UEG20118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Gas Supply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#Assistant Trades Electrical Vegetation Control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UET20312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ESI—Powerline Vegetation Control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#Assistant Trades Electrical Vegetation Control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UET20319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ESI—Powerline Vegetation Control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#Automotive Air Conditioning Serviceperson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AUR20218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Automotive Air Conditioning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#Automotive Air Conditioning Serviceperson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AUR20220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Automotive Air Conditioning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#Automotive Air Conditioning Serviceperson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AUR20216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Automotive Air Conditioning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#Automotive Braking System Specialist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AUR21316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Automotive Braking System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#Automotive Driveline and Transmission Specialist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AUR21616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Automotive Driveline System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#Automotive Electrical Component Installer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AUR20416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Automotive Electrical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#Automotive Electrical Component Installer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AUR20420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Automotive Electrical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#Automotive Engine Cylinder Head Repair Specialist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AUR21516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Automotive Cylinder Head Reconditioning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#Automotive Engine Cylinder Head Repair Specialist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AUR21520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Automotive Cylinder Head Reconditioning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#Automotive Maintenance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AUM40113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Automotive Manufacturing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#Automotive Manufacturing Production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AUM20113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Automotive Manufacturing Production—Passenger Motor Vehicle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#Automotive Manufacturing Production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AUM20118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Automotive Manufacturing Production—Passenger Motor Vehicle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#Automotive Radiator Repair Specialist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AUR21220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Automotive Underbody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#Automotive Radiator Repair Specialist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AUR21416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Automotive Cooling System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#Automotive Serviceperson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AUR20516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Automotive Servicing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#Automotive Serviceperson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AUR20520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Automotive Servicing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#Automotive Tyre Fitter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AUR21916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Automotive Tyre Servicing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#Automotive Tyre Fitter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AUR21920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Automotive Tyre Servicing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#Automotive Vehicle Serviceperson (Underbody)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AUR21216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Automotive Underbody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#Automotive Vehicle Serviceperson (Underbody)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AUR21220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Automotive Underbody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#Aviation Maintenance Manager (Avionics)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MEA60115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Aviation Maintenance Management (Avionics)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#Aviation Maintenance Manager (Avionics)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MEA60118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Aviation Maintenance Management (Avionics)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#Aviation Maintenance Manager (Mechanical)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MEA60215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Aviation Maintenance Management (Mechanical)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#Aviation Maintenance Manager (Mechanical)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MEA60218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Aviation Maintenance Management (Mechanical)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#Avionics Maintenance Manager (Junior)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MEA50315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Aviation Maintenance Management (Avionics)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#Avionics Maintenance Manager (Junior)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MEA50318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Aviation Maintenance Management (Avionics)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#Beautician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SHB30115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Beauty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#Bicycle Service and Sales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AUR20316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Bicycle Mechanical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#Bicycle Service and Sales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AUR20320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Bicycle Mechanical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#Bookkeeper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FNS40217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Accounting and Bookkeeping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#Bookkeeper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FNS40215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Bookkeeping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#Builder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CPC40110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Building and Construction (Building)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#Builder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CPC40120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Building and Construction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#Building Associate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CPC50210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Building and Construction (Building)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#Building Associate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CPC50308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Building and Construction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#Building Associate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CPC50220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Building and Construction (Building)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#Building Associate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CPC50320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Building and Construction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#Building Construction Supervisor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CPC60212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Building and Construction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#Building Construction Supervisor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CPC60220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Building and Construction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#Building Estimator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CPC40308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Building and Construction (Estimating)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#Building Estimator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CPC40320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Building Project Support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#Building Site Supervisor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CPC40508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Building and Construction (Site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#Bus/Truck/Trailer Manufacturing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AUM20213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Automotive Manufacturing Production—Bus, Truck and Trailer</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#Bus/Truck/Trailer Manufacturing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AUM20218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Automotive Manufacturing Production—Bus, Truck and Trailer</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#Bus/Truck/Trailer Manufacturing Supervisor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AUM30213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Automotive Manufacturing Technical Operations—Bus, Truck and Trailer</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#Bus/Truck/Trailer Manufacturing Supervisor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AUM30218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Automotive Manufacturing Technical Operations—Bus, Truck and Trailer</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#Cablemaker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PMB30121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#Cablemaker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#Call Centre Team Leader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BSB40315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Customer Engagement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#Call Centre Team Leader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BSB40120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Business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#Cargo Services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AVI30208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Aviation (Flight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#Cartographer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CPP50216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Spatial Information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#Cartographer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CPP50221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Spatial Information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#Carton Manufacture and Corrugating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ICP31315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Print Manufacturing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#Carton Manufacture and Corrugating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ICP31320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Print Binding, Finishing and Packaging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#Cement Production Plant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PMC30116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Manufactured Mineral Products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#Chemical Recovery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PPM20116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Pulping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#Chemical Recovery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PPM20216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Papermaking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#Chemical Recovery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Pulping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#Chemical Recovery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PPM30216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Papermaking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#Chemical Recovery Senior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PPM40116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Pulping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#Chemical Recovery Senior Operator—Crew/Team Leader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PPM40216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Papermaking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#Child Care Aide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CHC30113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Early Childhood Education and Care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#Child Protection, Statutory Supervision, Juvenile Justice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CHC40313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Child, Youth and Family Intervention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#Child Protection, Statutory Supervision, Juvenile Justice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CHC40513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Youth Justice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#Child Protection, Statutory Supervision, Juvenile Justice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CHC50313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Child, Youth and Family Intervention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#Children’s Services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CHC40113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School Age Education and Care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#Children’s Services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CHC50113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Early Childhood Education and Care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#Children’s Services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CHC50213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School Age Education and Care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#Civil Construction and Maintenance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LGA30304</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Local Government (Operational Works)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#Civil Construction and Maintenance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RII30915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Civil Construction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#Civil Construction And Maintenance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RII30919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Civil Construction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#Civil Construction and Maintenance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RII20720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Civil Construction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#Civil Construction and Maintenance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RII20715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Civil Construction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#Civil Construction and Maintenance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RII30815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Civil Construction Plant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#Civil Construction and Maintenance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LGA50404</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Local Government (Operational Works)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#Civil Construction and Maintenance Worker—Operations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RII40720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Civil Construction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#Civil Construction and Maintenance Worker—Operations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RII40615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Civil Construction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#Civil Construction and Maintenance Worker—Supervisor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RII40715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Civil Construction Supervision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Officer (Education)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BSB30915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Business Administration (Education)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Officer (Education)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BSB30120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Business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Officer (International Trade)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BSB30615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International Trade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Officer (International Trade)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BSB41115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International Trade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Officer (International Trade)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BSB40120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Business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Officer (Legal Administration)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BSB31015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Business Administration (Legal)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Officer (Legal Administration)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BSB30320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Legal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Officer (Legal Administration)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BSB42215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Legal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Officer (Legal Administration)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BSB40620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Legal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Officer (Medical Administration)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BSB30120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Business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Officer (Medical Administration)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BSB31115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Business Administration (Medical)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Officer (Office Administration)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BSB30120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Business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Officer (Office Administration)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BSB30415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Business Administration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Officer (Office Administration)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BSB40420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Human Resource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Officer (Office Administration)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BSB40515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Business Administration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Officer (Office Administration)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BSB40615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Business Sales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Officer (Office Administration)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BSB41015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Human Resources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Officer (Office Administration)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BSB30115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Business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Officer (Office Administration)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BSB30120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Business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Officer (Office Administration)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BSB40120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Business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Officer (Office Administration)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BSB40215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Business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Processing (Library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CUA20515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Information and Cultural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Processing (Library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BSB31215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Library and Information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Processing (Library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BSB30420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Library and Information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Processing (Library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BSB42115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Library and Information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Processing (Library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BSB40720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Library and Information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Processing (Office Administration)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CPP31519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Real Estate Practice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Prescribed in Land Agents Act 1994</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Processing (Office Administration)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PSP40116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Government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Processing (Office Administration)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PSP60116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Government (Workplace inspection/ Investigations/Fraud control)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Processing (Office Administration)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PSP30116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Government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Processing (Office Administration)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PSP40616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Procurement and Contracting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Processing (Office Administration)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PSP50116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Government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#Clerical Processing (Office Administration)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CPP30211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Property Services (Agency)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#Coating Systems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PPM20216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Papermaking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#Coating Systems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PPM30216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Papermaking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#Coating Systems Senior Operator—Crew/Team Leader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PPM40216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Papermaking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#Commercial Aeroplane Pilot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AVI40108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Aviation (Commercial Pilot Aeroplane Licence)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#Commercial Fisher (Wild Catch)</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SFI10211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 in Fishing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#Commercial Fisher (Wild Catch)</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SFI20211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Fishing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#Commercial Fisher (Wild Catch)</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SFI30211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Fishing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#Commercial Fisher (Wild Catch)</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SFI20219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Fishing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#Commercial Fisher (Wild Catch)</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SFI30219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Fishing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#Community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CHC32015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Community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#Community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CHC51015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Counselling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#Community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CHC52015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Community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#Community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CHC51115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Financial Counselling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#Community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CHC43015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Ageing Support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#Concrete Batching Plant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PMC30116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Manufactured Mineral Products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#Concrete Batching Plant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MSM30318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Manufactured Mineral Products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#Concreter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CPC30318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Concreting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#Concreter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CPC30320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Concreting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#Concreter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CPC30313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Concreting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#Construction Waterproofer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CPC31411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Construction Waterproofing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#Construction Waterproofer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CPC31420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Construction Waterproofing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#Construction Worker (Demolition)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CPC30413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Demolition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#Construction Worker (Demolition)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CPC30420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Demolition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#Converting, Binding and Finishing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ICP20115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Printing and Graphic Arts (General)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#Converting, Binding and Finishing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ICP20120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Printing and Graphic Arts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#Conveyancer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#Correctional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CSC30115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Correctional Practice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#Correctional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CSC30119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Correctional Practice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#Correctional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CSC30120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Correctional Practice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#Correctional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CSC40115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Correctional Practice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#Correctional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CSC40120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Correctional Practice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#Coxswain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MAR20313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Maritime Operations (Coxswain Grade 1 Near Coastal)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#Coxswain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MAR20318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Maritime Operations (Coxswain Grade 1 Near Coastal)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Service Provider (Community Pharmacy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SIR20116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Community Pharmacy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Service Provider (Community Pharmacy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SIR30116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Community Pharmacy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Service Provider (Community Pharmacy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SIR40116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Community Pharmacy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Service Provider (General Retail)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SIR20216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Retail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Service Provider (General Retail)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SIR30216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Retail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Service Provider (General Retail)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SIR30312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Retail Supervision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Services Representative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BSB20215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Customer Engagement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Services Representative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BSB20120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Workplace Skills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(Automotive Sales)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AUR31016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Automotive Sales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(Automotive Sales)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AUR31020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Automotive Sales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FNS20115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Financial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FNS30120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Financial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FNS30317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Accounts Administration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FNS30515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General Insurance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FNS30615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Insurance Broking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FNS40120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Credit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FNS40217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Accounting and Bookkeeping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FNS41415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General Insurance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FNS42020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Banking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FNS50217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Accounting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FNS50315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Finance and Mortgage Broking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FNS50615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Financial Planning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FNS50920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Banking Services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FNS51020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Financial Markets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FNS51520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Credit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FNS60217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Accounting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FNS60620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Banking Services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FNS42215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Personal Trust Administration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FNS52015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Personal Trusts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FNS41715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Insurance Broking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FNS51215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Insurance Broking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FNS50715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Superannuation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FNS51115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General Insurance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FNS41515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Life Insurance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FNS42015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Banking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FNS50915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Banking Services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FNS51015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Financial Markets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FNS51515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Credit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FNS60215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Accounting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FNS60615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Banking Services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FNS40715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Financial Practice Support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FNS41115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Financial Markets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FNS60115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Insurance Broking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FNS60415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Financial Planning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FNS30115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Financial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FNS30315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Accounts Administration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FNS40115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Credit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FNS40615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Accounting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(Financial Institutions)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FNS50215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Accounting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(General Retail)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SFL20115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Floristry (Assistant)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(General Retail)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SFL30115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Floristry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#Customer Servicing (Real Estate Operations—Sales)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CPP40307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Property Services (Real Estate)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Prescribed in Land Agents Act 1994</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#Cyber Security Support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22334VIC</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Cyber Security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#Dental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HLT45015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Dental Assisting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#Dental Laboratory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HLT35115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Dental Laboratory Assisting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#Dental Technologist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HLT55115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Dental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#Dental Technologist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HLT55118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Dental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#Disability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CHC41115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Employment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#Disability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CHC43115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Disability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#Disability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CHC52015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Community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#Disability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CHC43015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Ageing Support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#Disability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CHC43415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Leisure and Health</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#Disability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CHC42012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Employment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#Drilling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RII32018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Drilling Oil/Gas (Onshore)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#Drilling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RII32020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Drilling Oil &amp; Gas (Onshore)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#Drilling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RII31815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Drilling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#Drilling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RII31820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Drilling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#Drilling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RII20915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Drilling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#Drilling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RII20920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Drilling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#Drilling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RII32015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Drilling Oil/Gas (On shore)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#Dry End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PPM20216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Papermaking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#Dry End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PPM30216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Papermaking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#Dry End Senior Operator—Crew/Team Leader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PPM40216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Papermaking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#Education Support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CHC40213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Education Support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#Electricity Generation/ Turbine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Pulping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#Electricity Generation/ Turbine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PPM30216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Papermaking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#Electricity Generation/ Turbine Senior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PPM40116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Pulping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#Electricity Generation/ Turbine Senior Operator—Crew/Team Leader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PPM40216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Papermaking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#Electricity Generation/Turbine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PPM20216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Papermaking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#Electrotechnology Manufacturing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#Emergency Communications Centre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PUA30819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Public Safety (Emergency Communications Centre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#Emergency Communications Centre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PUA33012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Public Safety (Emergency Communications Centre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#Emergency Communications Centre Supervisor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PUA42712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Public Safety (Emergency Communications Centre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#Engineering Associate Level II</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MEM60112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Engineering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#Engineering Production Employee Level III</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MEM20105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Engineering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#Engineering Production Employee Level IV</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MEM20205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Engineering—Production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#Engineering Production Employee Level IV</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MEM20219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Engineering—Production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#Engineering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MEM30505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Engineering—Technical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#Engineering Technician Level V</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22460VIC</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Applied Technologies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#Engineering Technician Level V</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MEM50212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Engineering—Technical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#Enrolled Nurse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HLT54115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Nursing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#Entertainment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CUA30415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Live Production and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#Entertainment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CUA40415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Live Production and Technical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#Entertainment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CUA40915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Music Industry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#Entertainment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CUA41215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Screen and Media</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#Entertainment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CUA20215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Creative Industries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#Entertainment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CUA30915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Music Industry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#Entertainment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CUA31015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Screen and Media</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#Entertainment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CUA50815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Music Industry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#Entertainment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CUF40107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Screen and Media</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#Environment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AHC21016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Conservation and Land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#Environment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AHC31416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Conservation and Land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#Environment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AHC51116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Conservation and Land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#Environment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AHC60415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Conservation and Land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#Environment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AHC21020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Conservation and Ecosystem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#Environment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AHC30318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Rural and Environmental Pest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#Environment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AHC31516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Indigenous Land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#Environment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AHC31616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Lands, Parks and Wildlife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#Environment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AHC31716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Natural Area Restoration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#Environment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AHC32316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Conservation Earthworks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#Environment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AHC40916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Conservation and Land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#Environment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AHC40920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Conservation and Ecosystem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#Environment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AHC51120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Conservation and Ecosystem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#Environment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AHC51216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Community Coordination and Facilitation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#Environment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AHC51316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Pest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#Environment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AHC31420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Conservation and Ecosystem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#Environment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AHC31910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Weed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#Environment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AHC33616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Pest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#Environment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AHC60410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Conservation and Land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#Environmental Manager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#Environmental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#Environmental Services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LGA50208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Local Government (Health and Environment)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#Event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SIT30516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Events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#Exhaust Fitter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AUR21220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Automotive Underbody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#Exhaust Fitter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AUR21716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Automotive Exhaust System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#Existing Worker in a Trade or Declared Vocation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MSS30316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Competitive Systems and Practices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#Existing Worker in a Trade or Declared Vocation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MSS40316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Competitive Systems and Practices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#Existing Worker in a Trade or Declared Vocation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MSS50316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Competitive Systems and Practices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#Existing Worker in a Trade or Declared Vocation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MSS60316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Competitive Systems and Practices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#Export Airfreight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AVI30416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Aviation (Ground Operations and Service)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#Export Airfreight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AVI30319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Aviation (Ground Operations and Service)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#Extractive Industries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RII40315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Metalliferous Mining Operations (Underground)</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#Extractive Industries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RII40320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Underground Metalliferous Mining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#Extractive Industries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RII50315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Minerals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#Extractive Industries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RII30420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Resource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#Extractive Industries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RII30415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Resource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#Extractive Industries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RII30120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Surface Extraction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#Extractive Industries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RII30115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Surface Extraction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#Extractive Industries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RII30320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Underground Metalliferous Mining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#Extractive Industries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RII30315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Underground Metalliferous Mining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#Extractive Industries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RII20220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Surface Extraction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#Extractive Industries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RII20215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Surface Extraction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#Extractive Industries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RII20415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Underground Metalliferous Mining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#Extractive Industries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RII20420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Underground Metalliferous Mining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#Extractive Industries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RII40515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Resource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#Extractive Industries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RII40520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Resource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#Extractive Industries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RII40120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Surface Extraction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#Extractive Industries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RII40115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Surface Extraction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#Extractive Industries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RII50115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Surface Operations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#Extractive Industries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RII50120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Surface Operations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#Extractive Industries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RII20413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Underground Metalliferous Mining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 Operation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AHC21216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Rural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 Operation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AHC32816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Rural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 Operation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AHC10216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 in AgriFood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 Operation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AHC32616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Rural Machinery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 Operation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AHC31918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Rural Machinery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AHC20116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Agriculture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Agriculture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AHC30416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Pork Production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AHC30516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Poultry Production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AHC31818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Beekeeping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AHC32419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Irrigation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AHC33116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Advanced Wool Handling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AHC40116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Agriculture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AHC41019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Agribusiness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AHC41119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Irrigation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AHC21119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Irrigation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AHC21316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Shearing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AHC21416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Wool Handling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Agriculture (Dairy Production)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AHC32116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Commercial Seed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AHC33016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Wool Clip Preparation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AHC33316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Feedlot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AHC41316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Wool Classing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AHC41616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Organic Farming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AHC50116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Agriculture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AHC51419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Agribusiness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AHC51816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Organic Farming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AHC60319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Agribusiness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AHC30616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Production Horticulture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AHC30620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Production Horticulture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AHC32716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Rural Merchandising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AHC32720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Rural Merchandising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AHC20316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Production Horticulture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AHC20320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Production Horticulture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AHC40316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Production Horticulture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AHC40320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Production Horticulture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ACM30717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Horse Breeding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AHC21116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Irrigation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AHC30310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Horse Breeding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AHC33110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Advanced Wool Handling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AHC41016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Agribusiness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AHC51416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Agribusiness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AHC60316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Agribusiness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AHC32016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Beekeeping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AHC32416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Irrigation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#Farming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AHC41116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Irrigation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#Financial Services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FNS40815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Finance and Mortgage Broking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#Financial Services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FNS41820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Financial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#Financial Services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FNS30415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Mercantile Agents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#Financial Services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FNS40915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Superannuation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#Financial Services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FNS41815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Financial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#Finishing &amp; Converting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PPM20216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Papermaking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#Finishing &amp; Converting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PPM30216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Papermaking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#Finishing &amp; Converting Senior Operator—Crew/Team Leader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PPM40216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Papermaking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#Firefighter and Emergency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PUA30613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Public Safety (Firefighting and Emergency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#Firefighter and Emergency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PUA30619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Public Safety (Firefighting and Emergency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#Firefighter and Emergency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PUA20613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Public Safety (Firefighting and Emergency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#Firefighter and Emergency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PUA20619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Public Safety (Firefighting and Emergency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#Firefighting Manager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PUA50513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Public Safety (Firefighting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#Firefighting Manager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PUA50519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Public Safety (Firefighting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#Firefighting Supervisor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PUA40313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Public Safety (Firefighting Supervision)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#Firefighting Supervisor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PUA40319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Public Safety (Firefighting Supervision)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#Fisheries Compliance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SFI20411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Fisheries Compliance Support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#Fisheries Compliance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SFI30411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Fisheries Compliance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#Fisheries Compliance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SFI40411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Fisheries Compliance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#Fisheries Compliance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SFI50411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Fisheries Compliance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#Fisheries Compliance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SFI20419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Fisheries Compliance Support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#Fisheries Compliance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SFI30419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Fisheries Compliance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#Fisheries Compliance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SFI40319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Fisheries Compliance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#Fisheries Compliance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SFI50219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Fisheries Compliance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#Flat Glass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MSF20413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Glass and Glazing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#Floor Finishing and Covering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#Food and Beverage Attendant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SIT20316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Hospitality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#Food and Beverage Attendant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SIT30616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Hospitality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#Food and Beverage Attendant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SIT40416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Hospitality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#Footwear Maker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LMT30707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Footwear Production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#Forest Products Operators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FWP20216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Harvesting and Haulage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#Forest Products Operators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FWP30216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Harvesting and Haulage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#Forest Products Operators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FWP30516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Timber Manufactured Products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#Forest Products Operators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FWP30616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Timber Merchandising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#Forest Products Operators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FWP20116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Forest Growing and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#Forest Products Operators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FWP20316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Sawmilling and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#Forest Products Operators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FWP20516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Timber Manufactured Products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#Forest Products Operators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FWP30116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Forest Growing and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#Forest Products Operators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FWP30316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Sawmilling and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#Forest Products Operators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FWP30620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Timber Building Products Supply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#Forest Products Operators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FWP40116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Forest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#Forest Products Operators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FWP40216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Timber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#Forest Products Operators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FWP50116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Forest and Forest Products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#Forest Products Operators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FPI20211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Harvesting and Haulage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#Forest Products Operators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FPI20213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Harvesting and Haulage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#Forest Products Operators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FWP20416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Wood Panel Products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#Forest Products Operators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FWP20616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Timber Merchandising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#Forest Products Operators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FWP30416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Wood Panel Products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#Frontline Manager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BSB40520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Leadership and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#Frontline Manager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BSB42015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Leadership and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#Furniture Maker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MSF20213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Furniture Finishing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#Furniture Tradesperson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MSF20313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Furniture Making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#General Foods Processing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FBP20117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Food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#General Foods Processing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FBP30117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Food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#General Foods Processing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FBP30217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Plant Baking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#General Foods Processing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FDF30310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Plant Baking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#General Foods Processing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FDF20111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Food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#General Foods Processing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FDF30111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Food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#GIS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CPP41721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Surveying and Spatial Information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#GIS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CPP40316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Spatial Information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#GIS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CPP50216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Spatial Information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#Guest Services Attendant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SIT20316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Hospitality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#Guest Services Attendant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SIT30616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Hospitality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#Guest Services Attendant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SIT40416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Hospitality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#Hairdressing Specialist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SHB40216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Hairdressing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#Health Administration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HLT37315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Health Administration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#Health Administration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HLT47315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Health Administration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#Health Administration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HLT57715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Practice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#Health Ancillary Worker (Dental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HLT35015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Dental Assisting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#Health Services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HLT37115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Hospital/Health Services Pharmacy Support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#Health Services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HLT47115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Hospital/Health Services Pharmacy Support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#Health Services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HLT47015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Sterilisation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#Health Services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HLT47415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Audiometry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#Health Services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HLT47615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Cardiac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#Health Support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HLT33015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Allied Health Assistance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#Health Support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HLT33115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Health Services Assistance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#Health Support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HLT37015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Sterilisation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#Health Support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HLT43015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Allied Health Assistance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#Health Support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HLT23215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Health Support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#Health Support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HLT33215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Health Support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#Health Support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HLT31015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Ambulance Communications (Call-taking)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#Health Support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HLT31020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Ambulance Communications (Call-taking)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#Health Support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HLT37215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Pathology Collection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#Health Support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HLT37415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Pathology Assistance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#Horse Breeding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RGR30619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Horse Breeding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AHC20416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Horticulture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AHC21616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Landscaping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AHC30716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Horticulture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AHC30916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Landscape Construction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AHC31016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Parks and Gardens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AHC40416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Horticulture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AHC50416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Horticulture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AHC20616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Parks and Gardens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AHC20716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Production Nursery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AHC20816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Retail Nursery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AHC20919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Sports Turf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AHC21516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Floriculture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AHC31116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Production Nursery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AHC31216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Retail Nursery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AHC33216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Floriculture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AHC40516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Parks and Gardens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AHC40616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Production Nursery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AHC40716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Retail Nursery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AHC50616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Landscape Design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AHC50716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Parks and Gardens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AHC50816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Production Nursery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AHC50820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Nursery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AHC60216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Horticulture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AHC20320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Production Horticulture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AHC20720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Nursery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AHC30620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Production Horticulture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AHC31120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Nursery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AHC40620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Nursery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AHC30816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Arboriculture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AHC30820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Arboriculture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AHC31316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Sports Turf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AHC31319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Sports Turf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AHC20516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Arboriculture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AHC20520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Arboriculture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AHC50516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Arboriculture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AHC50520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Arboriculture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AHC51016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Sports Turf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AHC51019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Sports Turf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AHC20916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Sports Turf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#Horticulture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AHC50916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Retail Nursery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#Indigenous Environmental Health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HLT26115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Indigenous Environmental Health</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#Indigenous Environmental Health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HLT26120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Indigenous Environmental Health</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#Indigenous Environmental Health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HLT46115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Indigenous Environmental Health</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ICT20115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Information, Digital Media and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ICT30118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Information, Digital Media and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ICT30120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Information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ICT40120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Information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ICT40215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Information Technology Support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ICT40315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Web-Based Technologies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ICT40418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Information Technology Networking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ICT40518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Programming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ICT40815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Digital Media Technologies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ICT50318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Information Technology Systems Administration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ICT50418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Information Technology Networking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ICT50615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Website Development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ICT50718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Software Development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ICT50818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Systems Analysis and Design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ICT40915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Digital and Interactive Games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ICT41015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Computer Systems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ICT50215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Digital and Interactive Games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ICT20120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Applied Digital Technologies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ICT60220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Information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ICT50515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Database Design and Development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ICT40118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Information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ICT40120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Information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ICT50118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Information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ICT50220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Information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ICT50915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Digital Media Technologies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ICT60115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Information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ICT60215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Network Security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ICT60315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Information Technology Business Analysis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ICT60415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Information Technology Project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ICT60515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Computer Systems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ICT40615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Information Technology Testing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ICT40715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Systems Analysis and Design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ICT50115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Information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ICT50315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Information Technology Systems Administration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ICT50415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Information Technology Networking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ICT50815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Systems Analysis and Design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ICT30115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Information, Digital Media and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ICT40115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Information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ICT40415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Information Technology Networking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ICT40515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Programming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#Information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ICT50715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Software Development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#Injury Claims Team Leader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FNS42115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Personal Injury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#Ink Manufacture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ICP31115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Printing and Graphic Arts (Ink Manufacture)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#Instrument Flight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AVI50415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Aviation (Instrument Rating)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#Instrument Flight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AVI50519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Aviation (Instrument Rating)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#Integrated Rating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MAR30116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Maritime Operations (Integrated Rating)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#Integrated Rating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MAR30218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Maritime Operations (Integrated Rating)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#Integrated Rating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MAR30220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Maritime Operations (Integrated Rating)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#Kitchen Hand</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SIT20416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Kitchen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#Laboratory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MSL30118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Laboratory Skills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#Laboratory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MSL40118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Laboratory Techniques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#Laboratory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MSL50118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Laboratory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#Laboratory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MSL30116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Laboratory Skills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#Laboratory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MSL40116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Laboratory Techniques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#Laboratory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MSL50116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Laboratory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#Laboratory Tester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MSL20116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Sampling and Measurement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#Laboratory Tester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MSL20118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Sampling and Measurement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#Laundry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MST20416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Laundry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#Laundry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MST20419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Laundry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#Lay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#Leading Hand—Dry Cleaning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MST30716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Dry Cleaning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#Leading Hand—Dry Cleaning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MST30719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Dry Cleaning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#Leading Hand—Dry Cleaning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MST30919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Dry Cleaning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#Leading Hand Machine Operator—Textile Production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LMT30107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Textile Production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#Leather Goods Machinist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MST30516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Leather Production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#Leather Goods Machinist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MST30519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Leather Production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#Library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BSB52115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Library and Information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#Library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BSB50520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Library and Information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#Local Government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LGA30104</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Local Government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#Local Government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LGA40104</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Local Government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#Local Government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LGA20104</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Local Government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#Local Government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LGA40204</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Local Government Administration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#Logistics Administration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TLI20119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Logistics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#Logistics Administration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TLI30319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Supply Chain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#Logistics Administration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TLI40319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Logistics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#Logistics Administration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TLI20420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Supply Chain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#Logistics Administration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TLI21815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Logistics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#Logistics Administration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TLI32416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Logistics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#Logistics Administration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TLI42016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Logistics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#Logistics Manager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TLI50219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Logistics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#Logistics Manager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TLI50415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Logistics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#Machine Operating—Polymer Processing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MSM30116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Process Manufacturing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#Machine Operating—Polymer Processing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MSM20116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Process Manufacturing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#Machine Operator—Dry Cleaning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LMT21510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Dry Cleaning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#Machining and Cutting (Clothing)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#Mail House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ICP31315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Print Manufacturing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#Mail House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ICP31320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Print Binding, Finishing and Packaging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#Management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BSB50320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Human Resource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#Management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BSB50618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Human Resources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#Management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LGA40708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Local Government (Planning)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#Management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BSB42618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New Small Business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#Management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BSB51715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Recordkeeping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#Management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BSB60320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Human Resource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#Management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PSP60616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Procurement and Contracting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#Management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BSB40320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Entrepreneurship and New Business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#Management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BSB50120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Business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#Management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BSB60520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Marketing and Communication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#Management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BSB61315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Marketing and Communication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#Management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BSB52415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Marketing and Communication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#Management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BSB50620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Marketing and Communication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#Management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BSB60815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Recordkeeping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#Management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BSB60915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Management (Human Resources)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#Management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CPP40611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Property Services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#Management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LGA50712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Local Government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#Management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LGA30404</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Local Government (Regulatory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#Management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LGA40404</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Local Government (Operational Works)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#Management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LGA50104</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Local Government Administration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#Management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BSB50615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Human Resources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#Management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BSB42615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New Small Business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#Manager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BSB50215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Business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#Manager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BSB50415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Business Administration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#Manager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BSB50420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Leadership and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#Manager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BSB51918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Leadership and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#Manager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BSB51915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Leadership and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#Mapping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CPP50216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Spatial Information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#Marine Engine Driver Grade 1</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MAR40513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Maritime Operations (Marine Engine Driver Grade 1 Near Coastal)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#Marine Engine Driver Grade 1</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MAR40220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Maritime Operations (Marine Engine Driver Grade 1 Near Coastal)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#Marine Engine Driver Grade 1</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MAR40518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Maritime Operations (Marine Engine Driver Grade 1 Near Coastal)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#Marine Engine Driver Grade 2</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MAR30818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Maritime Operations (Marine Engine Driver Grade 2 Near Coastal)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#Marine Engine Driver Grade 2</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MAR30813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Maritime Operations (Marine Engine Driver Grade 2 Near Coastal)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#Marine Engine Driver Grade 3</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MAR20413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Maritime Operations (Marine Engine Driver Grade 3 Near Coastal)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#Marine Engine Driver Grade 3</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MAR20418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Maritime Operations (Marine Engine Driver Grade 3 Near Coastal)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#Marine Serviceperson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#Marketing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BSB42415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Marketing and Communication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#Marketing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BSB40820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Marketing and Communication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#Massage Therapist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HLT42015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Massage Therapy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#Master 4 Skipper Grade 2</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MAR40613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Maritime Operations (Master up to 35 metres Near Coastal)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#Master 4 Skipper Grade 2</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MAR40320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Maritime Operations (Master up to 35 metres Near Coastal)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#Master 4 Skipper Grade 2</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MAR40618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Maritime Operations (Master up to 35 metres Near Coastal)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#Master 5 Skipper Grade 3</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MAR30918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Maritime Operations (Master up to 24 metres Near Coastal)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#Master 5 Skipper Grade 3</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MAR30913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Maritime Operations (Master up to 24 metres Near Coastal)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#Meat Inspector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AMP30316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Meat Processing (Meat Safety)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#Meat Processor (Abattoirs)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AMP20316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Meat processing (Abattoirs)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#Meat Processor (Boning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AMP30116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Meat Processing (Boning Room)</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#Meat Processor (Smallgoods)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AMP20216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Meat Processing (Smallgoods)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#Meat Slicer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AMP30216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Meat Processing (Food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#Mechanical Maintenance Manager (Junior)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MEA50415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Aviation Maintenance Management (Mechanical)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#Mechanical Maintenance Manager (Junior)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MEA50418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Aviation Maintenance Management (Mechanical)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#Mental Health (Non Clinical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CHC43315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Mental Health</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#Mental Health (Non Clinical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CHC43415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Leisure and Health</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#Mental Health (Non Clinical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CHC52015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Community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#Motorsport Technical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#Multimedia Production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ICP31415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Print Communications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#Multimedia Production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ICP31420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Prepress Graphic Design Production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#Music Business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CUA40915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Music Industry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#Music Business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CUA20615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Music Industry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#Music Business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CUA30915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Music Industry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#Music Business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CUA50815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Music Industry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#Nail Technician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SHB30315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Nail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#Network Operations Centre Analyst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22334VIC</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Cyber Security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#Network Security Support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22334VIC</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Cyber Security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#Occupational Health and Safety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BSB41419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Work Health and Safety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#Occupational Health and Safety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BSB41415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Work Health and Safety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#Office Administrator—Vehicle Service Centre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Automotive Administration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#Operations Support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RII20120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Resources and Infrastructure Work Preparation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#Operator (Belt Splicing)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#Operator (Belt Splicing)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PMB30121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#Operator (Cablemaking)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#Operator (Cablemaking)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PMB30121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#Operator (Composites)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#Operator (Composites)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PMB30121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#Operator (Extrusion)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#Operator (Extrusion)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PMB30121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#Operator (Fabrication)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#Operator (Fabrication)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PMB30121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#Operator (Injection Moulding)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#Operator (Injection Moulding)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PMB30121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#Operator (Rotational Moulding)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#Operator (Rotational Moulding)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PMB30121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#Operator (Rubber)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#Operator (Rubber)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PMB30121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#Operator (Tyre Builder)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#Operator (Tyre Builder)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PMB30121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#Operator (Tyre Retreader)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#Operator (Tyre Retreader)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PMB30121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#Optical Dispenser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HLT47815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Optical Dispensing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#Optical Mechanic</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#Outdoor Power Equipment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#Pastor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#Personal Servicing Worker (Aged Care)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CHC33015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Individual Support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#Personal Servicing Worker (Disability)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CHC33015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Individual Support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#Personal Servicing Worker (Disability)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CHC41115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Employment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#Pharmaceutical Manufacturing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FDF20211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Pharmaceutical Manufacturing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#Pharmaceutical Manufacturing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FDF30210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Pharmaceutical Manufacturing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#Pharmaceutical Manufacturing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FBP20418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Pharmaceutical Manufacturing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#Pharmaceutical Manufacturing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FBP30818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Pharmaceutical Manufacturing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#Pharmaceutical Manufacturing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FBP30821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Pharmaceutical Manufacturing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#Plumbing Contractor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CPC40920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Plumbing and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#Plumbing Contractor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CPC40912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Plumbing and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#Plumbing Manager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CPC50412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Plumbing and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#Police Youth Traineeship</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#Pre-Press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ICP31415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Print Communications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#Pre-Press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ICP20120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Printing and Graphic Arts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#Pre-Press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ICP31420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Prepress Graphic Design Production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#Pre-Press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ICP20115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Printing and Graphic Arts (General)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#Printing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ICP20120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Printing and Graphic Arts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#Printing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ICP31215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Printing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#Printing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ICP31220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Printing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#Printing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ICP20115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Printing and Graphic Arts (General)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#Process Plant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PMA30116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Process Plant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#Process Plant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PMA30120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Process Plant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#Process Worker (Seafood Handling)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SFI10119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 in Seafood Industry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#Process Worker (Seafood Handling)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SFI20319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Seafood Post Harvest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#Process Worker (Seafood Handling)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SFI30319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Seafood Post Harvest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#Process Worker (Seafood Handling)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SFI40219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Seafood Post Harvest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#Process Worker (Seafood Handling)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SFI10511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 in Seafood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#Process Worker (Seafood Handling)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SFI20511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Seafood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#Process Worker (Seafood Handling)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SFI20611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Seafood Industry (Sales and Distribution)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#Process Worker (Seafood Handling)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SFI30611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Seafood Industry (Sales and Distribution)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#Process Worker (Seafood Handling)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SFI40511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Seafood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#Process Worker (Seafood Handling)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SFI40611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Seafood Industry Sales and Distribution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#Process Worker (Seafood Handling)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SFI30511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Seafood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#Procurement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BSB40120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Business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#Procurement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BSB41618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Business (Procurement)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PMB20116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PMB20121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Assistant (Belt Splicing)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PMB20116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Assistant (Belt Splicing)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PMB20121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Assistant (Blow Moulding)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PMB20116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Assistant (Blow Moulding)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PMB20121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Assistant (Cablemaking)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PMB20116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Assistant (Cablemaking)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PMB20121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Assistant (Composites)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PMB20116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Assistant (Composites)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PMB20121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Assistant (Fabrication)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PMB20116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Assistant (Fabrication)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PMB20121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Assistant (Injection Moulding)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PMB20116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Assistant (Injection Moulding)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PMB20121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Assistant (Rubber)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PMB20116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Assistant (Rubber)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PMB20121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Assistant (Tyre Manufacturing)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PMB20116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Assistant (Tyre Manufacturing)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PMB20121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Assistant (Tyre Retreading)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PMB20116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Assistant (Tyre Retreading)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PMB20121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Employee—Furniture Production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Manager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PPM50116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Pulp and Paper Process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Manager—Laundry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LMT40810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Laundry Operations and Supervision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Services Supervisor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FPP50110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Pulp and Paper Process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Services Supervisor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PPM50116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Pulp and Paper Process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Support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Support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PMB30121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Polymer Processing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Support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MSM30116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Process Manufacturing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Systems Employee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MEM30105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Engineering—Production Systems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Systems Employee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MEM30119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Engineering—Production Systems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Worker (Manufacturing Specialist—Leadership)</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AUM30113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Automotive Manufacturing Technical Operations—Passenger Motor Vehicle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Worker (Manufacturing Specialist—Processes)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AUM30113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Automotive Manufacturing Technical Operations—Passenger Motor Vehicle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#Production Worker (Manufacturing Specialist—Quality)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AUM30113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Automotive Manufacturing Technical Operations—Passenger Motor Vehicle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#Project Manager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BSB50820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Project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#Project Manager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BSB51415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Project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#Project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BSB40920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Project Management Practice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#Project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BSB41515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Project Management Practice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#Public Health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HLT20912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Population Health</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#Public Health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HLT26015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Population Health</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#Public Health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HLT36015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Population Health</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#Public Health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HLT36115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Indigenous Environmental Health</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#Public Health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HLT46015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Population Health</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#Pulping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PPM20116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Pulping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#Pulping Senior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PPM40116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Pulping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#Purchasing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BSB41615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Purchasing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#Quality Assurance Monitor/Officer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AMP30616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Meat Processing (General)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#Racing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RGR20218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Racing Industry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#Racing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RGR30218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Racing (Stablehand)</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#Racing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RGR30518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Racing (Trackwork Rider)</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#Racing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RGR40118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Racing (Racehorse Trainer)</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#Racing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RGR40218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Racing (Jockey)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#Racing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RGR40318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Racing (Harness Race Driver)</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#Racing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RGR50118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Racing (Racehorse Trainer)</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#Racing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RGR40308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Racing (Harness Race Driver)</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#Racing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RGR50108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Racing (Racehorse Trainer)</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#Racing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RGR20108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Racing (Stablehand)</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#Racing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RGR30108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Racing (Trackrider)</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#Racing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RGR30208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Racing (Advanced Stablehand)</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#Racing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RGR40108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Racing (Racehorse Trainer)</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#Racing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RGR40208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Racing (Jockey)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#Rail Transport (Civil Infrastructure)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TLI31815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Rail Track Surfacing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#Rail Transport (Civil Infrastructure)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TLI32115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Rail Structures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#Rail Transport (Civil Infrastructure)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TLI32615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Rail Signalling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#Rail Transport (Civil Infrastructure)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TLI32715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Track Protection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#Rail Transport (Civil Infrastructure)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TLI37120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Rail Infrastructure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#Rail Transport (Civil Infrastructure)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TLI30220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Mechanical Rail Signalling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#Rail Transport (Civil Infrastructure)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TLI31918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Mechanical Rail Signalling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#Rail Transport (Civil Infrastructure)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TLI31920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Mechanical Rail Signalling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#Rail Transport (Civil Infrastructure)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TLI32515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Rail Infrastructure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#Rail Transport (Civil Infrastructure)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TLI37120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Rail Infrastructure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#Rail Transport (Civil Infrastructure)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TLI21315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Rail Infrastructure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#Rail Transport (Civil Infrastructure)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TLI27120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Rail Infrastructure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#Rail Transport (Civil Infrastructure)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TLI21918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Track Protection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#Rail Transport (Civil Infrastructure)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TLI21920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Track Protection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#Rail Transport (Civil Infrastructure)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TLI42315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Rail Infrastructure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#Rail Transport (Civil Infrastructure)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TLI47120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Rail Infrastructure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#Rail Transport (Civil Infrastructure)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TLI40120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Rail Network Control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#Rail Transport (Civil Infrastructure)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TLI42215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Rail Network Control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#Rail Transport (Civil Infrastructure)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TLI21915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Track Protection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#Rail Transport (Civil Infrastructure)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TLI31915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Mechanical Rail Signalling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#Rail Transport (Train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TLI22318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Rail Customer Service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#Rail Transport (Train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TLI31418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Rail Driving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#Rail Transport (Train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TLI32318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Electric Passenger Train Guard</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#Rail Transport (Train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TLI33118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Rail Customer Service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#Rail Transport (Train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TLI42615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Train Driving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#Rail Transport (Train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Passenger Train Guard</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#Rail Transport (Train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TLI22315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Rail Customer Service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#Rail Transport (Train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TLI31415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Rail Driving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#Rail Transport (Train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TLI32315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Electric Passenger Train Guard</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#Rail Transport (Train Operations)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TLI33115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Rail Customer Service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#Real Estate Consultant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CPP41419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Real Estate Practice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Prescribed in Land Agents Act 1994</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SIS30115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Sport and Recreation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SIS30315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Fitness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SIS30519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Sport Coaching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SIS30619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Outdoor Leadership</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SIS31015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Aquatics and Community Recreation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SIS40115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Sport and Recreation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SIS40215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Fitness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SIS20115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Sport and Recreation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SIS20219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Sport—Developing Athlete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SIS20419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Outdoor Recreation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SIS30419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Sport—Athlete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SIS40319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Sport Coaching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SIS40419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Sport Development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SIS40619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Outdoor Leadership</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SIS50115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Sport and Recreation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SIS50419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Outdoor Leadership</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SIS50215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Fitness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SIS20213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Outdoor Recreation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SIS30213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Community Activity Programs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SIS30713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Sport Coaching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SIS40512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Sport Coaching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SIS40612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Sport Development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SIS50310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Outdoor Recreation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SIS50512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Sport Coaching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SIS50612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Sport Development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SIS20412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Sport Career Oriented Participation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SIS30413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Outdoor Recreation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SIS30613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Sport Career Oriented Participation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SIS40313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Outdoor Recreation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SIS50319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Sport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#Recreational Vehicle Manufacturing Service and Sales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MSM31015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Recreational Vehicle Service and Repair</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#Recreational Vehicle Manufacturing Service and Sales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MSM21015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Recreational Vehicle Service and Repair</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#Recreational Vehicle Manufacturing Service and Sales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MSM21115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Recreational Vehicle Manufacturing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#Recreational Vehicle Manufacturing Service and Sales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MSM31115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Recreational Vehicle Manufacturing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#Recreational Vehicle Manufacturing Service and Sales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MSM31215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Recreational Vehicle and Accessories Retailing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#Recreational Vehicle Manufacturing Service and Sales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MSM41015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Recreational Vehicles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#Recreational Vehicle Manufacturing Service and Sales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MSM41115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Recreational Vehicle and Accessories Retailing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#Recreational Vehicle Manufacturing Service and Sales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MSM51015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Recreational Vehicles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#Regulatory Services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LGA40504</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Local Government (Regulatory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#Rendering Plant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AMP30416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Meat Processing (Rendering)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#Retail Cosmetic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SHB20116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Retail Cosmetics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#Retail Executive (General Retail)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SIR50116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Retail Leadership</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#Retail Executive (Retail Merchandising)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SIR50212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Visual Merchandising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#Retail Manager (General Retail)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SIR40316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Retail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#Rigger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CPC30711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Rigging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#Rigger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CPC30720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Rigging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#Road Transport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TLI22418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Furniture Removal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#Road Transport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TLI30118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Mobile Crane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#Road Transport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TLI30419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Waste Driving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#Road Transport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TLI31216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Driving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#Road Transport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TLI40218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Mobile Crane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#Road Transport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TLI21216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Driving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#Road Transport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TLI20118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Road Transport Terminal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#Road Transport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TLI21716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Road Transport Yard Operations (Freight Handler)</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#Road Transport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TLI22416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Furniture Removal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#Road Transport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TLI31716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Mobile Crane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#Road Transport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TLI31718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Mobile Crane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#Road Transport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TLI33416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Waste Driving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#Road Transport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TLI41916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Mobile Crane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#Road Transport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TLI41918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Mobile Crane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#Road Transport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TLI33418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Waste Driving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#Road Transport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TLI20219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Road Transport Terminal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#Sack and Bag Manufacture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ICP31315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Print Manufacturing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#Sack and Bag Manufacture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ICP31320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Print Binding, Finishing and Packaging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#Sack and Bag Manufacture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ICP20115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Printing and Graphic Arts (General)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#Sack and Bag Manufacture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ICP20120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Printing and Graphic Arts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#Scaffolder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CPC30911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Scaffolding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#Scaffolder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CPC30920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Scaffolding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#School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CHC30213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Education Support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#School Services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#Screen Printing Stencil Preparation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ICP31215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Printing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#Screen Printing Stencil Preparation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ICP31220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Printing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#Security Penetration Tester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22334VIC</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Cyber Security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#Senior Cabin Crew</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AVI30208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Aviation (Flight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#Senior Check-in and Passenger Service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AVI30416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Aviation (Ground Operations and Service)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#Senior Check-in and Passenger Service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AVI30319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Aviation (Ground Operations and Service)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#Senior Customer Services Representative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BSB30215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Customer Engagement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#Senior Customer Services Representative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BSB30120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Business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#Senior Flight Crew</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AVI30208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Aviation (Flight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#Senior Operator (across sectors)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PPM50116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Pulp and Paper Process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#Service Station Attendant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AUR21116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Automotive Sales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#Service Station Attendant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AUR21120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Automotive Sales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#Shore-based Linesperson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MAR20116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Maritime Operations (Linesperson)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#Shore-based Linesperson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MAR20120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Maritime Operations (Linesperson)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#Slaughter Floor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AMP30516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Meat Processing (Slaughtering)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#Soft Furnishing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#Spatial Information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CPP20521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Fire Protection Inspection and Testing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#Spatial Information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CPP30216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Surveying and Spatial Information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#Spatial Information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CPP30221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Surveying and Spatial Information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#Steam Generation / Boilerhouse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PPM20216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Papermaking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#Steam Generation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PPM20116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Pulping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#Steam Generation/ Boilerhouse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Pulping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#Steam Generation/ Boilerhouse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PPM30216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Papermaking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#Steam Generation/ Boilerhouse Senior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PPM40116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Pulping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#Steam Generation/ Boilerhouse Senior Operator—Crew/Team Leader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PPM40216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Papermaking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#Steel Fixer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CPC31120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Steelfixing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#Steel Fixer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CPC31111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Steelfixing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#Steel Frame Installer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CPC20112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Construction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#Steel Frame Installer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CPC20120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Construction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#Steering and Suspension System Specialist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AUR21816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Automotive Steering and Suspension System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#Steering and Suspension System Specialist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AUR21820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Automotive Steering and Suspension System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#Stevedoring Employee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TLI21416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Stevedoring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#Stevedoring Employee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TLI33516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Stevedoring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#Stevedoring Employee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TLI33518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Stevedoring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#Stevedoring Employee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TLI41715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Stevedoring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#Stevedoring Employee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TLI20319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Stevedoring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#Stevedoring Employee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TLI30219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Stevedoring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#Stevedoring Employee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TLI40419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Stevedoring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#Stock Preparation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Pulping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#Stock Preparation Senior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PPM40116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Pulping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#Storeworker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TLI30319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Supply Chain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#Storeworker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TLI40619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Warehousing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#Storeworker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TLI20419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Warehousing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#Storeworker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TLI20420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Supply Chain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#Storeworker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TLI21616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Warehousing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#Storeworker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TLI31616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Warehousing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#Storeworker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TLI41816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Warehousing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#Sub-Assistant (ElectroComms)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#Superintendent/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PPM50116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Pulp and Paper Process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#Supervisor—Baggage Handling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AVI30416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Aviation (Ground Operations and Service)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#Supervisor—Baggage Handling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AVI30319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Aviation (Ground Operations and Service)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#Surface Preparation and Coating Tradesperson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MSM30216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Surface Preparation and Coating Application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#Survey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CPP50116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Surveying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#Survey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CPP50121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Surveying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#Surveyor’s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CPP40216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Surveying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#Systems Security Administrator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22334VIC</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Cyber Security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#Team Leader—Clothing Production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LMT30507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Clothing Production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#Team Leader—Laundry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MST30616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Laundry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#Team Leader—Laundry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MST30619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Laundry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#Technical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MSL60118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Laboratory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#Technical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MSL60116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Laboratory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#Technical Officer (Automotive Development)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AUM50113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Automotive Manufacturing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#Technical Officer in the Spatial Information Industry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CPP40316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Spatial Information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#Technical Specialist (Power Systems)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UET50212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ESI—Power Systems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#Technical Specialist (Power Systems)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UET50219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ESI—Power Systems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#Technician/Surveyor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CPP50216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Spatial Information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#Telecommunications Installing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ICT30519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Telecommunications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#Telecommunications Installing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ICT41219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Telecommunications Engineering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#Telecommunications Installing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ICT20319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Telecommunications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#Telecommunications Installing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ICT20315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Telecommunications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#Telecommunications Installing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ICT30515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Telecommunications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#Telecommunications Installing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ICT41215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Telecommunications Engineering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#Textile Fabricator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LMT30107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Textile Production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#Textile Producer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LMT30107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Textile Production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#Timber Fabrication Detailer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FWP40416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Timber Truss and Frame Design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#Timber Fabrication Detailer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FWP40420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Timber Systems Design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#Timber Fabrication Detailing Manager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FWP50316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Timber Truss and Frame Design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#Timber Fabrication Estimator or Jig Setter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FWP30916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Timber Truss and Frame Design and Manufacture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#Timber Fabrication Estimator or Jig Setter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FWP30920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Timber Frame or Truss Manufacture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#Timber Fabrication Estimator or Jig Setter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FPI30911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Timber Truss and Frame Design and Manufacture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#Timber Fabrication Estimator or Jig Setter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FWP31220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Timber Systems Design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#Timber Fabrication Production Hand</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FPI20711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Timber Truss and Frame Design and Manufacture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#Timber Fabrication Production Hand</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FWP20716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Timber Truss and Frame Design and Manufacture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#Timber Fabrication Production Manager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FWP50216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Timber Truss and Frame Manufacture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#Timber Fabrication Production Specialist or Leading Hand</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FWP40316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Timber Truss and Frame Manufacture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#Tour Guide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SIT30316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Guiding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#Tourism Marketing Coordinator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SIT40116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Travel and Tourism</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#Tourism Office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SIT20116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Tourism</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#Tourism Sales Consultant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SIT30116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Tourism</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#Tourism Sales Coordinator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SIT40116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Travel and Tourism</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#Tourist Park Manager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SIT40316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Holiday Parks and Resorts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#Tourist Park Manager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SIT50216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Holiday Park and Resort Management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#Tourist Park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SIT20216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Holiday Parks and Resorts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#Tourist Park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SIT30416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Holiday Parks and Resorts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#Town Planner’s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CPP40316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Spatial Information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#Town Planning Officer/Assistant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LGA50508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Local Government (Planning)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#Town Planning Officer/Assistant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CPP50216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Spatial Information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#Trades Assistant (Appliance Servicing Refrigerants)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#Trades Assistant (Renewable Energy)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#Training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TAE40116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Training and Assessment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#Travel Consultant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SIT30216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Travel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#Vehicle Body Repair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AUR20916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Automotive Body Repair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#Vehicle Body Repair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AUR20920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Automotive Body Repair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#Veterinary Nursing (Level 1)</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ACM40412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Veterinary Nursing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#Veterinary Nursing (Level 1)</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ACM40418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Veterinary Nursing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#Veterinary Nursing (Level 2)</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ACM50312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Veterinary Nursing (Dental)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#Veterinary Nursing (Level 2)</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ACM50412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Veterinary Nursing (Emergency and Critical Care)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#Veterinary Nursing (Level 2)</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ACM50512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Veterinary Nursing (General Practice)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#Veterinary Nursing (Level 2)</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ACM50212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Veterinary Nursing (Surgical)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#Veterinary Nursing (Level 2)</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ACM50219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Veterinary Nursing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#Visitor Information Officer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SIT30116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Tourism</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#Warehouse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PPM20216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Papermaking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#Warehouse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PPM30216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Papermaking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#Warehouse Senior Operator—Crew/Team Leader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PPM40216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Papermaking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#Waste Paper Assistant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PPM20116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Pulping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#Water Industry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NWP30315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Water Industry Treatment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#Water Industry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NWP30215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Water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#Water Industry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NWP30219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Water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#Water Industry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NWP20115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Water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#Water Industry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NWP20119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Water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#Water Industry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NWP40120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Water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#Water Industry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NWP40515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Water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#Water Paper Senior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PPM40116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Pulping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#Water Services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PPM20216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Papermaking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#Water Services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Pulping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#Water Services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PPM30216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Papermaking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#Water Services Senior Operator—Crew/Team Leader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PPM40216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Papermaking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#Wet End Assistant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PPM20216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Papermaking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#Wet End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PPM30216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Papermaking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#Wet End Senior Operator—Crew/Team Leader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PPM40216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Papermaking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#Wholesale Service Provider (General Retail)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SIR30316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Business to Business Sales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#Wholesale Tour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SIT30216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Travel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#Wine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FBP20518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Wine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#Wine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FBP30918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Wine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#Wine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FBP30920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Wine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#Wine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FDF20411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Wine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#Wine Industry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FDF30411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Wine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#Youth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CHC40413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Youth Work</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#Youth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CHC52015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Community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#Youth Worker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CHC50413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Youth Work</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Electrical Trade (Network Systems)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UET40412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ESI—Network Systems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Electrical Trade (Network Systems)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UET40419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ESI—Network Systems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Electrical Trade (Power Systems Substations)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UET40512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ESI—Power Systems Substations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Electrical Trade (Power Systems Substations)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UET40519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ESI—Power Systems Substations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Engineering Tradesperson Level II</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MEM50119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Engineering—Advanced Trade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Engineering Tradesperson Level II</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MEM50105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Engineering—Advanced Trade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Gas Supply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UEG40114</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Gas Supply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Gas Supply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UEG40118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Gas Supply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Gas Supply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UEG40220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Gas Supply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Technical Specialist—Gas Supply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UEG60114</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Gas Supply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Technical Specialist—Gas Supply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UEG60120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Gas Supply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Technical Specialist—Gas Supply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UEG60118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Gas Supply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 xml:space="preserve">*Advanced Tradesperson (Gas Operations) </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(Gas Transmission)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*Agricultural Mechanical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AUR30416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Agricultural Mechanical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*Agricultural Mechanical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AUR30420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Agricultural Mechanical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*Aircraft Maintenance Engineer or Technician (Avionics)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MEA40618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Aeroskills (Avionics)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*Aircraft Maintenance Engineer or Technician (Avionics)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MEA40615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Aeroskills (Avionics)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*Aircraft Maintenance Engineer or Technician (Mechanical)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MEA40718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Aeroskills (Mechanical)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*Aircraft Maintenance Engineer or Technician (Mechanical)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MEA40715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Aeroskills (Mechanical)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*Aircraft Maintenance Technician (Aircraft Structures)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MEA41315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Aeroskills (Structures)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*Aircraft Maintenance Technician (Aircraft Structures)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MEA41318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Aeroskills (Structures)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*Automotive Electrician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AUR30316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Automotive Electrical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*Automotive Electrician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AUR30320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Automotive Electrical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*Automotive Engine Reconditioner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AUR31316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Automotive Engine Reconditioning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*Automotive Glazing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AUR32216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Automotive Glazing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*Automotive Glazing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AUR32220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Automotive Glazing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*Automotive Heavy Diesel Fuel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AUR31416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Automotive Diesel Fuel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*Automotive Heavy Diesel Fuel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AUR31420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Automotive Diesel Fuel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*Automotive Light and Heavy Vehicle Repair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AUR32016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Automotive Alternative Fuel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*Automotive Refinishing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AUR32416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Automotive Refinishing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*Automotive Refinishing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AUR32420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Automotive Refinishing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*Automotive Underbody Repair Technician/Mechanic</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AUR32518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Automotive Underbody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*Barber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SHB30516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Barbering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*Bicycle Repair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Bicycle Workshop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*Bicycle Repair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AUR30220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Bicycle Workshop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*Binding and Finishing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ICP31315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Print Manufacturing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*Binding and Finishing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ICP31320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Print Binding, Finishing and Packaging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*Boat Builder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MEM30705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Marine Craft Construction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*Boat Builder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MEM30719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Marine Craft Construction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*Bread Baker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FBP30417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Bread Baking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*Bread Baker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FDF30610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Retail Baking (Bread)</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*Bread Baker and Pastry Cook</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FBP30517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Baking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*Bread Baker and Pastry Cook</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FDF30710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Retail Baking (Combined)</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*Bricklaying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CPC30111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Bricklaying/Blocklaying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*Bricklaying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CPC33020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Bricklaying and Blocklaying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*Butcher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AMP30815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Meat Processing (Retail Butcher)</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*Cabinet Maker (Bathrooms and Kitchens)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MSF31113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Cabinet Making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*Cabinet Maker (Furniture)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MSF31113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Cabinet Making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*Carpentry and/or Joinery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CPC32011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Carpentry and Joinery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*Carpentry and/or Joinery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CPC30211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Carpentry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*Carpentry and/or Joinery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CPC30220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Carpentry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*Carpentry and/or Joinery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CPC31912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Joinery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*Carpentry and/or Joinery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CPC31920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Joinery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*Carpentry and/or Joinery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CPC30116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Shopfitting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*Carpentry and/or Joinery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Shopfitting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*Carpentry and/or Joinery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CPC32211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Joinery (Stairs)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*Civil Construction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RII30920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Civil Construction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*Civil Construction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RII30915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Civil Construction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*Civil Construction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RII30919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Civil Construction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*Civil Construction Plant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RII30820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Civil Construction Plant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*Civil Construction Plant Operator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RII30815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Civil Construction Plant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*Composites Tradesperson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MEM31112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Engineering—Composites Trade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*Composites Tradesperson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MEM31119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Engineering—Composites Trade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*Cook</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SIT30816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Commercial Cookery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*Cooper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*Coopering and Vatmaking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MSF30313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Timber and Composites Machining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*Diesel Engine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AUR31516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Automotive Diesel Engine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*Diesel Engine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AUR31520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Automotive Diesel Engine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*Drivetrain Repair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AUR31616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Automotive Drivetrain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*Electrical Tradesperson (Distribution Overhead)</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UET30619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ESI—Power Systems—Distribution Overhead</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*Electrical Tradesperson (Distribution Overhead)</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UET30612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ESI—Power Systems—Distribution Overhead</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*Electrical Tradesperson (Power Cable)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UET30819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ESI—Power Systems—Distribution Cable Jointing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*Electrical Tradesperson (Powerline)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UET30519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ESI—Power Systems—Transmission Overhead</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*Electrical Tradesperson (Powerline)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UET30512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ESI—Power Systems—Transmission Overhead</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*Electrical Tradesperson (Rail Traction)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UET30712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ESI—Power Systems—Rail Traction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*Electrical Tradesperson (Rail Traction)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UET30719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ESI—Power Systems—Rail Traction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*Elevating Work Platform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AUR31220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Mobile Plant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*Elevating Work Platform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AUR31916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Elevating Work Platform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*Engineering Tradesperson (Electrical/Electronics)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MEM30405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Engineering—Electrical/Electronic Trade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*Engineering Tradesperson (Fabrication)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MEM30305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Engineering—Fabrication Trade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*Engineering Tradesperson (Fabrication)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MEM30319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Engineering—Fabrication Trade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*Engineering Tradesperson (Fabrication)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MEM31719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Engineering—Casting and Moulding Trade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*Engineering Tradesperson (Mechanical)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MEM30205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Engineering—Mechanical Trade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*Engineering Tradesperson (Mechanical)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MEM30219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Engineering—Mechanical Trade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*Engineering Tradesperson (Mechanical)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MEM31319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Refrigeration and Air Conditioning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*Engineering Tradesperson (Mechanical)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MEM31419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Engineering—Fixed and Mobile Plant Mechanic</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*Engineering Tradesperson (Mechanical)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MEM31519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Engineering—Toolmaking Trade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*Engineering Tradesperson Special Class Level II</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MEM40105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Engineering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*Engineering Tradesperson Special Class Level II</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MEM40119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Engineering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*Explosion-Protection Equipment Tradesperson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*Farriery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ACM40818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Farriery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*Farriery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ACM30517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Farriery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*Fire Protection Systems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CPC32813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Fire Protection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*Fire Protection Systems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CPC32820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Fire Protection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*Floor Finisher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MSF30818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Flooring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*Floor Finisher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MSF30813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Flooring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*Floor Finishing and Covering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*Forklift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AUR31220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Mobile Plant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*Forklift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AUR31716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Forklift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*Furniture Tradesperson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MSF30113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Furniture Finishing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*Furniture Tradesperson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MSF30213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Furniture Making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*Furniture Tradesperson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MSF30313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Timber and Composites Machining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*Gas Fitter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CPC32713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Gas Fitting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*Gas Fitter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CPC32720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Gas Fitting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*Gas Supply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UEG30114</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Gas Supply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*Gas Supply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UEG30118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Gas Supply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*Gas Supply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UEG30120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Gas Supply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*Glazier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MSF30418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Glass and Glazing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*Glazier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MSF30413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Glass and Glazing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*Graphic Pre-Press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ICP31415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Print Communications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*Graphic Pre-Press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ICP31420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Prepress Graphic Design Production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*Hairdressing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SHB30416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Hairdressing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*Hairdressing School Based Apprenticeship</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SIH30111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Hairdressing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*Hazardous Electrical Tradesperson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*Hazardous Instrumentation Tradesperson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*Heavy Commercial Trailer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AUR31816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Heavy Commercial Trailer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*Heavy Commercial Trailer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AUR31820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Heavy Commercial Trailer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*Heavy Commercial Vehicle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AUR31116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Heavy Commercial Vehicle Mechanical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*Heavy Commercial Vehicle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AUR31120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Heavy Commercial Vehicle Mechanical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*Higher Engineering Tradesperson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*Licensed Aircraft Maintenance Engineer (Avionics)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MEA50118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Aeroskills (Avionics)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*Licensed Aircraft Maintenance Engineer (Avionics)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MEA50115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Aeroskills (Avionics)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*Licensed Aircraft Maintenance Engineer (Mechanical)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MEA50219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Aeroskills (Mechanical)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*Licensed Aircraft Maintenance Engineer (Mechanical)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MEA50215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Aeroskills (Mechanical)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*Licensed Aircraft Maintenance Engineer (Mechanical)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MEA50218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Aeroskills (Mechanical)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*Light Vehicle Mechanical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AUR30616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Light Vehicle Mechanical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*Light Vehicle Mechanical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AUR30620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Light Vehicle Mechanical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*Locksmith</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MEM30805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Locksmithing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*Locksmith</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MEM30819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Locksmithing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*Manufacturing Jeweller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MEM30605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Jewellery Manufacture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*Manufacturing Jeweller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MEM30619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Jewellery Manufacture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*Marine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AUR30516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Marine Mechanical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*Marine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AUR30520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Marine Mechanical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*Mattress Making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*Mobile Plant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AUR31216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Mobile Plant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*Mobile Plant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AUR31220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Mobile Plant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*Motor Mechanic</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*Motorcycle Repair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AUR30816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Motorcycle Mechanical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*Motorcycle Repair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AUR30820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Motorcycle Mechanical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*Outdoor Power Equipment Mechanic</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AUR30716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Outdoor Power Equipment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*Outdoor Power Equipment Mechanic</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AUR30720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Outdoor Power Equipment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*Painting &amp; Decorating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CPC30611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Painting and Decorating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*Painting &amp; Decorating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CPC30620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Painting and Decorating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*Parts Interpreter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AUR31016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Automotive Sales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*Pastry Cook</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FBP30317</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Cake and Pastry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*Pastry Cook</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FDF30510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Retail Baking (Cake and Pastry)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*Picture Framer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MSF30513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Picture Framing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*Picture Framer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MSF30518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Picture Framing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*Plastering (Solid and/or Fibrous)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CPC31011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Solid Plastering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*Plastering (Solid and/or Fibrous)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CPC31020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Solid Plastering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*Plastering (Wall and Ceiling Lining)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CPC31211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Wall and Ceiling Lining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*Plastering (Wall and Ceiling Lining)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CPC31220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Wall and Ceiling Lining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*Plumber (Mechanical Services)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CPC32513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Plumbing (Mechanical Services)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*Plumbing and/or Gasfitting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CPC32413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Plumbing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*Plumbing and/or Gasfitting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CPC32420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Plumbing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*Printing Machining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ICP31215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Printing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*Printing Machining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ICP31220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Printing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*Roof Plumbing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CPC32612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Roof Plumbing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*Roof Plumbing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CPC32620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Roof Plumbing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*Roof Tiling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CPC30812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Roof Tiling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*Roof Tiling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CPC30820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Roof Tiling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*Saw Doctor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FWP30716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Sawdoctoring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*Saw Doctor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FWP31019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Saw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 xml:space="preserve">*Ships Carpentry and Joinery </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*Shipwright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MEM30705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Marine Craft Construction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*Shipwright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MEM30719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Marine Craft Construction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*Sign Maker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CPC30216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Signs and Graphics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*Silversmith</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MEM31719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Engineering—Casting and Moulding Trade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*Silversmith</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MEM30319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Engineering—Fabrication Trade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*Silversmith</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MEM30305</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Engineering—Fabrication Trade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*Smallgoods Maker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AMP31016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Meat Processing (Smallgoods—Manufacture)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*Soft Furnishing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MSF30613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Soft Furnishing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36</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*Stone Masonry and/or Carving and/or Letter Cutting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CPC32313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Stonemasonry (Monumental/Installation)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*Stone Masonry and/or Carving and/or Letter Cutting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CPC32320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Stonemasonry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*Technical Specialist—Gas Supply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UEG50114</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Gas Supply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*Technical Specialist—Gas Supply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UEG50118</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Gas Supply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*Technical Specialist—Gas Supply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UEG50120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Gas Supply Industry Operations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*Technical Specialist (ESI Networks)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UET40612</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ESI—Power Systems Network Infrastructure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*Technical Specialist (ESI Networks)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UET40619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ESI—Power Systems Network Infrastructure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*Textile Mechanics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 qualifications are aligned to this occupation at this time.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 </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*Tiling (Wall and Floor)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CPC31311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Wall and Floor Tiling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*Tiling (Wall and Floor)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CPC31320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Wall and Floor Tiling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*Upholstering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MSF30713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Upholstery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*Vehicle Body Repair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AUR32116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Automotive Body Repair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*Vehicle Body Repair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AUR32120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Automotive Body Repair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*Vehicle Trimming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AUR32316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Automotive and Marine Trimming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*Vehicle Trimming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AUR32320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Automotive and Marine Trimming Technology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*Watch and Clock Service and Repair Tradesperson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MEM31010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Watch and Clock Service and Repair</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*Watch and Clock Service and Repair Tradesperson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MEM31019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Watch and Clock Service and Repair</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*Wood Machinist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MSF30313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Timber and Composites Machining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*Wood Machinist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FWP31119</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Wood Machining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*Wood Machinist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FWP30816</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Woodmachining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*Wood Turning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MSF30313</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Timber and Composites Machining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(Electrical Instrumentation)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UEE40420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Electrical—Instrumentation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(Electrical Instrumentation)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UEE40411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Electrical—Instrumentation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*Air-conditioning and Refrigeration Tradesperson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UEE32220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Air Conditioning and Refrigeration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*Air-conditioning and Refrigeration Tradesperson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UEE32211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Air-conditioning and Refrigeration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*Appliance Servicing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UEE32120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Appliance Service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*Appliance Servicing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UEE32111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Appliance Service</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*Computer Systems Equipment Servicing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UEE30220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Computer Systems Equipment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*Computer Systems Equipment Servicing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UEE30211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Computer Systems Equipment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*Data and Voice Communications Servicing Tradesperson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UEE30420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Data and Voice Communications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*Data and Voice Communications Servicing Tradesperson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UEE30411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Data and Voice Communications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*Electrical Machine Repair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UEE30620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Electrical Machine Repair</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*Electrical Machine Repair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UEE30611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Electrical Machine Repair</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*Electrician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UEE30820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Electrotechnology Electrician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*Electrician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UEE30811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Electrotechnology Electrician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*Electronics and Communications Tradesperson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UEE30920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Electronics and Communications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*Electronics and Communications Tradesperson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UEE30911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Electronics and Communications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#Engineering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UEE60220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Electronics and Communications Engineering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#Engineering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UEE60211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Electronics and Communications Engineering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#Engineering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UEE50520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Electronics and Communications Engineering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#Engineering Technician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UEE50511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Electronics and Communications Engineering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*Instrumentation and Control Tradesperson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UEE31211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Instrumentation and Control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*Instrumentation and Control Tradesperson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UEE31220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Instrumentation and Control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#Split Air-conditioning and Heat Pump Systems Installer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UEE20111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Split Air-conditioning and Heat Pump Systems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#Split Air-conditioning and Heat Pump Systems Installer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UEE20120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Split Air Conditioning and Heat Pump Systems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#Trades Assistant (Data and Voice Communications)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UEE20711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Data and Voice Communications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#Trades Assistant (Data and Voice Communications)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UEE20720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Data and Voice Communications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M</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#Trades Assistant (Electronics)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UEE21911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Electronics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#Trades Assistant (Electronics)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UEE21920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Electronics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L</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Technical Specialist (Computer Systems Engineering)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UEE60411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Computer Systems Engineering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Technical Specialist (Computer Systems Engineering)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UEE60420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Computer Systems Engineering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Technical Specialist (Computer Systems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UEE61811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Engineering Technology—Computer Systems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Technical Specialist (Computer Systems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UEE61820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Engineering Technology—Computer Systems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Technical Specialist (Electrical Engineering)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UEE62211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Electrical—Engineering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Technical Specialist (Electrical Engineering)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UEE62220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Electrical—Engineering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Technical Specialist (Electrical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UEE62111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Engineering Technology—Electrical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Technical Specialist (Electrical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UEE62120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Engineering Technology—Electrical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Technical Specialist (Explosion Protection)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UEE61211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Engineering—Explosion Protection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Technical Specialist (Explosion Protection)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UEE61220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Engineering—Explosion protection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Technical Specialist (Industrial Electronics and Control Engineering)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UEE60611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Industrial Electronics and Control Engineering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Technical Specialist (Industrial Electronics and Control Engineering)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UEE60620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Industrial Electronics and Control Engineering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Technical Specialist (Refrigeration and Air-conditioning)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UEE62511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Air-conditioning and Refrigeration Engineering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Technical Specialist (Refrigeration and Air-conditioning)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UEE62520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Air Conditioning and Refrigeration Engineering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Technical Specialist (Refrigeration and Air-conditioning—Technology)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UEE62411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Engineering Technology—Air-conditioning and Refrigeration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Technical Specialist (Refrigeration and Air-conditioning—Technology)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UEE62420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Engineering Technology—Air Conditioning and Refrigeration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Technical Specialist (Renewable Energy)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UEE60911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Renewable Energy Engineering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Technical Specialist (Renewable Energy)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UEE60920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Renewable Energy Engineering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(Air-conditioning)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UEE40511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Electrical—Air-conditioning Split Systems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(Air-conditioning)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UEE40520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Electrical—Air Conditioning Split Systems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(Computer Systems)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UEE40111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Computer Systems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(Computer Systems)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Computer Systems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(Data and Voice Communications)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UEE40211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Electrical—Data and Voice Communications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(Data and Voice Communications)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UEE40220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Electrical—Data and Voice Communications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(Electrical Inspection and Audits)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UEE40311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Installation Inspection and Audits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(Electrical Inspection and Audits)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UEE40320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Installation Inspection and Audits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(Energy Management and Control)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UEE42811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Air-conditioning Systems Energy Management and Control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(Energy Management and Control)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UEE42820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Air-conditioning Systems Energy Management and Control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(Energy Management and Control)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UEE41011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Energy Management and Control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(Energy Management and Control)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UEE41020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Energy Management and Control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(Fire Protection Systems)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UEE40811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Electrical—Fire Protection Control Systems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(Fire Protection Systems)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UEE40820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Electrical—Fire Protection Control Systems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(Hazardous Areas—Electrical)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UEE42611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Hazardous Areas—Electrical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(Hazardous Areas—Electrical)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UEE42620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Hazardous areas—Electrical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(Industrial Electronics and Control)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UEE40911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Industrial Electronics and Control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(Industrial Electronics and Control)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UEE40920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Industrial Electronics and Control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(Lifts)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UEE41111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Electrical—Lift Systems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(Lifts)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UEE41120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Electrical—Lift Systems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(Rail Network Systems)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UEE41711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Rail—Communications and Network Systems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(Rail Network Systems)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UEE41720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Rail—Communications and Network Systems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(Rail Signalling)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UEE41211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Electrical—Rail Signalling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(Rail Signalling)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UEE41220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Electrical—Rail Signalling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(Refrigeration and/or Air-conditioning)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UEE42711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Air-conditioning and Refrigeration Servicing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(Refrigeration and/or Air-conditioning)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UEE42720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Air Conditioning and Refrigeration Servicing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(Refrigeration and/or Air-conditioning)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UEE42911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Refrigeration and Air-conditioning Systems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(Refrigeration and/or Air-conditioning)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UEE42920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Refrigeration and Air Conditioning Systems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(Renewable Energy)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UEE41911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Electrical—Renewable Energy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(Renewable Energy)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UEE41920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Electrical—Renewable Energy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(Renewable Energy)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UEE41611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Renewable Energy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(Renewable Energy)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UEE41620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Renewable Energy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(Systems Electrician)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UEE40611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Electrotechnology—Systems Electrician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(Systems Electrician)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UEE40620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Electrotechnology—Systems Electrician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(Television/Radio/Electronics)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UEE40711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Electronics and Communications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(Television/Radio/Electronics)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UEE40720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Electronics and Communications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(Video and Audio Systems)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UEE41511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Video and Audio Systems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Tradesperson (Video and Audio Systems)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UEE41520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IV in Video and Audio Systems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*Business Equipment Servicing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UEE30111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Business Equipment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*Business Equipment Servicing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UEE30120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Business Equipment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 Electronic Installations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UEE30311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Custom Electronics Installations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*Custom Electronic Installations</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UEE30320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Custom Electronics Installations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 xml:space="preserve">*Electrical and Refrigeration/ Air-conditioning Technician (Dual Trade) </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UEE30811 &amp; UEE32211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Electrotechnology Electrician &amp; Certificate III in Air-conditioning and Refrigeration (concurrent delivery)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 xml:space="preserve">*Electrical and Refrigeration/ Air-conditioning Technician (Dual Trade) </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UEE30820 &amp; UEE32220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Electrotechnology Electrician &amp; Certificate III in Air-conditioning and Refrigeration (concurrent delivery)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H</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*Fire Protection Control Tradesperson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UEE31011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Fire Protection Control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*Fire Protection Control Tradesperson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UEE31020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Fire Protection Control</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Technical Specialist (Automated Systems Maintenance)</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UEE61111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Automated Systems Maintenance Engineering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Technical Specialist (Electrical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UEE61711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Engineering Technology—Electronics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#Trades Assistant (Winding and Assembly)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UEE20411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Winding and Assembly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*Rail Communications Networks Tradesperson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UEE31511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Rail—Communications and Networks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#Technical Specialist (Vocational Research)</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UEE50811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Research and Development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#Advanced Technical Specialist (Electrical 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UEE61720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Advanced Diploma of Engineering Technology—Electronics</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*Renewable Energy Tradesperson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UEE32011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Renewable Energy—ELV</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*Renewable Energy Tradesperson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UEE32020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Renewable Energy—ELV</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*Security Equipment Tradesperson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UEE31411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Security Equipment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*Security Equipment Tradesperson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UEE31420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Security Equipment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#Sub-Assistant (Electrotechnology)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UEE22011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Electrotechnology (Career Start)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#Sub-Assistant (Electrotechnology)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UEE22020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Electrotechnology (Career Start)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#Sub-Assistant (Sustainable Energy)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UEE22111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Sustainable Energy (Career Start)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#Sub-Assistant (Sustainable Energy)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UEE22120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Sustainable Energy (Career Start)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*Switchgear and Control Gear Servicing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UEE30711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Switchgear and Controlgear</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*Switchgear and Control Gear Servicing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UEE30720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III in Switchgear and Controlgear</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*Technical Specialist (Computer Systems Engineering)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UEE50111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Computer Systems Engineering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*Technical Specialist (Computer Systems Engineering)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UEE50120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Computer Systems Engineering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48</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90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*Technical Specialist (Electrical Engineering)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UEE50411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Electrical Engineering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*Technical Specialist (Electrical Engineering)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UEE50420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Electrical Engineering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691DDD" w:rsidRPr="00813820" w:rsidRDefault="00813820" w:rsidP="00813820">
            <w:pPr>
              <w:spacing w:before="40" w:after="40"/>
              <w:jc w:val="left"/>
              <w:rPr>
                <w:color w:val="000000"/>
                <w:szCs w:val="17"/>
                <w:lang w:eastAsia="en-AU"/>
              </w:rPr>
            </w:pPr>
            <w:r w:rsidRPr="00813820">
              <w:rPr>
                <w:color w:val="000000"/>
                <w:szCs w:val="17"/>
                <w:lang w:eastAsia="en-AU"/>
              </w:rPr>
              <w:t>*Technical Specialist (Electrical Instrumentation)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UEE50211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Electrical and Instrumentation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*Technical Specialist (Electrical Instrumentation)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UEE50220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Electrical and Instrumentation</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*Technical Specialist (Electrical Refrigeration)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UEE50311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Electrical and Refrigeration and Air-conditioning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*Technical Specialist (Electrical Refrigeration)</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UEE50320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Electrical and Refrigeration and Air Conditioning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*Technical Specialist (Industrial Electronics and Control)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UEE50911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Industrial Electronics and Control Engineering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*Technical Specialist (Industrial Electronics and Control)</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UEE50920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Industrial Electronics and Control Engineering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*Technical Specialist (Refrigeration and Air-conditioning Engineering)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UEE51211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Air-conditioning and Refrigeration Engineering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*Technical Specialist (Refrigeration and Air-conditioning Engineering)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UEE51220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Air Conditioning and Refrigeration Engineering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*Technical Specialist (Renewable Energy Engineering)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UEE50711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Renewable Energy Engineering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*Technical Specialist (Renewable Energy Engineering)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UEE50720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Diploma of Renewable Energy Engineering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24</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60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#Trades Assistant (Antennae Equipment)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UEE21211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Antennae Equipment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#Trades Assistant (Antennae Equipment)</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UEE21220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Antennae Equipment</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#Trades Assistant (Computer Assembly and Repair)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UEE20511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Computer Assembly and Repair</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#Trades Assistant (Computer Assembly and Repair)</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UEE20520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Computer Assembly and Repair</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#Trades Assistant (Electronic Assembly)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UEE20911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Electronic Assembly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#Trades Assistant (Electronic Assembly)</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UEE20920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Electronic Assembly</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#Trades Assistant (Fire Alarms Servicing)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UEE21011</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Fire Alarms Servicing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r w:rsidR="00813820" w:rsidRPr="00813820" w:rsidTr="00F54766">
        <w:trPr>
          <w:trHeight w:val="20"/>
        </w:trPr>
        <w:tc>
          <w:tcPr>
            <w:tcW w:w="1237" w:type="pct"/>
            <w:hideMark/>
          </w:tcPr>
          <w:p w:rsidR="00813820" w:rsidRPr="00813820" w:rsidRDefault="00813820" w:rsidP="00813820">
            <w:pPr>
              <w:spacing w:before="40" w:after="40"/>
              <w:jc w:val="left"/>
              <w:rPr>
                <w:color w:val="000000"/>
                <w:szCs w:val="17"/>
                <w:lang w:eastAsia="en-AU"/>
              </w:rPr>
            </w:pPr>
            <w:r w:rsidRPr="00813820">
              <w:rPr>
                <w:color w:val="000000"/>
                <w:szCs w:val="17"/>
                <w:lang w:eastAsia="en-AU"/>
              </w:rPr>
              <w:t>#Trades Assistant (Fire Alarms Servicing)</w:t>
            </w:r>
          </w:p>
        </w:tc>
        <w:tc>
          <w:tcPr>
            <w:tcW w:w="62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UEE21020</w:t>
            </w:r>
          </w:p>
        </w:tc>
        <w:tc>
          <w:tcPr>
            <w:tcW w:w="1350"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Certificate II in Fire Alarms Servicing</w:t>
            </w:r>
          </w:p>
        </w:tc>
        <w:tc>
          <w:tcPr>
            <w:tcW w:w="555"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12</w:t>
            </w:r>
          </w:p>
        </w:tc>
        <w:tc>
          <w:tcPr>
            <w:tcW w:w="636" w:type="pct"/>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30</w:t>
            </w:r>
          </w:p>
        </w:tc>
        <w:tc>
          <w:tcPr>
            <w:tcW w:w="596" w:type="pct"/>
            <w:noWrap/>
            <w:hideMark/>
          </w:tcPr>
          <w:p w:rsidR="00813820" w:rsidRPr="00813820" w:rsidRDefault="00813820" w:rsidP="00813820">
            <w:pPr>
              <w:spacing w:before="40" w:after="40"/>
              <w:jc w:val="center"/>
              <w:rPr>
                <w:color w:val="000000"/>
                <w:szCs w:val="17"/>
                <w:lang w:eastAsia="en-AU"/>
              </w:rPr>
            </w:pPr>
            <w:r w:rsidRPr="00813820">
              <w:rPr>
                <w:color w:val="000000"/>
                <w:szCs w:val="17"/>
                <w:lang w:eastAsia="en-AU"/>
              </w:rPr>
              <w:t>Not rated</w:t>
            </w:r>
          </w:p>
        </w:tc>
      </w:tr>
    </w:tbl>
    <w:p w:rsidR="00813820" w:rsidRPr="00813820" w:rsidRDefault="00813820" w:rsidP="00813820">
      <w:pPr>
        <w:pBdr>
          <w:bottom w:val="single" w:sz="4" w:space="1" w:color="auto"/>
        </w:pBdr>
        <w:spacing w:after="0" w:line="52" w:lineRule="exact"/>
        <w:jc w:val="center"/>
        <w:rPr>
          <w:rFonts w:eastAsia="Times New Roman"/>
          <w:szCs w:val="17"/>
        </w:rPr>
      </w:pPr>
    </w:p>
    <w:p w:rsidR="00813820" w:rsidRPr="00813820" w:rsidRDefault="00813820" w:rsidP="00813820">
      <w:pPr>
        <w:pBdr>
          <w:top w:val="single" w:sz="4" w:space="1" w:color="auto"/>
        </w:pBdr>
        <w:spacing w:before="34" w:after="0" w:line="14" w:lineRule="exact"/>
        <w:jc w:val="center"/>
        <w:rPr>
          <w:rFonts w:eastAsia="Times New Roman"/>
          <w:szCs w:val="17"/>
        </w:rPr>
      </w:pPr>
    </w:p>
    <w:p w:rsidR="00813820" w:rsidRPr="00813820" w:rsidRDefault="00813820" w:rsidP="0081382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D51282" w:rsidRPr="00D51282" w:rsidRDefault="00D51282" w:rsidP="00D51282">
      <w:pPr>
        <w:jc w:val="center"/>
        <w:rPr>
          <w:caps/>
          <w:szCs w:val="17"/>
        </w:rPr>
      </w:pPr>
      <w:r w:rsidRPr="00D51282">
        <w:rPr>
          <w:caps/>
          <w:szCs w:val="17"/>
        </w:rPr>
        <w:t>South Australian Skills Act 2008</w:t>
      </w:r>
    </w:p>
    <w:p w:rsidR="00D51282" w:rsidRPr="00D51282" w:rsidRDefault="00D51282" w:rsidP="00D51282">
      <w:pPr>
        <w:jc w:val="center"/>
        <w:rPr>
          <w:i/>
          <w:szCs w:val="17"/>
        </w:rPr>
      </w:pPr>
      <w:r w:rsidRPr="00D51282">
        <w:rPr>
          <w:i/>
          <w:szCs w:val="17"/>
        </w:rPr>
        <w:t>South Australian Skills Standards</w:t>
      </w:r>
    </w:p>
    <w:p w:rsidR="00D51282" w:rsidRPr="00D51282" w:rsidRDefault="00D51282" w:rsidP="00D51282">
      <w:pPr>
        <w:rPr>
          <w:rFonts w:eastAsia="Times New Roman"/>
          <w:szCs w:val="20"/>
        </w:rPr>
      </w:pPr>
      <w:r w:rsidRPr="00D51282">
        <w:rPr>
          <w:rFonts w:eastAsia="Times New Roman"/>
          <w:szCs w:val="20"/>
        </w:rPr>
        <w:t xml:space="preserve">Pursuant to the provisions of Section 26 of the </w:t>
      </w:r>
      <w:r w:rsidRPr="00D51282">
        <w:rPr>
          <w:rFonts w:eastAsia="Times New Roman"/>
          <w:i/>
          <w:szCs w:val="20"/>
        </w:rPr>
        <w:t>South Australian Skills Act 2008</w:t>
      </w:r>
      <w:r w:rsidRPr="00D51282">
        <w:rPr>
          <w:rFonts w:eastAsia="Times New Roman"/>
          <w:szCs w:val="20"/>
        </w:rPr>
        <w:t xml:space="preserve"> and Section 5 of the </w:t>
      </w:r>
      <w:r w:rsidRPr="00D51282">
        <w:rPr>
          <w:rFonts w:eastAsia="Times New Roman"/>
          <w:i/>
          <w:szCs w:val="20"/>
        </w:rPr>
        <w:t>South Australian Skills Regulations 2021</w:t>
      </w:r>
      <w:r w:rsidRPr="00D51282">
        <w:rPr>
          <w:rFonts w:eastAsia="Times New Roman"/>
          <w:szCs w:val="20"/>
        </w:rPr>
        <w:t>, the South Australian Skills Commission (SASC) gives notice of the publication of the South Australian Skills Standards.</w:t>
      </w:r>
    </w:p>
    <w:p w:rsidR="00D51282" w:rsidRPr="00D51282" w:rsidRDefault="00D51282" w:rsidP="00D51282">
      <w:pPr>
        <w:rPr>
          <w:rFonts w:eastAsia="Times New Roman"/>
          <w:spacing w:val="-4"/>
          <w:szCs w:val="20"/>
        </w:rPr>
      </w:pPr>
      <w:r w:rsidRPr="00D51282">
        <w:rPr>
          <w:rFonts w:eastAsia="Times New Roman"/>
          <w:spacing w:val="-4"/>
          <w:szCs w:val="20"/>
        </w:rPr>
        <w:t xml:space="preserve">South Australia’s apprenticeship and traineeship system is underpinned by the </w:t>
      </w:r>
      <w:r w:rsidRPr="00D51282">
        <w:rPr>
          <w:rFonts w:eastAsia="Times New Roman"/>
          <w:i/>
          <w:spacing w:val="-4"/>
          <w:szCs w:val="20"/>
        </w:rPr>
        <w:t>South Australian Skills Act 2008</w:t>
      </w:r>
      <w:r w:rsidRPr="00D51282">
        <w:rPr>
          <w:rFonts w:eastAsia="Times New Roman"/>
          <w:spacing w:val="-4"/>
          <w:szCs w:val="20"/>
        </w:rPr>
        <w:t xml:space="preserve"> (the </w:t>
      </w:r>
      <w:r w:rsidRPr="00D51282">
        <w:rPr>
          <w:rFonts w:eastAsia="Times New Roman"/>
          <w:i/>
          <w:spacing w:val="-4"/>
          <w:szCs w:val="20"/>
        </w:rPr>
        <w:t>SAS Act</w:t>
      </w:r>
      <w:r w:rsidRPr="00D51282">
        <w:rPr>
          <w:rFonts w:eastAsia="Times New Roman"/>
          <w:spacing w:val="-4"/>
          <w:szCs w:val="20"/>
        </w:rPr>
        <w:t xml:space="preserve">), the </w:t>
      </w:r>
      <w:r w:rsidRPr="00D51282">
        <w:rPr>
          <w:rFonts w:eastAsia="Times New Roman"/>
          <w:i/>
          <w:spacing w:val="-4"/>
          <w:szCs w:val="20"/>
        </w:rPr>
        <w:t>South Australian Skills Regulations 2021</w:t>
      </w:r>
      <w:r w:rsidRPr="00D51282">
        <w:rPr>
          <w:rFonts w:eastAsia="Times New Roman"/>
          <w:spacing w:val="-4"/>
          <w:szCs w:val="20"/>
        </w:rPr>
        <w:t xml:space="preserve"> (the </w:t>
      </w:r>
      <w:r w:rsidRPr="00D51282">
        <w:rPr>
          <w:rFonts w:eastAsia="Times New Roman"/>
          <w:i/>
          <w:spacing w:val="-4"/>
          <w:szCs w:val="20"/>
        </w:rPr>
        <w:t>Regulations</w:t>
      </w:r>
      <w:r w:rsidRPr="00D51282">
        <w:rPr>
          <w:rFonts w:eastAsia="Times New Roman"/>
          <w:spacing w:val="-4"/>
          <w:szCs w:val="20"/>
        </w:rPr>
        <w:t>), and the South Australian Skills Standards (Standards).</w:t>
      </w:r>
    </w:p>
    <w:p w:rsidR="00D51282" w:rsidRPr="00D51282" w:rsidRDefault="00D51282" w:rsidP="00D51282">
      <w:pPr>
        <w:rPr>
          <w:rFonts w:eastAsia="Times New Roman"/>
          <w:szCs w:val="20"/>
        </w:rPr>
      </w:pPr>
      <w:r w:rsidRPr="00D51282">
        <w:rPr>
          <w:rFonts w:eastAsia="Times New Roman"/>
          <w:szCs w:val="20"/>
        </w:rPr>
        <w:t>The 14 Standards come into force on 1 July 2021. Compliance with the Standards is required, and a failure to comply with a provision of the Standards may result in compliance action being taken.</w:t>
      </w:r>
    </w:p>
    <w:p w:rsidR="00D51282" w:rsidRPr="00D51282" w:rsidRDefault="00D51282" w:rsidP="00D51282">
      <w:pPr>
        <w:rPr>
          <w:rFonts w:eastAsia="Times New Roman"/>
          <w:szCs w:val="20"/>
        </w:rPr>
      </w:pPr>
      <w:r w:rsidRPr="00D51282">
        <w:rPr>
          <w:rFonts w:eastAsia="Times New Roman"/>
          <w:szCs w:val="20"/>
        </w:rPr>
        <w:t xml:space="preserve">The </w:t>
      </w:r>
      <w:r w:rsidRPr="00D51282">
        <w:rPr>
          <w:rFonts w:eastAsia="Times New Roman"/>
          <w:i/>
          <w:szCs w:val="20"/>
        </w:rPr>
        <w:t>SAS Act</w:t>
      </w:r>
      <w:r w:rsidRPr="00D51282">
        <w:rPr>
          <w:rFonts w:eastAsia="Times New Roman"/>
          <w:szCs w:val="20"/>
        </w:rPr>
        <w:t xml:space="preserve"> or the </w:t>
      </w:r>
      <w:r w:rsidRPr="00D51282">
        <w:rPr>
          <w:rFonts w:eastAsia="Times New Roman"/>
          <w:i/>
          <w:szCs w:val="20"/>
        </w:rPr>
        <w:t>Regulations</w:t>
      </w:r>
      <w:r w:rsidRPr="00D51282">
        <w:rPr>
          <w:rFonts w:eastAsia="Times New Roman"/>
          <w:szCs w:val="20"/>
        </w:rPr>
        <w:t xml:space="preserve"> (whichever is applicable) will prevail to the extent that that there is any inconsistency with a provision of the Standards.</w:t>
      </w:r>
    </w:p>
    <w:p w:rsidR="00D51282" w:rsidRPr="00D51282" w:rsidRDefault="00D51282" w:rsidP="00D51282">
      <w:pPr>
        <w:rPr>
          <w:rFonts w:eastAsia="Times New Roman"/>
          <w:szCs w:val="20"/>
        </w:rPr>
      </w:pPr>
      <w:r w:rsidRPr="00D51282">
        <w:rPr>
          <w:rFonts w:eastAsia="Times New Roman"/>
          <w:szCs w:val="20"/>
        </w:rPr>
        <w:t>Each Standard should be read in conjunction with the other Standards and supporting information for employers of apprentices and trainees.</w:t>
      </w:r>
    </w:p>
    <w:p w:rsidR="00D51282" w:rsidRPr="00D51282" w:rsidRDefault="00D51282" w:rsidP="00D51282">
      <w:pPr>
        <w:rPr>
          <w:rFonts w:eastAsia="Times New Roman"/>
          <w:szCs w:val="20"/>
        </w:rPr>
      </w:pPr>
      <w:r w:rsidRPr="00D51282">
        <w:rPr>
          <w:rFonts w:eastAsia="Times New Roman"/>
          <w:szCs w:val="20"/>
        </w:rPr>
        <w:t xml:space="preserve">In addition to the requirements under the </w:t>
      </w:r>
      <w:r w:rsidRPr="00D51282">
        <w:rPr>
          <w:rFonts w:eastAsia="Times New Roman"/>
          <w:i/>
          <w:szCs w:val="20"/>
        </w:rPr>
        <w:t>SAS Act</w:t>
      </w:r>
      <w:r w:rsidRPr="00D51282">
        <w:rPr>
          <w:rFonts w:eastAsia="Times New Roman"/>
          <w:szCs w:val="20"/>
        </w:rPr>
        <w:t xml:space="preserve">, employers must comply with such other laws, professional standards or regulatory frameworks as may apply to their business and industry sector. In particular, these Standards do not override the </w:t>
      </w:r>
      <w:r w:rsidRPr="00D51282">
        <w:rPr>
          <w:rFonts w:eastAsia="Times New Roman"/>
          <w:i/>
          <w:szCs w:val="20"/>
        </w:rPr>
        <w:t>Work Health and Safety Act 2012</w:t>
      </w:r>
      <w:r w:rsidRPr="00D51282">
        <w:rPr>
          <w:rFonts w:eastAsia="Times New Roman"/>
          <w:szCs w:val="20"/>
        </w:rPr>
        <w:t xml:space="preserve"> and </w:t>
      </w:r>
      <w:r w:rsidRPr="00D51282">
        <w:rPr>
          <w:rFonts w:eastAsia="Times New Roman"/>
          <w:i/>
          <w:szCs w:val="20"/>
        </w:rPr>
        <w:t>Fair Work Act 2009</w:t>
      </w:r>
      <w:r w:rsidRPr="00D51282">
        <w:rPr>
          <w:rFonts w:eastAsia="Times New Roman"/>
          <w:szCs w:val="20"/>
        </w:rPr>
        <w:t>.</w:t>
      </w:r>
    </w:p>
    <w:p w:rsidR="00D51282" w:rsidRPr="00D51282" w:rsidRDefault="00D51282" w:rsidP="00D51282">
      <w:pPr>
        <w:rPr>
          <w:rFonts w:eastAsia="Times New Roman"/>
          <w:b/>
          <w:szCs w:val="20"/>
        </w:rPr>
      </w:pPr>
      <w:r w:rsidRPr="00D51282">
        <w:rPr>
          <w:rFonts w:eastAsia="Times New Roman"/>
          <w:b/>
          <w:szCs w:val="20"/>
        </w:rPr>
        <w:t>Transitional Arrangements</w:t>
      </w:r>
    </w:p>
    <w:p w:rsidR="00D51282" w:rsidRPr="00D51282" w:rsidRDefault="00D51282" w:rsidP="00D51282">
      <w:pPr>
        <w:rPr>
          <w:rFonts w:eastAsia="Times New Roman"/>
          <w:szCs w:val="20"/>
        </w:rPr>
      </w:pPr>
      <w:r w:rsidRPr="00D51282">
        <w:rPr>
          <w:rFonts w:eastAsia="Times New Roman"/>
          <w:szCs w:val="20"/>
        </w:rPr>
        <w:t xml:space="preserve">Transitional arrangements for these Standards will apply, for more detail visit: </w:t>
      </w:r>
      <w:hyperlink r:id="rId285" w:history="1">
        <w:r w:rsidRPr="00D51282">
          <w:rPr>
            <w:rFonts w:eastAsia="Times New Roman"/>
            <w:color w:val="0000FF"/>
            <w:szCs w:val="20"/>
            <w:u w:val="single"/>
          </w:rPr>
          <w:t>www.skillscommission.sa.gov.au/2021-legislation-changes/transitional-arrangements</w:t>
        </w:r>
      </w:hyperlink>
    </w:p>
    <w:p w:rsidR="00691DDD" w:rsidRDefault="00691DDD">
      <w:pPr>
        <w:spacing w:after="0" w:line="240" w:lineRule="auto"/>
        <w:jc w:val="left"/>
        <w:rPr>
          <w:smallCaps/>
          <w:szCs w:val="17"/>
        </w:rPr>
      </w:pPr>
      <w:r>
        <w:rPr>
          <w:smallCaps/>
          <w:szCs w:val="17"/>
        </w:rPr>
        <w:br w:type="page"/>
      </w:r>
    </w:p>
    <w:p w:rsidR="00D51282" w:rsidRPr="00D51282" w:rsidRDefault="00D51282" w:rsidP="00D51282">
      <w:pPr>
        <w:jc w:val="center"/>
        <w:rPr>
          <w:smallCaps/>
          <w:szCs w:val="17"/>
        </w:rPr>
      </w:pPr>
      <w:r w:rsidRPr="00D51282">
        <w:rPr>
          <w:smallCaps/>
          <w:szCs w:val="17"/>
        </w:rPr>
        <w:t>Standard 1—Declaration of Trades and Vocations</w:t>
      </w:r>
    </w:p>
    <w:p w:rsidR="00D51282" w:rsidRPr="00D51282" w:rsidRDefault="00D51282" w:rsidP="00D51282">
      <w:pPr>
        <w:rPr>
          <w:rFonts w:eastAsia="Times New Roman"/>
          <w:szCs w:val="20"/>
        </w:rPr>
      </w:pPr>
      <w:r w:rsidRPr="00D51282">
        <w:rPr>
          <w:rFonts w:eastAsia="Times New Roman"/>
          <w:szCs w:val="20"/>
        </w:rPr>
        <w:t xml:space="preserve">This Standard relates to the occupations that must be declared a trade or declared vocation in accordance with the </w:t>
      </w:r>
      <w:r w:rsidRPr="00D51282">
        <w:rPr>
          <w:rFonts w:eastAsia="Times New Roman"/>
          <w:i/>
          <w:szCs w:val="20"/>
        </w:rPr>
        <w:t>South Australian Skills Act 2008</w:t>
      </w:r>
      <w:r w:rsidRPr="00D51282">
        <w:rPr>
          <w:rFonts w:eastAsia="Times New Roman"/>
          <w:szCs w:val="20"/>
        </w:rPr>
        <w:t xml:space="preserve"> (the </w:t>
      </w:r>
      <w:r w:rsidRPr="00D51282">
        <w:rPr>
          <w:rFonts w:eastAsia="Times New Roman"/>
          <w:i/>
          <w:szCs w:val="20"/>
        </w:rPr>
        <w:t>SAS Act</w:t>
      </w:r>
      <w:r w:rsidRPr="00D51282">
        <w:rPr>
          <w:rFonts w:eastAsia="Times New Roman"/>
          <w:szCs w:val="20"/>
        </w:rPr>
        <w:t>) before they can be aligned to an apprenticeship (trade) or traineeship (declared vocation).</w:t>
      </w:r>
    </w:p>
    <w:p w:rsidR="00D51282" w:rsidRPr="00D51282" w:rsidRDefault="00D51282" w:rsidP="00D51282">
      <w:pPr>
        <w:rPr>
          <w:rFonts w:eastAsia="Times New Roman"/>
          <w:szCs w:val="20"/>
        </w:rPr>
      </w:pPr>
      <w:r w:rsidRPr="00D51282">
        <w:rPr>
          <w:rFonts w:eastAsia="Times New Roman"/>
          <w:szCs w:val="20"/>
        </w:rPr>
        <w:t>The purpose of this Standard is to outline the steps that must be taken in order to have an occupation declared as a trade or declared vocation, and the obligations on applicants who are looking to have their application assessed by the South Australian Skills Commission (the Commission).</w:t>
      </w:r>
    </w:p>
    <w:p w:rsidR="00D51282" w:rsidRPr="00D51282" w:rsidRDefault="00D51282" w:rsidP="00D51282">
      <w:pPr>
        <w:rPr>
          <w:rFonts w:eastAsia="Times New Roman"/>
          <w:b/>
          <w:szCs w:val="20"/>
        </w:rPr>
      </w:pPr>
      <w:r w:rsidRPr="00D51282">
        <w:rPr>
          <w:rFonts w:eastAsia="Times New Roman"/>
          <w:b/>
          <w:szCs w:val="20"/>
        </w:rPr>
        <w:t>Governance Arrangements</w:t>
      </w:r>
    </w:p>
    <w:p w:rsidR="00D51282" w:rsidRPr="00D51282" w:rsidRDefault="00D51282" w:rsidP="00D51282">
      <w:pPr>
        <w:rPr>
          <w:rFonts w:eastAsia="Times New Roman"/>
          <w:szCs w:val="20"/>
        </w:rPr>
      </w:pPr>
      <w:r w:rsidRPr="00D51282">
        <w:rPr>
          <w:rFonts w:eastAsia="Times New Roman"/>
          <w:szCs w:val="20"/>
        </w:rPr>
        <w:t>The Minister for Innovation and Skills (the Minister) has delegated the responsibility for declaring an occupation to be a trade or declared vocation to the Commission. The Commission maintains the Traineeship and Apprenticeship Pathways (TAP) Schedule, which lists all apprenticeships and traineeships available in South Australia.</w:t>
      </w:r>
    </w:p>
    <w:p w:rsidR="00D51282" w:rsidRPr="00D51282" w:rsidRDefault="00D51282" w:rsidP="00D51282">
      <w:pPr>
        <w:rPr>
          <w:rFonts w:eastAsia="Times New Roman"/>
          <w:szCs w:val="20"/>
        </w:rPr>
      </w:pPr>
      <w:r w:rsidRPr="00D51282">
        <w:rPr>
          <w:rFonts w:eastAsia="Times New Roman"/>
          <w:szCs w:val="20"/>
        </w:rPr>
        <w:t xml:space="preserve">The TAP Schedule can be accessed via the South Australian Skills Commission website </w:t>
      </w:r>
      <w:hyperlink r:id="rId286" w:history="1">
        <w:r w:rsidRPr="00D51282">
          <w:rPr>
            <w:rFonts w:eastAsia="Times New Roman"/>
            <w:color w:val="0000FF"/>
            <w:szCs w:val="20"/>
            <w:u w:val="single"/>
          </w:rPr>
          <w:t>www.skillscommission.sa.gov.au/regulations-and-standards/taps-schedule</w:t>
        </w:r>
      </w:hyperlink>
      <w:r w:rsidRPr="00D51282">
        <w:rPr>
          <w:rFonts w:eastAsia="Times New Roman"/>
          <w:szCs w:val="20"/>
        </w:rPr>
        <w:t xml:space="preserve">. </w:t>
      </w:r>
    </w:p>
    <w:p w:rsidR="00D51282" w:rsidRPr="00D51282" w:rsidRDefault="00D51282" w:rsidP="00D51282">
      <w:pPr>
        <w:rPr>
          <w:rFonts w:eastAsia="Times New Roman"/>
          <w:b/>
          <w:szCs w:val="20"/>
        </w:rPr>
      </w:pPr>
      <w:r w:rsidRPr="00D51282">
        <w:rPr>
          <w:rFonts w:eastAsia="Times New Roman"/>
          <w:b/>
          <w:szCs w:val="20"/>
        </w:rPr>
        <w:t>Compliance with the Standard</w:t>
      </w:r>
    </w:p>
    <w:p w:rsidR="00D51282" w:rsidRPr="00D51282" w:rsidRDefault="00D51282" w:rsidP="00D51282">
      <w:pPr>
        <w:ind w:left="426" w:hanging="426"/>
        <w:rPr>
          <w:rFonts w:eastAsia="Times New Roman"/>
          <w:szCs w:val="20"/>
        </w:rPr>
      </w:pPr>
      <w:r w:rsidRPr="00D51282">
        <w:rPr>
          <w:rFonts w:eastAsia="Times New Roman"/>
          <w:szCs w:val="20"/>
        </w:rPr>
        <w:t>1.1</w:t>
      </w:r>
      <w:r w:rsidRPr="00D51282">
        <w:rPr>
          <w:rFonts w:eastAsia="Times New Roman"/>
          <w:szCs w:val="20"/>
        </w:rPr>
        <w:tab/>
      </w:r>
      <w:r w:rsidRPr="00D51282">
        <w:rPr>
          <w:rFonts w:eastAsia="Times New Roman"/>
          <w:i/>
          <w:szCs w:val="20"/>
        </w:rPr>
        <w:t>Gazettal of declared trades and vocations (SAS Act, S6, S45, Regulation 4)</w:t>
      </w:r>
    </w:p>
    <w:p w:rsidR="00D51282" w:rsidRPr="00D51282" w:rsidRDefault="00D51282" w:rsidP="00D51282">
      <w:pPr>
        <w:ind w:left="993" w:hanging="567"/>
        <w:rPr>
          <w:rFonts w:eastAsia="Times New Roman"/>
          <w:szCs w:val="20"/>
        </w:rPr>
      </w:pPr>
      <w:r w:rsidRPr="00D51282">
        <w:rPr>
          <w:rFonts w:eastAsia="Times New Roman"/>
          <w:szCs w:val="20"/>
        </w:rPr>
        <w:t>1.1.1</w:t>
      </w:r>
      <w:r w:rsidRPr="00D51282">
        <w:rPr>
          <w:rFonts w:eastAsia="Times New Roman"/>
          <w:szCs w:val="20"/>
        </w:rPr>
        <w:tab/>
        <w:t xml:space="preserve">Under Section 6 of the </w:t>
      </w:r>
      <w:r w:rsidRPr="00D51282">
        <w:rPr>
          <w:rFonts w:eastAsia="Times New Roman"/>
          <w:i/>
          <w:szCs w:val="20"/>
        </w:rPr>
        <w:t>SAS Act</w:t>
      </w:r>
      <w:r w:rsidRPr="00D51282">
        <w:rPr>
          <w:rFonts w:eastAsia="Times New Roman"/>
          <w:szCs w:val="20"/>
        </w:rPr>
        <w:t xml:space="preserve">, the Minister may, by notice in the </w:t>
      </w:r>
      <w:r w:rsidRPr="00D51282">
        <w:rPr>
          <w:rFonts w:eastAsia="Times New Roman"/>
          <w:i/>
          <w:szCs w:val="20"/>
        </w:rPr>
        <w:t xml:space="preserve">South Australian Government Gazette </w:t>
      </w:r>
      <w:r w:rsidRPr="00D51282">
        <w:rPr>
          <w:rFonts w:eastAsia="Times New Roman"/>
          <w:szCs w:val="20"/>
        </w:rPr>
        <w:t xml:space="preserve">(the </w:t>
      </w:r>
      <w:r w:rsidRPr="00D51282">
        <w:rPr>
          <w:rFonts w:eastAsia="Times New Roman"/>
          <w:i/>
          <w:szCs w:val="20"/>
        </w:rPr>
        <w:t>Gazette</w:t>
      </w:r>
      <w:r w:rsidRPr="00D51282">
        <w:rPr>
          <w:rFonts w:eastAsia="Times New Roman"/>
          <w:szCs w:val="20"/>
        </w:rPr>
        <w:t>) and on the recommendation of the Commission, declare an occupation to be a trade or declared vocation.</w:t>
      </w:r>
    </w:p>
    <w:p w:rsidR="00D51282" w:rsidRPr="00D51282" w:rsidRDefault="00D51282" w:rsidP="00D51282">
      <w:pPr>
        <w:ind w:left="993" w:hanging="567"/>
        <w:rPr>
          <w:rFonts w:eastAsia="Times New Roman"/>
          <w:szCs w:val="20"/>
        </w:rPr>
      </w:pPr>
      <w:r w:rsidRPr="00D51282">
        <w:rPr>
          <w:rFonts w:eastAsia="Times New Roman"/>
          <w:szCs w:val="20"/>
        </w:rPr>
        <w:t>1.1.2</w:t>
      </w:r>
      <w:r w:rsidRPr="00D51282">
        <w:rPr>
          <w:rFonts w:eastAsia="Times New Roman"/>
          <w:szCs w:val="20"/>
        </w:rPr>
        <w:tab/>
        <w:t xml:space="preserve">A declaration notice published in the </w:t>
      </w:r>
      <w:r w:rsidRPr="00D51282">
        <w:rPr>
          <w:rFonts w:eastAsia="Times New Roman"/>
          <w:i/>
          <w:szCs w:val="20"/>
        </w:rPr>
        <w:t>Gazette</w:t>
      </w:r>
      <w:r w:rsidRPr="00D51282">
        <w:rPr>
          <w:rFonts w:eastAsia="Times New Roman"/>
          <w:szCs w:val="20"/>
        </w:rPr>
        <w:t xml:space="preserve"> must, in relation to each trade or vocation to which the notice relates:</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identify the job or occupation, or class of job or occupation, to which the trade or vocation relates</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identify any relevant pathways (including, where appropriate, pathways at a national level) to the trade or vocation</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 xml:space="preserve">contain any information required by the </w:t>
      </w:r>
      <w:r w:rsidRPr="00D51282">
        <w:rPr>
          <w:rFonts w:eastAsia="Times New Roman"/>
          <w:i/>
          <w:szCs w:val="20"/>
        </w:rPr>
        <w:t>South Australian Skills Regulations 2021</w:t>
      </w:r>
      <w:r w:rsidRPr="00D51282">
        <w:rPr>
          <w:rFonts w:eastAsia="Times New Roman"/>
          <w:szCs w:val="20"/>
        </w:rPr>
        <w:t xml:space="preserve"> (the </w:t>
      </w:r>
      <w:r w:rsidRPr="00D51282">
        <w:rPr>
          <w:rFonts w:eastAsia="Times New Roman"/>
          <w:i/>
          <w:szCs w:val="20"/>
        </w:rPr>
        <w:t>Regulations</w:t>
      </w:r>
      <w:r w:rsidRPr="00D51282">
        <w:rPr>
          <w:rFonts w:eastAsia="Times New Roman"/>
          <w:szCs w:val="20"/>
        </w:rPr>
        <w:t>).</w:t>
      </w:r>
    </w:p>
    <w:p w:rsidR="00D51282" w:rsidRPr="00D51282" w:rsidRDefault="00D51282" w:rsidP="00D51282">
      <w:pPr>
        <w:ind w:left="993" w:hanging="567"/>
        <w:rPr>
          <w:rFonts w:eastAsia="Times New Roman"/>
          <w:szCs w:val="20"/>
        </w:rPr>
      </w:pPr>
      <w:r w:rsidRPr="00D51282">
        <w:rPr>
          <w:rFonts w:eastAsia="Times New Roman"/>
          <w:szCs w:val="20"/>
        </w:rPr>
        <w:t>1.1.3</w:t>
      </w:r>
      <w:r w:rsidRPr="00D51282">
        <w:rPr>
          <w:rFonts w:eastAsia="Times New Roman"/>
          <w:szCs w:val="20"/>
        </w:rPr>
        <w:tab/>
        <w:t>A relevant pathway to a trade or vocation may, in addition to the primary qualification relating to that trade or vocation, include:</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pre-apprenticeships or pre-traineeships</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specified skill sets</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higher qualifications</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such other matters as the Minister thinks appropriate.</w:t>
      </w:r>
    </w:p>
    <w:p w:rsidR="00D51282" w:rsidRPr="00D51282" w:rsidRDefault="00D51282" w:rsidP="00D51282">
      <w:pPr>
        <w:ind w:left="993" w:hanging="567"/>
        <w:rPr>
          <w:rFonts w:eastAsia="Times New Roman"/>
          <w:szCs w:val="20"/>
        </w:rPr>
      </w:pPr>
      <w:r w:rsidRPr="00D51282">
        <w:rPr>
          <w:rFonts w:eastAsia="Times New Roman"/>
          <w:szCs w:val="20"/>
        </w:rPr>
        <w:t>1.1.4</w:t>
      </w:r>
      <w:r w:rsidRPr="00D51282">
        <w:rPr>
          <w:rFonts w:eastAsia="Times New Roman"/>
          <w:szCs w:val="20"/>
        </w:rPr>
        <w:tab/>
        <w:t xml:space="preserve">Apprenticeships and traineeships are established by the Commission to link Australian Quality Framework (AQF) approved primary qualifications to trades and declared vocations. Part 4 of the </w:t>
      </w:r>
      <w:r w:rsidRPr="00D51282">
        <w:rPr>
          <w:rFonts w:eastAsia="Times New Roman"/>
          <w:i/>
          <w:szCs w:val="20"/>
        </w:rPr>
        <w:t>SAS Act</w:t>
      </w:r>
      <w:r w:rsidRPr="00D51282">
        <w:rPr>
          <w:rFonts w:eastAsia="Times New Roman"/>
          <w:szCs w:val="20"/>
        </w:rPr>
        <w:t xml:space="preserve"> confers regulatory requirements for the establishment of apprenticeships and traineeships on the Commission. Under Section 45(2), the Commission may, by notice in the </w:t>
      </w:r>
      <w:r w:rsidRPr="00D51282">
        <w:rPr>
          <w:rFonts w:eastAsia="Times New Roman"/>
          <w:i/>
          <w:szCs w:val="20"/>
        </w:rPr>
        <w:t>Gazette</w:t>
      </w:r>
      <w:r w:rsidRPr="00D51282">
        <w:rPr>
          <w:rFonts w:eastAsia="Times New Roman"/>
          <w:szCs w:val="20"/>
        </w:rPr>
        <w:t>:</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determine a standard form contract for the purposes of this part</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determine a probationary period for a training contract for a specified trade or declared vocation</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determine standard conditions for a training contract for a specified trade or declared vocation including:</w:t>
      </w:r>
    </w:p>
    <w:p w:rsidR="00D51282" w:rsidRPr="00D51282" w:rsidRDefault="00D51282" w:rsidP="00D51282">
      <w:pPr>
        <w:ind w:left="1701" w:hanging="425"/>
        <w:rPr>
          <w:rFonts w:eastAsia="Times New Roman"/>
          <w:szCs w:val="20"/>
        </w:rPr>
      </w:pPr>
      <w:r w:rsidRPr="00D51282">
        <w:rPr>
          <w:rFonts w:eastAsia="Times New Roman"/>
          <w:szCs w:val="20"/>
        </w:rPr>
        <w:t>(i)</w:t>
      </w:r>
      <w:r w:rsidRPr="00D51282">
        <w:rPr>
          <w:rFonts w:eastAsia="Times New Roman"/>
          <w:szCs w:val="20"/>
        </w:rPr>
        <w:tab/>
        <w:t>the term of the contract</w:t>
      </w:r>
    </w:p>
    <w:p w:rsidR="00D51282" w:rsidRPr="00D51282" w:rsidRDefault="00D51282" w:rsidP="00D51282">
      <w:pPr>
        <w:ind w:left="1701" w:hanging="425"/>
        <w:rPr>
          <w:rFonts w:eastAsia="Times New Roman"/>
          <w:szCs w:val="20"/>
        </w:rPr>
      </w:pPr>
      <w:r w:rsidRPr="00D51282">
        <w:rPr>
          <w:rFonts w:eastAsia="Times New Roman"/>
          <w:szCs w:val="20"/>
        </w:rPr>
        <w:t>(ii)</w:t>
      </w:r>
      <w:r w:rsidRPr="00D51282">
        <w:rPr>
          <w:rFonts w:eastAsia="Times New Roman"/>
          <w:szCs w:val="20"/>
        </w:rPr>
        <w:tab/>
        <w:t>the qualifications available for a person in the trade or declared vocation</w:t>
      </w:r>
    </w:p>
    <w:p w:rsidR="00D51282" w:rsidRPr="00D51282" w:rsidRDefault="00D51282" w:rsidP="00D51282">
      <w:pPr>
        <w:ind w:left="1701" w:hanging="425"/>
        <w:rPr>
          <w:rFonts w:eastAsia="Times New Roman"/>
          <w:szCs w:val="20"/>
        </w:rPr>
      </w:pPr>
      <w:r w:rsidRPr="00D51282">
        <w:rPr>
          <w:rFonts w:eastAsia="Times New Roman"/>
          <w:szCs w:val="20"/>
        </w:rPr>
        <w:t>(iii)</w:t>
      </w:r>
      <w:r w:rsidRPr="00D51282">
        <w:rPr>
          <w:rFonts w:eastAsia="Times New Roman"/>
          <w:szCs w:val="20"/>
        </w:rPr>
        <w:tab/>
        <w:t>any other condition considered necessary by the Commission.</w:t>
      </w:r>
    </w:p>
    <w:p w:rsidR="00D51282" w:rsidRPr="00D51282" w:rsidRDefault="00D51282" w:rsidP="00D51282">
      <w:pPr>
        <w:ind w:left="993" w:hanging="567"/>
        <w:rPr>
          <w:rFonts w:eastAsia="Times New Roman"/>
          <w:szCs w:val="20"/>
        </w:rPr>
      </w:pPr>
      <w:r w:rsidRPr="00D51282">
        <w:rPr>
          <w:rFonts w:eastAsia="Times New Roman"/>
          <w:szCs w:val="20"/>
        </w:rPr>
        <w:t>1.1.5</w:t>
      </w:r>
      <w:r w:rsidRPr="00D51282">
        <w:rPr>
          <w:rFonts w:eastAsia="Times New Roman"/>
          <w:szCs w:val="20"/>
        </w:rPr>
        <w:tab/>
        <w:t xml:space="preserve">Under Section 45(3), the Commission may, by further notice in the </w:t>
      </w:r>
      <w:r w:rsidRPr="00D51282">
        <w:rPr>
          <w:rFonts w:eastAsia="Times New Roman"/>
          <w:i/>
          <w:szCs w:val="20"/>
        </w:rPr>
        <w:t>Gazette</w:t>
      </w:r>
      <w:r w:rsidRPr="00D51282">
        <w:rPr>
          <w:rFonts w:eastAsia="Times New Roman"/>
          <w:szCs w:val="20"/>
        </w:rPr>
        <w:t>, vary or revoke a notice under Section 45(2).</w:t>
      </w:r>
    </w:p>
    <w:p w:rsidR="00D51282" w:rsidRPr="00D51282" w:rsidRDefault="00D51282" w:rsidP="00D51282">
      <w:pPr>
        <w:ind w:left="993" w:hanging="567"/>
        <w:rPr>
          <w:rFonts w:eastAsia="Times New Roman"/>
          <w:szCs w:val="20"/>
        </w:rPr>
      </w:pPr>
      <w:r w:rsidRPr="00D51282">
        <w:rPr>
          <w:rFonts w:eastAsia="Times New Roman"/>
          <w:szCs w:val="20"/>
        </w:rPr>
        <w:t>1.1.6</w:t>
      </w:r>
      <w:r w:rsidRPr="00D51282">
        <w:rPr>
          <w:rFonts w:eastAsia="Times New Roman"/>
          <w:szCs w:val="20"/>
        </w:rPr>
        <w:tab/>
        <w:t xml:space="preserve">Under Section 45A of the </w:t>
      </w:r>
      <w:r w:rsidRPr="00D51282">
        <w:rPr>
          <w:rFonts w:eastAsia="Times New Roman"/>
          <w:i/>
          <w:szCs w:val="20"/>
        </w:rPr>
        <w:t>SAS Act</w:t>
      </w:r>
      <w:r w:rsidRPr="00D51282">
        <w:rPr>
          <w:rFonts w:eastAsia="Times New Roman"/>
          <w:szCs w:val="20"/>
        </w:rPr>
        <w:t>, training in a trade must occur under a training contract, except in the further training or re-training of a person who has:</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already completed the training required under a training contract; or</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has an equivalent qualification; or</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has been certified by the Commission as competent in relation to the relevant trade.</w:t>
      </w:r>
    </w:p>
    <w:p w:rsidR="00D51282" w:rsidRPr="00D51282" w:rsidRDefault="00D51282" w:rsidP="00D51282">
      <w:pPr>
        <w:ind w:left="993" w:hanging="567"/>
        <w:rPr>
          <w:rFonts w:eastAsia="Times New Roman"/>
          <w:szCs w:val="20"/>
        </w:rPr>
      </w:pPr>
      <w:r w:rsidRPr="00D51282">
        <w:rPr>
          <w:rFonts w:eastAsia="Times New Roman"/>
          <w:szCs w:val="20"/>
        </w:rPr>
        <w:t>1.1.7</w:t>
      </w:r>
      <w:r w:rsidRPr="00D51282">
        <w:rPr>
          <w:rFonts w:eastAsia="Times New Roman"/>
          <w:szCs w:val="20"/>
        </w:rPr>
        <w:tab/>
        <w:t xml:space="preserve">Under Section 45B of the </w:t>
      </w:r>
      <w:r w:rsidRPr="00D51282">
        <w:rPr>
          <w:rFonts w:eastAsia="Times New Roman"/>
          <w:i/>
          <w:szCs w:val="20"/>
        </w:rPr>
        <w:t>SAS Act</w:t>
      </w:r>
      <w:r w:rsidRPr="00D51282">
        <w:rPr>
          <w:rFonts w:eastAsia="Times New Roman"/>
          <w:szCs w:val="20"/>
        </w:rPr>
        <w:t>, training in a declared vocation may occur under a training contract.</w:t>
      </w:r>
    </w:p>
    <w:p w:rsidR="00D51282" w:rsidRPr="00D51282" w:rsidRDefault="00D51282" w:rsidP="00D51282">
      <w:pPr>
        <w:ind w:left="426" w:hanging="426"/>
        <w:rPr>
          <w:rFonts w:eastAsia="Times New Roman"/>
          <w:szCs w:val="20"/>
        </w:rPr>
      </w:pPr>
      <w:r w:rsidRPr="00D51282">
        <w:rPr>
          <w:rFonts w:eastAsia="Times New Roman"/>
          <w:szCs w:val="20"/>
        </w:rPr>
        <w:t>1.2</w:t>
      </w:r>
      <w:r w:rsidRPr="00D51282">
        <w:rPr>
          <w:rFonts w:eastAsia="Times New Roman"/>
          <w:szCs w:val="20"/>
        </w:rPr>
        <w:tab/>
      </w:r>
      <w:r w:rsidRPr="00D51282">
        <w:rPr>
          <w:rFonts w:eastAsia="Times New Roman"/>
          <w:i/>
          <w:szCs w:val="20"/>
        </w:rPr>
        <w:t>Application process</w:t>
      </w:r>
    </w:p>
    <w:p w:rsidR="00D51282" w:rsidRPr="00D51282" w:rsidRDefault="00D51282" w:rsidP="00D51282">
      <w:pPr>
        <w:ind w:left="993" w:hanging="567"/>
        <w:rPr>
          <w:rFonts w:eastAsia="Times New Roman"/>
          <w:szCs w:val="20"/>
        </w:rPr>
      </w:pPr>
      <w:r w:rsidRPr="00D51282">
        <w:rPr>
          <w:rFonts w:eastAsia="Times New Roman"/>
          <w:szCs w:val="20"/>
        </w:rPr>
        <w:t>1.2.1</w:t>
      </w:r>
      <w:r w:rsidRPr="00D51282">
        <w:rPr>
          <w:rFonts w:eastAsia="Times New Roman"/>
          <w:szCs w:val="20"/>
        </w:rPr>
        <w:tab/>
        <w:t xml:space="preserve">An application to declare a trade or vocation must be in the approved form located at </w:t>
      </w:r>
      <w:hyperlink r:id="rId287" w:history="1">
        <w:r w:rsidRPr="00D51282">
          <w:rPr>
            <w:rFonts w:eastAsia="Times New Roman"/>
            <w:color w:val="0000FF"/>
            <w:szCs w:val="20"/>
            <w:u w:val="single"/>
          </w:rPr>
          <w:t>www.skills.sa.gov.au/business/forms</w:t>
        </w:r>
      </w:hyperlink>
      <w:r w:rsidRPr="00D51282">
        <w:rPr>
          <w:rFonts w:eastAsia="Times New Roman"/>
          <w:szCs w:val="20"/>
        </w:rPr>
        <w:t xml:space="preserve"> and contain all the requested information. For the purposes of this Standard, the Commission has approved a proforma to be used for applications.</w:t>
      </w:r>
    </w:p>
    <w:p w:rsidR="00D51282" w:rsidRPr="00D51282" w:rsidRDefault="00D51282" w:rsidP="00D51282">
      <w:pPr>
        <w:ind w:left="993" w:hanging="567"/>
        <w:rPr>
          <w:rFonts w:eastAsia="Times New Roman"/>
          <w:szCs w:val="20"/>
        </w:rPr>
      </w:pPr>
      <w:r w:rsidRPr="00D51282">
        <w:rPr>
          <w:rFonts w:eastAsia="Times New Roman"/>
          <w:szCs w:val="20"/>
        </w:rPr>
        <w:t>1.2.2</w:t>
      </w:r>
      <w:r w:rsidRPr="00D51282">
        <w:rPr>
          <w:rFonts w:eastAsia="Times New Roman"/>
          <w:szCs w:val="20"/>
        </w:rPr>
        <w:tab/>
        <w:t>The applicant is responsible for:</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Developing the application for declaring a trade or vocation, including providing information on the proposed apprenticeship(s) or traineeship(s) aligned to that trade or vocation, and relevant industry support for the proposed trade or vocation.</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Nominating a contact person who can speak on the applicant’s behalf in discussions with the Commission.</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Ensuring the application is signed by the Chair, Chief Executive, or other delegate of the applicant, as approved by the Commission.</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Submitting the application to the Commission (or its delegate) for an initial assessment of the application’s completeness, accuracy and suitability. The Commission (or its delegate) may request amendments to the application to address any gaps in information or matters of concern.</w:t>
      </w:r>
    </w:p>
    <w:p w:rsidR="00D51282" w:rsidRPr="00D51282" w:rsidRDefault="00D51282" w:rsidP="00D51282">
      <w:pPr>
        <w:ind w:left="1276" w:hanging="283"/>
        <w:rPr>
          <w:rFonts w:eastAsia="Times New Roman"/>
          <w:szCs w:val="20"/>
        </w:rPr>
      </w:pPr>
      <w:r w:rsidRPr="00D51282">
        <w:rPr>
          <w:rFonts w:eastAsia="Times New Roman"/>
          <w:szCs w:val="20"/>
        </w:rPr>
        <w:t>(e)</w:t>
      </w:r>
      <w:r w:rsidRPr="00D51282">
        <w:rPr>
          <w:rFonts w:eastAsia="Times New Roman"/>
          <w:szCs w:val="20"/>
        </w:rPr>
        <w:tab/>
        <w:t>Attending a meeting of a subcommittee of the Commission to present their proposal as outlined in the application and to discuss any concerns or questions raised. Where applicable, the relevant Industry Skills Council Chair will also be invited to attend.</w:t>
      </w:r>
    </w:p>
    <w:p w:rsidR="00D51282" w:rsidRPr="00D51282" w:rsidRDefault="00D51282" w:rsidP="00D51282">
      <w:pPr>
        <w:ind w:left="1276" w:hanging="283"/>
        <w:rPr>
          <w:rFonts w:eastAsia="Times New Roman"/>
          <w:szCs w:val="20"/>
        </w:rPr>
      </w:pPr>
      <w:r w:rsidRPr="00D51282">
        <w:rPr>
          <w:rFonts w:eastAsia="Times New Roman"/>
          <w:szCs w:val="20"/>
        </w:rPr>
        <w:t>(f)</w:t>
      </w:r>
      <w:r w:rsidRPr="00D51282">
        <w:rPr>
          <w:rFonts w:eastAsia="Times New Roman"/>
          <w:szCs w:val="20"/>
        </w:rPr>
        <w:tab/>
        <w:t>Where required, addressing any queries or concerns raised by the subcommittee regarding the application. This may include amending and re-submitting the application, and/or attending a further meeting to discuss the amendments. The process by which an application, or responses to the subcommittee’s questions should be re-submitted, will be determined on a case-by-case basis.</w:t>
      </w:r>
    </w:p>
    <w:p w:rsidR="00D51282" w:rsidRPr="00D51282" w:rsidRDefault="00D51282" w:rsidP="00D51282">
      <w:pPr>
        <w:ind w:left="993" w:hanging="567"/>
        <w:rPr>
          <w:rFonts w:eastAsia="Times New Roman"/>
          <w:szCs w:val="20"/>
        </w:rPr>
      </w:pPr>
      <w:r w:rsidRPr="00D51282">
        <w:rPr>
          <w:rFonts w:eastAsia="Times New Roman"/>
          <w:szCs w:val="20"/>
        </w:rPr>
        <w:t>1.2.3</w:t>
      </w:r>
      <w:r w:rsidRPr="00D51282">
        <w:rPr>
          <w:rFonts w:eastAsia="Times New Roman"/>
          <w:szCs w:val="20"/>
        </w:rPr>
        <w:tab/>
        <w:t>Upon receipt of all requested information, the subcommittee of the Commission will recommend whether to approve the application or not. The Commission will make the final determination.</w:t>
      </w:r>
    </w:p>
    <w:p w:rsidR="00D51282" w:rsidRPr="00D51282" w:rsidRDefault="00D51282" w:rsidP="00D51282">
      <w:pPr>
        <w:ind w:left="993" w:hanging="567"/>
        <w:rPr>
          <w:rFonts w:eastAsia="Times New Roman"/>
          <w:szCs w:val="20"/>
        </w:rPr>
      </w:pPr>
      <w:r w:rsidRPr="00D51282">
        <w:rPr>
          <w:rFonts w:eastAsia="Times New Roman"/>
          <w:szCs w:val="20"/>
        </w:rPr>
        <w:t>1.2.4</w:t>
      </w:r>
      <w:r w:rsidRPr="00D51282">
        <w:rPr>
          <w:rFonts w:eastAsia="Times New Roman"/>
          <w:szCs w:val="20"/>
        </w:rPr>
        <w:tab/>
        <w:t>In addition to applicant-driven applications, the Commission may of its own volition elect to declare occupations as trades or declared vocations.</w:t>
      </w:r>
    </w:p>
    <w:p w:rsidR="00D51282" w:rsidRPr="00D51282" w:rsidRDefault="00D51282" w:rsidP="00D51282">
      <w:pPr>
        <w:ind w:left="426" w:hanging="426"/>
        <w:rPr>
          <w:rFonts w:eastAsia="Times New Roman"/>
          <w:szCs w:val="20"/>
        </w:rPr>
      </w:pPr>
      <w:r w:rsidRPr="00D51282">
        <w:rPr>
          <w:rFonts w:eastAsia="Times New Roman"/>
          <w:szCs w:val="20"/>
        </w:rPr>
        <w:t>1.3</w:t>
      </w:r>
      <w:r w:rsidRPr="00D51282">
        <w:rPr>
          <w:rFonts w:eastAsia="Times New Roman"/>
          <w:szCs w:val="20"/>
        </w:rPr>
        <w:tab/>
      </w:r>
      <w:r w:rsidRPr="00D51282">
        <w:rPr>
          <w:rFonts w:eastAsia="Times New Roman"/>
          <w:i/>
          <w:szCs w:val="20"/>
        </w:rPr>
        <w:t>Information required</w:t>
      </w:r>
    </w:p>
    <w:p w:rsidR="00D51282" w:rsidRPr="00D51282" w:rsidRDefault="00D51282" w:rsidP="00D51282">
      <w:pPr>
        <w:ind w:left="993" w:hanging="567"/>
        <w:rPr>
          <w:rFonts w:eastAsia="Times New Roman"/>
          <w:szCs w:val="20"/>
        </w:rPr>
      </w:pPr>
      <w:r w:rsidRPr="00D51282">
        <w:rPr>
          <w:rFonts w:eastAsia="Times New Roman"/>
          <w:szCs w:val="20"/>
        </w:rPr>
        <w:t>1.3.1</w:t>
      </w:r>
      <w:r w:rsidRPr="00D51282">
        <w:rPr>
          <w:rFonts w:eastAsia="Times New Roman"/>
          <w:szCs w:val="20"/>
        </w:rPr>
        <w:tab/>
        <w:t>In the application, the applicant must include the proposed:</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Occupational title of the trade or declared vocation</w:t>
      </w:r>
    </w:p>
    <w:p w:rsidR="00D51282" w:rsidRPr="00D51282" w:rsidRDefault="00D51282" w:rsidP="00D51282">
      <w:pPr>
        <w:ind w:left="1276"/>
        <w:rPr>
          <w:rFonts w:eastAsia="Times New Roman"/>
          <w:szCs w:val="20"/>
        </w:rPr>
      </w:pPr>
      <w:r w:rsidRPr="00D51282">
        <w:rPr>
          <w:rFonts w:eastAsia="Times New Roman"/>
          <w:szCs w:val="20"/>
        </w:rPr>
        <w:t>The applicant should use occupational titles listed on the Australian Apprenticeships Training Information Services (AATIS). For pre-apprenticeships and pre-traineeships, the term ‘pre-apprenticeship’ or ‘pre-traineeship’ may be appended to an existing occupational title, or a unique occupational title may be used. If the occupational title is not listed by AATIS or is not considered appropriate, a case will need to be made in the application for a new occupational title.</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Trade or declared vocation status</w:t>
      </w:r>
    </w:p>
    <w:p w:rsidR="00D51282" w:rsidRPr="00D51282" w:rsidRDefault="00D51282" w:rsidP="00D51282">
      <w:pPr>
        <w:ind w:left="1276"/>
        <w:rPr>
          <w:rFonts w:eastAsia="Times New Roman"/>
          <w:szCs w:val="20"/>
        </w:rPr>
      </w:pPr>
      <w:r w:rsidRPr="00D51282">
        <w:rPr>
          <w:rFonts w:eastAsia="Times New Roman"/>
          <w:szCs w:val="20"/>
        </w:rPr>
        <w:t xml:space="preserve">In determining the proposed status, the applicant should be aware the </w:t>
      </w:r>
      <w:r w:rsidRPr="00D51282">
        <w:rPr>
          <w:rFonts w:eastAsia="Times New Roman"/>
          <w:i/>
          <w:szCs w:val="20"/>
        </w:rPr>
        <w:t>SAS Act</w:t>
      </w:r>
      <w:r w:rsidRPr="00D51282">
        <w:rPr>
          <w:rFonts w:eastAsia="Times New Roman"/>
          <w:szCs w:val="20"/>
        </w:rPr>
        <w:t xml:space="preserve"> prohibits employers from training a person in a trade except under a training contract, and that many industrial instruments prohibit the employment of juniors in declared trades other than through an apprenticeship. Pre-apprenticeships and pre-traineeships are declared vocations.</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Job or occupation, or class of job or occupation, to which the trade or vocation relates</w:t>
      </w:r>
    </w:p>
    <w:p w:rsidR="00D51282" w:rsidRPr="00D51282" w:rsidRDefault="00D51282" w:rsidP="00D51282">
      <w:pPr>
        <w:ind w:left="1276"/>
        <w:rPr>
          <w:rFonts w:eastAsia="Times New Roman"/>
          <w:szCs w:val="20"/>
        </w:rPr>
      </w:pPr>
      <w:r w:rsidRPr="00D51282">
        <w:rPr>
          <w:rFonts w:eastAsia="Times New Roman"/>
          <w:szCs w:val="20"/>
        </w:rPr>
        <w:t>In most instances, the job or trade title will be the same as the proposed occupational title. However, where the occupational title is broad (for example, Horticulture), the application should list the job or occupation, or class of job or occupation, to which the trade or vocation relates, to demonstrate the connection to an employment outcome.</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Training</w:t>
      </w:r>
    </w:p>
    <w:p w:rsidR="00D51282" w:rsidRPr="00D51282" w:rsidRDefault="00D51282" w:rsidP="00D51282">
      <w:pPr>
        <w:ind w:left="1418" w:hanging="142"/>
        <w:rPr>
          <w:rFonts w:eastAsia="Times New Roman"/>
          <w:szCs w:val="20"/>
        </w:rPr>
      </w:pPr>
      <w:r w:rsidRPr="00D51282">
        <w:rPr>
          <w:rFonts w:eastAsia="Times New Roman"/>
          <w:szCs w:val="20"/>
        </w:rPr>
        <w:t>•</w:t>
      </w:r>
      <w:r w:rsidRPr="00D51282">
        <w:rPr>
          <w:rFonts w:eastAsia="Times New Roman"/>
          <w:szCs w:val="20"/>
        </w:rPr>
        <w:tab/>
        <w:t>The application must demonstrate the alignment between the proposed trade or vocation and the associated AQF aligned qualification.</w:t>
      </w:r>
    </w:p>
    <w:p w:rsidR="00D51282" w:rsidRPr="00D51282" w:rsidRDefault="00D51282" w:rsidP="00D51282">
      <w:pPr>
        <w:ind w:left="1418" w:hanging="142"/>
        <w:rPr>
          <w:rFonts w:eastAsia="Times New Roman"/>
          <w:szCs w:val="20"/>
        </w:rPr>
      </w:pPr>
      <w:r w:rsidRPr="00D51282">
        <w:rPr>
          <w:rFonts w:eastAsia="Times New Roman"/>
          <w:szCs w:val="20"/>
        </w:rPr>
        <w:t>•</w:t>
      </w:r>
      <w:r w:rsidRPr="00D51282">
        <w:rPr>
          <w:rFonts w:eastAsia="Times New Roman"/>
          <w:szCs w:val="20"/>
        </w:rPr>
        <w:tab/>
        <w:t>The qualification must be either:</w:t>
      </w:r>
    </w:p>
    <w:p w:rsidR="00D51282" w:rsidRPr="00D51282" w:rsidRDefault="00D51282" w:rsidP="00D51282">
      <w:pPr>
        <w:ind w:left="1560" w:hanging="142"/>
        <w:rPr>
          <w:rFonts w:eastAsia="Times New Roman"/>
          <w:szCs w:val="20"/>
        </w:rPr>
      </w:pPr>
      <w:r w:rsidRPr="00D51282">
        <w:rPr>
          <w:rFonts w:eastAsia="Times New Roman"/>
          <w:szCs w:val="20"/>
        </w:rPr>
        <w:t>◦</w:t>
      </w:r>
      <w:r w:rsidRPr="00D51282">
        <w:rPr>
          <w:rFonts w:eastAsia="Times New Roman"/>
          <w:szCs w:val="20"/>
        </w:rPr>
        <w:tab/>
        <w:t>a nationally recognised Vocational Education Training (VET) qualification approved by the Australian Skills Quality Authority (ASQA) and taken from a training package or existing accredited course</w:t>
      </w:r>
    </w:p>
    <w:p w:rsidR="00D51282" w:rsidRPr="00D51282" w:rsidRDefault="00D51282" w:rsidP="00D51282">
      <w:pPr>
        <w:ind w:left="1560" w:hanging="142"/>
        <w:rPr>
          <w:rFonts w:eastAsia="Times New Roman"/>
          <w:szCs w:val="20"/>
        </w:rPr>
      </w:pPr>
      <w:r w:rsidRPr="00D51282">
        <w:rPr>
          <w:rFonts w:eastAsia="Times New Roman"/>
          <w:szCs w:val="20"/>
        </w:rPr>
        <w:t>◦</w:t>
      </w:r>
      <w:r w:rsidRPr="00D51282">
        <w:rPr>
          <w:rFonts w:eastAsia="Times New Roman"/>
          <w:szCs w:val="20"/>
        </w:rPr>
        <w:tab/>
        <w:t>a higher education qualification approved by the Tertiary Education Quality and Standards Agency (TEQSA).</w:t>
      </w:r>
    </w:p>
    <w:p w:rsidR="00D51282" w:rsidRPr="00D51282" w:rsidRDefault="00D51282" w:rsidP="00D51282">
      <w:pPr>
        <w:ind w:left="1418" w:hanging="142"/>
        <w:rPr>
          <w:rFonts w:eastAsia="Times New Roman"/>
          <w:szCs w:val="20"/>
        </w:rPr>
      </w:pPr>
      <w:r w:rsidRPr="00D51282">
        <w:rPr>
          <w:rFonts w:eastAsia="Times New Roman"/>
          <w:szCs w:val="20"/>
        </w:rPr>
        <w:t>•</w:t>
      </w:r>
      <w:r w:rsidRPr="00D51282">
        <w:rPr>
          <w:rFonts w:eastAsia="Times New Roman"/>
          <w:szCs w:val="20"/>
        </w:rPr>
        <w:tab/>
        <w:t>Applicants can check available training package qualifications and VET accredited courses through the National Register of VET.</w:t>
      </w:r>
    </w:p>
    <w:p w:rsidR="00D51282" w:rsidRPr="00D51282" w:rsidRDefault="00D51282" w:rsidP="00D51282">
      <w:pPr>
        <w:ind w:left="1276" w:hanging="283"/>
        <w:rPr>
          <w:rFonts w:eastAsia="Times New Roman"/>
          <w:szCs w:val="20"/>
        </w:rPr>
      </w:pPr>
      <w:r w:rsidRPr="00D51282">
        <w:rPr>
          <w:rFonts w:eastAsia="Times New Roman"/>
          <w:szCs w:val="20"/>
        </w:rPr>
        <w:t>(e)</w:t>
      </w:r>
      <w:r w:rsidRPr="00D51282">
        <w:rPr>
          <w:rFonts w:eastAsia="Times New Roman"/>
          <w:szCs w:val="20"/>
        </w:rPr>
        <w:tab/>
        <w:t>Industrial Arrangements</w:t>
      </w:r>
    </w:p>
    <w:p w:rsidR="00D51282" w:rsidRPr="00D51282" w:rsidRDefault="00D51282" w:rsidP="00D51282">
      <w:pPr>
        <w:ind w:left="1276"/>
        <w:rPr>
          <w:rFonts w:eastAsia="Times New Roman"/>
          <w:szCs w:val="20"/>
        </w:rPr>
      </w:pPr>
      <w:r w:rsidRPr="00D51282">
        <w:rPr>
          <w:rFonts w:eastAsia="Times New Roman"/>
          <w:szCs w:val="20"/>
        </w:rPr>
        <w:t>The application should include the relevant awards or other industrial arrangements, including enterprise level agreements.</w:t>
      </w:r>
    </w:p>
    <w:p w:rsidR="00D51282" w:rsidRPr="00D51282" w:rsidRDefault="00D51282" w:rsidP="00D51282">
      <w:pPr>
        <w:ind w:left="1276" w:hanging="283"/>
        <w:rPr>
          <w:rFonts w:eastAsia="Times New Roman"/>
          <w:szCs w:val="20"/>
        </w:rPr>
      </w:pPr>
      <w:r w:rsidRPr="00D51282">
        <w:rPr>
          <w:rFonts w:eastAsia="Times New Roman"/>
          <w:szCs w:val="20"/>
        </w:rPr>
        <w:t>(f)</w:t>
      </w:r>
      <w:r w:rsidRPr="00D51282">
        <w:rPr>
          <w:rFonts w:eastAsia="Times New Roman"/>
          <w:szCs w:val="20"/>
        </w:rPr>
        <w:tab/>
        <w:t>Nominal term of a training contract</w:t>
      </w:r>
    </w:p>
    <w:p w:rsidR="00D51282" w:rsidRPr="00D51282" w:rsidRDefault="00D51282" w:rsidP="00D51282">
      <w:pPr>
        <w:ind w:left="1276"/>
        <w:rPr>
          <w:rFonts w:eastAsia="Times New Roman"/>
          <w:szCs w:val="20"/>
        </w:rPr>
      </w:pPr>
      <w:r w:rsidRPr="00D51282">
        <w:rPr>
          <w:rFonts w:eastAsia="Times New Roman"/>
          <w:szCs w:val="20"/>
        </w:rPr>
        <w:t>The nominal term of a training contract will dictate the standard probationary period. For more information, applicants are referred to Standard 8, Training Contract Conditions.</w:t>
      </w:r>
    </w:p>
    <w:p w:rsidR="00D51282" w:rsidRPr="00D51282" w:rsidRDefault="00D51282" w:rsidP="00D51282">
      <w:pPr>
        <w:ind w:left="1276" w:hanging="283"/>
        <w:rPr>
          <w:rFonts w:eastAsia="Times New Roman"/>
          <w:szCs w:val="20"/>
        </w:rPr>
      </w:pPr>
      <w:r w:rsidRPr="00D51282">
        <w:rPr>
          <w:rFonts w:eastAsia="Times New Roman"/>
          <w:szCs w:val="20"/>
        </w:rPr>
        <w:t>(g)</w:t>
      </w:r>
      <w:r w:rsidRPr="00D51282">
        <w:rPr>
          <w:rFonts w:eastAsia="Times New Roman"/>
          <w:szCs w:val="20"/>
        </w:rPr>
        <w:tab/>
        <w:t>Probationary period for a training contract</w:t>
      </w:r>
    </w:p>
    <w:p w:rsidR="00D51282" w:rsidRPr="00D51282" w:rsidRDefault="00D51282" w:rsidP="00D51282">
      <w:pPr>
        <w:ind w:left="1276"/>
        <w:rPr>
          <w:rFonts w:eastAsia="Times New Roman"/>
          <w:szCs w:val="20"/>
        </w:rPr>
      </w:pPr>
      <w:r w:rsidRPr="00D51282">
        <w:rPr>
          <w:rFonts w:eastAsia="Times New Roman"/>
          <w:szCs w:val="20"/>
        </w:rPr>
        <w:t>Standard probationary periods are 60 and 90 days, depending on the nominal term of the training contract. For more information, applicants are referred to Standard 8, Training Contract Conditions. If the applicant is seeking a non-standard probationary period, a case will need to be made in the application.</w:t>
      </w:r>
    </w:p>
    <w:p w:rsidR="00D51282" w:rsidRPr="00D51282" w:rsidRDefault="00D51282" w:rsidP="00D51282">
      <w:pPr>
        <w:ind w:left="1276" w:hanging="283"/>
        <w:rPr>
          <w:rFonts w:eastAsia="Times New Roman"/>
          <w:szCs w:val="20"/>
        </w:rPr>
      </w:pPr>
      <w:r w:rsidRPr="00D51282">
        <w:rPr>
          <w:rFonts w:eastAsia="Times New Roman"/>
          <w:szCs w:val="20"/>
        </w:rPr>
        <w:t>(h)</w:t>
      </w:r>
      <w:r w:rsidRPr="00D51282">
        <w:rPr>
          <w:rFonts w:eastAsia="Times New Roman"/>
          <w:szCs w:val="20"/>
        </w:rPr>
        <w:tab/>
        <w:t>Level of supervision</w:t>
      </w:r>
    </w:p>
    <w:p w:rsidR="00D51282" w:rsidRPr="00D51282" w:rsidRDefault="00D51282" w:rsidP="00D51282">
      <w:pPr>
        <w:ind w:left="1276"/>
        <w:rPr>
          <w:rFonts w:eastAsia="Times New Roman"/>
          <w:szCs w:val="20"/>
        </w:rPr>
      </w:pPr>
      <w:r w:rsidRPr="00D51282">
        <w:rPr>
          <w:rFonts w:eastAsia="Times New Roman"/>
          <w:szCs w:val="20"/>
        </w:rPr>
        <w:t>The level of supervision may be Low, Medium, or High. The proposed level must comply with Standard 5, Supervision.</w:t>
      </w:r>
    </w:p>
    <w:p w:rsidR="00D51282" w:rsidRPr="00D51282" w:rsidRDefault="00D51282" w:rsidP="00D51282">
      <w:pPr>
        <w:ind w:left="1276" w:hanging="283"/>
        <w:rPr>
          <w:rFonts w:eastAsia="Times New Roman"/>
          <w:szCs w:val="20"/>
        </w:rPr>
      </w:pPr>
      <w:r w:rsidRPr="00D51282">
        <w:rPr>
          <w:rFonts w:eastAsia="Times New Roman"/>
          <w:szCs w:val="20"/>
        </w:rPr>
        <w:t>(i)</w:t>
      </w:r>
      <w:r w:rsidRPr="00D51282">
        <w:rPr>
          <w:rFonts w:eastAsia="Times New Roman"/>
          <w:szCs w:val="20"/>
        </w:rPr>
        <w:tab/>
        <w:t>Supervisor requirements</w:t>
      </w:r>
    </w:p>
    <w:p w:rsidR="00D51282" w:rsidRPr="00D51282" w:rsidRDefault="00D51282" w:rsidP="00D51282">
      <w:pPr>
        <w:ind w:left="1276"/>
        <w:rPr>
          <w:rFonts w:eastAsia="Times New Roman"/>
          <w:szCs w:val="20"/>
        </w:rPr>
      </w:pPr>
      <w:r w:rsidRPr="00D51282">
        <w:rPr>
          <w:rFonts w:eastAsia="Times New Roman"/>
          <w:szCs w:val="20"/>
        </w:rPr>
        <w:t>The application should list the qualifications, experience, and/or licensing required of a person supervising an apprentice or trainee in the trade or vocation.</w:t>
      </w:r>
    </w:p>
    <w:p w:rsidR="00D51282" w:rsidRPr="00D51282" w:rsidRDefault="00D51282" w:rsidP="00D51282">
      <w:pPr>
        <w:ind w:left="1276" w:hanging="283"/>
        <w:rPr>
          <w:rFonts w:eastAsia="Times New Roman"/>
          <w:szCs w:val="20"/>
        </w:rPr>
      </w:pPr>
      <w:r w:rsidRPr="00D51282">
        <w:rPr>
          <w:rFonts w:eastAsia="Times New Roman"/>
          <w:szCs w:val="20"/>
        </w:rPr>
        <w:t>(j)</w:t>
      </w:r>
      <w:r w:rsidRPr="00D51282">
        <w:rPr>
          <w:rFonts w:eastAsia="Times New Roman"/>
          <w:szCs w:val="20"/>
        </w:rPr>
        <w:tab/>
        <w:t>Entry Requirements</w:t>
      </w:r>
    </w:p>
    <w:p w:rsidR="00D51282" w:rsidRPr="00D51282" w:rsidRDefault="00D51282" w:rsidP="00D51282">
      <w:pPr>
        <w:ind w:left="1276"/>
        <w:rPr>
          <w:rFonts w:eastAsia="Times New Roman"/>
          <w:szCs w:val="20"/>
        </w:rPr>
      </w:pPr>
      <w:r w:rsidRPr="00D51282">
        <w:rPr>
          <w:rFonts w:eastAsia="Times New Roman"/>
          <w:szCs w:val="20"/>
        </w:rPr>
        <w:t>Entry requirements may include minimum levels of training or experience, certification or licensing requirements, or a combination of these requirements.</w:t>
      </w:r>
    </w:p>
    <w:p w:rsidR="00D51282" w:rsidRPr="00D51282" w:rsidRDefault="00D51282" w:rsidP="00D51282">
      <w:pPr>
        <w:ind w:left="1276" w:hanging="283"/>
        <w:rPr>
          <w:rFonts w:eastAsia="Times New Roman"/>
          <w:szCs w:val="20"/>
        </w:rPr>
      </w:pPr>
      <w:r w:rsidRPr="00D51282">
        <w:rPr>
          <w:rFonts w:eastAsia="Times New Roman"/>
          <w:szCs w:val="20"/>
        </w:rPr>
        <w:t>(k)</w:t>
      </w:r>
      <w:r w:rsidRPr="00D51282">
        <w:rPr>
          <w:rFonts w:eastAsia="Times New Roman"/>
          <w:szCs w:val="20"/>
        </w:rPr>
        <w:tab/>
        <w:t>Conditions</w:t>
      </w:r>
    </w:p>
    <w:p w:rsidR="00D51282" w:rsidRPr="00D51282" w:rsidRDefault="00D51282" w:rsidP="00D51282">
      <w:pPr>
        <w:ind w:left="1276"/>
        <w:rPr>
          <w:rFonts w:eastAsia="Times New Roman"/>
          <w:szCs w:val="20"/>
        </w:rPr>
      </w:pPr>
      <w:r w:rsidRPr="00D51282">
        <w:rPr>
          <w:rFonts w:eastAsia="Times New Roman"/>
          <w:szCs w:val="20"/>
        </w:rPr>
        <w:t>In addition to any other relevant conditions, the application should indicate whether the proposed trade or vocation is suitable for school-based training contracts, people below a certain age, and new and existing workers.</w:t>
      </w:r>
    </w:p>
    <w:p w:rsidR="00D51282" w:rsidRPr="00D51282" w:rsidRDefault="00D51282" w:rsidP="00D51282">
      <w:pPr>
        <w:ind w:left="1276" w:hanging="283"/>
        <w:rPr>
          <w:rFonts w:eastAsia="Times New Roman"/>
          <w:szCs w:val="20"/>
        </w:rPr>
      </w:pPr>
      <w:r w:rsidRPr="00D51282">
        <w:rPr>
          <w:rFonts w:eastAsia="Times New Roman"/>
          <w:szCs w:val="20"/>
        </w:rPr>
        <w:t>(l)</w:t>
      </w:r>
      <w:r w:rsidRPr="00D51282">
        <w:rPr>
          <w:rFonts w:eastAsia="Times New Roman"/>
          <w:szCs w:val="20"/>
        </w:rPr>
        <w:tab/>
        <w:t>Identified pathways</w:t>
      </w:r>
    </w:p>
    <w:p w:rsidR="00D51282" w:rsidRPr="00D51282" w:rsidRDefault="00D51282" w:rsidP="00D51282">
      <w:pPr>
        <w:ind w:left="1276"/>
        <w:rPr>
          <w:rFonts w:eastAsia="Times New Roman"/>
          <w:szCs w:val="20"/>
        </w:rPr>
      </w:pPr>
      <w:r w:rsidRPr="00D51282">
        <w:rPr>
          <w:rFonts w:eastAsia="Times New Roman"/>
          <w:szCs w:val="20"/>
        </w:rPr>
        <w:t>The application should identify any relevant pathways to the trade or vocation, or, in the case of pre-apprenticeships or pre-traineeships, the trade or vocation to which the proposal is a pathway.</w:t>
      </w:r>
    </w:p>
    <w:p w:rsidR="00D51282" w:rsidRPr="00D51282" w:rsidRDefault="00D51282" w:rsidP="00D51282">
      <w:pPr>
        <w:ind w:left="1276" w:hanging="283"/>
        <w:rPr>
          <w:rFonts w:eastAsia="Times New Roman"/>
          <w:szCs w:val="20"/>
        </w:rPr>
      </w:pPr>
      <w:r w:rsidRPr="00D51282">
        <w:rPr>
          <w:rFonts w:eastAsia="Times New Roman"/>
          <w:szCs w:val="20"/>
        </w:rPr>
        <w:t>(m)</w:t>
      </w:r>
      <w:r w:rsidRPr="00D51282">
        <w:rPr>
          <w:rFonts w:eastAsia="Times New Roman"/>
          <w:szCs w:val="20"/>
        </w:rPr>
        <w:tab/>
        <w:t>Maintenance</w:t>
      </w:r>
    </w:p>
    <w:p w:rsidR="00D51282" w:rsidRPr="00D51282" w:rsidRDefault="00D51282" w:rsidP="00D51282">
      <w:pPr>
        <w:ind w:left="1276"/>
        <w:rPr>
          <w:rFonts w:eastAsia="Times New Roman"/>
          <w:szCs w:val="20"/>
        </w:rPr>
      </w:pPr>
      <w:r w:rsidRPr="00D51282">
        <w:rPr>
          <w:rFonts w:eastAsia="Times New Roman"/>
          <w:szCs w:val="20"/>
        </w:rPr>
        <w:t>Where a primary qualification is accompanied by non-accredited training, the application should indicate how the applicant will maintain the currency of the training and acknowledge the applicant will participate in any future review of the trade or declared vocation by the Commission.</w:t>
      </w:r>
    </w:p>
    <w:p w:rsidR="00D51282" w:rsidRPr="00D51282" w:rsidRDefault="00D51282" w:rsidP="00D51282">
      <w:pPr>
        <w:ind w:left="426" w:hanging="426"/>
        <w:rPr>
          <w:rFonts w:eastAsia="Times New Roman"/>
          <w:szCs w:val="20"/>
        </w:rPr>
      </w:pPr>
      <w:r w:rsidRPr="00D51282">
        <w:rPr>
          <w:rFonts w:eastAsia="Times New Roman"/>
          <w:szCs w:val="20"/>
        </w:rPr>
        <w:t>1.4</w:t>
      </w:r>
      <w:r w:rsidRPr="00D51282">
        <w:rPr>
          <w:rFonts w:eastAsia="Times New Roman"/>
          <w:szCs w:val="20"/>
        </w:rPr>
        <w:tab/>
      </w:r>
      <w:r w:rsidRPr="00D51282">
        <w:rPr>
          <w:rFonts w:eastAsia="Times New Roman"/>
          <w:i/>
          <w:szCs w:val="20"/>
        </w:rPr>
        <w:t>Consultation and evidence of demand and support for the trade or vocation</w:t>
      </w:r>
    </w:p>
    <w:p w:rsidR="00D51282" w:rsidRPr="00D51282" w:rsidRDefault="00D51282" w:rsidP="00D51282">
      <w:pPr>
        <w:ind w:left="993" w:hanging="567"/>
        <w:rPr>
          <w:rFonts w:eastAsia="Times New Roman"/>
          <w:szCs w:val="20"/>
        </w:rPr>
      </w:pPr>
      <w:r w:rsidRPr="00D51282">
        <w:rPr>
          <w:rFonts w:eastAsia="Times New Roman"/>
          <w:szCs w:val="20"/>
        </w:rPr>
        <w:t>1.4.1</w:t>
      </w:r>
      <w:r w:rsidRPr="00D51282">
        <w:rPr>
          <w:rFonts w:eastAsia="Times New Roman"/>
          <w:szCs w:val="20"/>
        </w:rPr>
        <w:tab/>
        <w:t>The applicant must consult with relevant stakeholders when developing the application, in order to provide evidence of:</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Industry demand in South Australia – where possible to include an estimate of annual commencements in the proposed trade or vocation.</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Broad support for the trade or vocation – any alternative or dissenting views should be included in the application for the Commission’s consideration.</w:t>
      </w:r>
    </w:p>
    <w:p w:rsidR="00691DDD" w:rsidRDefault="00691DDD">
      <w:pPr>
        <w:spacing w:after="0" w:line="240" w:lineRule="auto"/>
        <w:jc w:val="left"/>
        <w:rPr>
          <w:rFonts w:eastAsia="Times New Roman"/>
          <w:szCs w:val="20"/>
        </w:rPr>
      </w:pPr>
      <w:r>
        <w:rPr>
          <w:rFonts w:eastAsia="Times New Roman"/>
          <w:szCs w:val="20"/>
        </w:rPr>
        <w:br w:type="page"/>
      </w:r>
    </w:p>
    <w:p w:rsidR="00D51282" w:rsidRPr="00D51282" w:rsidRDefault="00D51282" w:rsidP="00D51282">
      <w:pPr>
        <w:ind w:left="993" w:hanging="567"/>
        <w:rPr>
          <w:rFonts w:eastAsia="Times New Roman"/>
          <w:szCs w:val="20"/>
        </w:rPr>
      </w:pPr>
      <w:r w:rsidRPr="00D51282">
        <w:rPr>
          <w:rFonts w:eastAsia="Times New Roman"/>
          <w:szCs w:val="20"/>
        </w:rPr>
        <w:t>1.4.2</w:t>
      </w:r>
      <w:r w:rsidRPr="00D51282">
        <w:rPr>
          <w:rFonts w:eastAsia="Times New Roman"/>
          <w:szCs w:val="20"/>
        </w:rPr>
        <w:tab/>
        <w:t>At a minimum, consultation should be undertaken with the relevant:</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Industry Skills Council, where applicable</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Industry and employer association(s)</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Professional associations</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Registering bodies</w:t>
      </w:r>
    </w:p>
    <w:p w:rsidR="00D51282" w:rsidRPr="00D51282" w:rsidRDefault="00D51282" w:rsidP="00D51282">
      <w:pPr>
        <w:ind w:left="1276" w:hanging="283"/>
        <w:rPr>
          <w:rFonts w:eastAsia="Times New Roman"/>
          <w:szCs w:val="20"/>
        </w:rPr>
      </w:pPr>
      <w:r w:rsidRPr="00D51282">
        <w:rPr>
          <w:rFonts w:eastAsia="Times New Roman"/>
          <w:szCs w:val="20"/>
        </w:rPr>
        <w:t>(e)</w:t>
      </w:r>
      <w:r w:rsidRPr="00D51282">
        <w:rPr>
          <w:rFonts w:eastAsia="Times New Roman"/>
          <w:szCs w:val="20"/>
        </w:rPr>
        <w:tab/>
        <w:t>Employee representatives</w:t>
      </w:r>
    </w:p>
    <w:p w:rsidR="00D51282" w:rsidRPr="00D51282" w:rsidRDefault="00D51282" w:rsidP="00D51282">
      <w:pPr>
        <w:ind w:left="1276" w:hanging="283"/>
        <w:rPr>
          <w:rFonts w:eastAsia="Times New Roman"/>
          <w:szCs w:val="20"/>
        </w:rPr>
      </w:pPr>
      <w:r w:rsidRPr="00D51282">
        <w:rPr>
          <w:rFonts w:eastAsia="Times New Roman"/>
          <w:szCs w:val="20"/>
        </w:rPr>
        <w:t>(f)</w:t>
      </w:r>
      <w:r w:rsidRPr="00D51282">
        <w:rPr>
          <w:rFonts w:eastAsia="Times New Roman"/>
          <w:szCs w:val="20"/>
        </w:rPr>
        <w:tab/>
        <w:t>Training organisations.</w:t>
      </w:r>
    </w:p>
    <w:p w:rsidR="00D51282" w:rsidRPr="00D51282" w:rsidRDefault="00D51282" w:rsidP="00D51282">
      <w:pPr>
        <w:ind w:left="993" w:hanging="567"/>
        <w:rPr>
          <w:rFonts w:eastAsia="Times New Roman"/>
          <w:szCs w:val="20"/>
        </w:rPr>
      </w:pPr>
      <w:r w:rsidRPr="00D51282">
        <w:rPr>
          <w:rFonts w:eastAsia="Times New Roman"/>
          <w:szCs w:val="20"/>
        </w:rPr>
        <w:t>1.4.3</w:t>
      </w:r>
      <w:r w:rsidRPr="00D51282">
        <w:rPr>
          <w:rFonts w:eastAsia="Times New Roman"/>
          <w:szCs w:val="20"/>
        </w:rPr>
        <w:tab/>
        <w:t>Evidence to support the application should include submissions from the relevant Industry Skills Council, industry and employer associations and employee representatives.</w:t>
      </w:r>
    </w:p>
    <w:p w:rsidR="00D51282" w:rsidRPr="00D51282" w:rsidRDefault="00D51282" w:rsidP="00D51282">
      <w:pPr>
        <w:ind w:left="993" w:hanging="567"/>
        <w:rPr>
          <w:rFonts w:eastAsia="Times New Roman"/>
          <w:szCs w:val="20"/>
        </w:rPr>
      </w:pPr>
      <w:r w:rsidRPr="00D51282">
        <w:rPr>
          <w:rFonts w:eastAsia="Times New Roman"/>
          <w:szCs w:val="20"/>
        </w:rPr>
        <w:t>1.4.4</w:t>
      </w:r>
      <w:r w:rsidRPr="00D51282">
        <w:rPr>
          <w:rFonts w:eastAsia="Times New Roman"/>
          <w:szCs w:val="20"/>
        </w:rPr>
        <w:tab/>
        <w:t>All submissions must be signed by the Chair, Chief Executive, or other delegate of the organisation, as approved by the Commission.</w:t>
      </w:r>
    </w:p>
    <w:p w:rsidR="00D51282" w:rsidRPr="00D51282" w:rsidRDefault="00D51282" w:rsidP="00D51282">
      <w:pPr>
        <w:ind w:left="993" w:hanging="567"/>
        <w:rPr>
          <w:rFonts w:eastAsia="Times New Roman"/>
          <w:szCs w:val="20"/>
        </w:rPr>
      </w:pPr>
      <w:r w:rsidRPr="00D51282">
        <w:rPr>
          <w:rFonts w:eastAsia="Times New Roman"/>
          <w:szCs w:val="20"/>
        </w:rPr>
        <w:t>1.4.5</w:t>
      </w:r>
      <w:r w:rsidRPr="00D51282">
        <w:rPr>
          <w:rFonts w:eastAsia="Times New Roman"/>
          <w:szCs w:val="20"/>
        </w:rPr>
        <w:tab/>
        <w:t>The submissions should reflect the unique perspective of the stakeholder and must confirm:</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Industry demand for the trade or vocation</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Support for the proposed:</w:t>
      </w:r>
    </w:p>
    <w:p w:rsidR="00D51282" w:rsidRPr="00D51282" w:rsidRDefault="00D51282" w:rsidP="00D51282">
      <w:pPr>
        <w:ind w:left="1418" w:hanging="142"/>
        <w:rPr>
          <w:rFonts w:eastAsia="Times New Roman"/>
          <w:szCs w:val="20"/>
        </w:rPr>
      </w:pPr>
      <w:r w:rsidRPr="00D51282">
        <w:rPr>
          <w:rFonts w:eastAsia="Times New Roman"/>
          <w:szCs w:val="20"/>
        </w:rPr>
        <w:t>•</w:t>
      </w:r>
      <w:r w:rsidRPr="00D51282">
        <w:rPr>
          <w:rFonts w:eastAsia="Times New Roman"/>
          <w:szCs w:val="20"/>
        </w:rPr>
        <w:tab/>
        <w:t>Occupational title</w:t>
      </w:r>
    </w:p>
    <w:p w:rsidR="00D51282" w:rsidRPr="00D51282" w:rsidRDefault="00D51282" w:rsidP="00D51282">
      <w:pPr>
        <w:ind w:left="1418" w:hanging="142"/>
        <w:rPr>
          <w:rFonts w:eastAsia="Times New Roman"/>
          <w:szCs w:val="20"/>
        </w:rPr>
      </w:pPr>
      <w:r w:rsidRPr="00D51282">
        <w:rPr>
          <w:rFonts w:eastAsia="Times New Roman"/>
          <w:szCs w:val="20"/>
        </w:rPr>
        <w:t>•</w:t>
      </w:r>
      <w:r w:rsidRPr="00D51282">
        <w:rPr>
          <w:rFonts w:eastAsia="Times New Roman"/>
          <w:szCs w:val="20"/>
        </w:rPr>
        <w:tab/>
        <w:t>Trade or declared vocation status</w:t>
      </w:r>
    </w:p>
    <w:p w:rsidR="00D51282" w:rsidRPr="00D51282" w:rsidRDefault="00D51282" w:rsidP="00D51282">
      <w:pPr>
        <w:ind w:left="1418" w:hanging="142"/>
        <w:rPr>
          <w:rFonts w:eastAsia="Times New Roman"/>
          <w:szCs w:val="20"/>
        </w:rPr>
      </w:pPr>
      <w:r w:rsidRPr="00D51282">
        <w:rPr>
          <w:rFonts w:eastAsia="Times New Roman"/>
          <w:szCs w:val="20"/>
        </w:rPr>
        <w:t>•</w:t>
      </w:r>
      <w:r w:rsidRPr="00D51282">
        <w:rPr>
          <w:rFonts w:eastAsia="Times New Roman"/>
          <w:szCs w:val="20"/>
        </w:rPr>
        <w:tab/>
        <w:t>Job or occupation, or class of job or occupation, to which the trade or vocation relates</w:t>
      </w:r>
    </w:p>
    <w:p w:rsidR="00D51282" w:rsidRPr="00D51282" w:rsidRDefault="00D51282" w:rsidP="00D51282">
      <w:pPr>
        <w:ind w:left="1418" w:hanging="142"/>
        <w:rPr>
          <w:rFonts w:eastAsia="Times New Roman"/>
          <w:szCs w:val="20"/>
        </w:rPr>
      </w:pPr>
      <w:r w:rsidRPr="00D51282">
        <w:rPr>
          <w:rFonts w:eastAsia="Times New Roman"/>
          <w:szCs w:val="20"/>
        </w:rPr>
        <w:t>•</w:t>
      </w:r>
      <w:r w:rsidRPr="00D51282">
        <w:rPr>
          <w:rFonts w:eastAsia="Times New Roman"/>
          <w:szCs w:val="20"/>
        </w:rPr>
        <w:tab/>
        <w:t>Training</w:t>
      </w:r>
    </w:p>
    <w:p w:rsidR="00D51282" w:rsidRPr="00D51282" w:rsidRDefault="00D51282" w:rsidP="00D51282">
      <w:pPr>
        <w:ind w:left="1418" w:hanging="142"/>
        <w:rPr>
          <w:rFonts w:eastAsia="Times New Roman"/>
          <w:szCs w:val="20"/>
        </w:rPr>
      </w:pPr>
      <w:r w:rsidRPr="00D51282">
        <w:rPr>
          <w:rFonts w:eastAsia="Times New Roman"/>
          <w:szCs w:val="20"/>
        </w:rPr>
        <w:t>•</w:t>
      </w:r>
      <w:r w:rsidRPr="00D51282">
        <w:rPr>
          <w:rFonts w:eastAsia="Times New Roman"/>
          <w:szCs w:val="20"/>
        </w:rPr>
        <w:tab/>
        <w:t>Industrial arrangements</w:t>
      </w:r>
    </w:p>
    <w:p w:rsidR="00D51282" w:rsidRPr="00D51282" w:rsidRDefault="00D51282" w:rsidP="00D51282">
      <w:pPr>
        <w:ind w:left="1418" w:hanging="142"/>
        <w:rPr>
          <w:rFonts w:eastAsia="Times New Roman"/>
          <w:szCs w:val="20"/>
        </w:rPr>
      </w:pPr>
      <w:r w:rsidRPr="00D51282">
        <w:rPr>
          <w:rFonts w:eastAsia="Times New Roman"/>
          <w:szCs w:val="20"/>
        </w:rPr>
        <w:t>•</w:t>
      </w:r>
      <w:r w:rsidRPr="00D51282">
        <w:rPr>
          <w:rFonts w:eastAsia="Times New Roman"/>
          <w:szCs w:val="20"/>
        </w:rPr>
        <w:tab/>
        <w:t>Nominal term</w:t>
      </w:r>
    </w:p>
    <w:p w:rsidR="00D51282" w:rsidRPr="00D51282" w:rsidRDefault="00D51282" w:rsidP="00D51282">
      <w:pPr>
        <w:ind w:left="1418" w:hanging="142"/>
        <w:rPr>
          <w:rFonts w:eastAsia="Times New Roman"/>
          <w:szCs w:val="20"/>
        </w:rPr>
      </w:pPr>
      <w:r w:rsidRPr="00D51282">
        <w:rPr>
          <w:rFonts w:eastAsia="Times New Roman"/>
          <w:szCs w:val="20"/>
        </w:rPr>
        <w:t>•</w:t>
      </w:r>
      <w:r w:rsidRPr="00D51282">
        <w:rPr>
          <w:rFonts w:eastAsia="Times New Roman"/>
          <w:szCs w:val="20"/>
        </w:rPr>
        <w:tab/>
        <w:t>Probationary period</w:t>
      </w:r>
    </w:p>
    <w:p w:rsidR="00D51282" w:rsidRPr="00D51282" w:rsidRDefault="00D51282" w:rsidP="00D51282">
      <w:pPr>
        <w:ind w:left="1418" w:hanging="142"/>
        <w:rPr>
          <w:rFonts w:eastAsia="Times New Roman"/>
          <w:szCs w:val="20"/>
        </w:rPr>
      </w:pPr>
      <w:r w:rsidRPr="00D51282">
        <w:rPr>
          <w:rFonts w:eastAsia="Times New Roman"/>
          <w:szCs w:val="20"/>
        </w:rPr>
        <w:t>•</w:t>
      </w:r>
      <w:r w:rsidRPr="00D51282">
        <w:rPr>
          <w:rFonts w:eastAsia="Times New Roman"/>
          <w:szCs w:val="20"/>
        </w:rPr>
        <w:tab/>
        <w:t>Level of supervision</w:t>
      </w:r>
    </w:p>
    <w:p w:rsidR="00D51282" w:rsidRPr="00D51282" w:rsidRDefault="00D51282" w:rsidP="00D51282">
      <w:pPr>
        <w:ind w:left="1418" w:hanging="142"/>
        <w:rPr>
          <w:rFonts w:eastAsia="Times New Roman"/>
          <w:szCs w:val="20"/>
        </w:rPr>
      </w:pPr>
      <w:r w:rsidRPr="00D51282">
        <w:rPr>
          <w:rFonts w:eastAsia="Times New Roman"/>
          <w:szCs w:val="20"/>
        </w:rPr>
        <w:t>•</w:t>
      </w:r>
      <w:r w:rsidRPr="00D51282">
        <w:rPr>
          <w:rFonts w:eastAsia="Times New Roman"/>
          <w:szCs w:val="20"/>
        </w:rPr>
        <w:tab/>
        <w:t>Supervisor requirements</w:t>
      </w:r>
    </w:p>
    <w:p w:rsidR="00D51282" w:rsidRPr="00D51282" w:rsidRDefault="00D51282" w:rsidP="00D51282">
      <w:pPr>
        <w:ind w:left="1418" w:hanging="142"/>
        <w:rPr>
          <w:rFonts w:eastAsia="Times New Roman"/>
          <w:szCs w:val="20"/>
        </w:rPr>
      </w:pPr>
      <w:r w:rsidRPr="00D51282">
        <w:rPr>
          <w:rFonts w:eastAsia="Times New Roman"/>
          <w:szCs w:val="20"/>
        </w:rPr>
        <w:t>•</w:t>
      </w:r>
      <w:r w:rsidRPr="00D51282">
        <w:rPr>
          <w:rFonts w:eastAsia="Times New Roman"/>
          <w:szCs w:val="20"/>
        </w:rPr>
        <w:tab/>
        <w:t>Entry Requirements</w:t>
      </w:r>
    </w:p>
    <w:p w:rsidR="00D51282" w:rsidRPr="00D51282" w:rsidRDefault="00D51282" w:rsidP="00D51282">
      <w:pPr>
        <w:ind w:left="1418" w:hanging="142"/>
        <w:rPr>
          <w:rFonts w:eastAsia="Times New Roman"/>
          <w:szCs w:val="20"/>
        </w:rPr>
      </w:pPr>
      <w:r w:rsidRPr="00D51282">
        <w:rPr>
          <w:rFonts w:eastAsia="Times New Roman"/>
          <w:szCs w:val="20"/>
        </w:rPr>
        <w:t>•</w:t>
      </w:r>
      <w:r w:rsidRPr="00D51282">
        <w:rPr>
          <w:rFonts w:eastAsia="Times New Roman"/>
          <w:szCs w:val="20"/>
        </w:rPr>
        <w:tab/>
        <w:t>Conditions</w:t>
      </w:r>
    </w:p>
    <w:p w:rsidR="00D51282" w:rsidRPr="00D51282" w:rsidRDefault="00D51282" w:rsidP="00D51282">
      <w:pPr>
        <w:ind w:left="1418" w:hanging="142"/>
        <w:rPr>
          <w:rFonts w:eastAsia="Times New Roman"/>
          <w:szCs w:val="20"/>
        </w:rPr>
      </w:pPr>
      <w:r w:rsidRPr="00D51282">
        <w:rPr>
          <w:rFonts w:eastAsia="Times New Roman"/>
          <w:szCs w:val="20"/>
        </w:rPr>
        <w:t>•</w:t>
      </w:r>
      <w:r w:rsidRPr="00D51282">
        <w:rPr>
          <w:rFonts w:eastAsia="Times New Roman"/>
          <w:szCs w:val="20"/>
        </w:rPr>
        <w:tab/>
        <w:t>Identified pathways.</w:t>
      </w:r>
    </w:p>
    <w:p w:rsidR="00D51282" w:rsidRPr="00D51282" w:rsidRDefault="00D51282" w:rsidP="00D51282">
      <w:pPr>
        <w:ind w:left="426" w:hanging="426"/>
        <w:rPr>
          <w:rFonts w:eastAsia="Times New Roman"/>
          <w:szCs w:val="20"/>
        </w:rPr>
      </w:pPr>
      <w:r w:rsidRPr="00D51282">
        <w:rPr>
          <w:rFonts w:eastAsia="Times New Roman"/>
          <w:szCs w:val="20"/>
        </w:rPr>
        <w:t>1.5</w:t>
      </w:r>
      <w:r w:rsidRPr="00D51282">
        <w:rPr>
          <w:rFonts w:eastAsia="Times New Roman"/>
          <w:szCs w:val="20"/>
        </w:rPr>
        <w:tab/>
      </w:r>
      <w:r w:rsidRPr="00D51282">
        <w:rPr>
          <w:rFonts w:eastAsia="Times New Roman"/>
          <w:i/>
          <w:szCs w:val="20"/>
        </w:rPr>
        <w:t>Maintenance and review</w:t>
      </w:r>
    </w:p>
    <w:p w:rsidR="00D51282" w:rsidRPr="00D51282" w:rsidRDefault="00D51282" w:rsidP="00D51282">
      <w:pPr>
        <w:ind w:left="993" w:hanging="567"/>
        <w:rPr>
          <w:rFonts w:eastAsia="Times New Roman"/>
          <w:szCs w:val="20"/>
        </w:rPr>
      </w:pPr>
      <w:r w:rsidRPr="00D51282">
        <w:rPr>
          <w:rFonts w:eastAsia="Times New Roman"/>
          <w:szCs w:val="20"/>
        </w:rPr>
        <w:t>1.5.1</w:t>
      </w:r>
      <w:r w:rsidRPr="00D51282">
        <w:rPr>
          <w:rFonts w:eastAsia="Times New Roman"/>
          <w:szCs w:val="20"/>
        </w:rPr>
        <w:tab/>
        <w:t>Maintenance of the Traineeship and Apprenticeship Pathways (TAP) Schedule will be undertaken by the Commission.</w:t>
      </w:r>
    </w:p>
    <w:p w:rsidR="00D51282" w:rsidRPr="00D51282" w:rsidRDefault="00D51282" w:rsidP="00D51282">
      <w:pPr>
        <w:ind w:left="993" w:hanging="567"/>
        <w:rPr>
          <w:rFonts w:eastAsia="Times New Roman"/>
          <w:szCs w:val="20"/>
        </w:rPr>
      </w:pPr>
      <w:r w:rsidRPr="00D51282">
        <w:rPr>
          <w:rFonts w:eastAsia="Times New Roman"/>
          <w:szCs w:val="20"/>
        </w:rPr>
        <w:t>1.5.2</w:t>
      </w:r>
      <w:r w:rsidRPr="00D51282">
        <w:rPr>
          <w:rFonts w:eastAsia="Times New Roman"/>
          <w:szCs w:val="20"/>
        </w:rPr>
        <w:tab/>
        <w:t xml:space="preserve">Apprenticeships and traineeships listed on the TAP Schedule will be varied as required, by notice in the </w:t>
      </w:r>
      <w:r w:rsidRPr="00D51282">
        <w:rPr>
          <w:rFonts w:eastAsia="Times New Roman"/>
          <w:i/>
          <w:szCs w:val="20"/>
        </w:rPr>
        <w:t>Gazette</w:t>
      </w:r>
      <w:r w:rsidRPr="00D51282">
        <w:rPr>
          <w:rFonts w:eastAsia="Times New Roman"/>
          <w:szCs w:val="20"/>
        </w:rPr>
        <w:t>, to maintain the currency of the training associated with the trade or declared vocation.</w:t>
      </w:r>
    </w:p>
    <w:p w:rsidR="00D51282" w:rsidRPr="00D51282" w:rsidRDefault="00D51282" w:rsidP="00D51282">
      <w:pPr>
        <w:ind w:left="993" w:hanging="567"/>
        <w:rPr>
          <w:rFonts w:eastAsia="Times New Roman"/>
          <w:szCs w:val="20"/>
        </w:rPr>
      </w:pPr>
      <w:r w:rsidRPr="00D51282">
        <w:rPr>
          <w:rFonts w:eastAsia="Times New Roman"/>
          <w:szCs w:val="20"/>
        </w:rPr>
        <w:t>1.5.3</w:t>
      </w:r>
      <w:r w:rsidRPr="00D51282">
        <w:rPr>
          <w:rFonts w:eastAsia="Times New Roman"/>
          <w:szCs w:val="20"/>
        </w:rPr>
        <w:tab/>
        <w:t>Where an updated qualification is deemed by ASQA to be equivalent to the one it replaces, no consultation will be undertaken. Where an updated qualification is deemed to be non-equivalent, relevant stakeholders will be consulted prior to any update.</w:t>
      </w:r>
    </w:p>
    <w:p w:rsidR="00D51282" w:rsidRPr="00D51282" w:rsidRDefault="00D51282" w:rsidP="00D51282">
      <w:pPr>
        <w:ind w:left="993" w:hanging="567"/>
        <w:rPr>
          <w:rFonts w:eastAsia="Times New Roman"/>
          <w:szCs w:val="20"/>
        </w:rPr>
      </w:pPr>
      <w:r w:rsidRPr="00D51282">
        <w:rPr>
          <w:rFonts w:eastAsia="Times New Roman"/>
          <w:szCs w:val="20"/>
        </w:rPr>
        <w:t>1.5.4</w:t>
      </w:r>
      <w:r w:rsidRPr="00D51282">
        <w:rPr>
          <w:rFonts w:eastAsia="Times New Roman"/>
          <w:szCs w:val="20"/>
        </w:rPr>
        <w:tab/>
        <w:t>Where a primary qualification is accompanied by non-accredited training, the applicant must participate in any review of the trade or declared vocation undertaken by the Commission to maintain the currency of the training.</w:t>
      </w:r>
    </w:p>
    <w:p w:rsidR="00D51282" w:rsidRPr="00D51282" w:rsidRDefault="00D51282" w:rsidP="00D51282">
      <w:pPr>
        <w:ind w:left="993" w:hanging="567"/>
        <w:rPr>
          <w:rFonts w:eastAsia="Times New Roman"/>
          <w:szCs w:val="20"/>
        </w:rPr>
      </w:pPr>
      <w:r w:rsidRPr="00D51282">
        <w:rPr>
          <w:rFonts w:eastAsia="Times New Roman"/>
          <w:szCs w:val="20"/>
        </w:rPr>
        <w:t>1.5.5</w:t>
      </w:r>
      <w:r w:rsidRPr="00D51282">
        <w:rPr>
          <w:rFonts w:eastAsia="Times New Roman"/>
          <w:szCs w:val="20"/>
        </w:rPr>
        <w:tab/>
        <w:t>The Commission will review every new pathway where there has been no take-up within 24 months, with the review to ideally include the original applicant.</w:t>
      </w:r>
    </w:p>
    <w:p w:rsidR="00D51282" w:rsidRPr="00D51282" w:rsidRDefault="00D51282" w:rsidP="00D51282">
      <w:pPr>
        <w:ind w:left="993" w:hanging="567"/>
        <w:rPr>
          <w:rFonts w:eastAsia="Times New Roman"/>
          <w:szCs w:val="20"/>
        </w:rPr>
      </w:pPr>
      <w:r w:rsidRPr="00D51282">
        <w:rPr>
          <w:rFonts w:eastAsia="Times New Roman"/>
          <w:szCs w:val="20"/>
        </w:rPr>
        <w:t>1.5.6</w:t>
      </w:r>
      <w:r w:rsidRPr="00D51282">
        <w:rPr>
          <w:rFonts w:eastAsia="Times New Roman"/>
          <w:szCs w:val="20"/>
        </w:rPr>
        <w:tab/>
        <w:t>More comprehensive reviews will be undertaken on an as needs basis as determined by the Commission.</w:t>
      </w:r>
    </w:p>
    <w:p w:rsidR="00D51282" w:rsidRPr="00D51282" w:rsidRDefault="00D51282" w:rsidP="00D51282">
      <w:pPr>
        <w:jc w:val="center"/>
        <w:rPr>
          <w:smallCaps/>
          <w:szCs w:val="17"/>
        </w:rPr>
      </w:pPr>
      <w:r w:rsidRPr="00D51282">
        <w:rPr>
          <w:smallCaps/>
          <w:szCs w:val="17"/>
        </w:rPr>
        <w:t>Standard 2—Employer Registration</w:t>
      </w:r>
    </w:p>
    <w:p w:rsidR="00D51282" w:rsidRPr="00D51282" w:rsidRDefault="00D51282" w:rsidP="00D51282">
      <w:pPr>
        <w:rPr>
          <w:rFonts w:eastAsia="Times New Roman"/>
          <w:szCs w:val="20"/>
        </w:rPr>
      </w:pPr>
      <w:r w:rsidRPr="00D51282">
        <w:rPr>
          <w:rFonts w:eastAsia="Times New Roman"/>
          <w:szCs w:val="20"/>
        </w:rPr>
        <w:t xml:space="preserve">This Standard relates to the registration of employers to train apprentices and trainees under a training contract in accordance with the </w:t>
      </w:r>
      <w:r w:rsidRPr="00D51282">
        <w:rPr>
          <w:rFonts w:eastAsia="Times New Roman"/>
          <w:i/>
          <w:szCs w:val="20"/>
        </w:rPr>
        <w:t>South Australian Skills Act 2008</w:t>
      </w:r>
      <w:r w:rsidRPr="00D51282">
        <w:rPr>
          <w:rFonts w:eastAsia="Times New Roman"/>
          <w:szCs w:val="20"/>
        </w:rPr>
        <w:t xml:space="preserve"> (the </w:t>
      </w:r>
      <w:r w:rsidRPr="00D51282">
        <w:rPr>
          <w:rFonts w:eastAsia="Times New Roman"/>
          <w:i/>
          <w:szCs w:val="20"/>
        </w:rPr>
        <w:t>SAS Act</w:t>
      </w:r>
      <w:r w:rsidRPr="00D51282">
        <w:rPr>
          <w:rFonts w:eastAsia="Times New Roman"/>
          <w:szCs w:val="20"/>
        </w:rPr>
        <w:t>).</w:t>
      </w:r>
    </w:p>
    <w:p w:rsidR="00D51282" w:rsidRPr="00D51282" w:rsidRDefault="00D51282" w:rsidP="00D51282">
      <w:pPr>
        <w:rPr>
          <w:rFonts w:eastAsia="Times New Roman"/>
          <w:szCs w:val="20"/>
        </w:rPr>
      </w:pPr>
      <w:r w:rsidRPr="00D51282">
        <w:rPr>
          <w:rFonts w:eastAsia="Times New Roman"/>
          <w:szCs w:val="20"/>
        </w:rPr>
        <w:t>The primary purpose of the training contract system is to ensure the provision of quality training for apprentices and trainees while they undertake employment relevant to the trade or vocation.</w:t>
      </w:r>
    </w:p>
    <w:p w:rsidR="00D51282" w:rsidRPr="00D51282" w:rsidRDefault="00D51282" w:rsidP="00D51282">
      <w:pPr>
        <w:rPr>
          <w:rFonts w:eastAsia="Times New Roman"/>
          <w:szCs w:val="20"/>
        </w:rPr>
      </w:pPr>
      <w:r w:rsidRPr="00D51282">
        <w:rPr>
          <w:rFonts w:eastAsia="Times New Roman"/>
          <w:szCs w:val="20"/>
        </w:rPr>
        <w:t>Employer registration assists in this process by ensuring employers are made aware of their rights and obligations when employing apprentices and trainees.</w:t>
      </w:r>
    </w:p>
    <w:p w:rsidR="00D51282" w:rsidRPr="00D51282" w:rsidRDefault="00D51282" w:rsidP="00D51282">
      <w:pPr>
        <w:rPr>
          <w:rFonts w:eastAsia="Times New Roman"/>
          <w:szCs w:val="20"/>
        </w:rPr>
      </w:pPr>
      <w:r w:rsidRPr="00D51282">
        <w:rPr>
          <w:rFonts w:eastAsia="Times New Roman"/>
          <w:szCs w:val="20"/>
        </w:rPr>
        <w:t xml:space="preserve">Registered employers will be placed on the South Australian Skills Register at </w:t>
      </w:r>
      <w:hyperlink r:id="rId288" w:history="1">
        <w:r w:rsidRPr="00D51282">
          <w:rPr>
            <w:rFonts w:eastAsia="Times New Roman"/>
            <w:color w:val="0000FF"/>
            <w:szCs w:val="20"/>
            <w:u w:val="single"/>
          </w:rPr>
          <w:t>www.skillscommission.sa.gov.au/regulations-and-standards/employer-register</w:t>
        </w:r>
      </w:hyperlink>
      <w:r w:rsidRPr="00D51282">
        <w:rPr>
          <w:rFonts w:eastAsia="Times New Roman"/>
          <w:szCs w:val="20"/>
        </w:rPr>
        <w:t>.</w:t>
      </w:r>
    </w:p>
    <w:p w:rsidR="00D51282" w:rsidRPr="00D51282" w:rsidRDefault="00D51282" w:rsidP="00D51282">
      <w:pPr>
        <w:rPr>
          <w:rFonts w:eastAsia="Times New Roman"/>
          <w:b/>
          <w:szCs w:val="20"/>
        </w:rPr>
      </w:pPr>
      <w:r w:rsidRPr="00D51282">
        <w:rPr>
          <w:rFonts w:eastAsia="Times New Roman"/>
          <w:b/>
          <w:szCs w:val="20"/>
        </w:rPr>
        <w:t>Governance Arrangements</w:t>
      </w:r>
    </w:p>
    <w:p w:rsidR="00D51282" w:rsidRPr="00D51282" w:rsidRDefault="00D51282" w:rsidP="00D51282">
      <w:pPr>
        <w:rPr>
          <w:rFonts w:eastAsia="Times New Roman"/>
          <w:szCs w:val="20"/>
        </w:rPr>
      </w:pPr>
      <w:r w:rsidRPr="00D51282">
        <w:rPr>
          <w:rFonts w:eastAsia="Times New Roman"/>
          <w:szCs w:val="20"/>
        </w:rPr>
        <w:t xml:space="preserve">Under the </w:t>
      </w:r>
      <w:r w:rsidRPr="00D51282">
        <w:rPr>
          <w:rFonts w:eastAsia="Times New Roman"/>
          <w:i/>
          <w:szCs w:val="20"/>
        </w:rPr>
        <w:t>SAS Act</w:t>
      </w:r>
      <w:r w:rsidRPr="00D51282">
        <w:rPr>
          <w:rFonts w:eastAsia="Times New Roman"/>
          <w:szCs w:val="20"/>
        </w:rPr>
        <w:t>, the South Australian Skills Commission (the Commission) (or its delegate) is responsible for the regulation of the apprenticeship and traineeship system. To this end, it is empowered to:</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register an employer to train a person in a training contract for a period of up to 5 years</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renew an employer’s registration for a period of up to 5 years</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vary, suspend, or cancel an employer’s registration, at any time during the period the registration is in force.</w:t>
      </w:r>
    </w:p>
    <w:p w:rsidR="00D51282" w:rsidRPr="00D51282" w:rsidRDefault="00D51282" w:rsidP="00D51282">
      <w:pPr>
        <w:rPr>
          <w:rFonts w:eastAsia="Times New Roman"/>
          <w:b/>
          <w:szCs w:val="20"/>
        </w:rPr>
      </w:pPr>
      <w:r w:rsidRPr="00D51282">
        <w:rPr>
          <w:rFonts w:eastAsia="Times New Roman"/>
          <w:b/>
          <w:szCs w:val="20"/>
        </w:rPr>
        <w:t>Compliance with the Standard</w:t>
      </w:r>
    </w:p>
    <w:p w:rsidR="00D51282" w:rsidRPr="00D51282" w:rsidRDefault="00D51282" w:rsidP="00D51282">
      <w:pPr>
        <w:ind w:left="426" w:hanging="426"/>
        <w:rPr>
          <w:rFonts w:eastAsia="Times New Roman"/>
          <w:szCs w:val="20"/>
        </w:rPr>
      </w:pPr>
      <w:r w:rsidRPr="00D51282">
        <w:rPr>
          <w:rFonts w:eastAsia="Times New Roman"/>
          <w:szCs w:val="20"/>
        </w:rPr>
        <w:t>2.1</w:t>
      </w:r>
      <w:r w:rsidRPr="00D51282">
        <w:rPr>
          <w:rFonts w:eastAsia="Times New Roman"/>
          <w:szCs w:val="20"/>
        </w:rPr>
        <w:tab/>
      </w:r>
      <w:r w:rsidRPr="00D51282">
        <w:rPr>
          <w:rFonts w:eastAsia="Times New Roman"/>
          <w:i/>
          <w:szCs w:val="20"/>
        </w:rPr>
        <w:t>Registration of employers (SAS Act, S46, S54F)</w:t>
      </w:r>
    </w:p>
    <w:p w:rsidR="00D51282" w:rsidRPr="00D51282" w:rsidRDefault="00D51282" w:rsidP="00D51282">
      <w:pPr>
        <w:ind w:left="993" w:hanging="567"/>
        <w:rPr>
          <w:rFonts w:eastAsia="Times New Roman"/>
          <w:szCs w:val="20"/>
        </w:rPr>
      </w:pPr>
      <w:r w:rsidRPr="00D51282">
        <w:rPr>
          <w:rFonts w:eastAsia="Times New Roman"/>
          <w:szCs w:val="20"/>
        </w:rPr>
        <w:t>2.1.1</w:t>
      </w:r>
      <w:r w:rsidRPr="00D51282">
        <w:rPr>
          <w:rFonts w:eastAsia="Times New Roman"/>
          <w:szCs w:val="20"/>
        </w:rPr>
        <w:tab/>
        <w:t>An employer must not enter into a training contract to train a person unless the employer is:</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registered</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operating within the scope of their registration</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complying with any other conditions of the registration.</w:t>
      </w:r>
    </w:p>
    <w:p w:rsidR="00691DDD" w:rsidRDefault="00691DDD">
      <w:pPr>
        <w:spacing w:after="0" w:line="240" w:lineRule="auto"/>
        <w:jc w:val="left"/>
        <w:rPr>
          <w:rFonts w:eastAsia="Times New Roman"/>
          <w:szCs w:val="20"/>
        </w:rPr>
      </w:pPr>
      <w:r>
        <w:rPr>
          <w:rFonts w:eastAsia="Times New Roman"/>
          <w:szCs w:val="20"/>
        </w:rPr>
        <w:br w:type="page"/>
      </w:r>
    </w:p>
    <w:p w:rsidR="00D51282" w:rsidRPr="00D51282" w:rsidRDefault="00D51282" w:rsidP="00D51282">
      <w:pPr>
        <w:ind w:left="993" w:hanging="567"/>
        <w:rPr>
          <w:rFonts w:eastAsia="Times New Roman"/>
          <w:szCs w:val="20"/>
        </w:rPr>
      </w:pPr>
      <w:r w:rsidRPr="00D51282">
        <w:rPr>
          <w:rFonts w:eastAsia="Times New Roman"/>
          <w:szCs w:val="20"/>
        </w:rPr>
        <w:t>2.1.2</w:t>
      </w:r>
      <w:r w:rsidRPr="00D51282">
        <w:rPr>
          <w:rFonts w:eastAsia="Times New Roman"/>
          <w:szCs w:val="20"/>
        </w:rPr>
        <w:tab/>
        <w:t>To become registered, an employer must apply to the Commission.</w:t>
      </w:r>
    </w:p>
    <w:p w:rsidR="00D51282" w:rsidRPr="00D51282" w:rsidRDefault="00D51282" w:rsidP="00D51282">
      <w:pPr>
        <w:ind w:left="993" w:hanging="567"/>
        <w:rPr>
          <w:rFonts w:eastAsia="Times New Roman"/>
          <w:szCs w:val="20"/>
        </w:rPr>
      </w:pPr>
      <w:r w:rsidRPr="00D51282">
        <w:rPr>
          <w:rFonts w:eastAsia="Times New Roman"/>
          <w:szCs w:val="20"/>
        </w:rPr>
        <w:t>2.1.3</w:t>
      </w:r>
      <w:r w:rsidRPr="00D51282">
        <w:rPr>
          <w:rFonts w:eastAsia="Times New Roman"/>
          <w:szCs w:val="20"/>
        </w:rPr>
        <w:tab/>
        <w:t>Upon application, the Commission will register the employer if:</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the employer is not prohibited</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the employer satisfies the requirements set out in this Standard</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it is, in the Commission’s opinion, appropriate to do so.</w:t>
      </w:r>
    </w:p>
    <w:p w:rsidR="00D51282" w:rsidRPr="00D51282" w:rsidRDefault="00D51282" w:rsidP="00D51282">
      <w:pPr>
        <w:ind w:left="993" w:hanging="567"/>
        <w:rPr>
          <w:rFonts w:eastAsia="Times New Roman"/>
          <w:szCs w:val="20"/>
        </w:rPr>
      </w:pPr>
      <w:r w:rsidRPr="00D51282">
        <w:rPr>
          <w:rFonts w:eastAsia="Times New Roman"/>
          <w:szCs w:val="20"/>
        </w:rPr>
        <w:t>2.1.4</w:t>
      </w:r>
      <w:r w:rsidRPr="00D51282">
        <w:rPr>
          <w:rFonts w:eastAsia="Times New Roman"/>
          <w:szCs w:val="20"/>
        </w:rPr>
        <w:tab/>
        <w:t xml:space="preserve">An application to be registered as an employer must be made using the online Employer Registration Application Portal available at </w:t>
      </w:r>
      <w:hyperlink r:id="rId289" w:history="1">
        <w:r w:rsidRPr="00D51282">
          <w:rPr>
            <w:rFonts w:eastAsia="Times New Roman"/>
            <w:color w:val="0000FF"/>
            <w:szCs w:val="20"/>
            <w:u w:val="single"/>
          </w:rPr>
          <w:t>https://atlas.skills.sa.gov.au/</w:t>
        </w:r>
      </w:hyperlink>
      <w:r w:rsidRPr="00D51282">
        <w:rPr>
          <w:rFonts w:eastAsia="Times New Roman"/>
          <w:szCs w:val="20"/>
        </w:rPr>
        <w:t>.</w:t>
      </w:r>
    </w:p>
    <w:p w:rsidR="00D51282" w:rsidRPr="00D51282" w:rsidRDefault="00D51282" w:rsidP="00D51282">
      <w:pPr>
        <w:ind w:left="993" w:hanging="567"/>
        <w:rPr>
          <w:rFonts w:eastAsia="Times New Roman"/>
          <w:szCs w:val="20"/>
        </w:rPr>
      </w:pPr>
      <w:r w:rsidRPr="00D51282">
        <w:rPr>
          <w:rFonts w:eastAsia="Times New Roman"/>
          <w:szCs w:val="20"/>
        </w:rPr>
        <w:t>2.1.5</w:t>
      </w:r>
      <w:r w:rsidRPr="00D51282">
        <w:rPr>
          <w:rFonts w:eastAsia="Times New Roman"/>
          <w:szCs w:val="20"/>
        </w:rPr>
        <w:tab/>
        <w:t>The employer must provide all the information requested in the application form.</w:t>
      </w:r>
    </w:p>
    <w:p w:rsidR="00D51282" w:rsidRPr="00D51282" w:rsidRDefault="00D51282" w:rsidP="00D51282">
      <w:pPr>
        <w:ind w:left="993" w:hanging="567"/>
        <w:rPr>
          <w:rFonts w:eastAsia="Times New Roman"/>
          <w:szCs w:val="20"/>
        </w:rPr>
      </w:pPr>
      <w:r w:rsidRPr="00D51282">
        <w:rPr>
          <w:rFonts w:eastAsia="Times New Roman"/>
          <w:szCs w:val="20"/>
        </w:rPr>
        <w:t>2.1.6</w:t>
      </w:r>
      <w:r w:rsidRPr="00D51282">
        <w:rPr>
          <w:rFonts w:eastAsia="Times New Roman"/>
          <w:szCs w:val="20"/>
        </w:rPr>
        <w:tab/>
        <w:t>In addition, the employer must:</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have completed any training exercises included in the application process</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read and accept the terms and conditions contained in the application form</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declare the information contained in the application is true and accurate and that the applicant is authorised to make the application on behalf of the employer.</w:t>
      </w:r>
    </w:p>
    <w:p w:rsidR="00D51282" w:rsidRPr="00D51282" w:rsidRDefault="00D51282" w:rsidP="00D51282">
      <w:pPr>
        <w:ind w:left="426" w:hanging="426"/>
        <w:rPr>
          <w:rFonts w:eastAsia="Times New Roman"/>
          <w:szCs w:val="20"/>
        </w:rPr>
      </w:pPr>
      <w:r w:rsidRPr="00D51282">
        <w:rPr>
          <w:rFonts w:eastAsia="Times New Roman"/>
          <w:szCs w:val="20"/>
        </w:rPr>
        <w:t>2.2</w:t>
      </w:r>
      <w:r w:rsidRPr="00D51282">
        <w:rPr>
          <w:rFonts w:eastAsia="Times New Roman"/>
          <w:szCs w:val="20"/>
        </w:rPr>
        <w:tab/>
      </w:r>
      <w:r w:rsidRPr="00D51282">
        <w:rPr>
          <w:rFonts w:eastAsia="Times New Roman"/>
          <w:i/>
          <w:szCs w:val="20"/>
        </w:rPr>
        <w:t>Scope of registration (SAS Act, S46, S54F)</w:t>
      </w:r>
    </w:p>
    <w:p w:rsidR="00D51282" w:rsidRPr="00D51282" w:rsidRDefault="00D51282" w:rsidP="00D51282">
      <w:pPr>
        <w:ind w:left="993" w:hanging="567"/>
        <w:rPr>
          <w:rFonts w:eastAsia="Times New Roman"/>
          <w:szCs w:val="20"/>
        </w:rPr>
      </w:pPr>
      <w:r w:rsidRPr="00D51282">
        <w:rPr>
          <w:rFonts w:eastAsia="Times New Roman"/>
          <w:szCs w:val="20"/>
        </w:rPr>
        <w:t>2.2.1</w:t>
      </w:r>
      <w:r w:rsidRPr="00D51282">
        <w:rPr>
          <w:rFonts w:eastAsia="Times New Roman"/>
          <w:szCs w:val="20"/>
        </w:rPr>
        <w:tab/>
        <w:t>When applying for registration, an employer must select the trades (apprenticeships) or declared vocations (traineeships) for which they wish to be registered.</w:t>
      </w:r>
    </w:p>
    <w:p w:rsidR="00D51282" w:rsidRPr="00D51282" w:rsidRDefault="00D51282" w:rsidP="00D51282">
      <w:pPr>
        <w:ind w:left="993" w:hanging="567"/>
        <w:rPr>
          <w:rFonts w:eastAsia="Times New Roman"/>
          <w:szCs w:val="20"/>
        </w:rPr>
      </w:pPr>
      <w:r w:rsidRPr="00D51282">
        <w:rPr>
          <w:rFonts w:eastAsia="Times New Roman"/>
          <w:szCs w:val="20"/>
        </w:rPr>
        <w:t>2.2.2</w:t>
      </w:r>
      <w:r w:rsidRPr="00D51282">
        <w:rPr>
          <w:rFonts w:eastAsia="Times New Roman"/>
          <w:szCs w:val="20"/>
        </w:rPr>
        <w:tab/>
        <w:t>As part of the application, the employer must certify they are able to deliver and support the full range of on and off-job training required for an apprentice or trainee to become competent in the selected trade or vocation, or that they otherwise have arrangements in place to transfer the training contract (whether through host employment arrangements or via the substitution of the employer – for more information, applicants are referred to Standard 4, Host Employment Arrangements, and Standard 9, Transfer of Training Contracts and Substitute Employer, respectively) in order to provide the full range of training.</w:t>
      </w:r>
    </w:p>
    <w:p w:rsidR="00D51282" w:rsidRPr="00D51282" w:rsidRDefault="00D51282" w:rsidP="00D51282">
      <w:pPr>
        <w:ind w:left="993" w:hanging="567"/>
        <w:rPr>
          <w:rFonts w:eastAsia="Times New Roman"/>
          <w:szCs w:val="20"/>
        </w:rPr>
      </w:pPr>
      <w:r w:rsidRPr="00D51282">
        <w:rPr>
          <w:rFonts w:eastAsia="Times New Roman"/>
          <w:szCs w:val="20"/>
        </w:rPr>
        <w:t>2.2.3</w:t>
      </w:r>
      <w:r w:rsidRPr="00D51282">
        <w:rPr>
          <w:rFonts w:eastAsia="Times New Roman"/>
          <w:szCs w:val="20"/>
        </w:rPr>
        <w:tab/>
        <w:t xml:space="preserve">Each trade or declared vocation selected by the applicant and approved by the Commission represents a condition placed on the employer’s registration under Section 54F(3)(b) of the </w:t>
      </w:r>
      <w:r w:rsidRPr="00D51282">
        <w:rPr>
          <w:rFonts w:eastAsia="Times New Roman"/>
          <w:i/>
          <w:szCs w:val="20"/>
        </w:rPr>
        <w:t>SAS Act</w:t>
      </w:r>
      <w:r w:rsidRPr="00D51282">
        <w:rPr>
          <w:rFonts w:eastAsia="Times New Roman"/>
          <w:szCs w:val="20"/>
        </w:rPr>
        <w:t>. Collectively, the list of one or more trades and declared vocations represents the scope of the employer’s registration.</w:t>
      </w:r>
    </w:p>
    <w:p w:rsidR="00D51282" w:rsidRPr="00D51282" w:rsidRDefault="00D51282" w:rsidP="00D51282">
      <w:pPr>
        <w:ind w:left="993" w:hanging="567"/>
        <w:rPr>
          <w:rFonts w:eastAsia="Times New Roman"/>
          <w:szCs w:val="20"/>
        </w:rPr>
      </w:pPr>
      <w:r w:rsidRPr="00D51282">
        <w:rPr>
          <w:rFonts w:eastAsia="Times New Roman"/>
          <w:szCs w:val="20"/>
        </w:rPr>
        <w:t>2.2.4</w:t>
      </w:r>
      <w:r w:rsidRPr="00D51282">
        <w:rPr>
          <w:rFonts w:eastAsia="Times New Roman"/>
          <w:szCs w:val="20"/>
        </w:rPr>
        <w:tab/>
        <w:t>An employer must not enter into a training contract to train a person unless the employer is operating within the scope of their registration.</w:t>
      </w:r>
    </w:p>
    <w:p w:rsidR="00D51282" w:rsidRPr="00D51282" w:rsidRDefault="00D51282" w:rsidP="00D51282">
      <w:pPr>
        <w:ind w:left="993" w:hanging="567"/>
        <w:rPr>
          <w:rFonts w:eastAsia="Times New Roman"/>
          <w:szCs w:val="20"/>
        </w:rPr>
      </w:pPr>
      <w:r w:rsidRPr="00D51282">
        <w:rPr>
          <w:rFonts w:eastAsia="Times New Roman"/>
          <w:szCs w:val="20"/>
        </w:rPr>
        <w:t>2.2.5</w:t>
      </w:r>
      <w:r w:rsidRPr="00D51282">
        <w:rPr>
          <w:rFonts w:eastAsia="Times New Roman"/>
          <w:szCs w:val="20"/>
        </w:rPr>
        <w:tab/>
        <w:t>An employer will be required to select at least one trade or declared vocation to be registered for during the initial registration process.</w:t>
      </w:r>
    </w:p>
    <w:p w:rsidR="00D51282" w:rsidRPr="00D51282" w:rsidRDefault="00D51282" w:rsidP="00D51282">
      <w:pPr>
        <w:ind w:left="993" w:hanging="567"/>
        <w:rPr>
          <w:rFonts w:eastAsia="Times New Roman"/>
          <w:szCs w:val="20"/>
        </w:rPr>
      </w:pPr>
      <w:r w:rsidRPr="00D51282">
        <w:rPr>
          <w:rFonts w:eastAsia="Times New Roman"/>
          <w:szCs w:val="20"/>
        </w:rPr>
        <w:t>2.2.6</w:t>
      </w:r>
      <w:r w:rsidRPr="00D51282">
        <w:rPr>
          <w:rFonts w:eastAsia="Times New Roman"/>
          <w:szCs w:val="20"/>
        </w:rPr>
        <w:tab/>
        <w:t xml:space="preserve">The employer may request additional trades or declared vocations be added to their scope of registration by applying through the online Employer Registration Application Portal available at </w:t>
      </w:r>
      <w:hyperlink r:id="rId290" w:history="1">
        <w:r w:rsidRPr="00D51282">
          <w:rPr>
            <w:rFonts w:eastAsia="Times New Roman"/>
            <w:color w:val="0000FF"/>
            <w:szCs w:val="20"/>
            <w:u w:val="single"/>
          </w:rPr>
          <w:t>https://atlas.skills.sa.gov.au/</w:t>
        </w:r>
      </w:hyperlink>
      <w:r w:rsidRPr="00D51282">
        <w:rPr>
          <w:rFonts w:eastAsia="Times New Roman"/>
          <w:szCs w:val="20"/>
        </w:rPr>
        <w:t>.</w:t>
      </w:r>
    </w:p>
    <w:p w:rsidR="00D51282" w:rsidRPr="00D51282" w:rsidRDefault="00D51282" w:rsidP="00D51282">
      <w:pPr>
        <w:ind w:left="426" w:hanging="426"/>
        <w:rPr>
          <w:rFonts w:eastAsia="Times New Roman"/>
          <w:szCs w:val="20"/>
        </w:rPr>
      </w:pPr>
      <w:r w:rsidRPr="00D51282">
        <w:rPr>
          <w:rFonts w:eastAsia="Times New Roman"/>
          <w:szCs w:val="20"/>
        </w:rPr>
        <w:t>2.3</w:t>
      </w:r>
      <w:r w:rsidRPr="00D51282">
        <w:rPr>
          <w:rFonts w:eastAsia="Times New Roman"/>
          <w:szCs w:val="20"/>
        </w:rPr>
        <w:tab/>
      </w:r>
      <w:r w:rsidRPr="00D51282">
        <w:rPr>
          <w:rFonts w:eastAsia="Times New Roman"/>
          <w:i/>
          <w:szCs w:val="20"/>
        </w:rPr>
        <w:t>Other conditions of registration (SAS Act, S54F)</w:t>
      </w:r>
    </w:p>
    <w:p w:rsidR="00D51282" w:rsidRPr="00D51282" w:rsidRDefault="00D51282" w:rsidP="00D51282">
      <w:pPr>
        <w:ind w:left="993" w:hanging="567"/>
        <w:rPr>
          <w:rFonts w:eastAsia="Times New Roman"/>
          <w:szCs w:val="20"/>
        </w:rPr>
      </w:pPr>
      <w:r w:rsidRPr="00D51282">
        <w:rPr>
          <w:rFonts w:eastAsia="Times New Roman"/>
          <w:szCs w:val="20"/>
        </w:rPr>
        <w:t>2.3.1</w:t>
      </w:r>
      <w:r w:rsidRPr="00D51282">
        <w:rPr>
          <w:rFonts w:eastAsia="Times New Roman"/>
          <w:szCs w:val="20"/>
        </w:rPr>
        <w:tab/>
        <w:t xml:space="preserve">In addition to the scope of registration, under Section 54F(3)(b) of the </w:t>
      </w:r>
      <w:r w:rsidRPr="00D51282">
        <w:rPr>
          <w:rFonts w:eastAsia="Times New Roman"/>
          <w:i/>
          <w:szCs w:val="20"/>
        </w:rPr>
        <w:t>SAS Act</w:t>
      </w:r>
      <w:r w:rsidRPr="00D51282">
        <w:rPr>
          <w:rFonts w:eastAsia="Times New Roman"/>
          <w:szCs w:val="20"/>
        </w:rPr>
        <w:t xml:space="preserve"> the Commission may impose such other conditions on an employer’s registration as determined by the Commission. Such conditions may include:</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limiting the number of apprentices and trainees that the employer may employ at any one time</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setting a minimum age limit for the apprentices and trainees an employer may employ</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provision to enter into a host employment arrangement in accordance with Standard 4, Host Employment Arrangements.</w:t>
      </w:r>
    </w:p>
    <w:p w:rsidR="00D51282" w:rsidRPr="00D51282" w:rsidRDefault="00D51282" w:rsidP="00D51282">
      <w:pPr>
        <w:ind w:left="993" w:hanging="567"/>
        <w:rPr>
          <w:rFonts w:eastAsia="Times New Roman"/>
          <w:szCs w:val="20"/>
        </w:rPr>
      </w:pPr>
      <w:r w:rsidRPr="00D51282">
        <w:rPr>
          <w:rFonts w:eastAsia="Times New Roman"/>
          <w:szCs w:val="20"/>
        </w:rPr>
        <w:t>2.3.2</w:t>
      </w:r>
      <w:r w:rsidRPr="00D51282">
        <w:rPr>
          <w:rFonts w:eastAsia="Times New Roman"/>
          <w:szCs w:val="20"/>
        </w:rPr>
        <w:tab/>
        <w:t>The Commission may impose conditions on an employer’s registration at the time of the initial registration, or renewal of registration, or during the period of registration.</w:t>
      </w:r>
    </w:p>
    <w:p w:rsidR="00D51282" w:rsidRPr="00D51282" w:rsidRDefault="00D51282" w:rsidP="00D51282">
      <w:pPr>
        <w:ind w:left="426" w:hanging="426"/>
        <w:rPr>
          <w:rFonts w:eastAsia="Times New Roman"/>
          <w:szCs w:val="20"/>
        </w:rPr>
      </w:pPr>
      <w:r w:rsidRPr="00D51282">
        <w:rPr>
          <w:rFonts w:eastAsia="Times New Roman"/>
          <w:szCs w:val="20"/>
        </w:rPr>
        <w:t>2.4</w:t>
      </w:r>
      <w:r w:rsidRPr="00D51282">
        <w:rPr>
          <w:rFonts w:eastAsia="Times New Roman"/>
          <w:szCs w:val="20"/>
        </w:rPr>
        <w:tab/>
      </w:r>
      <w:r w:rsidRPr="00D51282">
        <w:rPr>
          <w:rFonts w:eastAsia="Times New Roman"/>
          <w:i/>
          <w:szCs w:val="20"/>
        </w:rPr>
        <w:t>Variation, suspension, and cancellation of registration (SAS Act, S54G)</w:t>
      </w:r>
    </w:p>
    <w:p w:rsidR="00D51282" w:rsidRPr="00D51282" w:rsidRDefault="00D51282" w:rsidP="00D51282">
      <w:pPr>
        <w:ind w:left="993" w:hanging="567"/>
        <w:rPr>
          <w:rFonts w:eastAsia="Times New Roman"/>
          <w:szCs w:val="20"/>
        </w:rPr>
      </w:pPr>
      <w:r w:rsidRPr="00D51282">
        <w:rPr>
          <w:rFonts w:eastAsia="Times New Roman"/>
          <w:szCs w:val="20"/>
        </w:rPr>
        <w:t>2.4.1</w:t>
      </w:r>
      <w:r w:rsidRPr="00D51282">
        <w:rPr>
          <w:rFonts w:eastAsia="Times New Roman"/>
          <w:szCs w:val="20"/>
        </w:rPr>
        <w:tab/>
        <w:t>An employer’s registration may be varied, suspended, or cancelled, whether through an application by the employer or on the Commission’s own volition.</w:t>
      </w:r>
    </w:p>
    <w:p w:rsidR="00D51282" w:rsidRPr="00D51282" w:rsidRDefault="00D51282" w:rsidP="00D51282">
      <w:pPr>
        <w:ind w:left="993" w:hanging="567"/>
        <w:rPr>
          <w:rFonts w:eastAsia="Times New Roman"/>
          <w:szCs w:val="20"/>
        </w:rPr>
      </w:pPr>
      <w:r w:rsidRPr="00D51282">
        <w:rPr>
          <w:rFonts w:eastAsia="Times New Roman"/>
          <w:szCs w:val="20"/>
        </w:rPr>
        <w:t>2.4.2</w:t>
      </w:r>
      <w:r w:rsidRPr="00D51282">
        <w:rPr>
          <w:rFonts w:eastAsia="Times New Roman"/>
          <w:szCs w:val="20"/>
        </w:rPr>
        <w:tab/>
        <w:t xml:space="preserve">An employer may apply to the Commission to vary or revoke a condition placed on their registration, or to cancel their registration. Applications to vary or cancel a registration should be made via </w:t>
      </w:r>
      <w:hyperlink r:id="rId291" w:history="1">
        <w:r w:rsidRPr="00D51282">
          <w:rPr>
            <w:rFonts w:eastAsia="Times New Roman"/>
            <w:color w:val="0000FF"/>
            <w:szCs w:val="20"/>
            <w:u w:val="single"/>
          </w:rPr>
          <w:t>https://atlas.skills.sa.gov.au/</w:t>
        </w:r>
      </w:hyperlink>
      <w:r w:rsidRPr="00D51282">
        <w:rPr>
          <w:rFonts w:eastAsia="Times New Roman"/>
          <w:szCs w:val="20"/>
        </w:rPr>
        <w:t>.</w:t>
      </w:r>
    </w:p>
    <w:p w:rsidR="00D51282" w:rsidRPr="00D51282" w:rsidRDefault="00D51282" w:rsidP="00D51282">
      <w:pPr>
        <w:ind w:left="993" w:hanging="567"/>
        <w:rPr>
          <w:rFonts w:eastAsia="Times New Roman"/>
          <w:szCs w:val="20"/>
        </w:rPr>
      </w:pPr>
      <w:r w:rsidRPr="00D51282">
        <w:rPr>
          <w:rFonts w:eastAsia="Times New Roman"/>
          <w:szCs w:val="20"/>
        </w:rPr>
        <w:t>2.4.3</w:t>
      </w:r>
      <w:r w:rsidRPr="00D51282">
        <w:rPr>
          <w:rFonts w:eastAsia="Times New Roman"/>
          <w:szCs w:val="20"/>
        </w:rPr>
        <w:tab/>
        <w:t xml:space="preserve">The Commission must cancel an employer’s registration upon application by the employer and may vary or revoke a condition of the registration as outlined in Section 54F(3)(a) of the </w:t>
      </w:r>
      <w:r w:rsidRPr="00D51282">
        <w:rPr>
          <w:rFonts w:eastAsia="Times New Roman"/>
          <w:i/>
          <w:szCs w:val="20"/>
        </w:rPr>
        <w:t>SAS Act</w:t>
      </w:r>
      <w:r w:rsidRPr="00D51282">
        <w:rPr>
          <w:rFonts w:eastAsia="Times New Roman"/>
          <w:szCs w:val="20"/>
        </w:rPr>
        <w:t xml:space="preserve"> and the </w:t>
      </w:r>
      <w:r w:rsidRPr="00D51282">
        <w:rPr>
          <w:rFonts w:eastAsia="Times New Roman"/>
          <w:i/>
          <w:szCs w:val="20"/>
        </w:rPr>
        <w:t>Regulations</w:t>
      </w:r>
      <w:r w:rsidRPr="00D51282">
        <w:rPr>
          <w:rFonts w:eastAsia="Times New Roman"/>
          <w:szCs w:val="20"/>
        </w:rPr>
        <w:t>.</w:t>
      </w:r>
    </w:p>
    <w:p w:rsidR="00D51282" w:rsidRPr="00D51282" w:rsidRDefault="00D51282" w:rsidP="00D51282">
      <w:pPr>
        <w:ind w:left="993" w:hanging="567"/>
        <w:rPr>
          <w:rFonts w:eastAsia="Times New Roman"/>
          <w:szCs w:val="20"/>
        </w:rPr>
      </w:pPr>
      <w:r w:rsidRPr="00D51282">
        <w:rPr>
          <w:rFonts w:eastAsia="Times New Roman"/>
          <w:szCs w:val="20"/>
        </w:rPr>
        <w:t>2.4.4</w:t>
      </w:r>
      <w:r w:rsidRPr="00D51282">
        <w:rPr>
          <w:rFonts w:eastAsia="Times New Roman"/>
          <w:szCs w:val="20"/>
        </w:rPr>
        <w:tab/>
        <w:t>If the Commission declares an employer to be prohibited, it must cancel the employer’s registration.</w:t>
      </w:r>
    </w:p>
    <w:p w:rsidR="00D51282" w:rsidRPr="00D51282" w:rsidRDefault="00D51282" w:rsidP="00D51282">
      <w:pPr>
        <w:ind w:left="993" w:hanging="567"/>
        <w:rPr>
          <w:rFonts w:eastAsia="Times New Roman"/>
          <w:szCs w:val="20"/>
        </w:rPr>
      </w:pPr>
      <w:r w:rsidRPr="00D51282">
        <w:rPr>
          <w:rFonts w:eastAsia="Times New Roman"/>
          <w:szCs w:val="20"/>
        </w:rPr>
        <w:t>2.4.5</w:t>
      </w:r>
      <w:r w:rsidRPr="00D51282">
        <w:rPr>
          <w:rFonts w:eastAsia="Times New Roman"/>
          <w:szCs w:val="20"/>
        </w:rPr>
        <w:tab/>
        <w:t>Additionally, if the Commission is satisfied that:</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 xml:space="preserve">an employer has contravened a provision of the </w:t>
      </w:r>
      <w:r w:rsidRPr="00D51282">
        <w:rPr>
          <w:rFonts w:eastAsia="Times New Roman"/>
          <w:i/>
          <w:szCs w:val="20"/>
        </w:rPr>
        <w:t>SAS Act</w:t>
      </w:r>
      <w:r w:rsidRPr="00D51282">
        <w:rPr>
          <w:rFonts w:eastAsia="Times New Roman"/>
          <w:szCs w:val="20"/>
        </w:rPr>
        <w:t xml:space="preserve">, or a corresponding law (the corresponding laws are determined in accordance with Section 54G of the </w:t>
      </w:r>
      <w:r w:rsidRPr="00D51282">
        <w:rPr>
          <w:rFonts w:eastAsia="Times New Roman"/>
          <w:i/>
          <w:szCs w:val="20"/>
        </w:rPr>
        <w:t>SAS Act</w:t>
      </w:r>
      <w:r w:rsidRPr="00D51282">
        <w:rPr>
          <w:rFonts w:eastAsia="Times New Roman"/>
          <w:szCs w:val="20"/>
        </w:rPr>
        <w:t xml:space="preserve"> and are contained in the appendices to this Standard)</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failed to comply with a compliance notice</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contravened a condition of the employer’s registration</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it is otherwise in the public interest, or the interest of the apprentices or trainees employed by the employer, to vary, suspend, or cancel the employer’s registration, it may do such of the following as it thinks fit:</w:t>
      </w:r>
    </w:p>
    <w:p w:rsidR="00D51282" w:rsidRPr="00D51282" w:rsidRDefault="00D51282" w:rsidP="00D51282">
      <w:pPr>
        <w:ind w:left="1701" w:hanging="425"/>
        <w:rPr>
          <w:rFonts w:eastAsia="Times New Roman"/>
          <w:szCs w:val="20"/>
        </w:rPr>
      </w:pPr>
      <w:r w:rsidRPr="00D51282">
        <w:rPr>
          <w:rFonts w:eastAsia="Times New Roman"/>
          <w:szCs w:val="20"/>
        </w:rPr>
        <w:t>(i)</w:t>
      </w:r>
      <w:r w:rsidRPr="00D51282">
        <w:rPr>
          <w:rFonts w:eastAsia="Times New Roman"/>
          <w:szCs w:val="20"/>
        </w:rPr>
        <w:tab/>
        <w:t>vary or revoke a condition of the employer’s registration</w:t>
      </w:r>
    </w:p>
    <w:p w:rsidR="00D51282" w:rsidRPr="00D51282" w:rsidRDefault="00D51282" w:rsidP="00D51282">
      <w:pPr>
        <w:ind w:left="1701" w:hanging="425"/>
        <w:rPr>
          <w:rFonts w:eastAsia="Times New Roman"/>
          <w:szCs w:val="20"/>
        </w:rPr>
      </w:pPr>
      <w:r w:rsidRPr="00D51282">
        <w:rPr>
          <w:rFonts w:eastAsia="Times New Roman"/>
          <w:szCs w:val="20"/>
        </w:rPr>
        <w:t>(ii)</w:t>
      </w:r>
      <w:r w:rsidRPr="00D51282">
        <w:rPr>
          <w:rFonts w:eastAsia="Times New Roman"/>
          <w:szCs w:val="20"/>
        </w:rPr>
        <w:tab/>
        <w:t>impose a new condition on the registration</w:t>
      </w:r>
    </w:p>
    <w:p w:rsidR="00D51282" w:rsidRPr="00D51282" w:rsidRDefault="00D51282" w:rsidP="00D51282">
      <w:pPr>
        <w:ind w:left="1701" w:hanging="425"/>
        <w:rPr>
          <w:rFonts w:eastAsia="Times New Roman"/>
          <w:szCs w:val="20"/>
        </w:rPr>
      </w:pPr>
      <w:r w:rsidRPr="00D51282">
        <w:rPr>
          <w:rFonts w:eastAsia="Times New Roman"/>
          <w:szCs w:val="20"/>
        </w:rPr>
        <w:t>(iii)</w:t>
      </w:r>
      <w:r w:rsidRPr="00D51282">
        <w:rPr>
          <w:rFonts w:eastAsia="Times New Roman"/>
          <w:szCs w:val="20"/>
        </w:rPr>
        <w:tab/>
        <w:t>suspend the registration for a specified period, or until further notice</w:t>
      </w:r>
    </w:p>
    <w:p w:rsidR="00D51282" w:rsidRPr="00D51282" w:rsidRDefault="00D51282" w:rsidP="00D51282">
      <w:pPr>
        <w:ind w:left="1701" w:hanging="425"/>
        <w:rPr>
          <w:rFonts w:eastAsia="Times New Roman"/>
          <w:szCs w:val="20"/>
        </w:rPr>
      </w:pPr>
      <w:r w:rsidRPr="00D51282">
        <w:rPr>
          <w:rFonts w:eastAsia="Times New Roman"/>
          <w:szCs w:val="20"/>
        </w:rPr>
        <w:t>(iv)</w:t>
      </w:r>
      <w:r w:rsidRPr="00D51282">
        <w:rPr>
          <w:rFonts w:eastAsia="Times New Roman"/>
          <w:szCs w:val="20"/>
        </w:rPr>
        <w:tab/>
        <w:t>cancel the registration.</w:t>
      </w:r>
    </w:p>
    <w:p w:rsidR="00D51282" w:rsidRPr="00D51282" w:rsidRDefault="00D51282" w:rsidP="00D51282">
      <w:pPr>
        <w:ind w:left="993" w:hanging="567"/>
        <w:rPr>
          <w:rFonts w:eastAsia="Times New Roman"/>
          <w:szCs w:val="20"/>
        </w:rPr>
      </w:pPr>
      <w:r w:rsidRPr="00D51282">
        <w:rPr>
          <w:rFonts w:eastAsia="Times New Roman"/>
          <w:szCs w:val="20"/>
        </w:rPr>
        <w:t>2.4.6</w:t>
      </w:r>
      <w:r w:rsidRPr="00D51282">
        <w:rPr>
          <w:rFonts w:eastAsia="Times New Roman"/>
          <w:szCs w:val="20"/>
        </w:rPr>
        <w:tab/>
        <w:t>The Commission may exercise one or more of these powers irrespective of whether the contravention occurred in South Australia or not.</w:t>
      </w:r>
    </w:p>
    <w:p w:rsidR="00D51282" w:rsidRPr="00D51282" w:rsidRDefault="00D51282" w:rsidP="00D51282">
      <w:pPr>
        <w:ind w:left="993" w:hanging="567"/>
        <w:rPr>
          <w:rFonts w:eastAsia="Times New Roman"/>
          <w:szCs w:val="20"/>
        </w:rPr>
      </w:pPr>
      <w:r w:rsidRPr="00D51282">
        <w:rPr>
          <w:rFonts w:eastAsia="Times New Roman"/>
          <w:szCs w:val="20"/>
        </w:rPr>
        <w:t>2.4.7</w:t>
      </w:r>
      <w:r w:rsidRPr="00D51282">
        <w:rPr>
          <w:rFonts w:eastAsia="Times New Roman"/>
          <w:szCs w:val="20"/>
        </w:rPr>
        <w:tab/>
        <w:t>The Commission must give the employer at least 28 days written notice before taking action to vary (or revoke a variation), suspend, or cancel the registration.</w:t>
      </w:r>
    </w:p>
    <w:p w:rsidR="00D51282" w:rsidRPr="00D51282" w:rsidRDefault="00D51282" w:rsidP="00D51282">
      <w:pPr>
        <w:ind w:left="993" w:hanging="567"/>
        <w:rPr>
          <w:rFonts w:eastAsia="Times New Roman"/>
          <w:szCs w:val="20"/>
        </w:rPr>
      </w:pPr>
      <w:r w:rsidRPr="00D51282">
        <w:rPr>
          <w:rFonts w:eastAsia="Times New Roman"/>
          <w:szCs w:val="20"/>
        </w:rPr>
        <w:t>2.4.8</w:t>
      </w:r>
      <w:r w:rsidRPr="00D51282">
        <w:rPr>
          <w:rFonts w:eastAsia="Times New Roman"/>
          <w:szCs w:val="20"/>
        </w:rPr>
        <w:tab/>
        <w:t>However, the Commission may suspend an employer’s registration without providing 28 days written notice if it believes on reasonable grounds that:</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an apprentice or trainee employed by the employer is at imminent risk of harm</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it is reasonably necessary or appropriate to suspend the employer’s registration without providing 28 days written notice, in order to manage that risk.</w:t>
      </w:r>
    </w:p>
    <w:p w:rsidR="00D51282" w:rsidRPr="00D51282" w:rsidRDefault="00D51282" w:rsidP="00D51282">
      <w:pPr>
        <w:ind w:left="426" w:hanging="426"/>
        <w:rPr>
          <w:rFonts w:eastAsia="Times New Roman"/>
          <w:szCs w:val="20"/>
        </w:rPr>
      </w:pPr>
      <w:r w:rsidRPr="00D51282">
        <w:rPr>
          <w:rFonts w:eastAsia="Times New Roman"/>
          <w:szCs w:val="20"/>
        </w:rPr>
        <w:t>2.5</w:t>
      </w:r>
      <w:r w:rsidRPr="00D51282">
        <w:rPr>
          <w:rFonts w:eastAsia="Times New Roman"/>
          <w:szCs w:val="20"/>
        </w:rPr>
        <w:tab/>
      </w:r>
      <w:r w:rsidRPr="00D51282">
        <w:rPr>
          <w:rFonts w:eastAsia="Times New Roman"/>
          <w:i/>
          <w:szCs w:val="20"/>
        </w:rPr>
        <w:t>Substitution of an employer following the variation, suspension, or cancellation of registration (SAS Act, S54H)</w:t>
      </w:r>
    </w:p>
    <w:p w:rsidR="00D51282" w:rsidRPr="00D51282" w:rsidRDefault="00D51282" w:rsidP="00D51282">
      <w:pPr>
        <w:ind w:left="993" w:hanging="567"/>
        <w:rPr>
          <w:rFonts w:eastAsia="Times New Roman"/>
          <w:szCs w:val="20"/>
        </w:rPr>
      </w:pPr>
      <w:r w:rsidRPr="00D51282">
        <w:rPr>
          <w:rFonts w:eastAsia="Times New Roman"/>
          <w:szCs w:val="20"/>
        </w:rPr>
        <w:t>2.5.1</w:t>
      </w:r>
      <w:r w:rsidRPr="00D51282">
        <w:rPr>
          <w:rFonts w:eastAsia="Times New Roman"/>
          <w:szCs w:val="20"/>
        </w:rPr>
        <w:tab/>
        <w:t>When an employer’s registration is suspended or cancelled, or varied such that it is no longer, in the opinion of the Commission, appropriate for the employer to continue as the employer in relation to a training contract, the Commission may substitute the employer for another employer.</w:t>
      </w:r>
    </w:p>
    <w:p w:rsidR="00D51282" w:rsidRPr="00D51282" w:rsidRDefault="00D51282" w:rsidP="00D51282">
      <w:pPr>
        <w:ind w:left="993" w:hanging="567"/>
        <w:rPr>
          <w:rFonts w:eastAsia="Times New Roman"/>
          <w:szCs w:val="20"/>
        </w:rPr>
      </w:pPr>
      <w:r w:rsidRPr="00D51282">
        <w:rPr>
          <w:rFonts w:eastAsia="Times New Roman"/>
          <w:szCs w:val="20"/>
        </w:rPr>
        <w:t>2.5.2</w:t>
      </w:r>
      <w:r w:rsidRPr="00D51282">
        <w:rPr>
          <w:rFonts w:eastAsia="Times New Roman"/>
          <w:szCs w:val="20"/>
        </w:rPr>
        <w:tab/>
        <w:t>The Commission may do so on its own motion or on the application of a party to the training contract. A substitution may be permanent, or for a period specified by the Commission.</w:t>
      </w:r>
    </w:p>
    <w:p w:rsidR="00D51282" w:rsidRPr="00D51282" w:rsidRDefault="00D51282" w:rsidP="00D51282">
      <w:pPr>
        <w:ind w:left="993" w:hanging="567"/>
        <w:rPr>
          <w:rFonts w:eastAsia="Times New Roman"/>
          <w:szCs w:val="20"/>
        </w:rPr>
      </w:pPr>
      <w:r w:rsidRPr="00D51282">
        <w:rPr>
          <w:rFonts w:eastAsia="Times New Roman"/>
          <w:szCs w:val="20"/>
        </w:rPr>
        <w:t>2.5.3</w:t>
      </w:r>
      <w:r w:rsidRPr="00D51282">
        <w:rPr>
          <w:rFonts w:eastAsia="Times New Roman"/>
          <w:szCs w:val="20"/>
        </w:rPr>
        <w:tab/>
        <w:t>The proposed employer must:</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not be a prohibited employer</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be registered (or have applied for registration)</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be complying with all the conditions of their registration</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consent to the substitution.</w:t>
      </w:r>
    </w:p>
    <w:p w:rsidR="00D51282" w:rsidRPr="00D51282" w:rsidRDefault="00D51282" w:rsidP="00D51282">
      <w:pPr>
        <w:ind w:left="993" w:hanging="567"/>
        <w:rPr>
          <w:rFonts w:eastAsia="Times New Roman"/>
          <w:szCs w:val="20"/>
        </w:rPr>
      </w:pPr>
      <w:r w:rsidRPr="00D51282">
        <w:rPr>
          <w:rFonts w:eastAsia="Times New Roman"/>
          <w:szCs w:val="20"/>
        </w:rPr>
        <w:t>2.5.4</w:t>
      </w:r>
      <w:r w:rsidRPr="00D51282">
        <w:rPr>
          <w:rFonts w:eastAsia="Times New Roman"/>
          <w:szCs w:val="20"/>
        </w:rPr>
        <w:tab/>
        <w:t xml:space="preserve">When an employer is substituted under Section 54H of the </w:t>
      </w:r>
      <w:r w:rsidRPr="00D51282">
        <w:rPr>
          <w:rFonts w:eastAsia="Times New Roman"/>
          <w:i/>
          <w:szCs w:val="20"/>
        </w:rPr>
        <w:t>SAS Act</w:t>
      </w:r>
      <w:r w:rsidRPr="00D51282">
        <w:rPr>
          <w:rFonts w:eastAsia="Times New Roman"/>
          <w:szCs w:val="20"/>
        </w:rPr>
        <w:t>, the employment of the apprentice or trainee continues with the new employer and the training contract continues in force. Any rights, obligations, and liabilities of the former employer in respect of the training contract are transferred to the new employer.</w:t>
      </w:r>
    </w:p>
    <w:p w:rsidR="00D51282" w:rsidRPr="00D51282" w:rsidRDefault="00D51282" w:rsidP="00D51282">
      <w:pPr>
        <w:ind w:left="993" w:hanging="567"/>
        <w:rPr>
          <w:rFonts w:eastAsia="Times New Roman"/>
          <w:szCs w:val="20"/>
        </w:rPr>
      </w:pPr>
      <w:r w:rsidRPr="00D51282">
        <w:rPr>
          <w:rFonts w:eastAsia="Times New Roman"/>
          <w:szCs w:val="20"/>
        </w:rPr>
        <w:t>2.5.5</w:t>
      </w:r>
      <w:r w:rsidRPr="00D51282">
        <w:rPr>
          <w:rFonts w:eastAsia="Times New Roman"/>
          <w:szCs w:val="20"/>
        </w:rPr>
        <w:tab/>
        <w:t>A party to a training contract affected by the variation, suspension, or cancellation of an employer’s registration may apply to substitute another employer for the training contract.</w:t>
      </w:r>
    </w:p>
    <w:p w:rsidR="00D51282" w:rsidRPr="00D51282" w:rsidRDefault="00D51282" w:rsidP="00D51282">
      <w:pPr>
        <w:ind w:left="993" w:hanging="567"/>
        <w:rPr>
          <w:rFonts w:eastAsia="Times New Roman"/>
          <w:szCs w:val="20"/>
        </w:rPr>
      </w:pPr>
      <w:r w:rsidRPr="00D51282">
        <w:rPr>
          <w:rFonts w:eastAsia="Times New Roman"/>
          <w:szCs w:val="20"/>
        </w:rPr>
        <w:t>2.5.6</w:t>
      </w:r>
      <w:r w:rsidRPr="00D51282">
        <w:rPr>
          <w:rFonts w:eastAsia="Times New Roman"/>
          <w:szCs w:val="20"/>
        </w:rPr>
        <w:tab/>
        <w:t xml:space="preserve">Transfer fees will not apply to the substitution of an employer under Section 54H of the </w:t>
      </w:r>
      <w:r w:rsidRPr="00D51282">
        <w:rPr>
          <w:rFonts w:eastAsia="Times New Roman"/>
          <w:i/>
          <w:szCs w:val="20"/>
        </w:rPr>
        <w:t>SAS Act</w:t>
      </w:r>
      <w:r w:rsidRPr="00D51282">
        <w:rPr>
          <w:rFonts w:eastAsia="Times New Roman"/>
          <w:szCs w:val="20"/>
        </w:rPr>
        <w:t>.</w:t>
      </w:r>
    </w:p>
    <w:p w:rsidR="00D51282" w:rsidRPr="00D51282" w:rsidRDefault="00D51282" w:rsidP="00D51282">
      <w:pPr>
        <w:ind w:left="426" w:hanging="426"/>
        <w:rPr>
          <w:rFonts w:eastAsia="Times New Roman"/>
          <w:szCs w:val="20"/>
        </w:rPr>
      </w:pPr>
      <w:r w:rsidRPr="00D51282">
        <w:rPr>
          <w:rFonts w:eastAsia="Times New Roman"/>
          <w:szCs w:val="20"/>
        </w:rPr>
        <w:t>2.6</w:t>
      </w:r>
      <w:r w:rsidRPr="00D51282">
        <w:rPr>
          <w:rFonts w:eastAsia="Times New Roman"/>
          <w:szCs w:val="20"/>
        </w:rPr>
        <w:tab/>
      </w:r>
      <w:r w:rsidRPr="00D51282">
        <w:rPr>
          <w:rFonts w:eastAsia="Times New Roman"/>
          <w:i/>
          <w:szCs w:val="20"/>
        </w:rPr>
        <w:t>Renewal of registration (SAS Act, S54F)</w:t>
      </w:r>
    </w:p>
    <w:p w:rsidR="00D51282" w:rsidRPr="00D51282" w:rsidRDefault="00D51282" w:rsidP="00D51282">
      <w:pPr>
        <w:ind w:left="993" w:hanging="567"/>
        <w:rPr>
          <w:rFonts w:eastAsia="Times New Roman"/>
          <w:szCs w:val="20"/>
        </w:rPr>
      </w:pPr>
      <w:r w:rsidRPr="00D51282">
        <w:rPr>
          <w:rFonts w:eastAsia="Times New Roman"/>
          <w:szCs w:val="20"/>
        </w:rPr>
        <w:t>2.6.1</w:t>
      </w:r>
      <w:r w:rsidRPr="00D51282">
        <w:rPr>
          <w:rFonts w:eastAsia="Times New Roman"/>
          <w:szCs w:val="20"/>
        </w:rPr>
        <w:tab/>
        <w:t>The Commission may register an employer for a period of up to 5 years. To continue to enter into training contracts to train a person, the employer must renew their registration prior to the expiry of this period.</w:t>
      </w:r>
    </w:p>
    <w:p w:rsidR="00D51282" w:rsidRPr="00D51282" w:rsidRDefault="00D51282" w:rsidP="00D51282">
      <w:pPr>
        <w:ind w:left="993" w:hanging="567"/>
        <w:rPr>
          <w:rFonts w:eastAsia="Times New Roman"/>
          <w:szCs w:val="20"/>
        </w:rPr>
      </w:pPr>
      <w:r w:rsidRPr="00D51282">
        <w:rPr>
          <w:rFonts w:eastAsia="Times New Roman"/>
          <w:szCs w:val="20"/>
        </w:rPr>
        <w:t>2.6.2</w:t>
      </w:r>
      <w:r w:rsidRPr="00D51282">
        <w:rPr>
          <w:rFonts w:eastAsia="Times New Roman"/>
          <w:szCs w:val="20"/>
        </w:rPr>
        <w:tab/>
        <w:t>The Commission will notify an employer within 6 months of the expiry of their registration period, inviting them to apply for renewal of their registration for a further period of up to 5 years.</w:t>
      </w:r>
    </w:p>
    <w:p w:rsidR="00D51282" w:rsidRPr="00D51282" w:rsidRDefault="00D51282" w:rsidP="00D51282">
      <w:pPr>
        <w:ind w:left="993" w:hanging="567"/>
        <w:rPr>
          <w:rFonts w:eastAsia="Times New Roman"/>
          <w:szCs w:val="20"/>
        </w:rPr>
      </w:pPr>
      <w:r w:rsidRPr="00D51282">
        <w:rPr>
          <w:rFonts w:eastAsia="Times New Roman"/>
          <w:szCs w:val="20"/>
        </w:rPr>
        <w:t>2.6.3</w:t>
      </w:r>
      <w:r w:rsidRPr="00D51282">
        <w:rPr>
          <w:rFonts w:eastAsia="Times New Roman"/>
          <w:szCs w:val="20"/>
        </w:rPr>
        <w:tab/>
        <w:t xml:space="preserve">An application to renew registration must be made using the online Employer Registration Application Portal available at </w:t>
      </w:r>
      <w:hyperlink r:id="rId292" w:history="1">
        <w:r w:rsidRPr="00D51282">
          <w:rPr>
            <w:rFonts w:eastAsia="Times New Roman"/>
            <w:color w:val="0000FF"/>
            <w:szCs w:val="20"/>
            <w:u w:val="single"/>
          </w:rPr>
          <w:t>https://atlas.skills.sa.gov.au/</w:t>
        </w:r>
      </w:hyperlink>
      <w:r w:rsidRPr="00D51282">
        <w:rPr>
          <w:rFonts w:eastAsia="Times New Roman"/>
          <w:szCs w:val="20"/>
        </w:rPr>
        <w:t>.</w:t>
      </w:r>
    </w:p>
    <w:p w:rsidR="00D51282" w:rsidRPr="00D51282" w:rsidRDefault="00D51282" w:rsidP="00D51282">
      <w:pPr>
        <w:ind w:left="426" w:hanging="426"/>
        <w:rPr>
          <w:rFonts w:eastAsia="Times New Roman"/>
          <w:szCs w:val="20"/>
        </w:rPr>
      </w:pPr>
      <w:r w:rsidRPr="00D51282">
        <w:rPr>
          <w:rFonts w:eastAsia="Times New Roman"/>
          <w:szCs w:val="20"/>
        </w:rPr>
        <w:t>2.7</w:t>
      </w:r>
      <w:r w:rsidRPr="00D51282">
        <w:rPr>
          <w:rFonts w:eastAsia="Times New Roman"/>
          <w:szCs w:val="20"/>
        </w:rPr>
        <w:tab/>
      </w:r>
      <w:r w:rsidRPr="00D51282">
        <w:rPr>
          <w:rFonts w:eastAsia="Times New Roman"/>
          <w:i/>
          <w:szCs w:val="20"/>
        </w:rPr>
        <w:t>Other obligations (SAS Act, S54K, S54L)</w:t>
      </w:r>
    </w:p>
    <w:p w:rsidR="00D51282" w:rsidRPr="00D51282" w:rsidRDefault="00D51282" w:rsidP="00D51282">
      <w:pPr>
        <w:ind w:left="993" w:hanging="567"/>
        <w:rPr>
          <w:rFonts w:eastAsia="Times New Roman"/>
          <w:szCs w:val="20"/>
        </w:rPr>
      </w:pPr>
      <w:r w:rsidRPr="00D51282">
        <w:rPr>
          <w:rFonts w:eastAsia="Times New Roman"/>
          <w:szCs w:val="20"/>
        </w:rPr>
        <w:t>2.7.1</w:t>
      </w:r>
      <w:r w:rsidRPr="00D51282">
        <w:rPr>
          <w:rFonts w:eastAsia="Times New Roman"/>
          <w:szCs w:val="20"/>
        </w:rPr>
        <w:tab/>
        <w:t>The employer is responsible for maintaining the accuracy and currency of their registration. An employer must notify the Commission if:</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there is a material change in any information provided to the Commission regarding the registration</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the employer sells, or offers for sale, the business relating to the registration</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the employer, or the business relating to the registration, becomes insolvent or bankrupt</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the employer is convicted of an indictable offence or a summary offence for which a term of imprisonment may be imposed.</w:t>
      </w:r>
    </w:p>
    <w:p w:rsidR="00D51282" w:rsidRPr="00D51282" w:rsidRDefault="00D51282" w:rsidP="00D51282">
      <w:pPr>
        <w:ind w:left="993" w:hanging="567"/>
        <w:rPr>
          <w:rFonts w:eastAsia="Times New Roman"/>
          <w:szCs w:val="20"/>
        </w:rPr>
      </w:pPr>
      <w:r w:rsidRPr="00D51282">
        <w:rPr>
          <w:rFonts w:eastAsia="Times New Roman"/>
          <w:szCs w:val="20"/>
        </w:rPr>
        <w:t>2.7.2</w:t>
      </w:r>
      <w:r w:rsidRPr="00D51282">
        <w:rPr>
          <w:rFonts w:eastAsia="Times New Roman"/>
          <w:szCs w:val="20"/>
        </w:rPr>
        <w:tab/>
        <w:t xml:space="preserve">An employer must maintain appropriate records to demonstrate that the obligations in the </w:t>
      </w:r>
      <w:r w:rsidRPr="00D51282">
        <w:rPr>
          <w:rFonts w:eastAsia="Times New Roman"/>
          <w:i/>
          <w:szCs w:val="20"/>
        </w:rPr>
        <w:t>SAS Act</w:t>
      </w:r>
      <w:r w:rsidRPr="00D51282">
        <w:rPr>
          <w:rFonts w:eastAsia="Times New Roman"/>
          <w:szCs w:val="20"/>
        </w:rPr>
        <w:t xml:space="preserve">, </w:t>
      </w:r>
      <w:r w:rsidRPr="00D51282">
        <w:rPr>
          <w:rFonts w:eastAsia="Times New Roman"/>
          <w:i/>
          <w:szCs w:val="20"/>
        </w:rPr>
        <w:t>Regulations</w:t>
      </w:r>
      <w:r w:rsidRPr="00D51282">
        <w:rPr>
          <w:rFonts w:eastAsia="Times New Roman"/>
          <w:szCs w:val="20"/>
        </w:rPr>
        <w:t xml:space="preserve"> and Standard 14, Record Keeping, have been met.</w:t>
      </w:r>
    </w:p>
    <w:p w:rsidR="00D51282" w:rsidRPr="00D51282" w:rsidRDefault="00D51282" w:rsidP="00D51282">
      <w:pPr>
        <w:ind w:left="426" w:hanging="426"/>
        <w:rPr>
          <w:rFonts w:eastAsia="Times New Roman"/>
          <w:szCs w:val="20"/>
        </w:rPr>
      </w:pPr>
      <w:r w:rsidRPr="00D51282">
        <w:rPr>
          <w:rFonts w:eastAsia="Times New Roman"/>
          <w:szCs w:val="20"/>
        </w:rPr>
        <w:t>2.8</w:t>
      </w:r>
      <w:r w:rsidRPr="00D51282">
        <w:rPr>
          <w:rFonts w:eastAsia="Times New Roman"/>
          <w:szCs w:val="20"/>
        </w:rPr>
        <w:tab/>
      </w:r>
      <w:r w:rsidRPr="00D51282">
        <w:rPr>
          <w:rFonts w:eastAsia="Times New Roman"/>
          <w:i/>
          <w:szCs w:val="20"/>
        </w:rPr>
        <w:t>Offences relating to employer registration (SAS Act, S54I)</w:t>
      </w:r>
    </w:p>
    <w:p w:rsidR="00D51282" w:rsidRPr="00D51282" w:rsidRDefault="00D51282" w:rsidP="00D51282">
      <w:pPr>
        <w:ind w:left="993" w:hanging="567"/>
        <w:rPr>
          <w:rFonts w:eastAsia="Times New Roman"/>
          <w:szCs w:val="20"/>
        </w:rPr>
      </w:pPr>
      <w:r w:rsidRPr="00D51282">
        <w:rPr>
          <w:rFonts w:eastAsia="Times New Roman"/>
          <w:szCs w:val="20"/>
        </w:rPr>
        <w:t>2.8.1</w:t>
      </w:r>
      <w:r w:rsidRPr="00D51282">
        <w:rPr>
          <w:rFonts w:eastAsia="Times New Roman"/>
          <w:szCs w:val="20"/>
        </w:rPr>
        <w:tab/>
        <w:t>A person must not falsely represent that they are a registered employer.</w:t>
      </w:r>
    </w:p>
    <w:p w:rsidR="00D51282" w:rsidRPr="00D51282" w:rsidRDefault="00D51282" w:rsidP="00D51282">
      <w:pPr>
        <w:ind w:left="993" w:hanging="567"/>
        <w:rPr>
          <w:rFonts w:eastAsia="Times New Roman"/>
          <w:szCs w:val="20"/>
        </w:rPr>
      </w:pPr>
      <w:r w:rsidRPr="00D51282">
        <w:rPr>
          <w:rFonts w:eastAsia="Times New Roman"/>
          <w:szCs w:val="20"/>
        </w:rPr>
        <w:t>2.8.2</w:t>
      </w:r>
      <w:r w:rsidRPr="00D51282">
        <w:rPr>
          <w:rFonts w:eastAsia="Times New Roman"/>
          <w:szCs w:val="20"/>
        </w:rPr>
        <w:tab/>
        <w:t>A registered employer must not falsely represent that the employer’s registration is, or is not, subject to a specified condition, or a condition of a specified kind.</w:t>
      </w:r>
    </w:p>
    <w:p w:rsidR="00D51282" w:rsidRPr="00D51282" w:rsidRDefault="00D51282" w:rsidP="00D51282">
      <w:pPr>
        <w:ind w:left="993" w:hanging="567"/>
        <w:rPr>
          <w:rFonts w:eastAsia="Times New Roman"/>
          <w:szCs w:val="20"/>
        </w:rPr>
      </w:pPr>
      <w:r w:rsidRPr="00D51282">
        <w:rPr>
          <w:rFonts w:eastAsia="Times New Roman"/>
          <w:szCs w:val="20"/>
        </w:rPr>
        <w:t>2.8.3</w:t>
      </w:r>
      <w:r w:rsidRPr="00D51282">
        <w:rPr>
          <w:rFonts w:eastAsia="Times New Roman"/>
          <w:szCs w:val="20"/>
        </w:rPr>
        <w:tab/>
        <w:t>A person must not falsely represent that:</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another person is a registered employer</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the registration of another person is, or is not, subject to a specified condition, or a condition of a specified kind.</w:t>
      </w:r>
    </w:p>
    <w:p w:rsidR="00D51282" w:rsidRPr="00D51282" w:rsidRDefault="00D51282" w:rsidP="00D51282">
      <w:pPr>
        <w:ind w:left="993" w:hanging="567"/>
        <w:rPr>
          <w:rFonts w:eastAsia="Times New Roman"/>
          <w:szCs w:val="20"/>
        </w:rPr>
      </w:pPr>
      <w:r w:rsidRPr="00D51282">
        <w:rPr>
          <w:rFonts w:eastAsia="Times New Roman"/>
          <w:szCs w:val="20"/>
        </w:rPr>
        <w:t>2.8.4</w:t>
      </w:r>
      <w:r w:rsidRPr="00D51282">
        <w:rPr>
          <w:rFonts w:eastAsia="Times New Roman"/>
          <w:szCs w:val="20"/>
        </w:rPr>
        <w:tab/>
        <w:t>The maximum penalty for each of these offences is $10,000.</w:t>
      </w:r>
    </w:p>
    <w:p w:rsidR="00D51282" w:rsidRPr="00D51282" w:rsidRDefault="00D51282" w:rsidP="00D51282">
      <w:pPr>
        <w:ind w:left="426" w:hanging="426"/>
        <w:rPr>
          <w:rFonts w:eastAsia="Times New Roman"/>
          <w:szCs w:val="20"/>
        </w:rPr>
      </w:pPr>
      <w:r w:rsidRPr="00D51282">
        <w:rPr>
          <w:rFonts w:eastAsia="Times New Roman"/>
          <w:szCs w:val="20"/>
        </w:rPr>
        <w:t>2.9</w:t>
      </w:r>
      <w:r w:rsidRPr="00D51282">
        <w:rPr>
          <w:rFonts w:eastAsia="Times New Roman"/>
          <w:szCs w:val="20"/>
        </w:rPr>
        <w:tab/>
      </w:r>
      <w:r w:rsidRPr="00D51282">
        <w:rPr>
          <w:rFonts w:eastAsia="Times New Roman"/>
          <w:i/>
          <w:szCs w:val="20"/>
        </w:rPr>
        <w:t>Review of decisions by the South Australian Civil and Administrative Tribunal (SAS Act, S70F)</w:t>
      </w:r>
    </w:p>
    <w:p w:rsidR="00D51282" w:rsidRPr="00D51282" w:rsidRDefault="00D51282" w:rsidP="00D51282">
      <w:pPr>
        <w:ind w:left="993" w:hanging="567"/>
        <w:rPr>
          <w:rFonts w:eastAsia="Times New Roman"/>
          <w:szCs w:val="20"/>
        </w:rPr>
      </w:pPr>
      <w:r w:rsidRPr="00D51282">
        <w:rPr>
          <w:rFonts w:eastAsia="Times New Roman"/>
          <w:szCs w:val="20"/>
        </w:rPr>
        <w:t>2.9.1</w:t>
      </w:r>
      <w:r w:rsidRPr="00D51282">
        <w:rPr>
          <w:rFonts w:eastAsia="Times New Roman"/>
          <w:szCs w:val="20"/>
        </w:rPr>
        <w:tab/>
        <w:t xml:space="preserve">The South Australian Civil and Administrative Tribunal (SACAT) has jurisdiction to review a decision of the Commission to refuse to register or renew a registration, to impose a condition on a registration, or to vary, suspend or cancel a registration under Part 4, Division 3A of the </w:t>
      </w:r>
      <w:r w:rsidRPr="00D51282">
        <w:rPr>
          <w:rFonts w:eastAsia="Times New Roman"/>
          <w:i/>
          <w:szCs w:val="20"/>
        </w:rPr>
        <w:t>SAS Act</w:t>
      </w:r>
      <w:r w:rsidRPr="00D51282">
        <w:rPr>
          <w:rFonts w:eastAsia="Times New Roman"/>
          <w:szCs w:val="20"/>
        </w:rPr>
        <w:t>.</w:t>
      </w:r>
    </w:p>
    <w:p w:rsidR="00D51282" w:rsidRPr="00D51282" w:rsidRDefault="00D51282" w:rsidP="00D51282">
      <w:pPr>
        <w:ind w:left="993" w:hanging="567"/>
        <w:rPr>
          <w:rFonts w:eastAsia="Times New Roman"/>
          <w:szCs w:val="20"/>
        </w:rPr>
      </w:pPr>
      <w:r w:rsidRPr="00D51282">
        <w:rPr>
          <w:rFonts w:eastAsia="Times New Roman"/>
          <w:szCs w:val="20"/>
        </w:rPr>
        <w:t>2.9.2</w:t>
      </w:r>
      <w:r w:rsidRPr="00D51282">
        <w:rPr>
          <w:rFonts w:eastAsia="Times New Roman"/>
          <w:szCs w:val="20"/>
        </w:rPr>
        <w:tab/>
        <w:t>An applicant must apply to the SACAT within 28 days of receiving notice of the relevant decision.</w:t>
      </w:r>
    </w:p>
    <w:p w:rsidR="00D51282" w:rsidRPr="00D51282" w:rsidRDefault="00D51282" w:rsidP="00D51282">
      <w:pPr>
        <w:ind w:left="993" w:hanging="567"/>
        <w:rPr>
          <w:rFonts w:eastAsia="Times New Roman"/>
          <w:szCs w:val="20"/>
        </w:rPr>
      </w:pPr>
      <w:r w:rsidRPr="00D51282">
        <w:rPr>
          <w:rFonts w:eastAsia="Times New Roman"/>
          <w:szCs w:val="20"/>
        </w:rPr>
        <w:t>2.9.3</w:t>
      </w:r>
      <w:r w:rsidRPr="00D51282">
        <w:rPr>
          <w:rFonts w:eastAsia="Times New Roman"/>
          <w:szCs w:val="20"/>
        </w:rPr>
        <w:tab/>
        <w:t>The SACAT may allow an extension of time to this application period if it is satisfied that:</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special circumstances exist</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another party will not be unreasonably disadvantaged because of the delay in commencing proceedings.</w:t>
      </w:r>
    </w:p>
    <w:p w:rsidR="00D51282" w:rsidRPr="00D51282" w:rsidRDefault="00D51282" w:rsidP="00D51282">
      <w:pPr>
        <w:ind w:left="993" w:hanging="567"/>
        <w:rPr>
          <w:rFonts w:eastAsia="Times New Roman"/>
          <w:szCs w:val="20"/>
        </w:rPr>
      </w:pPr>
      <w:r w:rsidRPr="00D51282">
        <w:rPr>
          <w:rFonts w:eastAsia="Times New Roman"/>
          <w:szCs w:val="20"/>
        </w:rPr>
        <w:t>2.9.4</w:t>
      </w:r>
      <w:r w:rsidRPr="00D51282">
        <w:rPr>
          <w:rFonts w:eastAsia="Times New Roman"/>
          <w:szCs w:val="20"/>
        </w:rPr>
        <w:tab/>
        <w:t>An application to the SACAT to review a decision must be made using the online form available at:</w:t>
      </w:r>
    </w:p>
    <w:p w:rsidR="00D51282" w:rsidRPr="00D51282" w:rsidRDefault="0037537B" w:rsidP="00D51282">
      <w:pPr>
        <w:ind w:left="1701" w:hanging="567"/>
        <w:rPr>
          <w:rFonts w:eastAsia="Times New Roman"/>
          <w:szCs w:val="20"/>
        </w:rPr>
      </w:pPr>
      <w:hyperlink r:id="rId293" w:history="1">
        <w:r w:rsidR="00D51282" w:rsidRPr="00D51282">
          <w:rPr>
            <w:rFonts w:eastAsia="Times New Roman"/>
            <w:color w:val="0000FF"/>
            <w:szCs w:val="20"/>
            <w:u w:val="single"/>
          </w:rPr>
          <w:t>www.sacat.sa.gov.au/application-form</w:t>
        </w:r>
      </w:hyperlink>
    </w:p>
    <w:p w:rsidR="00D51282" w:rsidRPr="00D51282" w:rsidRDefault="00D51282" w:rsidP="00D51282">
      <w:pPr>
        <w:ind w:left="993" w:hanging="567"/>
        <w:rPr>
          <w:rFonts w:eastAsia="Times New Roman"/>
          <w:szCs w:val="20"/>
        </w:rPr>
      </w:pPr>
      <w:r w:rsidRPr="00D51282">
        <w:rPr>
          <w:rFonts w:eastAsia="Times New Roman"/>
          <w:szCs w:val="20"/>
        </w:rPr>
        <w:t>2.9.5</w:t>
      </w:r>
      <w:r w:rsidRPr="00D51282">
        <w:rPr>
          <w:rFonts w:eastAsia="Times New Roman"/>
          <w:szCs w:val="20"/>
        </w:rPr>
        <w:tab/>
        <w:t>Fees apply for commencing a review in the SACAT. The SACAT can reduce or waive a fee in a particular case, or in relation to a particular class of applicant, based on financial hardship or where it is in the interests of justice to do so. An applicant may also apply for a partial waiver of the fee if they hold a valid concession card.</w:t>
      </w:r>
    </w:p>
    <w:p w:rsidR="00691DDD" w:rsidRDefault="00691DDD">
      <w:pPr>
        <w:spacing w:after="0" w:line="240" w:lineRule="auto"/>
        <w:jc w:val="left"/>
        <w:rPr>
          <w:smallCaps/>
          <w:szCs w:val="17"/>
        </w:rPr>
      </w:pPr>
      <w:r>
        <w:rPr>
          <w:smallCaps/>
          <w:szCs w:val="17"/>
        </w:rPr>
        <w:br w:type="page"/>
      </w:r>
    </w:p>
    <w:p w:rsidR="00D51282" w:rsidRPr="00D51282" w:rsidRDefault="00D51282" w:rsidP="00D51282">
      <w:pPr>
        <w:jc w:val="center"/>
        <w:rPr>
          <w:smallCaps/>
          <w:szCs w:val="17"/>
        </w:rPr>
      </w:pPr>
      <w:r w:rsidRPr="00D51282">
        <w:rPr>
          <w:smallCaps/>
          <w:szCs w:val="17"/>
        </w:rPr>
        <w:t>Standard 3—Prohibited Employers</w:t>
      </w:r>
    </w:p>
    <w:p w:rsidR="00D51282" w:rsidRPr="00D51282" w:rsidRDefault="00D51282" w:rsidP="00D51282">
      <w:pPr>
        <w:rPr>
          <w:rFonts w:eastAsia="Times New Roman"/>
          <w:szCs w:val="20"/>
        </w:rPr>
      </w:pPr>
      <w:r w:rsidRPr="00D51282">
        <w:rPr>
          <w:rFonts w:eastAsia="Times New Roman"/>
          <w:szCs w:val="20"/>
        </w:rPr>
        <w:t>This Standard outlines the conditions under which an employer may be declared by the South Australian Skills Commission (the Commission) to be a prohibited employer and outlines the conditions under which a declaration may be revoked.</w:t>
      </w:r>
    </w:p>
    <w:p w:rsidR="00D51282" w:rsidRPr="00D51282" w:rsidRDefault="00D51282" w:rsidP="00D51282">
      <w:pPr>
        <w:rPr>
          <w:rFonts w:eastAsia="Times New Roman"/>
          <w:szCs w:val="20"/>
        </w:rPr>
      </w:pPr>
      <w:r w:rsidRPr="00D51282">
        <w:rPr>
          <w:rFonts w:eastAsia="Times New Roman"/>
          <w:szCs w:val="20"/>
        </w:rPr>
        <w:t>A prohibited employer is an employer that the Commission reasonably believes (and declares as such) is not suitable to employ an apprentice or trainee. Employers that are declared as prohibited by the Commission reserve the right to seek a review by the South Australian Civil Administrative Tribunal (SACAT).</w:t>
      </w:r>
    </w:p>
    <w:p w:rsidR="00D51282" w:rsidRPr="00D51282" w:rsidRDefault="00D51282" w:rsidP="00D51282">
      <w:pPr>
        <w:rPr>
          <w:rFonts w:eastAsia="Times New Roman"/>
          <w:szCs w:val="20"/>
        </w:rPr>
      </w:pPr>
      <w:r w:rsidRPr="00D51282">
        <w:rPr>
          <w:rFonts w:eastAsia="Times New Roman"/>
          <w:szCs w:val="20"/>
        </w:rPr>
        <w:t>This Standard applies to the Commission (including delegate(s) and employers (including prohibited employers and those utilising hosting arrangements).</w:t>
      </w:r>
    </w:p>
    <w:p w:rsidR="00D51282" w:rsidRPr="00D51282" w:rsidRDefault="00D51282" w:rsidP="00D51282">
      <w:pPr>
        <w:rPr>
          <w:rFonts w:eastAsia="Times New Roman"/>
          <w:szCs w:val="20"/>
        </w:rPr>
      </w:pPr>
      <w:r w:rsidRPr="00D51282">
        <w:rPr>
          <w:rFonts w:eastAsia="Times New Roman"/>
          <w:szCs w:val="20"/>
        </w:rPr>
        <w:t>Employers must comply with all other legislative requirements of an employer.</w:t>
      </w:r>
    </w:p>
    <w:p w:rsidR="00D51282" w:rsidRPr="00D51282" w:rsidRDefault="00D51282" w:rsidP="00D51282">
      <w:pPr>
        <w:rPr>
          <w:rFonts w:eastAsia="Times New Roman"/>
          <w:b/>
          <w:szCs w:val="20"/>
        </w:rPr>
      </w:pPr>
      <w:r w:rsidRPr="00D51282">
        <w:rPr>
          <w:rFonts w:eastAsia="Times New Roman"/>
          <w:b/>
          <w:szCs w:val="20"/>
        </w:rPr>
        <w:t>Governance Arrangements</w:t>
      </w:r>
    </w:p>
    <w:p w:rsidR="00D51282" w:rsidRPr="00D51282" w:rsidRDefault="00D51282" w:rsidP="00D51282">
      <w:pPr>
        <w:rPr>
          <w:rFonts w:eastAsia="Times New Roman"/>
          <w:szCs w:val="20"/>
        </w:rPr>
      </w:pPr>
      <w:r w:rsidRPr="00D51282">
        <w:rPr>
          <w:rFonts w:eastAsia="Times New Roman"/>
          <w:szCs w:val="20"/>
        </w:rPr>
        <w:t>The decision to declare an employer prohibited and to revoke or vary a declaration rests with the Commission.</w:t>
      </w:r>
    </w:p>
    <w:p w:rsidR="00D51282" w:rsidRPr="00D51282" w:rsidRDefault="00D51282" w:rsidP="00D51282">
      <w:pPr>
        <w:rPr>
          <w:rFonts w:eastAsia="Times New Roman"/>
          <w:b/>
          <w:szCs w:val="20"/>
        </w:rPr>
      </w:pPr>
      <w:r w:rsidRPr="00D51282">
        <w:rPr>
          <w:rFonts w:eastAsia="Times New Roman"/>
          <w:b/>
          <w:szCs w:val="20"/>
        </w:rPr>
        <w:t>Compliance with the Standard</w:t>
      </w:r>
    </w:p>
    <w:p w:rsidR="00D51282" w:rsidRPr="00D51282" w:rsidRDefault="00D51282" w:rsidP="00D51282">
      <w:pPr>
        <w:ind w:left="426" w:hanging="426"/>
        <w:rPr>
          <w:rFonts w:eastAsia="Times New Roman"/>
          <w:szCs w:val="20"/>
        </w:rPr>
      </w:pPr>
      <w:r w:rsidRPr="00D51282">
        <w:rPr>
          <w:rFonts w:eastAsia="Times New Roman"/>
          <w:szCs w:val="20"/>
        </w:rPr>
        <w:t>3.1</w:t>
      </w:r>
      <w:r w:rsidRPr="00D51282">
        <w:rPr>
          <w:rFonts w:eastAsia="Times New Roman"/>
          <w:szCs w:val="20"/>
        </w:rPr>
        <w:tab/>
      </w:r>
      <w:r w:rsidRPr="00D51282">
        <w:rPr>
          <w:rFonts w:eastAsia="Times New Roman"/>
          <w:i/>
          <w:szCs w:val="20"/>
        </w:rPr>
        <w:t>Declaring an employer prohibited (SAS Act, S54B, S54G, S54H Regulation 8)</w:t>
      </w:r>
    </w:p>
    <w:p w:rsidR="00D51282" w:rsidRPr="00D51282" w:rsidRDefault="00D51282" w:rsidP="00D51282">
      <w:pPr>
        <w:ind w:left="993" w:hanging="567"/>
        <w:rPr>
          <w:rFonts w:eastAsia="Times New Roman"/>
          <w:szCs w:val="20"/>
        </w:rPr>
      </w:pPr>
      <w:r w:rsidRPr="00D51282">
        <w:rPr>
          <w:rFonts w:eastAsia="Times New Roman"/>
          <w:szCs w:val="20"/>
        </w:rPr>
        <w:t>3.1.1</w:t>
      </w:r>
      <w:r w:rsidRPr="00D51282">
        <w:rPr>
          <w:rFonts w:eastAsia="Times New Roman"/>
          <w:szCs w:val="20"/>
        </w:rPr>
        <w:tab/>
        <w:t xml:space="preserve">The Commission must give notice in writing and in accordance with any requirements set out in the </w:t>
      </w:r>
      <w:r w:rsidRPr="00D51282">
        <w:rPr>
          <w:rFonts w:eastAsia="Times New Roman"/>
          <w:i/>
          <w:szCs w:val="20"/>
        </w:rPr>
        <w:t>South Australian Skills Regulations 2021</w:t>
      </w:r>
      <w:r w:rsidRPr="00D51282">
        <w:rPr>
          <w:rFonts w:eastAsia="Times New Roman"/>
          <w:szCs w:val="20"/>
        </w:rPr>
        <w:t xml:space="preserve"> (the </w:t>
      </w:r>
      <w:r w:rsidRPr="00D51282">
        <w:rPr>
          <w:rFonts w:eastAsia="Times New Roman"/>
          <w:i/>
          <w:szCs w:val="20"/>
        </w:rPr>
        <w:t>Regulations</w:t>
      </w:r>
      <w:r w:rsidRPr="00D51282">
        <w:rPr>
          <w:rFonts w:eastAsia="Times New Roman"/>
          <w:szCs w:val="20"/>
        </w:rPr>
        <w:t xml:space="preserve">), declare an employer to be a prohibited employer if the Commission reasonably believes the employer is not a suitable person to employ an apprentice or trainee as Section 54B of the </w:t>
      </w:r>
      <w:r w:rsidRPr="00D51282">
        <w:rPr>
          <w:rFonts w:eastAsia="Times New Roman"/>
          <w:i/>
          <w:szCs w:val="20"/>
        </w:rPr>
        <w:t>SAS Act</w:t>
      </w:r>
      <w:r w:rsidRPr="00D51282">
        <w:rPr>
          <w:rFonts w:eastAsia="Times New Roman"/>
          <w:szCs w:val="20"/>
        </w:rPr>
        <w:t>.</w:t>
      </w:r>
    </w:p>
    <w:p w:rsidR="00D51282" w:rsidRPr="00D51282" w:rsidRDefault="00D51282" w:rsidP="00D51282">
      <w:pPr>
        <w:ind w:left="993" w:hanging="567"/>
        <w:rPr>
          <w:rFonts w:eastAsia="Times New Roman"/>
          <w:szCs w:val="20"/>
        </w:rPr>
      </w:pPr>
      <w:r w:rsidRPr="00D51282">
        <w:rPr>
          <w:rFonts w:eastAsia="Times New Roman"/>
          <w:szCs w:val="20"/>
        </w:rPr>
        <w:t>3.1.2</w:t>
      </w:r>
      <w:r w:rsidRPr="00D51282">
        <w:rPr>
          <w:rFonts w:eastAsia="Times New Roman"/>
          <w:szCs w:val="20"/>
        </w:rPr>
        <w:tab/>
        <w:t>To assist the Commission in determining whether or not to declare an employer to be prohibited, more information may be required from or relating to the employer, including:</w:t>
      </w:r>
    </w:p>
    <w:p w:rsidR="00D51282" w:rsidRPr="00D51282" w:rsidRDefault="00D51282" w:rsidP="00691DDD">
      <w:pPr>
        <w:spacing w:after="60"/>
        <w:ind w:left="1276" w:hanging="284"/>
        <w:rPr>
          <w:rFonts w:eastAsia="Times New Roman"/>
          <w:szCs w:val="20"/>
        </w:rPr>
      </w:pPr>
      <w:r w:rsidRPr="00D51282">
        <w:rPr>
          <w:rFonts w:eastAsia="Times New Roman"/>
          <w:szCs w:val="20"/>
        </w:rPr>
        <w:t>(a)</w:t>
      </w:r>
      <w:r w:rsidRPr="00D51282">
        <w:rPr>
          <w:rFonts w:eastAsia="Times New Roman"/>
          <w:szCs w:val="20"/>
        </w:rPr>
        <w:tab/>
        <w:t>the safety and wellbeing of apprentices and trainees employed by the employer</w:t>
      </w:r>
    </w:p>
    <w:p w:rsidR="00D51282" w:rsidRPr="00D51282" w:rsidRDefault="00D51282" w:rsidP="00691DDD">
      <w:pPr>
        <w:spacing w:after="60"/>
        <w:ind w:left="1276" w:hanging="284"/>
        <w:rPr>
          <w:rFonts w:eastAsia="Times New Roman"/>
          <w:szCs w:val="20"/>
        </w:rPr>
      </w:pPr>
      <w:r w:rsidRPr="00D51282">
        <w:rPr>
          <w:rFonts w:eastAsia="Times New Roman"/>
          <w:szCs w:val="20"/>
        </w:rPr>
        <w:t>(b)</w:t>
      </w:r>
      <w:r w:rsidRPr="00D51282">
        <w:rPr>
          <w:rFonts w:eastAsia="Times New Roman"/>
          <w:szCs w:val="20"/>
        </w:rPr>
        <w:tab/>
        <w:t>whether the employer is able to provide, or arrange to provide, an apprentice or trainee with the facilities, range of work, supervision and training required under a Training Plan for the apprentice or trainee</w:t>
      </w:r>
    </w:p>
    <w:p w:rsidR="00D51282" w:rsidRPr="00D51282" w:rsidRDefault="00D51282" w:rsidP="00691DDD">
      <w:pPr>
        <w:spacing w:after="60"/>
        <w:ind w:left="1276" w:hanging="284"/>
        <w:rPr>
          <w:rFonts w:eastAsia="Times New Roman"/>
          <w:szCs w:val="20"/>
        </w:rPr>
      </w:pPr>
      <w:r w:rsidRPr="00D51282">
        <w:rPr>
          <w:rFonts w:eastAsia="Times New Roman"/>
          <w:szCs w:val="20"/>
        </w:rPr>
        <w:t>(c)</w:t>
      </w:r>
      <w:r w:rsidRPr="00D51282">
        <w:rPr>
          <w:rFonts w:eastAsia="Times New Roman"/>
          <w:szCs w:val="20"/>
        </w:rPr>
        <w:tab/>
        <w:t>the employer’s record in delivering training to apprentices or trainees</w:t>
      </w:r>
    </w:p>
    <w:p w:rsidR="00D51282" w:rsidRPr="00D51282" w:rsidRDefault="00D51282" w:rsidP="00691DDD">
      <w:pPr>
        <w:spacing w:after="60"/>
        <w:ind w:left="1276" w:hanging="284"/>
        <w:rPr>
          <w:rFonts w:eastAsia="Times New Roman"/>
          <w:szCs w:val="20"/>
        </w:rPr>
      </w:pPr>
      <w:r w:rsidRPr="00D51282">
        <w:rPr>
          <w:rFonts w:eastAsia="Times New Roman"/>
          <w:szCs w:val="20"/>
        </w:rPr>
        <w:t>(d)</w:t>
      </w:r>
      <w:r w:rsidRPr="00D51282">
        <w:rPr>
          <w:rFonts w:eastAsia="Times New Roman"/>
          <w:szCs w:val="20"/>
        </w:rPr>
        <w:tab/>
        <w:t>whether the employer behaves, or permits their employees to behave, in an objectionable way towards apprentices or trainees</w:t>
      </w:r>
    </w:p>
    <w:p w:rsidR="00D51282" w:rsidRPr="00D51282" w:rsidRDefault="00D51282" w:rsidP="00691DDD">
      <w:pPr>
        <w:spacing w:after="60"/>
        <w:ind w:left="1276" w:hanging="284"/>
        <w:rPr>
          <w:rFonts w:eastAsia="Times New Roman"/>
          <w:szCs w:val="20"/>
        </w:rPr>
      </w:pPr>
      <w:r w:rsidRPr="00D51282">
        <w:rPr>
          <w:rFonts w:eastAsia="Times New Roman"/>
          <w:szCs w:val="20"/>
        </w:rPr>
        <w:t>(e)</w:t>
      </w:r>
      <w:r w:rsidRPr="00D51282">
        <w:rPr>
          <w:rFonts w:eastAsia="Times New Roman"/>
          <w:szCs w:val="20"/>
        </w:rPr>
        <w:tab/>
        <w:t xml:space="preserve">whether the employer has contravened the </w:t>
      </w:r>
      <w:r w:rsidRPr="00D51282">
        <w:rPr>
          <w:rFonts w:eastAsia="Times New Roman"/>
          <w:i/>
          <w:szCs w:val="20"/>
        </w:rPr>
        <w:t>SAS Act</w:t>
      </w:r>
      <w:r w:rsidRPr="00D51282">
        <w:rPr>
          <w:rFonts w:eastAsia="Times New Roman"/>
          <w:szCs w:val="20"/>
        </w:rPr>
        <w:t xml:space="preserve">, or any other </w:t>
      </w:r>
      <w:r w:rsidRPr="00D51282">
        <w:rPr>
          <w:rFonts w:eastAsia="Times New Roman"/>
          <w:i/>
          <w:szCs w:val="20"/>
        </w:rPr>
        <w:t>Act</w:t>
      </w:r>
      <w:r w:rsidRPr="00D51282">
        <w:rPr>
          <w:rFonts w:eastAsia="Times New Roman"/>
          <w:szCs w:val="20"/>
        </w:rPr>
        <w:t xml:space="preserve"> (whether of the State, another jurisdiction or the Commonwealth) relating to employment</w:t>
      </w:r>
    </w:p>
    <w:p w:rsidR="00D51282" w:rsidRPr="00D51282" w:rsidRDefault="00D51282" w:rsidP="00691DDD">
      <w:pPr>
        <w:spacing w:after="60"/>
        <w:ind w:left="1276" w:hanging="284"/>
        <w:rPr>
          <w:rFonts w:eastAsia="Times New Roman"/>
          <w:szCs w:val="20"/>
        </w:rPr>
      </w:pPr>
      <w:r w:rsidRPr="00D51282">
        <w:rPr>
          <w:rFonts w:eastAsia="Times New Roman"/>
          <w:szCs w:val="20"/>
        </w:rPr>
        <w:t>(f)</w:t>
      </w:r>
      <w:r w:rsidRPr="00D51282">
        <w:rPr>
          <w:rFonts w:eastAsia="Times New Roman"/>
          <w:szCs w:val="20"/>
        </w:rPr>
        <w:tab/>
        <w:t>the criminal history of the employer</w:t>
      </w:r>
    </w:p>
    <w:p w:rsidR="00D51282" w:rsidRPr="00D51282" w:rsidRDefault="00D51282" w:rsidP="00691DDD">
      <w:pPr>
        <w:spacing w:after="60"/>
        <w:ind w:left="1276" w:hanging="284"/>
        <w:rPr>
          <w:rFonts w:eastAsia="Times New Roman"/>
          <w:szCs w:val="20"/>
        </w:rPr>
      </w:pPr>
      <w:r w:rsidRPr="00D51282">
        <w:rPr>
          <w:rFonts w:eastAsia="Times New Roman"/>
          <w:szCs w:val="20"/>
        </w:rPr>
        <w:t>(g)</w:t>
      </w:r>
      <w:r w:rsidRPr="00D51282">
        <w:rPr>
          <w:rFonts w:eastAsia="Times New Roman"/>
          <w:szCs w:val="20"/>
        </w:rPr>
        <w:tab/>
        <w:t>whether the employer is a fit and proper person to employ an apprentice or trainee</w:t>
      </w:r>
    </w:p>
    <w:p w:rsidR="00D51282" w:rsidRPr="00D51282" w:rsidRDefault="00D51282" w:rsidP="00D51282">
      <w:pPr>
        <w:ind w:left="1276" w:hanging="283"/>
        <w:rPr>
          <w:rFonts w:eastAsia="Times New Roman"/>
          <w:szCs w:val="20"/>
        </w:rPr>
      </w:pPr>
      <w:r w:rsidRPr="00D51282">
        <w:rPr>
          <w:rFonts w:eastAsia="Times New Roman"/>
          <w:szCs w:val="20"/>
        </w:rPr>
        <w:t>(h)</w:t>
      </w:r>
      <w:r w:rsidRPr="00D51282">
        <w:rPr>
          <w:rFonts w:eastAsia="Times New Roman"/>
          <w:szCs w:val="20"/>
        </w:rPr>
        <w:tab/>
        <w:t xml:space="preserve">any other matter prescribed by the </w:t>
      </w:r>
      <w:r w:rsidRPr="00D51282">
        <w:rPr>
          <w:rFonts w:eastAsia="Times New Roman"/>
          <w:i/>
          <w:szCs w:val="20"/>
        </w:rPr>
        <w:t>Regulations</w:t>
      </w:r>
      <w:r w:rsidRPr="00D51282">
        <w:rPr>
          <w:rFonts w:eastAsia="Times New Roman"/>
          <w:szCs w:val="20"/>
        </w:rPr>
        <w:t>.</w:t>
      </w:r>
    </w:p>
    <w:p w:rsidR="00D51282" w:rsidRPr="00D51282" w:rsidRDefault="00D51282" w:rsidP="00D51282">
      <w:pPr>
        <w:ind w:left="993" w:hanging="567"/>
        <w:rPr>
          <w:rFonts w:eastAsia="Times New Roman"/>
          <w:szCs w:val="20"/>
        </w:rPr>
      </w:pPr>
      <w:r w:rsidRPr="00D51282">
        <w:rPr>
          <w:rFonts w:eastAsia="Times New Roman"/>
          <w:szCs w:val="20"/>
        </w:rPr>
        <w:t>3.1.3</w:t>
      </w:r>
      <w:r w:rsidRPr="00D51282">
        <w:rPr>
          <w:rFonts w:eastAsia="Times New Roman"/>
          <w:szCs w:val="20"/>
        </w:rPr>
        <w:tab/>
        <w:t>The Commission may seek and take into account more information than indicated in the above clause 3.1.2 and may seek information from more than one person concerned in the ownership and/or management of the employer. The Commission may have regard to any other matter the Commission considers relevant to the decision whether to declare the employer to be a prohibited employer.</w:t>
      </w:r>
    </w:p>
    <w:p w:rsidR="00D51282" w:rsidRPr="00D51282" w:rsidRDefault="00D51282" w:rsidP="00D51282">
      <w:pPr>
        <w:ind w:left="993" w:hanging="567"/>
        <w:rPr>
          <w:rFonts w:eastAsia="Times New Roman"/>
          <w:szCs w:val="20"/>
        </w:rPr>
      </w:pPr>
      <w:r w:rsidRPr="00D51282">
        <w:rPr>
          <w:rFonts w:eastAsia="Times New Roman"/>
          <w:szCs w:val="20"/>
        </w:rPr>
        <w:t>3.1.4</w:t>
      </w:r>
      <w:r w:rsidRPr="00D51282">
        <w:rPr>
          <w:rFonts w:eastAsia="Times New Roman"/>
          <w:szCs w:val="20"/>
        </w:rPr>
        <w:tab/>
        <w:t>Before declaring an employer to be prohibited, the Commission must give notice in writing to the employer of the proposed declaration and allow a period of 14 days (or such longer period as the Commission may allow) to make submissions in writing to the Commission as to why the declaration should not be made.</w:t>
      </w:r>
    </w:p>
    <w:p w:rsidR="00D51282" w:rsidRPr="00D51282" w:rsidRDefault="00D51282" w:rsidP="00D51282">
      <w:pPr>
        <w:ind w:left="993" w:hanging="567"/>
        <w:rPr>
          <w:rFonts w:eastAsia="Times New Roman"/>
          <w:szCs w:val="20"/>
        </w:rPr>
      </w:pPr>
      <w:r w:rsidRPr="00D51282">
        <w:rPr>
          <w:rFonts w:eastAsia="Times New Roman"/>
          <w:szCs w:val="20"/>
        </w:rPr>
        <w:t>3.1.5</w:t>
      </w:r>
      <w:r w:rsidRPr="00D51282">
        <w:rPr>
          <w:rFonts w:eastAsia="Times New Roman"/>
          <w:szCs w:val="20"/>
        </w:rPr>
        <w:tab/>
        <w:t>The Commission may vary, suspend or cancel the registration of a registered employer without notice if it believes on reasonable grounds that an apprentice or trainee employed by the employer is at imminent risk of harm, and it is necessary or appropriate to vary, suspend or cancel the registration of an employer without giving notice, in order to manage the risk.</w:t>
      </w:r>
    </w:p>
    <w:p w:rsidR="00D51282" w:rsidRPr="00D51282" w:rsidRDefault="00D51282" w:rsidP="00D51282">
      <w:pPr>
        <w:ind w:left="993" w:hanging="567"/>
        <w:rPr>
          <w:rFonts w:eastAsia="Times New Roman"/>
          <w:szCs w:val="20"/>
        </w:rPr>
      </w:pPr>
      <w:r w:rsidRPr="00D51282">
        <w:rPr>
          <w:rFonts w:eastAsia="Times New Roman"/>
          <w:szCs w:val="20"/>
        </w:rPr>
        <w:t>3.1.6</w:t>
      </w:r>
      <w:r w:rsidRPr="00D51282">
        <w:rPr>
          <w:rFonts w:eastAsia="Times New Roman"/>
          <w:szCs w:val="20"/>
        </w:rPr>
        <w:tab/>
        <w:t>If the Commission declares an employer to be a prohibited employer, that employer’s registration to employ an apprentice or trainee is cancelled from the date of the declaration.</w:t>
      </w:r>
    </w:p>
    <w:p w:rsidR="00D51282" w:rsidRPr="00D51282" w:rsidRDefault="00D51282" w:rsidP="00D51282">
      <w:pPr>
        <w:ind w:left="993" w:hanging="567"/>
        <w:rPr>
          <w:rFonts w:eastAsia="Times New Roman"/>
          <w:szCs w:val="20"/>
        </w:rPr>
      </w:pPr>
      <w:r w:rsidRPr="00D51282">
        <w:rPr>
          <w:rFonts w:eastAsia="Times New Roman"/>
          <w:szCs w:val="20"/>
        </w:rPr>
        <w:t>3.1.7</w:t>
      </w:r>
      <w:r w:rsidRPr="00D51282">
        <w:rPr>
          <w:rFonts w:eastAsia="Times New Roman"/>
          <w:szCs w:val="20"/>
        </w:rPr>
        <w:tab/>
        <w:t xml:space="preserve">Under Section 54B of the </w:t>
      </w:r>
      <w:r w:rsidRPr="00D51282">
        <w:rPr>
          <w:rFonts w:eastAsia="Times New Roman"/>
          <w:i/>
          <w:szCs w:val="20"/>
        </w:rPr>
        <w:t>SAS Act</w:t>
      </w:r>
      <w:r w:rsidRPr="00D51282">
        <w:rPr>
          <w:rFonts w:eastAsia="Times New Roman"/>
          <w:szCs w:val="20"/>
        </w:rPr>
        <w:t>, a declaration may be conditional or unconditional and may be for a stated or indefinite period.</w:t>
      </w:r>
    </w:p>
    <w:p w:rsidR="00D51282" w:rsidRPr="00D51282" w:rsidRDefault="00D51282" w:rsidP="00D51282">
      <w:pPr>
        <w:ind w:left="993" w:hanging="567"/>
        <w:rPr>
          <w:rFonts w:eastAsia="Times New Roman"/>
          <w:szCs w:val="20"/>
        </w:rPr>
      </w:pPr>
      <w:r w:rsidRPr="00D51282">
        <w:rPr>
          <w:rFonts w:eastAsia="Times New Roman"/>
          <w:szCs w:val="20"/>
        </w:rPr>
        <w:t>3.1.8</w:t>
      </w:r>
      <w:r w:rsidRPr="00D51282">
        <w:rPr>
          <w:rFonts w:eastAsia="Times New Roman"/>
          <w:szCs w:val="20"/>
        </w:rPr>
        <w:tab/>
        <w:t>A notice declaring an employer to be prohibited must set out the following:</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 xml:space="preserve">the conditions (if any) that apply in relation to the declaration under Section 54B(3)(a) of the </w:t>
      </w:r>
      <w:r w:rsidRPr="00D51282">
        <w:rPr>
          <w:rFonts w:eastAsia="Times New Roman"/>
          <w:i/>
          <w:szCs w:val="20"/>
        </w:rPr>
        <w:t>SAS Act</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 xml:space="preserve">if the declaration is for a period stated in the notice or an indefinite period in accordance with Section 54B(3)(b) of the </w:t>
      </w:r>
      <w:r w:rsidRPr="00D51282">
        <w:rPr>
          <w:rFonts w:eastAsia="Times New Roman"/>
          <w:i/>
          <w:szCs w:val="20"/>
        </w:rPr>
        <w:t>SAS Act</w:t>
      </w:r>
      <w:r w:rsidRPr="00D51282">
        <w:rPr>
          <w:rFonts w:eastAsia="Times New Roman"/>
          <w:szCs w:val="20"/>
        </w:rPr>
        <w:t>.</w:t>
      </w:r>
    </w:p>
    <w:p w:rsidR="00D51282" w:rsidRPr="00D51282" w:rsidRDefault="00D51282" w:rsidP="00D51282">
      <w:pPr>
        <w:ind w:left="993" w:hanging="567"/>
        <w:rPr>
          <w:rFonts w:eastAsia="Times New Roman"/>
          <w:szCs w:val="20"/>
        </w:rPr>
      </w:pPr>
      <w:r w:rsidRPr="00D51282">
        <w:rPr>
          <w:rFonts w:eastAsia="Times New Roman"/>
          <w:szCs w:val="20"/>
        </w:rPr>
        <w:t>3.1.9</w:t>
      </w:r>
      <w:r w:rsidRPr="00D51282">
        <w:rPr>
          <w:rFonts w:eastAsia="Times New Roman"/>
          <w:szCs w:val="20"/>
        </w:rPr>
        <w:tab/>
        <w:t>Prohibited employers will be listed on the South Australian Skills Register including details of any conditions and the stated period of prohibition.</w:t>
      </w:r>
    </w:p>
    <w:p w:rsidR="00D51282" w:rsidRPr="00D51282" w:rsidRDefault="00D51282" w:rsidP="00D51282">
      <w:pPr>
        <w:ind w:left="426" w:hanging="426"/>
        <w:rPr>
          <w:rFonts w:eastAsia="Times New Roman"/>
          <w:szCs w:val="20"/>
        </w:rPr>
      </w:pPr>
      <w:r w:rsidRPr="00D51282">
        <w:rPr>
          <w:rFonts w:eastAsia="Times New Roman"/>
          <w:szCs w:val="20"/>
        </w:rPr>
        <w:t>3.2</w:t>
      </w:r>
      <w:r w:rsidRPr="00D51282">
        <w:rPr>
          <w:rFonts w:eastAsia="Times New Roman"/>
          <w:szCs w:val="20"/>
        </w:rPr>
        <w:tab/>
      </w:r>
      <w:r w:rsidRPr="00D51282">
        <w:rPr>
          <w:rFonts w:eastAsia="Times New Roman"/>
          <w:i/>
          <w:szCs w:val="20"/>
        </w:rPr>
        <w:t>Obligations for prohibited employers (SAS Act, S54D, S54E)</w:t>
      </w:r>
    </w:p>
    <w:p w:rsidR="00D51282" w:rsidRPr="00D51282" w:rsidRDefault="00D51282" w:rsidP="00D51282">
      <w:pPr>
        <w:ind w:left="993" w:hanging="567"/>
        <w:rPr>
          <w:rFonts w:eastAsia="Times New Roman"/>
          <w:szCs w:val="20"/>
        </w:rPr>
      </w:pPr>
      <w:r w:rsidRPr="00D51282">
        <w:rPr>
          <w:rFonts w:eastAsia="Times New Roman"/>
          <w:szCs w:val="20"/>
        </w:rPr>
        <w:t>3.2.1</w:t>
      </w:r>
      <w:r w:rsidRPr="00D51282">
        <w:rPr>
          <w:rFonts w:eastAsia="Times New Roman"/>
          <w:szCs w:val="20"/>
        </w:rPr>
        <w:tab/>
        <w:t>A prohibited employer must not:</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employ, or offer to employ, a person as an apprentice or trainee</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train or undertake to train a person in a trade</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train or undertake to train a person in a declared vocation under a training contract</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permit an apprentice or trainee to be placed with the prohibited employer under a host employment arrangement</w:t>
      </w:r>
    </w:p>
    <w:p w:rsidR="00D51282" w:rsidRPr="00D51282" w:rsidRDefault="00D51282" w:rsidP="00D51282">
      <w:pPr>
        <w:ind w:left="1276" w:hanging="283"/>
        <w:rPr>
          <w:rFonts w:eastAsia="Times New Roman"/>
          <w:szCs w:val="20"/>
        </w:rPr>
      </w:pPr>
      <w:r w:rsidRPr="00D51282">
        <w:rPr>
          <w:rFonts w:eastAsia="Times New Roman"/>
          <w:szCs w:val="20"/>
        </w:rPr>
        <w:t>(e)</w:t>
      </w:r>
      <w:r w:rsidRPr="00D51282">
        <w:rPr>
          <w:rFonts w:eastAsia="Times New Roman"/>
          <w:szCs w:val="20"/>
        </w:rPr>
        <w:tab/>
        <w:t>falsely represent that they are not a prohibited employer.</w:t>
      </w:r>
    </w:p>
    <w:p w:rsidR="00D51282" w:rsidRPr="00D51282" w:rsidRDefault="00D51282" w:rsidP="00D51282">
      <w:pPr>
        <w:ind w:left="993" w:hanging="567"/>
        <w:rPr>
          <w:rFonts w:eastAsia="Times New Roman"/>
          <w:szCs w:val="20"/>
        </w:rPr>
      </w:pPr>
      <w:r w:rsidRPr="00D51282">
        <w:rPr>
          <w:rFonts w:eastAsia="Times New Roman"/>
          <w:szCs w:val="20"/>
        </w:rPr>
        <w:t>3.2.2</w:t>
      </w:r>
      <w:r w:rsidRPr="00D51282">
        <w:rPr>
          <w:rFonts w:eastAsia="Times New Roman"/>
          <w:szCs w:val="20"/>
        </w:rPr>
        <w:tab/>
        <w:t xml:space="preserve">A prohibited employer who is the subject of a conditional declaration under Section 54B of the </w:t>
      </w:r>
      <w:r w:rsidRPr="00D51282">
        <w:rPr>
          <w:rFonts w:eastAsia="Times New Roman"/>
          <w:i/>
          <w:szCs w:val="20"/>
        </w:rPr>
        <w:t>SAS Act</w:t>
      </w:r>
      <w:r w:rsidRPr="00D51282">
        <w:rPr>
          <w:rFonts w:eastAsia="Times New Roman"/>
          <w:szCs w:val="20"/>
        </w:rPr>
        <w:t xml:space="preserve"> must not falsely represent that the declaration is, or is not, subject to a specified condition, or a condition of a specified kind.</w:t>
      </w:r>
    </w:p>
    <w:p w:rsidR="00D51282" w:rsidRPr="00D51282" w:rsidRDefault="00D51282" w:rsidP="00D51282">
      <w:pPr>
        <w:ind w:left="993" w:hanging="567"/>
        <w:rPr>
          <w:rFonts w:eastAsia="Times New Roman"/>
          <w:szCs w:val="20"/>
        </w:rPr>
      </w:pPr>
      <w:r w:rsidRPr="00D51282">
        <w:rPr>
          <w:rFonts w:eastAsia="Times New Roman"/>
          <w:szCs w:val="20"/>
        </w:rPr>
        <w:t>3.2.3</w:t>
      </w:r>
      <w:r w:rsidRPr="00D51282">
        <w:rPr>
          <w:rFonts w:eastAsia="Times New Roman"/>
          <w:szCs w:val="20"/>
        </w:rPr>
        <w:tab/>
        <w:t>A person must not falsely represent that:</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another person is not a prohibited employer</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 xml:space="preserve">a declaration under Section 54B of the </w:t>
      </w:r>
      <w:r w:rsidRPr="00D51282">
        <w:rPr>
          <w:rFonts w:eastAsia="Times New Roman"/>
          <w:i/>
          <w:szCs w:val="20"/>
        </w:rPr>
        <w:t>SAS Act</w:t>
      </w:r>
      <w:r w:rsidRPr="00D51282">
        <w:rPr>
          <w:rFonts w:eastAsia="Times New Roman"/>
          <w:szCs w:val="20"/>
        </w:rPr>
        <w:t xml:space="preserve"> that another person is a prohibited employer is, or is not, subject to a specified condition, or a condition of a specified kind.</w:t>
      </w:r>
    </w:p>
    <w:p w:rsidR="00D51282" w:rsidRPr="00D51282" w:rsidRDefault="00D51282" w:rsidP="00D51282">
      <w:pPr>
        <w:ind w:left="993" w:hanging="567"/>
        <w:rPr>
          <w:rFonts w:eastAsia="Times New Roman"/>
          <w:szCs w:val="20"/>
        </w:rPr>
      </w:pPr>
      <w:r w:rsidRPr="00D51282">
        <w:rPr>
          <w:rFonts w:eastAsia="Times New Roman"/>
          <w:szCs w:val="20"/>
        </w:rPr>
        <w:t>3.2.4</w:t>
      </w:r>
      <w:r w:rsidRPr="00D51282">
        <w:rPr>
          <w:rFonts w:eastAsia="Times New Roman"/>
          <w:szCs w:val="20"/>
        </w:rPr>
        <w:tab/>
        <w:t>A breach of these obligations may result in a maximum penalty of $10,000.</w:t>
      </w:r>
    </w:p>
    <w:p w:rsidR="00691DDD" w:rsidRDefault="00691DDD">
      <w:pPr>
        <w:spacing w:after="0" w:line="240" w:lineRule="auto"/>
        <w:jc w:val="left"/>
        <w:rPr>
          <w:rFonts w:eastAsia="Times New Roman"/>
          <w:szCs w:val="20"/>
        </w:rPr>
      </w:pPr>
      <w:r>
        <w:rPr>
          <w:rFonts w:eastAsia="Times New Roman"/>
          <w:szCs w:val="20"/>
        </w:rPr>
        <w:br w:type="page"/>
      </w:r>
    </w:p>
    <w:p w:rsidR="00D51282" w:rsidRPr="00D51282" w:rsidRDefault="00D51282" w:rsidP="00D51282">
      <w:pPr>
        <w:ind w:left="426" w:hanging="426"/>
        <w:rPr>
          <w:rFonts w:eastAsia="Times New Roman"/>
          <w:szCs w:val="20"/>
        </w:rPr>
      </w:pPr>
      <w:r w:rsidRPr="00D51282">
        <w:rPr>
          <w:rFonts w:eastAsia="Times New Roman"/>
          <w:szCs w:val="20"/>
        </w:rPr>
        <w:t>3.3</w:t>
      </w:r>
      <w:r w:rsidRPr="00D51282">
        <w:rPr>
          <w:rFonts w:eastAsia="Times New Roman"/>
          <w:szCs w:val="20"/>
        </w:rPr>
        <w:tab/>
      </w:r>
      <w:r w:rsidRPr="00D51282">
        <w:rPr>
          <w:rFonts w:eastAsia="Times New Roman"/>
          <w:i/>
          <w:szCs w:val="20"/>
        </w:rPr>
        <w:t>Revocation of declaration (SAS Act, S54C)</w:t>
      </w:r>
    </w:p>
    <w:p w:rsidR="00D51282" w:rsidRPr="00D51282" w:rsidRDefault="00D51282" w:rsidP="00D51282">
      <w:pPr>
        <w:ind w:left="993" w:hanging="567"/>
        <w:rPr>
          <w:rFonts w:eastAsia="Times New Roman"/>
          <w:szCs w:val="20"/>
        </w:rPr>
      </w:pPr>
      <w:r w:rsidRPr="00D51282">
        <w:rPr>
          <w:rFonts w:eastAsia="Times New Roman"/>
          <w:szCs w:val="20"/>
        </w:rPr>
        <w:t>3.3.1</w:t>
      </w:r>
      <w:r w:rsidRPr="00D51282">
        <w:rPr>
          <w:rFonts w:eastAsia="Times New Roman"/>
          <w:szCs w:val="20"/>
        </w:rPr>
        <w:tab/>
        <w:t>The Commission may, by notice in writing vary or revoke a declaration or a condition of a declaration if the Commission is satisfied that it is, in all circumstances, appropriate to do so.</w:t>
      </w:r>
    </w:p>
    <w:p w:rsidR="00D51282" w:rsidRPr="00D51282" w:rsidRDefault="00D51282" w:rsidP="00D51282">
      <w:pPr>
        <w:ind w:left="993" w:hanging="567"/>
        <w:rPr>
          <w:rFonts w:eastAsia="Times New Roman"/>
          <w:szCs w:val="20"/>
        </w:rPr>
      </w:pPr>
      <w:r w:rsidRPr="00D51282">
        <w:rPr>
          <w:rFonts w:eastAsia="Times New Roman"/>
          <w:szCs w:val="20"/>
        </w:rPr>
        <w:t>3.3.2</w:t>
      </w:r>
      <w:r w:rsidRPr="00D51282">
        <w:rPr>
          <w:rFonts w:eastAsia="Times New Roman"/>
          <w:szCs w:val="20"/>
        </w:rPr>
        <w:tab/>
        <w:t xml:space="preserve">An application to vary or revoke a declaration or a condition of a declaration by a prohibited employer must be made using the application form, available at </w:t>
      </w:r>
      <w:hyperlink r:id="rId294" w:history="1">
        <w:r w:rsidRPr="00D51282">
          <w:rPr>
            <w:rFonts w:eastAsia="Times New Roman"/>
            <w:color w:val="0000FF"/>
            <w:szCs w:val="20"/>
            <w:u w:val="single"/>
          </w:rPr>
          <w:t>www.skills.sa.gov.au/business/forms</w:t>
        </w:r>
      </w:hyperlink>
      <w:r w:rsidRPr="00D51282">
        <w:rPr>
          <w:rFonts w:eastAsia="Times New Roman"/>
          <w:szCs w:val="20"/>
        </w:rPr>
        <w:t xml:space="preserve"> and include the following information:</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name of the employer</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contact details of the parties to the application</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reasons for the request to vary or revoke a condition</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evidence to support the application.</w:t>
      </w:r>
    </w:p>
    <w:p w:rsidR="00D51282" w:rsidRPr="00D51282" w:rsidRDefault="00D51282" w:rsidP="00D51282">
      <w:pPr>
        <w:ind w:left="993" w:hanging="567"/>
        <w:rPr>
          <w:rFonts w:eastAsia="Times New Roman"/>
          <w:szCs w:val="20"/>
        </w:rPr>
      </w:pPr>
      <w:r w:rsidRPr="00D51282">
        <w:rPr>
          <w:rFonts w:eastAsia="Times New Roman"/>
          <w:szCs w:val="20"/>
        </w:rPr>
        <w:t>3.3.3</w:t>
      </w:r>
      <w:r w:rsidRPr="00D51282">
        <w:rPr>
          <w:rFonts w:eastAsia="Times New Roman"/>
          <w:szCs w:val="20"/>
        </w:rPr>
        <w:tab/>
        <w:t>If the Commission varies or revokes a declaration or a condition of a declaration the South Australian Skills Register must be updated to reflect the revocation or variation.</w:t>
      </w:r>
    </w:p>
    <w:p w:rsidR="00D51282" w:rsidRPr="00D51282" w:rsidRDefault="00D51282" w:rsidP="00D51282">
      <w:pPr>
        <w:ind w:left="426" w:hanging="426"/>
        <w:rPr>
          <w:rFonts w:eastAsia="Times New Roman"/>
          <w:szCs w:val="20"/>
        </w:rPr>
      </w:pPr>
      <w:r w:rsidRPr="00D51282">
        <w:rPr>
          <w:rFonts w:eastAsia="Times New Roman"/>
          <w:szCs w:val="20"/>
        </w:rPr>
        <w:t>3.4</w:t>
      </w:r>
      <w:r w:rsidRPr="00D51282">
        <w:rPr>
          <w:rFonts w:eastAsia="Times New Roman"/>
          <w:szCs w:val="20"/>
        </w:rPr>
        <w:tab/>
      </w:r>
      <w:r w:rsidRPr="00D51282">
        <w:rPr>
          <w:rFonts w:eastAsia="Times New Roman"/>
          <w:i/>
          <w:szCs w:val="20"/>
        </w:rPr>
        <w:t>Obligations for employers (SAS Act, S54J)</w:t>
      </w:r>
    </w:p>
    <w:p w:rsidR="00D51282" w:rsidRPr="00D51282" w:rsidRDefault="00D51282" w:rsidP="00D51282">
      <w:pPr>
        <w:ind w:left="993" w:hanging="567"/>
        <w:rPr>
          <w:rFonts w:eastAsia="Times New Roman"/>
          <w:szCs w:val="20"/>
        </w:rPr>
      </w:pPr>
      <w:r w:rsidRPr="00D51282">
        <w:rPr>
          <w:rFonts w:eastAsia="Times New Roman"/>
          <w:szCs w:val="20"/>
        </w:rPr>
        <w:t>3.4.1</w:t>
      </w:r>
      <w:r w:rsidRPr="00D51282">
        <w:rPr>
          <w:rFonts w:eastAsia="Times New Roman"/>
          <w:szCs w:val="20"/>
        </w:rPr>
        <w:tab/>
        <w:t>An employer must not place, or permit the placement of, an apprentice or trainee under the Training Contract with a prohibited employer.</w:t>
      </w:r>
    </w:p>
    <w:p w:rsidR="00D51282" w:rsidRPr="00D51282" w:rsidRDefault="00D51282" w:rsidP="00D51282">
      <w:pPr>
        <w:ind w:left="993" w:hanging="567"/>
        <w:rPr>
          <w:rFonts w:eastAsia="Times New Roman"/>
          <w:szCs w:val="20"/>
        </w:rPr>
      </w:pPr>
      <w:r w:rsidRPr="00D51282">
        <w:rPr>
          <w:rFonts w:eastAsia="Times New Roman"/>
          <w:szCs w:val="20"/>
        </w:rPr>
        <w:t>3.4.2</w:t>
      </w:r>
      <w:r w:rsidRPr="00D51282">
        <w:rPr>
          <w:rFonts w:eastAsia="Times New Roman"/>
          <w:szCs w:val="20"/>
        </w:rPr>
        <w:tab/>
        <w:t>A list of prohibited employers will be available on the South Australian Skills Register, including details of any conditions and whether the declaration is for a specified or indefinite period.</w:t>
      </w:r>
    </w:p>
    <w:p w:rsidR="00D51282" w:rsidRPr="00D51282" w:rsidRDefault="00D51282" w:rsidP="00D51282">
      <w:pPr>
        <w:ind w:left="993" w:hanging="567"/>
        <w:rPr>
          <w:rFonts w:eastAsia="Times New Roman"/>
          <w:szCs w:val="20"/>
        </w:rPr>
      </w:pPr>
      <w:r w:rsidRPr="00D51282">
        <w:rPr>
          <w:rFonts w:eastAsia="Times New Roman"/>
          <w:szCs w:val="20"/>
        </w:rPr>
        <w:t>3.4.3</w:t>
      </w:r>
      <w:r w:rsidRPr="00D51282">
        <w:rPr>
          <w:rFonts w:eastAsia="Times New Roman"/>
          <w:szCs w:val="20"/>
        </w:rPr>
        <w:tab/>
        <w:t>If an employer places, or permits placement of, an apprentice or trainee under the Training Contract with a prohibited employer the Commission may do one or more of the following:</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give the employer a written warning</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 xml:space="preserve">vary, suspend or cancel the employers registration under Section 54G(3) of the </w:t>
      </w:r>
      <w:r w:rsidRPr="00D51282">
        <w:rPr>
          <w:rFonts w:eastAsia="Times New Roman"/>
          <w:i/>
          <w:szCs w:val="20"/>
        </w:rPr>
        <w:t>SAS Act</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 xml:space="preserve">issue a compliance notice under Section 63 of the </w:t>
      </w:r>
      <w:r w:rsidRPr="00D51282">
        <w:rPr>
          <w:rFonts w:eastAsia="Times New Roman"/>
          <w:i/>
          <w:szCs w:val="20"/>
        </w:rPr>
        <w:t>SAS Act</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declare the employer to be a prohibited employer.</w:t>
      </w:r>
    </w:p>
    <w:p w:rsidR="00D51282" w:rsidRPr="00D51282" w:rsidRDefault="00D51282" w:rsidP="00D51282">
      <w:pPr>
        <w:ind w:left="426" w:hanging="426"/>
        <w:rPr>
          <w:rFonts w:eastAsia="Times New Roman"/>
          <w:szCs w:val="20"/>
        </w:rPr>
      </w:pPr>
      <w:r w:rsidRPr="00D51282">
        <w:rPr>
          <w:rFonts w:eastAsia="Times New Roman"/>
          <w:szCs w:val="20"/>
        </w:rPr>
        <w:t>3.5</w:t>
      </w:r>
      <w:r w:rsidRPr="00D51282">
        <w:rPr>
          <w:rFonts w:eastAsia="Times New Roman"/>
          <w:szCs w:val="20"/>
        </w:rPr>
        <w:tab/>
      </w:r>
      <w:r w:rsidRPr="00D51282">
        <w:rPr>
          <w:rFonts w:eastAsia="Times New Roman"/>
          <w:i/>
          <w:szCs w:val="20"/>
        </w:rPr>
        <w:t>Other conditions related to prohibited employers (SAS Act, S48, S54F, S54H)</w:t>
      </w:r>
    </w:p>
    <w:p w:rsidR="00D51282" w:rsidRPr="00D51282" w:rsidRDefault="00D51282" w:rsidP="00D51282">
      <w:pPr>
        <w:ind w:left="993" w:hanging="567"/>
        <w:rPr>
          <w:rFonts w:eastAsia="Times New Roman"/>
          <w:szCs w:val="20"/>
        </w:rPr>
      </w:pPr>
      <w:r w:rsidRPr="00D51282">
        <w:rPr>
          <w:rFonts w:eastAsia="Times New Roman"/>
          <w:szCs w:val="20"/>
        </w:rPr>
        <w:t>3.5.1</w:t>
      </w:r>
      <w:r w:rsidRPr="00D51282">
        <w:rPr>
          <w:rFonts w:eastAsia="Times New Roman"/>
          <w:szCs w:val="20"/>
        </w:rPr>
        <w:tab/>
        <w:t>The Commission must refuse to approve an agreement as a training contract if the employer is a prohibited employer, and may refuse to approve a training contract if the Commission reasonably suspects that the employer has engaged in conduct that is likely to result in the employer being declared a prohibited employer.</w:t>
      </w:r>
    </w:p>
    <w:p w:rsidR="00D51282" w:rsidRPr="00D51282" w:rsidRDefault="00D51282" w:rsidP="00D51282">
      <w:pPr>
        <w:ind w:left="993" w:hanging="567"/>
        <w:rPr>
          <w:rFonts w:eastAsia="Times New Roman"/>
          <w:szCs w:val="20"/>
        </w:rPr>
      </w:pPr>
      <w:r w:rsidRPr="00D51282">
        <w:rPr>
          <w:rFonts w:eastAsia="Times New Roman"/>
          <w:szCs w:val="20"/>
        </w:rPr>
        <w:t>3.5.2</w:t>
      </w:r>
      <w:r w:rsidRPr="00D51282">
        <w:rPr>
          <w:rFonts w:eastAsia="Times New Roman"/>
          <w:szCs w:val="20"/>
        </w:rPr>
        <w:tab/>
        <w:t>The Commission must confirm that an employer is not prohibited prior to:</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registering an employer</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substituting an employer in relation to a training contract.</w:t>
      </w:r>
    </w:p>
    <w:p w:rsidR="00D51282" w:rsidRPr="00D51282" w:rsidRDefault="00D51282" w:rsidP="00D51282">
      <w:pPr>
        <w:ind w:left="426" w:hanging="426"/>
        <w:rPr>
          <w:rFonts w:eastAsia="Times New Roman"/>
          <w:szCs w:val="20"/>
        </w:rPr>
      </w:pPr>
      <w:r w:rsidRPr="00D51282">
        <w:rPr>
          <w:rFonts w:eastAsia="Times New Roman"/>
          <w:szCs w:val="20"/>
        </w:rPr>
        <w:t>3.6</w:t>
      </w:r>
      <w:r w:rsidRPr="00D51282">
        <w:rPr>
          <w:rFonts w:eastAsia="Times New Roman"/>
          <w:szCs w:val="20"/>
        </w:rPr>
        <w:tab/>
      </w:r>
      <w:r w:rsidRPr="00D51282">
        <w:rPr>
          <w:rFonts w:eastAsia="Times New Roman"/>
          <w:i/>
          <w:szCs w:val="20"/>
        </w:rPr>
        <w:t>Review of decisions by the South Australian Civil and Administrative Tribunal (SAS Act, S70F)</w:t>
      </w:r>
    </w:p>
    <w:p w:rsidR="00D51282" w:rsidRPr="00D51282" w:rsidRDefault="00D51282" w:rsidP="00D51282">
      <w:pPr>
        <w:ind w:left="993" w:hanging="567"/>
        <w:rPr>
          <w:rFonts w:eastAsia="Times New Roman"/>
          <w:szCs w:val="20"/>
        </w:rPr>
      </w:pPr>
      <w:r w:rsidRPr="00D51282">
        <w:rPr>
          <w:rFonts w:eastAsia="Times New Roman"/>
          <w:szCs w:val="20"/>
        </w:rPr>
        <w:t>3.6.1</w:t>
      </w:r>
      <w:r w:rsidRPr="00D51282">
        <w:rPr>
          <w:rFonts w:eastAsia="Times New Roman"/>
          <w:szCs w:val="20"/>
        </w:rPr>
        <w:tab/>
        <w:t>The South Australian Civil and Administrative Tribunal (SACAT) has jurisdiction to review a decision of the Commission to prohibit an employer.</w:t>
      </w:r>
    </w:p>
    <w:p w:rsidR="00D51282" w:rsidRPr="00D51282" w:rsidRDefault="00D51282" w:rsidP="00D51282">
      <w:pPr>
        <w:ind w:left="993" w:hanging="567"/>
        <w:rPr>
          <w:rFonts w:eastAsia="Times New Roman"/>
          <w:szCs w:val="20"/>
        </w:rPr>
      </w:pPr>
      <w:r w:rsidRPr="00D51282">
        <w:rPr>
          <w:rFonts w:eastAsia="Times New Roman"/>
          <w:szCs w:val="20"/>
        </w:rPr>
        <w:t>3.6.2</w:t>
      </w:r>
      <w:r w:rsidRPr="00D51282">
        <w:rPr>
          <w:rFonts w:eastAsia="Times New Roman"/>
          <w:szCs w:val="20"/>
        </w:rPr>
        <w:tab/>
        <w:t>An applicant must apply to the SACAT within 28 days of receiving notice of the relevant decision.</w:t>
      </w:r>
    </w:p>
    <w:p w:rsidR="00D51282" w:rsidRPr="00D51282" w:rsidRDefault="00D51282" w:rsidP="00D51282">
      <w:pPr>
        <w:ind w:left="993" w:hanging="567"/>
        <w:rPr>
          <w:rFonts w:eastAsia="Times New Roman"/>
          <w:szCs w:val="20"/>
        </w:rPr>
      </w:pPr>
      <w:r w:rsidRPr="00D51282">
        <w:rPr>
          <w:rFonts w:eastAsia="Times New Roman"/>
          <w:szCs w:val="20"/>
        </w:rPr>
        <w:t>3.6.3</w:t>
      </w:r>
      <w:r w:rsidRPr="00D51282">
        <w:rPr>
          <w:rFonts w:eastAsia="Times New Roman"/>
          <w:szCs w:val="20"/>
        </w:rPr>
        <w:tab/>
        <w:t>The SACAT may allow an extension of time to this application period if it is satisfied that:</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special circumstances exist</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another party will not be unreasonably disadvantaged because of the delay in commencing proceedings.</w:t>
      </w:r>
    </w:p>
    <w:p w:rsidR="00D51282" w:rsidRPr="00D51282" w:rsidRDefault="00D51282" w:rsidP="00D51282">
      <w:pPr>
        <w:ind w:left="993" w:hanging="567"/>
        <w:rPr>
          <w:rFonts w:eastAsia="Times New Roman"/>
          <w:szCs w:val="20"/>
        </w:rPr>
      </w:pPr>
      <w:r w:rsidRPr="00D51282">
        <w:rPr>
          <w:rFonts w:eastAsia="Times New Roman"/>
          <w:szCs w:val="20"/>
        </w:rPr>
        <w:t>3.6.4</w:t>
      </w:r>
      <w:r w:rsidRPr="00D51282">
        <w:rPr>
          <w:rFonts w:eastAsia="Times New Roman"/>
          <w:szCs w:val="20"/>
        </w:rPr>
        <w:tab/>
        <w:t xml:space="preserve">An application to the SACAT to review a decision must be made using the online form available at </w:t>
      </w:r>
      <w:hyperlink r:id="rId295" w:history="1">
        <w:r w:rsidRPr="00D51282">
          <w:rPr>
            <w:rFonts w:eastAsia="Times New Roman"/>
            <w:color w:val="0000FF"/>
            <w:szCs w:val="20"/>
            <w:u w:val="single"/>
          </w:rPr>
          <w:t>www.sacat.sa.gov.au/application-form</w:t>
        </w:r>
      </w:hyperlink>
      <w:r w:rsidRPr="00D51282">
        <w:rPr>
          <w:rFonts w:eastAsia="Times New Roman"/>
          <w:szCs w:val="20"/>
        </w:rPr>
        <w:t xml:space="preserve"> </w:t>
      </w:r>
    </w:p>
    <w:p w:rsidR="00D51282" w:rsidRPr="00D51282" w:rsidRDefault="00D51282" w:rsidP="00D51282">
      <w:pPr>
        <w:ind w:left="993" w:hanging="567"/>
        <w:rPr>
          <w:rFonts w:eastAsia="Times New Roman"/>
          <w:szCs w:val="20"/>
        </w:rPr>
      </w:pPr>
      <w:r w:rsidRPr="00D51282">
        <w:rPr>
          <w:rFonts w:eastAsia="Times New Roman"/>
          <w:szCs w:val="20"/>
        </w:rPr>
        <w:t>3.6.5</w:t>
      </w:r>
      <w:r w:rsidRPr="00D51282">
        <w:rPr>
          <w:rFonts w:eastAsia="Times New Roman"/>
          <w:szCs w:val="20"/>
        </w:rPr>
        <w:tab/>
        <w:t>Fees apply for commencing a review in the SACAT. The SACAT can reduce or waive a fee in a particular case, or in relation to a particular class of applicant, based on financial hardship or where it is in the interests of justice to do so. An applicant may also apply for a partial waiver of the fee if they hold a valid concession card.</w:t>
      </w:r>
    </w:p>
    <w:p w:rsidR="00D51282" w:rsidRPr="00D51282" w:rsidRDefault="00D51282" w:rsidP="00D51282">
      <w:pPr>
        <w:jc w:val="center"/>
        <w:rPr>
          <w:smallCaps/>
          <w:szCs w:val="17"/>
        </w:rPr>
      </w:pPr>
      <w:r w:rsidRPr="00D51282">
        <w:rPr>
          <w:smallCaps/>
          <w:szCs w:val="17"/>
        </w:rPr>
        <w:t>Standard 4—Host Employment Arrangements</w:t>
      </w:r>
    </w:p>
    <w:p w:rsidR="00D51282" w:rsidRPr="00D51282" w:rsidRDefault="00D51282" w:rsidP="00D51282">
      <w:pPr>
        <w:rPr>
          <w:rFonts w:eastAsia="Times New Roman"/>
          <w:szCs w:val="20"/>
        </w:rPr>
      </w:pPr>
      <w:r w:rsidRPr="00D51282">
        <w:rPr>
          <w:rFonts w:eastAsia="Times New Roman"/>
          <w:szCs w:val="20"/>
        </w:rPr>
        <w:t>This Standard relates to an employer hosting of apprentices and trainees by providing on the job training and experience. It supplements and should be read in conjunction with the Standard 2, Employer Registration.</w:t>
      </w:r>
    </w:p>
    <w:p w:rsidR="00D51282" w:rsidRPr="00D51282" w:rsidRDefault="00D51282" w:rsidP="00D51282">
      <w:pPr>
        <w:rPr>
          <w:rFonts w:eastAsia="Times New Roman"/>
          <w:szCs w:val="20"/>
        </w:rPr>
      </w:pPr>
      <w:r w:rsidRPr="00D51282">
        <w:rPr>
          <w:rFonts w:eastAsia="Times New Roman"/>
          <w:szCs w:val="20"/>
        </w:rPr>
        <w:t>Host employment arrangements apply to the:</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 xml:space="preserve">employer, registered under the </w:t>
      </w:r>
      <w:r w:rsidRPr="00D51282">
        <w:rPr>
          <w:rFonts w:eastAsia="Times New Roman"/>
          <w:i/>
          <w:szCs w:val="20"/>
        </w:rPr>
        <w:t>South Australian Skills Act 2008</w:t>
      </w:r>
      <w:r w:rsidRPr="00D51282">
        <w:rPr>
          <w:rFonts w:eastAsia="Times New Roman"/>
          <w:szCs w:val="20"/>
        </w:rPr>
        <w:t xml:space="preserve"> (the </w:t>
      </w:r>
      <w:r w:rsidRPr="00D51282">
        <w:rPr>
          <w:rFonts w:eastAsia="Times New Roman"/>
          <w:i/>
          <w:szCs w:val="20"/>
        </w:rPr>
        <w:t>SAS Act</w:t>
      </w:r>
      <w:r w:rsidRPr="00D51282">
        <w:rPr>
          <w:rFonts w:eastAsia="Times New Roman"/>
          <w:szCs w:val="20"/>
        </w:rPr>
        <w:t>), who is party to a training contract utilising hosting arrangements</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apprentice or trainee who is party to the training contract in question</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Nominated Training Organisation (NTO) for the Training Contract in question</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host employer or employers hosting the apprentice or trainee.</w:t>
      </w:r>
    </w:p>
    <w:p w:rsidR="00D51282" w:rsidRPr="00D51282" w:rsidRDefault="00D51282" w:rsidP="00D51282">
      <w:pPr>
        <w:rPr>
          <w:rFonts w:eastAsia="Times New Roman"/>
          <w:b/>
          <w:szCs w:val="20"/>
        </w:rPr>
      </w:pPr>
      <w:r w:rsidRPr="00D51282">
        <w:rPr>
          <w:rFonts w:eastAsia="Times New Roman"/>
          <w:b/>
          <w:szCs w:val="20"/>
        </w:rPr>
        <w:t>Governance Arrangements</w:t>
      </w:r>
    </w:p>
    <w:p w:rsidR="00D51282" w:rsidRPr="00D51282" w:rsidRDefault="00D51282" w:rsidP="00D51282">
      <w:pPr>
        <w:rPr>
          <w:rFonts w:eastAsia="Times New Roman"/>
          <w:szCs w:val="20"/>
        </w:rPr>
      </w:pPr>
      <w:r w:rsidRPr="00D51282">
        <w:rPr>
          <w:rFonts w:eastAsia="Times New Roman"/>
          <w:szCs w:val="20"/>
        </w:rPr>
        <w:t xml:space="preserve">Under the </w:t>
      </w:r>
      <w:r w:rsidRPr="00D51282">
        <w:rPr>
          <w:rFonts w:eastAsia="Times New Roman"/>
          <w:i/>
          <w:szCs w:val="20"/>
        </w:rPr>
        <w:t>SAS Act</w:t>
      </w:r>
      <w:r w:rsidRPr="00D51282">
        <w:rPr>
          <w:rFonts w:eastAsia="Times New Roman"/>
          <w:szCs w:val="20"/>
        </w:rPr>
        <w:t>, the South Australian Skills Commission (the Commission) (or its delegate) is responsible for the regulation of the apprenticeship and traineeship system.</w:t>
      </w:r>
    </w:p>
    <w:p w:rsidR="00D51282" w:rsidRPr="00D51282" w:rsidRDefault="00D51282" w:rsidP="00D51282">
      <w:pPr>
        <w:rPr>
          <w:rFonts w:eastAsia="Times New Roman"/>
          <w:b/>
          <w:szCs w:val="20"/>
        </w:rPr>
      </w:pPr>
      <w:r w:rsidRPr="00D51282">
        <w:rPr>
          <w:rFonts w:eastAsia="Times New Roman"/>
          <w:b/>
          <w:szCs w:val="20"/>
        </w:rPr>
        <w:t>Compliance with the Standard</w:t>
      </w:r>
    </w:p>
    <w:p w:rsidR="00D51282" w:rsidRPr="00D51282" w:rsidRDefault="00D51282" w:rsidP="00D51282">
      <w:pPr>
        <w:ind w:left="426" w:hanging="426"/>
        <w:rPr>
          <w:rFonts w:eastAsia="Times New Roman"/>
          <w:szCs w:val="20"/>
        </w:rPr>
      </w:pPr>
      <w:r w:rsidRPr="00D51282">
        <w:rPr>
          <w:rFonts w:eastAsia="Times New Roman"/>
          <w:szCs w:val="20"/>
        </w:rPr>
        <w:t>4.1</w:t>
      </w:r>
      <w:r w:rsidRPr="00D51282">
        <w:rPr>
          <w:rFonts w:eastAsia="Times New Roman"/>
          <w:szCs w:val="20"/>
        </w:rPr>
        <w:tab/>
      </w:r>
      <w:r w:rsidRPr="00D51282">
        <w:rPr>
          <w:rFonts w:eastAsia="Times New Roman"/>
          <w:i/>
          <w:szCs w:val="20"/>
        </w:rPr>
        <w:t>Registration of employers and host employment arrangements (SAS Act, S46)</w:t>
      </w:r>
    </w:p>
    <w:p w:rsidR="00D51282" w:rsidRPr="00D51282" w:rsidRDefault="00D51282" w:rsidP="00D51282">
      <w:pPr>
        <w:ind w:left="993" w:hanging="567"/>
        <w:rPr>
          <w:rFonts w:eastAsia="Times New Roman"/>
          <w:szCs w:val="20"/>
        </w:rPr>
      </w:pPr>
      <w:r w:rsidRPr="00D51282">
        <w:rPr>
          <w:rFonts w:eastAsia="Times New Roman"/>
          <w:szCs w:val="20"/>
        </w:rPr>
        <w:t>4.1.1</w:t>
      </w:r>
      <w:r w:rsidRPr="00D51282">
        <w:rPr>
          <w:rFonts w:eastAsia="Times New Roman"/>
          <w:szCs w:val="20"/>
        </w:rPr>
        <w:tab/>
        <w:t>An employer must not enter into a training contract to train a person unless the employer is:</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registered</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operating within the scope of their registration</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complying with any other conditions of the registration, including any provision to enter into host employment arrangements</w:t>
      </w:r>
    </w:p>
    <w:p w:rsidR="00D51282" w:rsidRPr="00D51282" w:rsidRDefault="00D51282" w:rsidP="00D51282">
      <w:pPr>
        <w:ind w:left="993" w:hanging="567"/>
        <w:rPr>
          <w:rFonts w:eastAsia="Times New Roman"/>
          <w:szCs w:val="20"/>
        </w:rPr>
      </w:pPr>
      <w:r w:rsidRPr="00D51282">
        <w:rPr>
          <w:rFonts w:eastAsia="Times New Roman"/>
          <w:szCs w:val="20"/>
        </w:rPr>
        <w:t>4.1.2</w:t>
      </w:r>
      <w:r w:rsidRPr="00D51282">
        <w:rPr>
          <w:rFonts w:eastAsia="Times New Roman"/>
          <w:szCs w:val="20"/>
        </w:rPr>
        <w:tab/>
        <w:t>However, an employer that does not wish to directly employ an apprentice or trainee may enter into a host employment arrangement with a registered employer, whereby:</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the registered employer remains the legal employer of the apprentice or trainee in question</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the host employer trains the apprentice or trainee on-job and otherwise meets its responsibilities and obligations as outlined in a written agreement with the registered employer.</w:t>
      </w:r>
    </w:p>
    <w:p w:rsidR="00D51282" w:rsidRPr="00D51282" w:rsidRDefault="00D51282" w:rsidP="00D51282">
      <w:pPr>
        <w:ind w:left="426" w:hanging="426"/>
        <w:rPr>
          <w:rFonts w:eastAsia="Times New Roman"/>
          <w:szCs w:val="20"/>
        </w:rPr>
      </w:pPr>
      <w:r w:rsidRPr="00D51282">
        <w:rPr>
          <w:rFonts w:eastAsia="Times New Roman"/>
          <w:szCs w:val="20"/>
        </w:rPr>
        <w:t>4.2</w:t>
      </w:r>
      <w:r w:rsidRPr="00D51282">
        <w:rPr>
          <w:rFonts w:eastAsia="Times New Roman"/>
          <w:szCs w:val="20"/>
        </w:rPr>
        <w:tab/>
      </w:r>
      <w:r w:rsidRPr="00D51282">
        <w:rPr>
          <w:rFonts w:eastAsia="Times New Roman"/>
          <w:i/>
          <w:szCs w:val="20"/>
        </w:rPr>
        <w:t>Prohibited employer (SAS Act, S54B, S54D, Regulation 8)</w:t>
      </w:r>
    </w:p>
    <w:p w:rsidR="00D51282" w:rsidRPr="00D51282" w:rsidRDefault="00D51282" w:rsidP="00D51282">
      <w:pPr>
        <w:ind w:left="993" w:hanging="567"/>
        <w:rPr>
          <w:rFonts w:eastAsia="Times New Roman"/>
          <w:szCs w:val="20"/>
        </w:rPr>
      </w:pPr>
      <w:r w:rsidRPr="00D51282">
        <w:rPr>
          <w:rFonts w:eastAsia="Times New Roman"/>
          <w:szCs w:val="20"/>
        </w:rPr>
        <w:t>4.2.1</w:t>
      </w:r>
      <w:r w:rsidRPr="00D51282">
        <w:rPr>
          <w:rFonts w:eastAsia="Times New Roman"/>
          <w:szCs w:val="20"/>
        </w:rPr>
        <w:tab/>
        <w:t>The Commission may declare an employer to be a prohibited employer in accordance with the Standard 3, Prohibited Employers. Prohibited employers will be recorded on the South Australian Skills Register.</w:t>
      </w:r>
    </w:p>
    <w:p w:rsidR="00D51282" w:rsidRPr="00D51282" w:rsidRDefault="00D51282" w:rsidP="00D51282">
      <w:pPr>
        <w:ind w:left="993" w:hanging="567"/>
        <w:rPr>
          <w:rFonts w:eastAsia="Times New Roman"/>
          <w:szCs w:val="20"/>
        </w:rPr>
      </w:pPr>
      <w:r w:rsidRPr="00D51282">
        <w:rPr>
          <w:rFonts w:eastAsia="Times New Roman"/>
          <w:szCs w:val="20"/>
        </w:rPr>
        <w:t>4.2.2</w:t>
      </w:r>
      <w:r w:rsidRPr="00D51282">
        <w:rPr>
          <w:rFonts w:eastAsia="Times New Roman"/>
          <w:szCs w:val="20"/>
        </w:rPr>
        <w:tab/>
        <w:t>A registered employer must not permit an apprentice or trainee to be placed with a prohibited employer under a host employment arrangement.</w:t>
      </w:r>
    </w:p>
    <w:p w:rsidR="00D51282" w:rsidRPr="00D51282" w:rsidRDefault="00D51282" w:rsidP="00D51282">
      <w:pPr>
        <w:ind w:left="1560" w:hanging="567"/>
        <w:rPr>
          <w:rFonts w:eastAsia="Times New Roman"/>
          <w:szCs w:val="20"/>
        </w:rPr>
      </w:pPr>
      <w:r w:rsidRPr="00D51282">
        <w:rPr>
          <w:rFonts w:eastAsia="Times New Roman"/>
          <w:szCs w:val="20"/>
        </w:rPr>
        <w:t>The maximum penalty for a breach of this requirement is $10,000.</w:t>
      </w:r>
    </w:p>
    <w:p w:rsidR="00D51282" w:rsidRPr="00D51282" w:rsidRDefault="00D51282" w:rsidP="00D51282">
      <w:pPr>
        <w:ind w:left="993" w:hanging="567"/>
        <w:rPr>
          <w:rFonts w:eastAsia="Times New Roman"/>
          <w:szCs w:val="20"/>
        </w:rPr>
      </w:pPr>
      <w:r w:rsidRPr="00D51282">
        <w:rPr>
          <w:rFonts w:eastAsia="Times New Roman"/>
          <w:szCs w:val="20"/>
        </w:rPr>
        <w:t>4.2.3</w:t>
      </w:r>
      <w:r w:rsidRPr="00D51282">
        <w:rPr>
          <w:rFonts w:eastAsia="Times New Roman"/>
          <w:szCs w:val="20"/>
        </w:rPr>
        <w:tab/>
        <w:t>Registered employers looking to place apprentices and trainees with a host employer must refer to the South Australian Skills Register prior to entering into a host employment arrangement.</w:t>
      </w:r>
    </w:p>
    <w:p w:rsidR="00D51282" w:rsidRPr="00D51282" w:rsidRDefault="00D51282" w:rsidP="00D51282">
      <w:pPr>
        <w:ind w:left="426" w:hanging="426"/>
        <w:rPr>
          <w:rFonts w:eastAsia="Times New Roman"/>
          <w:szCs w:val="20"/>
        </w:rPr>
      </w:pPr>
      <w:r w:rsidRPr="00D51282">
        <w:rPr>
          <w:rFonts w:eastAsia="Times New Roman"/>
          <w:szCs w:val="20"/>
        </w:rPr>
        <w:t>4.3</w:t>
      </w:r>
      <w:r w:rsidRPr="00D51282">
        <w:rPr>
          <w:rFonts w:eastAsia="Times New Roman"/>
          <w:szCs w:val="20"/>
        </w:rPr>
        <w:tab/>
      </w:r>
      <w:r w:rsidRPr="00D51282">
        <w:rPr>
          <w:rFonts w:eastAsia="Times New Roman"/>
          <w:i/>
          <w:szCs w:val="20"/>
        </w:rPr>
        <w:t>Obligations for registered employers under a host employment arrangement (SAS Act, S54F, S54J)</w:t>
      </w:r>
    </w:p>
    <w:p w:rsidR="00D51282" w:rsidRPr="00D51282" w:rsidRDefault="00D51282" w:rsidP="00D51282">
      <w:pPr>
        <w:ind w:left="993" w:hanging="567"/>
        <w:rPr>
          <w:rFonts w:eastAsia="Times New Roman"/>
          <w:szCs w:val="20"/>
        </w:rPr>
      </w:pPr>
      <w:r w:rsidRPr="00D51282">
        <w:rPr>
          <w:rFonts w:eastAsia="Times New Roman"/>
          <w:szCs w:val="20"/>
        </w:rPr>
        <w:t>4.3.1</w:t>
      </w:r>
      <w:r w:rsidRPr="00D51282">
        <w:rPr>
          <w:rFonts w:eastAsia="Times New Roman"/>
          <w:szCs w:val="20"/>
        </w:rPr>
        <w:tab/>
        <w:t>In addition to meeting any other obligation of their registration, registered employers seeking to enter into host employment arrangements are required to:</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develop an upfront written agreement between the registered employer and the host employer regarding their respective roles and responsibilities with regard to the apprentice or trainee</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ensure apprentices/trainees are able to raise issues of concern with the registered employer at any time</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provide a timely, responsive service to their apprentices and trainees, and an immediate response where there is an alleged workplace health and safety risk to an apprentice or trainee, who has a genuine fear for their safety</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ensure the off-job training arrangements are meeting the needs of their apprentices and trainees in accordance with the Training Plans entered into with those apprentices and trainees</w:t>
      </w:r>
    </w:p>
    <w:p w:rsidR="00D51282" w:rsidRPr="00D51282" w:rsidRDefault="00D51282" w:rsidP="00D51282">
      <w:pPr>
        <w:ind w:left="1276" w:hanging="283"/>
        <w:rPr>
          <w:rFonts w:eastAsia="Times New Roman"/>
          <w:szCs w:val="20"/>
        </w:rPr>
      </w:pPr>
      <w:r w:rsidRPr="00D51282">
        <w:rPr>
          <w:rFonts w:eastAsia="Times New Roman"/>
          <w:szCs w:val="20"/>
        </w:rPr>
        <w:t>(e)</w:t>
      </w:r>
      <w:r w:rsidRPr="00D51282">
        <w:rPr>
          <w:rFonts w:eastAsia="Times New Roman"/>
          <w:szCs w:val="20"/>
        </w:rPr>
        <w:tab/>
        <w:t>rotate apprentices and trainees to alternative work sites, as necessary, to ensure that all work-based learning requirements are met</w:t>
      </w:r>
    </w:p>
    <w:p w:rsidR="00D51282" w:rsidRPr="00D51282" w:rsidRDefault="00D51282" w:rsidP="00D51282">
      <w:pPr>
        <w:ind w:left="1276" w:hanging="283"/>
        <w:rPr>
          <w:rFonts w:eastAsia="Times New Roman"/>
          <w:szCs w:val="20"/>
        </w:rPr>
      </w:pPr>
      <w:r w:rsidRPr="00D51282">
        <w:rPr>
          <w:rFonts w:eastAsia="Times New Roman"/>
          <w:szCs w:val="20"/>
        </w:rPr>
        <w:t>(f)</w:t>
      </w:r>
      <w:r w:rsidRPr="00D51282">
        <w:rPr>
          <w:rFonts w:eastAsia="Times New Roman"/>
          <w:szCs w:val="20"/>
        </w:rPr>
        <w:tab/>
        <w:t>provide pastoral care/monitoring support to the apprentice or trainee in line with the requirements described below</w:t>
      </w:r>
    </w:p>
    <w:p w:rsidR="00D51282" w:rsidRPr="00D51282" w:rsidRDefault="00D51282" w:rsidP="00D51282">
      <w:pPr>
        <w:ind w:left="1276" w:hanging="283"/>
        <w:rPr>
          <w:rFonts w:eastAsia="Times New Roman"/>
          <w:szCs w:val="20"/>
        </w:rPr>
      </w:pPr>
      <w:r w:rsidRPr="00D51282">
        <w:rPr>
          <w:rFonts w:eastAsia="Times New Roman"/>
          <w:szCs w:val="20"/>
        </w:rPr>
        <w:t>(g)</w:t>
      </w:r>
      <w:r w:rsidRPr="00D51282">
        <w:rPr>
          <w:rFonts w:eastAsia="Times New Roman"/>
          <w:szCs w:val="20"/>
        </w:rPr>
        <w:tab/>
        <w:t>provide the Commission with a list of the host employers utilised in all host employment arrangements, and the apprentices and trainees placed with each of those host employers on a 6 month basis</w:t>
      </w:r>
    </w:p>
    <w:p w:rsidR="00D51282" w:rsidRPr="00D51282" w:rsidRDefault="00D51282" w:rsidP="00D51282">
      <w:pPr>
        <w:ind w:left="1276" w:hanging="283"/>
        <w:rPr>
          <w:rFonts w:eastAsia="Times New Roman"/>
          <w:szCs w:val="20"/>
        </w:rPr>
      </w:pPr>
      <w:r w:rsidRPr="00D51282">
        <w:rPr>
          <w:rFonts w:eastAsia="Times New Roman"/>
          <w:szCs w:val="20"/>
        </w:rPr>
        <w:t>(h)</w:t>
      </w:r>
      <w:r w:rsidRPr="00D51282">
        <w:rPr>
          <w:rFonts w:eastAsia="Times New Roman"/>
          <w:szCs w:val="20"/>
        </w:rPr>
        <w:tab/>
        <w:t>notify the Commission in the event they believe a host employer is not suitable to either directly employ, or host apprentices or trainees under a host employment arrangement</w:t>
      </w:r>
    </w:p>
    <w:p w:rsidR="00D51282" w:rsidRPr="00D51282" w:rsidRDefault="00D51282" w:rsidP="00D51282">
      <w:pPr>
        <w:ind w:left="1276" w:hanging="283"/>
        <w:rPr>
          <w:rFonts w:eastAsia="Times New Roman"/>
          <w:szCs w:val="20"/>
        </w:rPr>
      </w:pPr>
      <w:r w:rsidRPr="00D51282">
        <w:rPr>
          <w:rFonts w:eastAsia="Times New Roman"/>
          <w:szCs w:val="20"/>
        </w:rPr>
        <w:t>(i)</w:t>
      </w:r>
      <w:r w:rsidRPr="00D51282">
        <w:rPr>
          <w:rFonts w:eastAsia="Times New Roman"/>
          <w:szCs w:val="20"/>
        </w:rPr>
        <w:tab/>
        <w:t xml:space="preserve">maintain appropriate records to demonstrate that the obligations in the </w:t>
      </w:r>
      <w:r w:rsidRPr="00D51282">
        <w:rPr>
          <w:rFonts w:eastAsia="Times New Roman"/>
          <w:i/>
          <w:szCs w:val="20"/>
        </w:rPr>
        <w:t>SAS Act</w:t>
      </w:r>
      <w:r w:rsidRPr="00D51282">
        <w:rPr>
          <w:rFonts w:eastAsia="Times New Roman"/>
          <w:szCs w:val="20"/>
        </w:rPr>
        <w:t xml:space="preserve">, </w:t>
      </w:r>
      <w:r w:rsidRPr="00D51282">
        <w:rPr>
          <w:rFonts w:eastAsia="Times New Roman"/>
          <w:i/>
          <w:szCs w:val="20"/>
        </w:rPr>
        <w:t>Regulations</w:t>
      </w:r>
      <w:r w:rsidRPr="00D51282">
        <w:rPr>
          <w:rFonts w:eastAsia="Times New Roman"/>
          <w:szCs w:val="20"/>
        </w:rPr>
        <w:t xml:space="preserve"> and Standard 14, Record Keeping have been met.</w:t>
      </w:r>
    </w:p>
    <w:p w:rsidR="00D51282" w:rsidRPr="00D51282" w:rsidRDefault="00D51282" w:rsidP="00D51282">
      <w:pPr>
        <w:ind w:left="993" w:hanging="567"/>
        <w:rPr>
          <w:rFonts w:eastAsia="Times New Roman"/>
          <w:szCs w:val="20"/>
        </w:rPr>
      </w:pPr>
      <w:r w:rsidRPr="00D51282">
        <w:rPr>
          <w:rFonts w:eastAsia="Times New Roman"/>
          <w:szCs w:val="20"/>
        </w:rPr>
        <w:t>4.3.2</w:t>
      </w:r>
      <w:r w:rsidRPr="00D51282">
        <w:rPr>
          <w:rFonts w:eastAsia="Times New Roman"/>
          <w:szCs w:val="20"/>
        </w:rPr>
        <w:tab/>
        <w:t>The employer must not, without authorisation of the Commission:</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place or permit the placement of an apprentice or trainee under the training contract with an employer who is not a registered employer</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For the purposes of the above clause 4.3.2 (a), the Commission provides a general authorisation for registered employers to place apprentices/trainees with unregistered host employers.</w:t>
      </w:r>
    </w:p>
    <w:p w:rsidR="00D51282" w:rsidRPr="00D51282" w:rsidRDefault="00D51282" w:rsidP="00D51282">
      <w:pPr>
        <w:ind w:left="426" w:hanging="426"/>
        <w:rPr>
          <w:rFonts w:eastAsia="Times New Roman"/>
          <w:szCs w:val="20"/>
        </w:rPr>
      </w:pPr>
      <w:r w:rsidRPr="00D51282">
        <w:rPr>
          <w:rFonts w:eastAsia="Times New Roman"/>
          <w:szCs w:val="20"/>
        </w:rPr>
        <w:t>4.4</w:t>
      </w:r>
      <w:r w:rsidRPr="00D51282">
        <w:rPr>
          <w:rFonts w:eastAsia="Times New Roman"/>
          <w:szCs w:val="20"/>
        </w:rPr>
        <w:tab/>
      </w:r>
      <w:r w:rsidRPr="00D51282">
        <w:rPr>
          <w:rFonts w:eastAsia="Times New Roman"/>
          <w:i/>
          <w:szCs w:val="20"/>
        </w:rPr>
        <w:t>Pastoral and monitoring support meetings</w:t>
      </w:r>
    </w:p>
    <w:p w:rsidR="00D51282" w:rsidRPr="00D51282" w:rsidRDefault="00D51282" w:rsidP="00D51282">
      <w:pPr>
        <w:ind w:left="993" w:hanging="567"/>
        <w:rPr>
          <w:rFonts w:eastAsia="Times New Roman"/>
          <w:szCs w:val="20"/>
        </w:rPr>
      </w:pPr>
      <w:r w:rsidRPr="00D51282">
        <w:rPr>
          <w:rFonts w:eastAsia="Times New Roman"/>
          <w:szCs w:val="20"/>
        </w:rPr>
        <w:t>4.4.1</w:t>
      </w:r>
      <w:r w:rsidRPr="00D51282">
        <w:rPr>
          <w:rFonts w:eastAsia="Times New Roman"/>
          <w:szCs w:val="20"/>
        </w:rPr>
        <w:tab/>
        <w:t>In addition to responding to any issues of concern raised by apprentices and trainees as required, registered employers must provide pastoral and monitoring support to individual apprentices and trainees at least every 8 weeks, in accordance with the following matrix:</w:t>
      </w:r>
    </w:p>
    <w:tbl>
      <w:tblPr>
        <w:tblStyle w:val="TableGrid9"/>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7"/>
        <w:gridCol w:w="1935"/>
        <w:gridCol w:w="2610"/>
      </w:tblGrid>
      <w:tr w:rsidR="00D51282" w:rsidRPr="00D51282" w:rsidTr="00F54766">
        <w:trPr>
          <w:tblHeader/>
        </w:trPr>
        <w:tc>
          <w:tcPr>
            <w:tcW w:w="0" w:type="auto"/>
            <w:tcBorders>
              <w:top w:val="single" w:sz="4" w:space="0" w:color="auto"/>
              <w:bottom w:val="single" w:sz="4" w:space="0" w:color="auto"/>
            </w:tcBorders>
            <w:vAlign w:val="center"/>
          </w:tcPr>
          <w:p w:rsidR="00D51282" w:rsidRPr="00D51282" w:rsidRDefault="00D51282" w:rsidP="00D51282">
            <w:pPr>
              <w:spacing w:before="40" w:after="40"/>
              <w:jc w:val="center"/>
              <w:rPr>
                <w:b/>
                <w:szCs w:val="20"/>
              </w:rPr>
            </w:pPr>
            <w:r w:rsidRPr="00D51282">
              <w:rPr>
                <w:b/>
                <w:szCs w:val="20"/>
              </w:rPr>
              <w:t>Trainee/Apprentice Year/Stage</w:t>
            </w:r>
          </w:p>
        </w:tc>
        <w:tc>
          <w:tcPr>
            <w:tcW w:w="0" w:type="auto"/>
            <w:tcBorders>
              <w:top w:val="single" w:sz="4" w:space="0" w:color="auto"/>
              <w:bottom w:val="single" w:sz="4" w:space="0" w:color="auto"/>
            </w:tcBorders>
            <w:vAlign w:val="center"/>
          </w:tcPr>
          <w:p w:rsidR="00D51282" w:rsidRPr="00D51282" w:rsidRDefault="00D51282" w:rsidP="00D51282">
            <w:pPr>
              <w:spacing w:before="40" w:after="40"/>
              <w:jc w:val="center"/>
              <w:rPr>
                <w:b/>
                <w:szCs w:val="20"/>
              </w:rPr>
            </w:pPr>
            <w:r w:rsidRPr="00D51282">
              <w:rPr>
                <w:b/>
                <w:szCs w:val="20"/>
              </w:rPr>
              <w:t xml:space="preserve">Minimum pastoral care </w:t>
            </w:r>
            <w:r w:rsidRPr="00D51282">
              <w:rPr>
                <w:b/>
                <w:szCs w:val="20"/>
              </w:rPr>
              <w:br/>
              <w:t>meetings per year</w:t>
            </w:r>
          </w:p>
        </w:tc>
        <w:tc>
          <w:tcPr>
            <w:tcW w:w="0" w:type="auto"/>
            <w:tcBorders>
              <w:top w:val="single" w:sz="4" w:space="0" w:color="auto"/>
              <w:bottom w:val="single" w:sz="4" w:space="0" w:color="auto"/>
            </w:tcBorders>
            <w:vAlign w:val="center"/>
          </w:tcPr>
          <w:p w:rsidR="00D51282" w:rsidRPr="00D51282" w:rsidRDefault="00D51282" w:rsidP="00D51282">
            <w:pPr>
              <w:spacing w:before="40" w:after="40"/>
              <w:jc w:val="center"/>
              <w:rPr>
                <w:b/>
                <w:szCs w:val="20"/>
              </w:rPr>
            </w:pPr>
            <w:r w:rsidRPr="00D51282">
              <w:rPr>
                <w:b/>
                <w:szCs w:val="20"/>
              </w:rPr>
              <w:t xml:space="preserve">Face-to-face pastoral care </w:t>
            </w:r>
            <w:r w:rsidRPr="00D51282">
              <w:rPr>
                <w:b/>
                <w:szCs w:val="20"/>
              </w:rPr>
              <w:br/>
              <w:t>meetings per year</w:t>
            </w:r>
          </w:p>
        </w:tc>
      </w:tr>
      <w:tr w:rsidR="00D51282" w:rsidRPr="00D51282" w:rsidTr="00F54766">
        <w:tc>
          <w:tcPr>
            <w:tcW w:w="0" w:type="auto"/>
            <w:tcBorders>
              <w:top w:val="single" w:sz="4" w:space="0" w:color="auto"/>
            </w:tcBorders>
          </w:tcPr>
          <w:p w:rsidR="00D51282" w:rsidRPr="00D51282" w:rsidRDefault="00D51282" w:rsidP="00D51282">
            <w:pPr>
              <w:spacing w:before="40" w:after="0"/>
              <w:jc w:val="center"/>
              <w:rPr>
                <w:szCs w:val="20"/>
              </w:rPr>
            </w:pPr>
            <w:r w:rsidRPr="00D51282">
              <w:rPr>
                <w:szCs w:val="20"/>
              </w:rPr>
              <w:t>1 or 2</w:t>
            </w:r>
          </w:p>
        </w:tc>
        <w:tc>
          <w:tcPr>
            <w:tcW w:w="0" w:type="auto"/>
            <w:tcBorders>
              <w:top w:val="single" w:sz="4" w:space="0" w:color="auto"/>
            </w:tcBorders>
          </w:tcPr>
          <w:p w:rsidR="00D51282" w:rsidRPr="00D51282" w:rsidRDefault="00D51282" w:rsidP="00D51282">
            <w:pPr>
              <w:spacing w:before="40" w:after="0"/>
              <w:jc w:val="center"/>
              <w:rPr>
                <w:szCs w:val="20"/>
              </w:rPr>
            </w:pPr>
            <w:r w:rsidRPr="00D51282">
              <w:rPr>
                <w:szCs w:val="20"/>
              </w:rPr>
              <w:t>6</w:t>
            </w:r>
          </w:p>
        </w:tc>
        <w:tc>
          <w:tcPr>
            <w:tcW w:w="0" w:type="auto"/>
            <w:tcBorders>
              <w:top w:val="single" w:sz="4" w:space="0" w:color="auto"/>
            </w:tcBorders>
          </w:tcPr>
          <w:p w:rsidR="00D51282" w:rsidRPr="00D51282" w:rsidRDefault="00D51282" w:rsidP="00D51282">
            <w:pPr>
              <w:spacing w:before="40" w:after="0"/>
              <w:jc w:val="center"/>
              <w:rPr>
                <w:szCs w:val="20"/>
              </w:rPr>
            </w:pPr>
            <w:r w:rsidRPr="00D51282">
              <w:rPr>
                <w:szCs w:val="20"/>
              </w:rPr>
              <w:t>6</w:t>
            </w:r>
            <w:r w:rsidRPr="00D51282">
              <w:rPr>
                <w:szCs w:val="20"/>
              </w:rPr>
              <w:br/>
              <w:t>(3 of these must be at the worksite)</w:t>
            </w:r>
          </w:p>
        </w:tc>
      </w:tr>
      <w:tr w:rsidR="00D51282" w:rsidRPr="00D51282" w:rsidTr="00F54766">
        <w:tc>
          <w:tcPr>
            <w:tcW w:w="0" w:type="auto"/>
            <w:tcBorders>
              <w:bottom w:val="single" w:sz="4" w:space="0" w:color="auto"/>
            </w:tcBorders>
          </w:tcPr>
          <w:p w:rsidR="00D51282" w:rsidRPr="00D51282" w:rsidRDefault="00D51282" w:rsidP="00D51282">
            <w:pPr>
              <w:spacing w:before="40" w:after="40"/>
              <w:jc w:val="center"/>
              <w:rPr>
                <w:szCs w:val="20"/>
              </w:rPr>
            </w:pPr>
            <w:r w:rsidRPr="00D51282">
              <w:rPr>
                <w:szCs w:val="20"/>
              </w:rPr>
              <w:t>3 or more</w:t>
            </w:r>
          </w:p>
        </w:tc>
        <w:tc>
          <w:tcPr>
            <w:tcW w:w="0" w:type="auto"/>
            <w:tcBorders>
              <w:bottom w:val="single" w:sz="4" w:space="0" w:color="auto"/>
            </w:tcBorders>
          </w:tcPr>
          <w:p w:rsidR="00D51282" w:rsidRPr="00D51282" w:rsidRDefault="00D51282" w:rsidP="00D51282">
            <w:pPr>
              <w:spacing w:before="40" w:after="40"/>
              <w:jc w:val="center"/>
              <w:rPr>
                <w:szCs w:val="20"/>
              </w:rPr>
            </w:pPr>
            <w:r w:rsidRPr="00D51282">
              <w:rPr>
                <w:szCs w:val="20"/>
              </w:rPr>
              <w:t>6</w:t>
            </w:r>
          </w:p>
        </w:tc>
        <w:tc>
          <w:tcPr>
            <w:tcW w:w="0" w:type="auto"/>
            <w:tcBorders>
              <w:bottom w:val="single" w:sz="4" w:space="0" w:color="auto"/>
            </w:tcBorders>
          </w:tcPr>
          <w:p w:rsidR="00D51282" w:rsidRPr="00D51282" w:rsidRDefault="00D51282" w:rsidP="00D51282">
            <w:pPr>
              <w:spacing w:before="40" w:after="40"/>
              <w:jc w:val="center"/>
              <w:rPr>
                <w:szCs w:val="20"/>
              </w:rPr>
            </w:pPr>
            <w:r w:rsidRPr="00D51282">
              <w:rPr>
                <w:szCs w:val="20"/>
              </w:rPr>
              <w:t>3</w:t>
            </w:r>
            <w:r w:rsidRPr="00D51282">
              <w:rPr>
                <w:szCs w:val="20"/>
              </w:rPr>
              <w:br/>
              <w:t>(1 of these must be at the worksite)</w:t>
            </w:r>
          </w:p>
        </w:tc>
      </w:tr>
    </w:tbl>
    <w:p w:rsidR="00D51282" w:rsidRPr="00D51282" w:rsidRDefault="00D51282" w:rsidP="00D51282">
      <w:pPr>
        <w:spacing w:before="80"/>
        <w:ind w:left="992" w:hanging="567"/>
        <w:rPr>
          <w:rFonts w:eastAsia="Times New Roman"/>
          <w:szCs w:val="20"/>
        </w:rPr>
      </w:pPr>
      <w:r w:rsidRPr="00D51282">
        <w:rPr>
          <w:rFonts w:eastAsia="Times New Roman"/>
          <w:szCs w:val="20"/>
        </w:rPr>
        <w:t>4.4.2</w:t>
      </w:r>
      <w:r w:rsidRPr="00D51282">
        <w:rPr>
          <w:rFonts w:eastAsia="Times New Roman"/>
          <w:szCs w:val="20"/>
        </w:rPr>
        <w:tab/>
        <w:t>These meetings should confirm that the on-job training is commensurate with the level and stage of the apprenticeship or traineeship and the qualification.</w:t>
      </w:r>
    </w:p>
    <w:p w:rsidR="00D51282" w:rsidRPr="00D51282" w:rsidRDefault="00D51282" w:rsidP="00D51282">
      <w:pPr>
        <w:ind w:left="993" w:hanging="567"/>
        <w:rPr>
          <w:rFonts w:eastAsia="Times New Roman"/>
          <w:szCs w:val="20"/>
        </w:rPr>
      </w:pPr>
      <w:r w:rsidRPr="00D51282">
        <w:rPr>
          <w:rFonts w:eastAsia="Times New Roman"/>
          <w:szCs w:val="20"/>
        </w:rPr>
        <w:t>4.4.3</w:t>
      </w:r>
      <w:r w:rsidRPr="00D51282">
        <w:rPr>
          <w:rFonts w:eastAsia="Times New Roman"/>
          <w:szCs w:val="20"/>
        </w:rPr>
        <w:tab/>
        <w:t>A written record of these discussions must be kept.</w:t>
      </w:r>
    </w:p>
    <w:p w:rsidR="00D51282" w:rsidRPr="00D51282" w:rsidRDefault="00D51282" w:rsidP="00D51282">
      <w:pPr>
        <w:ind w:left="993" w:hanging="567"/>
        <w:rPr>
          <w:rFonts w:eastAsia="Times New Roman"/>
          <w:szCs w:val="20"/>
        </w:rPr>
      </w:pPr>
      <w:r w:rsidRPr="00D51282">
        <w:rPr>
          <w:rFonts w:eastAsia="Times New Roman"/>
          <w:szCs w:val="20"/>
        </w:rPr>
        <w:t>4.4.4</w:t>
      </w:r>
      <w:r w:rsidRPr="00D51282">
        <w:rPr>
          <w:rFonts w:eastAsia="Times New Roman"/>
          <w:szCs w:val="20"/>
        </w:rPr>
        <w:tab/>
        <w:t>Apprentices and trainees must be given the opportunity to speak with their registered employer in a confidential manner, irrespective of the method of communication. Some pastoral care meetings may also occur away from the worksite.</w:t>
      </w:r>
    </w:p>
    <w:p w:rsidR="00D51282" w:rsidRPr="00D51282" w:rsidRDefault="00D51282" w:rsidP="00D51282">
      <w:pPr>
        <w:ind w:left="993" w:hanging="567"/>
        <w:rPr>
          <w:rFonts w:eastAsia="Times New Roman"/>
          <w:szCs w:val="20"/>
        </w:rPr>
      </w:pPr>
      <w:r w:rsidRPr="00D51282">
        <w:rPr>
          <w:rFonts w:eastAsia="Times New Roman"/>
          <w:szCs w:val="20"/>
        </w:rPr>
        <w:t>4.4.5</w:t>
      </w:r>
      <w:r w:rsidRPr="00D51282">
        <w:rPr>
          <w:rFonts w:eastAsia="Times New Roman"/>
          <w:szCs w:val="20"/>
        </w:rPr>
        <w:tab/>
        <w:t>For apprentices and trainees in their third or greater year/stage of their apprenticeship/traineeship communication methods such as phone, email or video calls may be used, in lieu of face-to-face meetings.</w:t>
      </w:r>
    </w:p>
    <w:p w:rsidR="00D51282" w:rsidRPr="00D51282" w:rsidRDefault="00D51282" w:rsidP="00D51282">
      <w:pPr>
        <w:ind w:left="426" w:hanging="426"/>
        <w:rPr>
          <w:rFonts w:eastAsia="Times New Roman"/>
          <w:szCs w:val="20"/>
        </w:rPr>
      </w:pPr>
      <w:r w:rsidRPr="00D51282">
        <w:rPr>
          <w:rFonts w:eastAsia="Times New Roman"/>
          <w:szCs w:val="20"/>
        </w:rPr>
        <w:t>4.5</w:t>
      </w:r>
      <w:r w:rsidRPr="00D51282">
        <w:rPr>
          <w:rFonts w:eastAsia="Times New Roman"/>
          <w:szCs w:val="20"/>
        </w:rPr>
        <w:tab/>
      </w:r>
      <w:r w:rsidRPr="00D51282">
        <w:rPr>
          <w:rFonts w:eastAsia="Times New Roman"/>
          <w:i/>
          <w:szCs w:val="20"/>
        </w:rPr>
        <w:t>Obligations for employers under a host employment arrangement</w:t>
      </w:r>
    </w:p>
    <w:p w:rsidR="00D51282" w:rsidRPr="00D51282" w:rsidRDefault="00D51282" w:rsidP="00D51282">
      <w:pPr>
        <w:ind w:left="993" w:hanging="567"/>
        <w:rPr>
          <w:rFonts w:eastAsia="Times New Roman"/>
          <w:szCs w:val="20"/>
        </w:rPr>
      </w:pPr>
      <w:r w:rsidRPr="00D51282">
        <w:rPr>
          <w:rFonts w:eastAsia="Times New Roman"/>
          <w:szCs w:val="20"/>
        </w:rPr>
        <w:t>4.5.1</w:t>
      </w:r>
      <w:r w:rsidRPr="00D51282">
        <w:rPr>
          <w:rFonts w:eastAsia="Times New Roman"/>
          <w:szCs w:val="20"/>
        </w:rPr>
        <w:tab/>
        <w:t>An employer, operating as a host employer, must comply with all obligations contained in a written agreement with the registered employer. In addition, employers operating as host employers must:</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provide suitable work to enable to the apprentice or trainee to develop some or all of the required competencies, as outlined in the upfront written agreement, to the required standard</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ensure the apprentice or trainee has access to a suitable range of equipment, tools, materials, personnel, and other resources to achieve some or all of the required competencies, as outlined in the upfront written agreement, to the required standard</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provide supervision to the apprentice or trainee in accordance with the Standard 5, Supervision</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support the apprentice or trainee to speak with the registered employer in a confidential manner and to raise any issues of concern both directly with the host employer and with the registered employer.</w:t>
      </w:r>
    </w:p>
    <w:p w:rsidR="00D51282" w:rsidRPr="00D51282" w:rsidRDefault="00D51282" w:rsidP="00D51282">
      <w:pPr>
        <w:ind w:left="426" w:hanging="426"/>
        <w:rPr>
          <w:rFonts w:eastAsia="Times New Roman"/>
          <w:i/>
          <w:szCs w:val="20"/>
        </w:rPr>
      </w:pPr>
      <w:r w:rsidRPr="00D51282">
        <w:rPr>
          <w:rFonts w:eastAsia="Times New Roman"/>
          <w:szCs w:val="20"/>
        </w:rPr>
        <w:t>4.6</w:t>
      </w:r>
      <w:r w:rsidRPr="00D51282">
        <w:rPr>
          <w:rFonts w:eastAsia="Times New Roman"/>
          <w:szCs w:val="20"/>
        </w:rPr>
        <w:tab/>
      </w:r>
      <w:r w:rsidRPr="00D51282">
        <w:rPr>
          <w:rFonts w:eastAsia="Times New Roman"/>
          <w:i/>
          <w:szCs w:val="20"/>
        </w:rPr>
        <w:t>Prescribed person (SAS Act, S70C, Regulations, 17, 18)</w:t>
      </w:r>
    </w:p>
    <w:p w:rsidR="00D51282" w:rsidRPr="00D51282" w:rsidRDefault="00D51282" w:rsidP="00D51282">
      <w:pPr>
        <w:ind w:left="993" w:hanging="567"/>
        <w:rPr>
          <w:rFonts w:eastAsia="Times New Roman"/>
          <w:szCs w:val="20"/>
        </w:rPr>
      </w:pPr>
      <w:r w:rsidRPr="00D51282">
        <w:rPr>
          <w:rFonts w:eastAsia="Times New Roman"/>
          <w:szCs w:val="20"/>
        </w:rPr>
        <w:t>4.6.1</w:t>
      </w:r>
      <w:r w:rsidRPr="00D51282">
        <w:rPr>
          <w:rFonts w:eastAsia="Times New Roman"/>
          <w:szCs w:val="20"/>
        </w:rPr>
        <w:tab/>
        <w:t xml:space="preserve">For the purposes of Section 70C of the </w:t>
      </w:r>
      <w:r w:rsidRPr="00D51282">
        <w:rPr>
          <w:rFonts w:eastAsia="Times New Roman"/>
          <w:i/>
          <w:szCs w:val="20"/>
        </w:rPr>
        <w:t>SAS Act</w:t>
      </w:r>
      <w:r w:rsidRPr="00D51282">
        <w:rPr>
          <w:rFonts w:eastAsia="Times New Roman"/>
          <w:szCs w:val="20"/>
        </w:rPr>
        <w:t xml:space="preserve">, a prescribed person as stated in the </w:t>
      </w:r>
      <w:r w:rsidRPr="00D51282">
        <w:rPr>
          <w:rFonts w:eastAsia="Times New Roman"/>
          <w:i/>
          <w:szCs w:val="20"/>
        </w:rPr>
        <w:t>Regulations</w:t>
      </w:r>
      <w:r w:rsidRPr="00D51282">
        <w:rPr>
          <w:rFonts w:eastAsia="Times New Roman"/>
          <w:szCs w:val="20"/>
        </w:rPr>
        <w:t xml:space="preserve"> includes:</w:t>
      </w:r>
    </w:p>
    <w:p w:rsidR="00D51282" w:rsidRPr="00D51282" w:rsidRDefault="00D51282" w:rsidP="008E7FFC">
      <w:pPr>
        <w:spacing w:after="60"/>
        <w:ind w:left="1276" w:hanging="284"/>
        <w:rPr>
          <w:rFonts w:eastAsia="Times New Roman"/>
          <w:szCs w:val="20"/>
        </w:rPr>
      </w:pPr>
      <w:r w:rsidRPr="00D51282">
        <w:rPr>
          <w:rFonts w:eastAsia="Times New Roman"/>
          <w:szCs w:val="20"/>
        </w:rPr>
        <w:t>(a)</w:t>
      </w:r>
      <w:r w:rsidRPr="00D51282">
        <w:rPr>
          <w:rFonts w:eastAsia="Times New Roman"/>
          <w:szCs w:val="20"/>
        </w:rPr>
        <w:tab/>
        <w:t>a host employer with whom an apprentice or trainee is or was placed</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a supervisor of an apprentice or trainee under a training contract.</w:t>
      </w:r>
    </w:p>
    <w:p w:rsidR="00D51282" w:rsidRPr="00D51282" w:rsidRDefault="00D51282" w:rsidP="00D51282">
      <w:pPr>
        <w:ind w:left="993" w:hanging="567"/>
        <w:rPr>
          <w:rFonts w:eastAsia="Times New Roman"/>
          <w:szCs w:val="20"/>
        </w:rPr>
      </w:pPr>
      <w:r w:rsidRPr="00D51282">
        <w:rPr>
          <w:rFonts w:eastAsia="Times New Roman"/>
          <w:szCs w:val="20"/>
        </w:rPr>
        <w:t>4.6.2</w:t>
      </w:r>
      <w:r w:rsidRPr="00D51282">
        <w:rPr>
          <w:rFonts w:eastAsia="Times New Roman"/>
          <w:szCs w:val="20"/>
        </w:rPr>
        <w:tab/>
        <w:t>Employers (including both registered and host employers), supervisors and Apprenticeship Network Providers are required to provide information or documents related to the host employment arrangement or the apprentice or trainee to the Commission, if requested. The request must be in the form of a notice in writing and specify the nature of the information or documents required and the time in which they must be provided.</w:t>
      </w:r>
    </w:p>
    <w:p w:rsidR="00D51282" w:rsidRPr="00D51282" w:rsidRDefault="00D51282" w:rsidP="00D51282">
      <w:pPr>
        <w:ind w:left="993" w:hanging="567"/>
        <w:rPr>
          <w:rFonts w:eastAsia="Times New Roman"/>
          <w:szCs w:val="20"/>
        </w:rPr>
      </w:pPr>
      <w:r w:rsidRPr="00D51282">
        <w:rPr>
          <w:rFonts w:eastAsia="Times New Roman"/>
          <w:szCs w:val="20"/>
        </w:rPr>
        <w:t>4.6.3</w:t>
      </w:r>
      <w:r w:rsidRPr="00D51282">
        <w:rPr>
          <w:rFonts w:eastAsia="Times New Roman"/>
          <w:szCs w:val="20"/>
        </w:rPr>
        <w:tab/>
        <w:t>The maximum penalty for a breach of this requirement is $10,000.</w:t>
      </w:r>
    </w:p>
    <w:p w:rsidR="00D51282" w:rsidRPr="00D51282" w:rsidRDefault="00D51282" w:rsidP="00D51282">
      <w:pPr>
        <w:ind w:left="993" w:hanging="567"/>
        <w:rPr>
          <w:rFonts w:eastAsia="Times New Roman"/>
          <w:szCs w:val="20"/>
        </w:rPr>
      </w:pPr>
      <w:r w:rsidRPr="00D51282">
        <w:rPr>
          <w:rFonts w:eastAsia="Times New Roman"/>
          <w:szCs w:val="20"/>
        </w:rPr>
        <w:t>4.6.4</w:t>
      </w:r>
      <w:r w:rsidRPr="00D51282">
        <w:rPr>
          <w:rFonts w:eastAsia="Times New Roman"/>
          <w:szCs w:val="20"/>
        </w:rPr>
        <w:tab/>
        <w:t>If a host employer that is a public sector agency refuses or fails to comply with a notice to provide information or documents, the Commission may, after consultation with the public sector agency:</w:t>
      </w:r>
    </w:p>
    <w:p w:rsidR="00D51282" w:rsidRPr="00D51282" w:rsidRDefault="00D51282" w:rsidP="008E7FFC">
      <w:pPr>
        <w:spacing w:after="60"/>
        <w:ind w:left="1276" w:hanging="284"/>
        <w:rPr>
          <w:rFonts w:eastAsia="Times New Roman"/>
          <w:szCs w:val="20"/>
        </w:rPr>
      </w:pPr>
      <w:r w:rsidRPr="00D51282">
        <w:rPr>
          <w:rFonts w:eastAsia="Times New Roman"/>
          <w:szCs w:val="20"/>
        </w:rPr>
        <w:t>(a)</w:t>
      </w:r>
      <w:r w:rsidRPr="00D51282">
        <w:rPr>
          <w:rFonts w:eastAsia="Times New Roman"/>
          <w:szCs w:val="20"/>
        </w:rPr>
        <w:tab/>
        <w:t>report the refusal or failure to the Minister for Innovation and Skills (the Minister) and to the Minister responsible for the public sector agency (if any)</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include details of the refusal or failure in the annual report of the Commission.</w:t>
      </w:r>
    </w:p>
    <w:p w:rsidR="00D51282" w:rsidRPr="00D51282" w:rsidRDefault="00D51282" w:rsidP="00D51282">
      <w:pPr>
        <w:jc w:val="center"/>
        <w:rPr>
          <w:smallCaps/>
          <w:szCs w:val="17"/>
        </w:rPr>
      </w:pPr>
      <w:r w:rsidRPr="00D51282">
        <w:rPr>
          <w:smallCaps/>
          <w:szCs w:val="17"/>
        </w:rPr>
        <w:t>Standard 5—Supervision</w:t>
      </w:r>
    </w:p>
    <w:p w:rsidR="00D51282" w:rsidRPr="00D51282" w:rsidRDefault="00D51282" w:rsidP="00D51282">
      <w:pPr>
        <w:rPr>
          <w:rFonts w:eastAsia="Times New Roman"/>
          <w:szCs w:val="20"/>
        </w:rPr>
      </w:pPr>
      <w:r w:rsidRPr="00D51282">
        <w:rPr>
          <w:rFonts w:eastAsia="Times New Roman"/>
          <w:szCs w:val="20"/>
        </w:rPr>
        <w:t xml:space="preserve">This Standard relates to the requirements for the training and supervision of apprentices and trainees in the workplace in accordance with </w:t>
      </w:r>
      <w:r w:rsidRPr="00D51282">
        <w:rPr>
          <w:rFonts w:eastAsia="Times New Roman"/>
          <w:i/>
          <w:szCs w:val="20"/>
        </w:rPr>
        <w:t>South Australian Skills Act 2008</w:t>
      </w:r>
      <w:r w:rsidRPr="00D51282">
        <w:rPr>
          <w:rFonts w:eastAsia="Times New Roman"/>
          <w:szCs w:val="20"/>
        </w:rPr>
        <w:t xml:space="preserve"> (the </w:t>
      </w:r>
      <w:r w:rsidRPr="00D51282">
        <w:rPr>
          <w:rFonts w:eastAsia="Times New Roman"/>
          <w:i/>
          <w:szCs w:val="20"/>
        </w:rPr>
        <w:t>SAS Act</w:t>
      </w:r>
      <w:r w:rsidRPr="00D51282">
        <w:rPr>
          <w:rFonts w:eastAsia="Times New Roman"/>
          <w:szCs w:val="20"/>
        </w:rPr>
        <w:t>).</w:t>
      </w:r>
    </w:p>
    <w:p w:rsidR="00D51282" w:rsidRPr="00D51282" w:rsidRDefault="00D51282" w:rsidP="00D51282">
      <w:pPr>
        <w:rPr>
          <w:rFonts w:eastAsia="Times New Roman"/>
          <w:szCs w:val="20"/>
        </w:rPr>
      </w:pPr>
      <w:r w:rsidRPr="00D51282">
        <w:rPr>
          <w:rFonts w:eastAsia="Times New Roman"/>
          <w:szCs w:val="20"/>
        </w:rPr>
        <w:t>The primary purpose of the training contract system is to ensure the provision of quality training for apprentices and trainees while they undertake employment relevant to the trade or declared vocation. Appropriate and effective supervision is a key element in achieving this purpose. It is intended to create minimum standards that all employers must meet, to develop apprentices’ and trainees’ skills, knowledge, and experience to a standard where they can work safely, confidently and effectively in their occupation, trade or declared vocation. This includes setting maximum supervision ratios and defining what types of supervision can be used.</w:t>
      </w:r>
    </w:p>
    <w:p w:rsidR="00D51282" w:rsidRPr="00D51282" w:rsidRDefault="00D51282" w:rsidP="00D51282">
      <w:pPr>
        <w:rPr>
          <w:rFonts w:eastAsia="Times New Roman"/>
          <w:b/>
          <w:szCs w:val="20"/>
        </w:rPr>
      </w:pPr>
      <w:r w:rsidRPr="00D51282">
        <w:rPr>
          <w:rFonts w:eastAsia="Times New Roman"/>
          <w:b/>
          <w:szCs w:val="20"/>
        </w:rPr>
        <w:t>Governance Arrangements</w:t>
      </w:r>
    </w:p>
    <w:p w:rsidR="00D51282" w:rsidRPr="00D51282" w:rsidRDefault="00D51282" w:rsidP="00D51282">
      <w:pPr>
        <w:rPr>
          <w:rFonts w:eastAsia="Times New Roman"/>
          <w:szCs w:val="20"/>
        </w:rPr>
      </w:pPr>
      <w:r w:rsidRPr="00D51282">
        <w:rPr>
          <w:rFonts w:eastAsia="Times New Roman"/>
          <w:szCs w:val="20"/>
        </w:rPr>
        <w:t xml:space="preserve">Under the </w:t>
      </w:r>
      <w:r w:rsidRPr="00D51282">
        <w:rPr>
          <w:rFonts w:eastAsia="Times New Roman"/>
          <w:i/>
          <w:szCs w:val="20"/>
        </w:rPr>
        <w:t>SAS Act</w:t>
      </w:r>
      <w:r w:rsidRPr="00D51282">
        <w:rPr>
          <w:rFonts w:eastAsia="Times New Roman"/>
          <w:szCs w:val="20"/>
        </w:rPr>
        <w:t>, the South Australian Skills Commission (the Commission) (or its delegate) is responsible for the regulation of the apprenticeship and traineeship system. To this end, it is empowered to:</w:t>
      </w:r>
    </w:p>
    <w:p w:rsidR="00D51282" w:rsidRPr="00D51282" w:rsidRDefault="00D51282" w:rsidP="008E7FFC">
      <w:pPr>
        <w:spacing w:after="60"/>
        <w:ind w:left="142" w:hanging="142"/>
        <w:rPr>
          <w:rFonts w:eastAsia="Times New Roman"/>
          <w:szCs w:val="20"/>
        </w:rPr>
      </w:pPr>
      <w:r w:rsidRPr="00D51282">
        <w:rPr>
          <w:rFonts w:eastAsia="Times New Roman"/>
          <w:szCs w:val="20"/>
        </w:rPr>
        <w:t>•</w:t>
      </w:r>
      <w:r w:rsidRPr="00D51282">
        <w:rPr>
          <w:rFonts w:eastAsia="Times New Roman"/>
          <w:szCs w:val="20"/>
        </w:rPr>
        <w:tab/>
        <w:t>register an employer to train a person in a training contract for a period of up to 5 years</w:t>
      </w:r>
    </w:p>
    <w:p w:rsidR="00D51282" w:rsidRPr="00D51282" w:rsidRDefault="00D51282" w:rsidP="008E7FFC">
      <w:pPr>
        <w:spacing w:after="60"/>
        <w:ind w:left="142" w:hanging="142"/>
        <w:rPr>
          <w:rFonts w:eastAsia="Times New Roman"/>
          <w:szCs w:val="20"/>
        </w:rPr>
      </w:pPr>
      <w:r w:rsidRPr="00D51282">
        <w:rPr>
          <w:rFonts w:eastAsia="Times New Roman"/>
          <w:szCs w:val="20"/>
        </w:rPr>
        <w:t>•</w:t>
      </w:r>
      <w:r w:rsidRPr="00D51282">
        <w:rPr>
          <w:rFonts w:eastAsia="Times New Roman"/>
          <w:szCs w:val="20"/>
        </w:rPr>
        <w:tab/>
        <w:t>renew an employer’s registration for a period of up to 5 years</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vary, suspend, or cancel an employer’s registration, at any time during the period the registration is in force.</w:t>
      </w:r>
    </w:p>
    <w:p w:rsidR="00D51282" w:rsidRPr="00D51282" w:rsidRDefault="00D51282" w:rsidP="00D51282">
      <w:pPr>
        <w:rPr>
          <w:rFonts w:eastAsia="Times New Roman"/>
          <w:b/>
          <w:szCs w:val="20"/>
        </w:rPr>
      </w:pPr>
      <w:r w:rsidRPr="00D51282">
        <w:rPr>
          <w:rFonts w:eastAsia="Times New Roman"/>
          <w:b/>
          <w:szCs w:val="20"/>
        </w:rPr>
        <w:t>Compliance with the Standard</w:t>
      </w:r>
    </w:p>
    <w:p w:rsidR="00D51282" w:rsidRPr="00D51282" w:rsidRDefault="00D51282" w:rsidP="00D51282">
      <w:pPr>
        <w:ind w:left="426" w:hanging="426"/>
        <w:rPr>
          <w:rFonts w:eastAsia="Times New Roman"/>
          <w:szCs w:val="20"/>
        </w:rPr>
      </w:pPr>
      <w:r w:rsidRPr="00D51282">
        <w:rPr>
          <w:rFonts w:eastAsia="Times New Roman"/>
          <w:szCs w:val="20"/>
        </w:rPr>
        <w:t>5.1</w:t>
      </w:r>
      <w:r w:rsidRPr="00D51282">
        <w:rPr>
          <w:rFonts w:eastAsia="Times New Roman"/>
          <w:szCs w:val="20"/>
        </w:rPr>
        <w:tab/>
      </w:r>
      <w:r w:rsidRPr="00D51282">
        <w:rPr>
          <w:rFonts w:eastAsia="Times New Roman"/>
          <w:i/>
          <w:szCs w:val="20"/>
        </w:rPr>
        <w:t>Supervision of apprentices and trainees</w:t>
      </w:r>
    </w:p>
    <w:p w:rsidR="00D51282" w:rsidRPr="00D51282" w:rsidRDefault="00D51282" w:rsidP="00D51282">
      <w:pPr>
        <w:ind w:left="993" w:hanging="567"/>
        <w:rPr>
          <w:rFonts w:eastAsia="Times New Roman"/>
          <w:szCs w:val="20"/>
        </w:rPr>
      </w:pPr>
      <w:r w:rsidRPr="00D51282">
        <w:rPr>
          <w:rFonts w:eastAsia="Times New Roman"/>
          <w:szCs w:val="20"/>
        </w:rPr>
        <w:t>5.1.1</w:t>
      </w:r>
      <w:r w:rsidRPr="00D51282">
        <w:rPr>
          <w:rFonts w:eastAsia="Times New Roman"/>
          <w:szCs w:val="20"/>
        </w:rPr>
        <w:tab/>
        <w:t>Supervision is the oversight and coordination of on-job training provided to an apprentice or trainee learning a trade or declared vocation.</w:t>
      </w:r>
    </w:p>
    <w:p w:rsidR="00D51282" w:rsidRPr="00D51282" w:rsidRDefault="00D51282" w:rsidP="00D51282">
      <w:pPr>
        <w:ind w:left="993" w:hanging="567"/>
        <w:rPr>
          <w:rFonts w:eastAsia="Times New Roman"/>
          <w:szCs w:val="20"/>
        </w:rPr>
      </w:pPr>
      <w:r w:rsidRPr="00D51282">
        <w:rPr>
          <w:rFonts w:eastAsia="Times New Roman"/>
          <w:szCs w:val="20"/>
        </w:rPr>
        <w:t>5.1.2</w:t>
      </w:r>
      <w:r w:rsidRPr="00D51282">
        <w:rPr>
          <w:rFonts w:eastAsia="Times New Roman"/>
          <w:szCs w:val="20"/>
        </w:rPr>
        <w:tab/>
        <w:t>Employers are responsible for ensuring an apprentice or trainee:</w:t>
      </w:r>
    </w:p>
    <w:p w:rsidR="00D51282" w:rsidRPr="00D51282" w:rsidRDefault="00D51282" w:rsidP="008E7FFC">
      <w:pPr>
        <w:spacing w:after="60"/>
        <w:ind w:left="1276" w:hanging="284"/>
        <w:rPr>
          <w:rFonts w:eastAsia="Times New Roman"/>
          <w:szCs w:val="20"/>
        </w:rPr>
      </w:pPr>
      <w:r w:rsidRPr="00D51282">
        <w:rPr>
          <w:rFonts w:eastAsia="Times New Roman"/>
          <w:szCs w:val="20"/>
        </w:rPr>
        <w:t>(a)</w:t>
      </w:r>
      <w:r w:rsidRPr="00D51282">
        <w:rPr>
          <w:rFonts w:eastAsia="Times New Roman"/>
          <w:szCs w:val="20"/>
        </w:rPr>
        <w:tab/>
        <w:t>is supervised</w:t>
      </w:r>
    </w:p>
    <w:p w:rsidR="00D51282" w:rsidRPr="00D51282" w:rsidRDefault="00D51282" w:rsidP="008E7FFC">
      <w:pPr>
        <w:spacing w:after="60"/>
        <w:ind w:left="1276" w:hanging="284"/>
        <w:rPr>
          <w:rFonts w:eastAsia="Times New Roman"/>
          <w:szCs w:val="20"/>
        </w:rPr>
      </w:pPr>
      <w:r w:rsidRPr="00D51282">
        <w:rPr>
          <w:rFonts w:eastAsia="Times New Roman"/>
          <w:szCs w:val="20"/>
        </w:rPr>
        <w:t>(b)</w:t>
      </w:r>
      <w:r w:rsidRPr="00D51282">
        <w:rPr>
          <w:rFonts w:eastAsia="Times New Roman"/>
          <w:szCs w:val="20"/>
        </w:rPr>
        <w:tab/>
        <w:t>receives on-job training by a skilled or qualified person in the competencies laid out in the agreed Training Plan</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is provided with work relevant and appropriate to the trade or declared vocation.</w:t>
      </w:r>
    </w:p>
    <w:p w:rsidR="00D51282" w:rsidRPr="00D51282" w:rsidRDefault="00D51282" w:rsidP="00D51282">
      <w:pPr>
        <w:ind w:left="993" w:hanging="567"/>
        <w:rPr>
          <w:rFonts w:eastAsia="Times New Roman"/>
          <w:szCs w:val="20"/>
        </w:rPr>
      </w:pPr>
      <w:r w:rsidRPr="00D51282">
        <w:rPr>
          <w:rFonts w:eastAsia="Times New Roman"/>
          <w:szCs w:val="20"/>
        </w:rPr>
        <w:t>5.1.3</w:t>
      </w:r>
      <w:r w:rsidRPr="00D51282">
        <w:rPr>
          <w:rFonts w:eastAsia="Times New Roman"/>
          <w:szCs w:val="20"/>
        </w:rPr>
        <w:tab/>
        <w:t>If an employer delegates or assigns the responsibility of supervising or providing on-job training to any staff member, or a contractor, the employer must make sure that the staff member or contractor understands these requirements and adheres to them.</w:t>
      </w:r>
    </w:p>
    <w:p w:rsidR="00D51282" w:rsidRPr="00D51282" w:rsidRDefault="00D51282" w:rsidP="00D51282">
      <w:pPr>
        <w:ind w:left="993" w:hanging="567"/>
        <w:rPr>
          <w:rFonts w:eastAsia="Times New Roman"/>
          <w:szCs w:val="20"/>
        </w:rPr>
      </w:pPr>
      <w:r w:rsidRPr="00D51282">
        <w:rPr>
          <w:rFonts w:eastAsia="Times New Roman"/>
          <w:szCs w:val="20"/>
        </w:rPr>
        <w:t>5.1.4</w:t>
      </w:r>
      <w:r w:rsidRPr="00D51282">
        <w:rPr>
          <w:rFonts w:eastAsia="Times New Roman"/>
          <w:szCs w:val="20"/>
        </w:rPr>
        <w:tab/>
        <w:t>Employers are responsible for ensuring that supervisors:</w:t>
      </w:r>
    </w:p>
    <w:p w:rsidR="00D51282" w:rsidRPr="00D51282" w:rsidRDefault="00D51282" w:rsidP="008E7FFC">
      <w:pPr>
        <w:spacing w:after="60"/>
        <w:ind w:left="1276" w:hanging="284"/>
        <w:rPr>
          <w:rFonts w:eastAsia="Times New Roman"/>
          <w:szCs w:val="20"/>
        </w:rPr>
      </w:pPr>
      <w:r w:rsidRPr="00D51282">
        <w:rPr>
          <w:rFonts w:eastAsia="Times New Roman"/>
          <w:szCs w:val="20"/>
        </w:rPr>
        <w:t>(a)</w:t>
      </w:r>
      <w:r w:rsidRPr="00D51282">
        <w:rPr>
          <w:rFonts w:eastAsia="Times New Roman"/>
          <w:szCs w:val="20"/>
        </w:rPr>
        <w:tab/>
        <w:t>have an aptitude for and interest in training others</w:t>
      </w:r>
    </w:p>
    <w:p w:rsidR="00D51282" w:rsidRPr="00D51282" w:rsidRDefault="00D51282" w:rsidP="008E7FFC">
      <w:pPr>
        <w:spacing w:after="60"/>
        <w:ind w:left="1276" w:hanging="284"/>
        <w:rPr>
          <w:rFonts w:eastAsia="Times New Roman"/>
          <w:szCs w:val="20"/>
        </w:rPr>
      </w:pPr>
      <w:r w:rsidRPr="00D51282">
        <w:rPr>
          <w:rFonts w:eastAsia="Times New Roman"/>
          <w:szCs w:val="20"/>
        </w:rPr>
        <w:t>(b)</w:t>
      </w:r>
      <w:r w:rsidRPr="00D51282">
        <w:rPr>
          <w:rFonts w:eastAsia="Times New Roman"/>
          <w:szCs w:val="20"/>
        </w:rPr>
        <w:tab/>
        <w:t>have the relevant technical skill and qualifications and good understanding of the trade or declared vocation</w:t>
      </w:r>
    </w:p>
    <w:p w:rsidR="00D51282" w:rsidRPr="00D51282" w:rsidRDefault="00D51282" w:rsidP="008E7FFC">
      <w:pPr>
        <w:spacing w:after="60"/>
        <w:ind w:left="1276" w:hanging="284"/>
        <w:rPr>
          <w:rFonts w:eastAsia="Times New Roman"/>
          <w:szCs w:val="20"/>
        </w:rPr>
      </w:pPr>
      <w:r w:rsidRPr="00D51282">
        <w:rPr>
          <w:rFonts w:eastAsia="Times New Roman"/>
          <w:szCs w:val="20"/>
        </w:rPr>
        <w:t>(c)</w:t>
      </w:r>
      <w:r w:rsidRPr="00D51282">
        <w:rPr>
          <w:rFonts w:eastAsia="Times New Roman"/>
          <w:szCs w:val="20"/>
        </w:rPr>
        <w:tab/>
        <w:t>are competent and experienced in the activities in which they will be providing training and instruction</w:t>
      </w:r>
    </w:p>
    <w:p w:rsidR="00D51282" w:rsidRPr="00D51282" w:rsidRDefault="00D51282" w:rsidP="008E7FFC">
      <w:pPr>
        <w:spacing w:after="60"/>
        <w:ind w:left="1276" w:hanging="284"/>
        <w:rPr>
          <w:rFonts w:eastAsia="Times New Roman"/>
          <w:szCs w:val="20"/>
        </w:rPr>
      </w:pPr>
      <w:r w:rsidRPr="00D51282">
        <w:rPr>
          <w:rFonts w:eastAsia="Times New Roman"/>
          <w:szCs w:val="20"/>
        </w:rPr>
        <w:t>(d)</w:t>
      </w:r>
      <w:r w:rsidRPr="00D51282">
        <w:rPr>
          <w:rFonts w:eastAsia="Times New Roman"/>
          <w:szCs w:val="20"/>
        </w:rPr>
        <w:tab/>
        <w:t>do not supervise more apprentices or trainees than is permitted by the supervision ratios specified in this Standard</w:t>
      </w:r>
    </w:p>
    <w:p w:rsidR="00D51282" w:rsidRPr="00D51282" w:rsidRDefault="00D51282" w:rsidP="00D51282">
      <w:pPr>
        <w:ind w:left="1276" w:hanging="283"/>
        <w:rPr>
          <w:rFonts w:eastAsia="Times New Roman"/>
          <w:szCs w:val="20"/>
        </w:rPr>
      </w:pPr>
      <w:r w:rsidRPr="00D51282">
        <w:rPr>
          <w:rFonts w:eastAsia="Times New Roman"/>
          <w:szCs w:val="20"/>
        </w:rPr>
        <w:t>(e)</w:t>
      </w:r>
      <w:r w:rsidRPr="00D51282">
        <w:rPr>
          <w:rFonts w:eastAsia="Times New Roman"/>
          <w:szCs w:val="20"/>
        </w:rPr>
        <w:tab/>
        <w:t>use the correct supervision type in accordance with this Standard.</w:t>
      </w:r>
    </w:p>
    <w:p w:rsidR="00D51282" w:rsidRPr="00D51282" w:rsidRDefault="00D51282" w:rsidP="00D51282">
      <w:pPr>
        <w:ind w:left="426" w:hanging="426"/>
        <w:rPr>
          <w:rFonts w:eastAsia="Times New Roman"/>
          <w:szCs w:val="20"/>
        </w:rPr>
      </w:pPr>
      <w:r w:rsidRPr="00D51282">
        <w:rPr>
          <w:rFonts w:eastAsia="Times New Roman"/>
          <w:szCs w:val="20"/>
        </w:rPr>
        <w:t>5.2</w:t>
      </w:r>
      <w:r w:rsidRPr="00D51282">
        <w:rPr>
          <w:rFonts w:eastAsia="Times New Roman"/>
          <w:szCs w:val="20"/>
        </w:rPr>
        <w:tab/>
      </w:r>
      <w:r w:rsidRPr="00D51282">
        <w:rPr>
          <w:rFonts w:eastAsia="Times New Roman"/>
          <w:i/>
          <w:szCs w:val="20"/>
        </w:rPr>
        <w:t>Provision of on-job training</w:t>
      </w:r>
    </w:p>
    <w:p w:rsidR="00D51282" w:rsidRPr="00D51282" w:rsidRDefault="00D51282" w:rsidP="00D51282">
      <w:pPr>
        <w:ind w:left="993" w:hanging="567"/>
        <w:rPr>
          <w:rFonts w:eastAsia="Times New Roman"/>
          <w:szCs w:val="20"/>
        </w:rPr>
      </w:pPr>
      <w:r w:rsidRPr="00D51282">
        <w:rPr>
          <w:rFonts w:eastAsia="Times New Roman"/>
          <w:szCs w:val="20"/>
        </w:rPr>
        <w:t>5.2.1</w:t>
      </w:r>
      <w:r w:rsidRPr="00D51282">
        <w:rPr>
          <w:rFonts w:eastAsia="Times New Roman"/>
          <w:szCs w:val="20"/>
        </w:rPr>
        <w:tab/>
        <w:t>The employer appointed to provide on-job training to an apprentice or trainee must meet specific quality standards of training.</w:t>
      </w:r>
    </w:p>
    <w:p w:rsidR="00D51282" w:rsidRPr="00D51282" w:rsidRDefault="00D51282" w:rsidP="00D51282">
      <w:pPr>
        <w:ind w:left="993" w:hanging="567"/>
        <w:rPr>
          <w:rFonts w:eastAsia="Times New Roman"/>
          <w:szCs w:val="20"/>
        </w:rPr>
      </w:pPr>
      <w:r w:rsidRPr="00D51282">
        <w:rPr>
          <w:rFonts w:eastAsia="Times New Roman"/>
          <w:szCs w:val="20"/>
        </w:rPr>
        <w:t>5.2.2</w:t>
      </w:r>
      <w:r w:rsidRPr="00D51282">
        <w:rPr>
          <w:rFonts w:eastAsia="Times New Roman"/>
          <w:szCs w:val="20"/>
        </w:rPr>
        <w:tab/>
        <w:t>While providing on-job training in a task to an apprentice or trainee, employers must ensure that they, or the nominated supervisor:</w:t>
      </w:r>
    </w:p>
    <w:p w:rsidR="00D51282" w:rsidRPr="00D51282" w:rsidRDefault="00D51282" w:rsidP="008E7FFC">
      <w:pPr>
        <w:spacing w:after="60"/>
        <w:ind w:left="1276" w:hanging="284"/>
        <w:rPr>
          <w:rFonts w:eastAsia="Times New Roman"/>
          <w:szCs w:val="20"/>
        </w:rPr>
      </w:pPr>
      <w:r w:rsidRPr="00D51282">
        <w:rPr>
          <w:rFonts w:eastAsia="Times New Roman"/>
          <w:szCs w:val="20"/>
        </w:rPr>
        <w:t>(a)</w:t>
      </w:r>
      <w:r w:rsidRPr="00D51282">
        <w:rPr>
          <w:rFonts w:eastAsia="Times New Roman"/>
          <w:szCs w:val="20"/>
        </w:rPr>
        <w:tab/>
        <w:t>formally induct the apprentice(s) or trainee(s) into the workplace</w:t>
      </w:r>
    </w:p>
    <w:p w:rsidR="00D51282" w:rsidRPr="00D51282" w:rsidRDefault="00D51282" w:rsidP="008E7FFC">
      <w:pPr>
        <w:spacing w:after="60"/>
        <w:ind w:left="1276" w:hanging="284"/>
        <w:rPr>
          <w:rFonts w:eastAsia="Times New Roman"/>
          <w:szCs w:val="20"/>
        </w:rPr>
      </w:pPr>
      <w:r w:rsidRPr="00D51282">
        <w:rPr>
          <w:rFonts w:eastAsia="Times New Roman"/>
          <w:szCs w:val="20"/>
        </w:rPr>
        <w:t>(b)</w:t>
      </w:r>
      <w:r w:rsidRPr="00D51282">
        <w:rPr>
          <w:rFonts w:eastAsia="Times New Roman"/>
          <w:szCs w:val="20"/>
        </w:rPr>
        <w:tab/>
        <w:t>give clear instructions, and set clear expectations, about what the apprentice or trainee is being asked to complete, and to what standard</w:t>
      </w:r>
    </w:p>
    <w:p w:rsidR="00D51282" w:rsidRPr="00D51282" w:rsidRDefault="00D51282" w:rsidP="008E7FFC">
      <w:pPr>
        <w:spacing w:after="60"/>
        <w:ind w:left="1276" w:hanging="284"/>
        <w:rPr>
          <w:rFonts w:eastAsia="Times New Roman"/>
          <w:szCs w:val="20"/>
        </w:rPr>
      </w:pPr>
      <w:r w:rsidRPr="00D51282">
        <w:rPr>
          <w:rFonts w:eastAsia="Times New Roman"/>
          <w:szCs w:val="20"/>
        </w:rPr>
        <w:t>(c)</w:t>
      </w:r>
      <w:r w:rsidRPr="00D51282">
        <w:rPr>
          <w:rFonts w:eastAsia="Times New Roman"/>
          <w:szCs w:val="20"/>
        </w:rPr>
        <w:tab/>
        <w:t>explain how the task relates to other tasks undertaken in the trade/declared vocation</w:t>
      </w:r>
    </w:p>
    <w:p w:rsidR="00D51282" w:rsidRPr="00D51282" w:rsidRDefault="00D51282" w:rsidP="008E7FFC">
      <w:pPr>
        <w:spacing w:after="60"/>
        <w:ind w:left="1276" w:hanging="284"/>
        <w:rPr>
          <w:rFonts w:eastAsia="Times New Roman"/>
          <w:szCs w:val="20"/>
        </w:rPr>
      </w:pPr>
      <w:r w:rsidRPr="00D51282">
        <w:rPr>
          <w:rFonts w:eastAsia="Times New Roman"/>
          <w:szCs w:val="20"/>
        </w:rPr>
        <w:t>(d)</w:t>
      </w:r>
      <w:r w:rsidRPr="00D51282">
        <w:rPr>
          <w:rFonts w:eastAsia="Times New Roman"/>
          <w:szCs w:val="20"/>
        </w:rPr>
        <w:tab/>
        <w:t>discuss safety issues connected to the task before the apprentice or trainees commences the task</w:t>
      </w:r>
    </w:p>
    <w:p w:rsidR="00D51282" w:rsidRPr="00D51282" w:rsidRDefault="00D51282" w:rsidP="008E7FFC">
      <w:pPr>
        <w:spacing w:after="60"/>
        <w:ind w:left="1276" w:hanging="284"/>
        <w:rPr>
          <w:rFonts w:eastAsia="Times New Roman"/>
          <w:szCs w:val="20"/>
        </w:rPr>
      </w:pPr>
      <w:r w:rsidRPr="00D51282">
        <w:rPr>
          <w:rFonts w:eastAsia="Times New Roman"/>
          <w:szCs w:val="20"/>
        </w:rPr>
        <w:t>(e)</w:t>
      </w:r>
      <w:r w:rsidRPr="00D51282">
        <w:rPr>
          <w:rFonts w:eastAsia="Times New Roman"/>
          <w:szCs w:val="20"/>
        </w:rPr>
        <w:tab/>
        <w:t>break down the task into a step-by-step process</w:t>
      </w:r>
    </w:p>
    <w:p w:rsidR="00D51282" w:rsidRPr="00D51282" w:rsidRDefault="00D51282" w:rsidP="008E7FFC">
      <w:pPr>
        <w:spacing w:after="60"/>
        <w:ind w:left="1276" w:hanging="284"/>
        <w:rPr>
          <w:rFonts w:eastAsia="Times New Roman"/>
          <w:szCs w:val="20"/>
        </w:rPr>
      </w:pPr>
      <w:r w:rsidRPr="00D51282">
        <w:rPr>
          <w:rFonts w:eastAsia="Times New Roman"/>
          <w:szCs w:val="20"/>
        </w:rPr>
        <w:t>(f)</w:t>
      </w:r>
      <w:r w:rsidRPr="00D51282">
        <w:rPr>
          <w:rFonts w:eastAsia="Times New Roman"/>
          <w:szCs w:val="20"/>
        </w:rPr>
        <w:tab/>
        <w:t>demonstrate how the task is performed, and explain its steps while the apprentice or trainee observes</w:t>
      </w:r>
    </w:p>
    <w:p w:rsidR="00D51282" w:rsidRPr="00D51282" w:rsidRDefault="00D51282" w:rsidP="008E7FFC">
      <w:pPr>
        <w:spacing w:after="60"/>
        <w:ind w:left="1276" w:hanging="284"/>
        <w:rPr>
          <w:rFonts w:eastAsia="Times New Roman"/>
          <w:szCs w:val="20"/>
        </w:rPr>
      </w:pPr>
      <w:r w:rsidRPr="00D51282">
        <w:rPr>
          <w:rFonts w:eastAsia="Times New Roman"/>
          <w:szCs w:val="20"/>
        </w:rPr>
        <w:t>(g)</w:t>
      </w:r>
      <w:r w:rsidRPr="00D51282">
        <w:rPr>
          <w:rFonts w:eastAsia="Times New Roman"/>
          <w:szCs w:val="20"/>
        </w:rPr>
        <w:tab/>
        <w:t>observe the apprentice or trainee while they attempt the task</w:t>
      </w:r>
    </w:p>
    <w:p w:rsidR="00D51282" w:rsidRPr="00D51282" w:rsidRDefault="00D51282" w:rsidP="008E7FFC">
      <w:pPr>
        <w:spacing w:after="60"/>
        <w:ind w:left="1276" w:hanging="284"/>
        <w:rPr>
          <w:rFonts w:eastAsia="Times New Roman"/>
          <w:szCs w:val="20"/>
        </w:rPr>
      </w:pPr>
      <w:r w:rsidRPr="00D51282">
        <w:rPr>
          <w:rFonts w:eastAsia="Times New Roman"/>
          <w:szCs w:val="20"/>
        </w:rPr>
        <w:t>(h)</w:t>
      </w:r>
      <w:r w:rsidRPr="00D51282">
        <w:rPr>
          <w:rFonts w:eastAsia="Times New Roman"/>
          <w:szCs w:val="20"/>
        </w:rPr>
        <w:tab/>
        <w:t>provide opportunities for the apprentice or trainee to practice the task</w:t>
      </w:r>
    </w:p>
    <w:p w:rsidR="00D51282" w:rsidRPr="00D51282" w:rsidRDefault="00D51282" w:rsidP="008E7FFC">
      <w:pPr>
        <w:spacing w:after="60"/>
        <w:ind w:left="1276" w:hanging="284"/>
        <w:rPr>
          <w:rFonts w:eastAsia="Times New Roman"/>
          <w:szCs w:val="20"/>
        </w:rPr>
      </w:pPr>
      <w:r w:rsidRPr="00D51282">
        <w:rPr>
          <w:rFonts w:eastAsia="Times New Roman"/>
          <w:szCs w:val="20"/>
        </w:rPr>
        <w:t>(i)</w:t>
      </w:r>
      <w:r w:rsidRPr="00D51282">
        <w:rPr>
          <w:rFonts w:eastAsia="Times New Roman"/>
          <w:szCs w:val="20"/>
        </w:rPr>
        <w:tab/>
        <w:t>provide feedback about what they did well and what they need to do differently</w:t>
      </w:r>
    </w:p>
    <w:p w:rsidR="00D51282" w:rsidRPr="00D51282" w:rsidRDefault="00D51282" w:rsidP="008E7FFC">
      <w:pPr>
        <w:spacing w:after="60"/>
        <w:ind w:left="1276" w:hanging="284"/>
        <w:rPr>
          <w:rFonts w:eastAsia="Times New Roman"/>
          <w:szCs w:val="20"/>
        </w:rPr>
      </w:pPr>
      <w:r w:rsidRPr="00D51282">
        <w:rPr>
          <w:rFonts w:eastAsia="Times New Roman"/>
          <w:szCs w:val="20"/>
        </w:rPr>
        <w:t>(j)</w:t>
      </w:r>
      <w:r w:rsidRPr="00D51282">
        <w:rPr>
          <w:rFonts w:eastAsia="Times New Roman"/>
          <w:szCs w:val="20"/>
        </w:rPr>
        <w:tab/>
        <w:t>coach the apprentice or trainee to develop their confidence in performing the task</w:t>
      </w:r>
    </w:p>
    <w:p w:rsidR="00D51282" w:rsidRPr="00D51282" w:rsidRDefault="00D51282" w:rsidP="008E7FFC">
      <w:pPr>
        <w:spacing w:after="60"/>
        <w:ind w:left="1276" w:hanging="284"/>
        <w:rPr>
          <w:rFonts w:eastAsia="Times New Roman"/>
          <w:szCs w:val="20"/>
        </w:rPr>
      </w:pPr>
      <w:r w:rsidRPr="00D51282">
        <w:rPr>
          <w:rFonts w:eastAsia="Times New Roman"/>
          <w:szCs w:val="20"/>
        </w:rPr>
        <w:t>(k)</w:t>
      </w:r>
      <w:r w:rsidRPr="00D51282">
        <w:rPr>
          <w:rFonts w:eastAsia="Times New Roman"/>
          <w:szCs w:val="20"/>
        </w:rPr>
        <w:tab/>
        <w:t>routinely check the apprentice or trainee’s subsequent work in that task</w:t>
      </w:r>
    </w:p>
    <w:p w:rsidR="00D51282" w:rsidRPr="00D51282" w:rsidRDefault="00D51282" w:rsidP="00D51282">
      <w:pPr>
        <w:ind w:left="1276" w:hanging="283"/>
        <w:rPr>
          <w:rFonts w:eastAsia="Times New Roman"/>
          <w:szCs w:val="20"/>
        </w:rPr>
      </w:pPr>
      <w:r w:rsidRPr="00D51282">
        <w:rPr>
          <w:rFonts w:eastAsia="Times New Roman"/>
          <w:szCs w:val="20"/>
        </w:rPr>
        <w:t>(l)</w:t>
      </w:r>
      <w:r w:rsidRPr="00D51282">
        <w:rPr>
          <w:rFonts w:eastAsia="Times New Roman"/>
          <w:szCs w:val="20"/>
        </w:rPr>
        <w:tab/>
        <w:t>provide positive constructive feedback that assists the apprentice or trainee to become proficient in the task.</w:t>
      </w:r>
    </w:p>
    <w:p w:rsidR="00D51282" w:rsidRPr="00D51282" w:rsidRDefault="00D51282" w:rsidP="00D51282">
      <w:pPr>
        <w:ind w:left="426" w:hanging="426"/>
        <w:rPr>
          <w:rFonts w:eastAsia="Times New Roman"/>
          <w:szCs w:val="20"/>
        </w:rPr>
      </w:pPr>
      <w:r w:rsidRPr="00D51282">
        <w:rPr>
          <w:rFonts w:eastAsia="Times New Roman"/>
          <w:szCs w:val="20"/>
        </w:rPr>
        <w:t>5.3</w:t>
      </w:r>
      <w:r w:rsidRPr="00D51282">
        <w:rPr>
          <w:rFonts w:eastAsia="Times New Roman"/>
          <w:szCs w:val="20"/>
        </w:rPr>
        <w:tab/>
      </w:r>
      <w:r w:rsidRPr="00D51282">
        <w:rPr>
          <w:rFonts w:eastAsia="Times New Roman"/>
          <w:i/>
          <w:szCs w:val="20"/>
        </w:rPr>
        <w:t>Supervision ratios</w:t>
      </w:r>
    </w:p>
    <w:p w:rsidR="00D51282" w:rsidRPr="00D51282" w:rsidRDefault="00D51282" w:rsidP="00D51282">
      <w:pPr>
        <w:ind w:left="993" w:hanging="567"/>
        <w:rPr>
          <w:rFonts w:eastAsia="Times New Roman"/>
          <w:szCs w:val="20"/>
        </w:rPr>
      </w:pPr>
      <w:r w:rsidRPr="00D51282">
        <w:rPr>
          <w:rFonts w:eastAsia="Times New Roman"/>
          <w:szCs w:val="20"/>
        </w:rPr>
        <w:t>5.3.1</w:t>
      </w:r>
      <w:r w:rsidRPr="00D51282">
        <w:rPr>
          <w:rFonts w:eastAsia="Times New Roman"/>
          <w:szCs w:val="20"/>
        </w:rPr>
        <w:tab/>
        <w:t>Some apprentices or trainees need more supervision than others. To make sure that all apprentices or trainees are adequately supervised, employers must not exceed the supervision ratios that apply to them.</w:t>
      </w:r>
    </w:p>
    <w:p w:rsidR="00D51282" w:rsidRPr="00D51282" w:rsidRDefault="00D51282" w:rsidP="00D51282">
      <w:pPr>
        <w:ind w:left="993" w:hanging="567"/>
        <w:rPr>
          <w:rFonts w:eastAsia="Times New Roman"/>
          <w:szCs w:val="20"/>
        </w:rPr>
      </w:pPr>
      <w:r w:rsidRPr="00D51282">
        <w:rPr>
          <w:rFonts w:eastAsia="Times New Roman"/>
          <w:szCs w:val="20"/>
        </w:rPr>
        <w:t>5.3.2</w:t>
      </w:r>
      <w:r w:rsidRPr="00D51282">
        <w:rPr>
          <w:rFonts w:eastAsia="Times New Roman"/>
          <w:szCs w:val="20"/>
        </w:rPr>
        <w:tab/>
        <w:t>There are different supervision ratios, depending on the ‘prescribed supervision level’ for the trade or vocation which is published in the Traineeship and Apprenticeship Pathways (TAP) Schedule. Employers must refer to the schedule, to find the prescribed supervision level that applies to the apprentices or trainees they employ.</w:t>
      </w:r>
    </w:p>
    <w:p w:rsidR="00D51282" w:rsidRPr="00D51282" w:rsidRDefault="00D51282" w:rsidP="00D51282">
      <w:pPr>
        <w:ind w:left="993" w:hanging="567"/>
        <w:rPr>
          <w:rFonts w:eastAsia="Times New Roman"/>
          <w:szCs w:val="20"/>
        </w:rPr>
      </w:pPr>
      <w:r w:rsidRPr="00D51282">
        <w:rPr>
          <w:rFonts w:eastAsia="Times New Roman"/>
          <w:szCs w:val="20"/>
        </w:rPr>
        <w:t>5.3.3</w:t>
      </w:r>
      <w:r w:rsidRPr="00D51282">
        <w:rPr>
          <w:rFonts w:eastAsia="Times New Roman"/>
          <w:szCs w:val="20"/>
        </w:rPr>
        <w:tab/>
        <w:t>Where a single supervisor is responsible for supervising apprentices or trainees with different prescribed supervision levels, the employer must apply the supervision ratio for the highest of those levels.</w:t>
      </w:r>
    </w:p>
    <w:p w:rsidR="00D51282" w:rsidRPr="00D51282" w:rsidRDefault="00D51282" w:rsidP="008E7FFC">
      <w:pPr>
        <w:spacing w:after="240"/>
        <w:ind w:left="992" w:hanging="567"/>
        <w:rPr>
          <w:rFonts w:eastAsia="Times New Roman"/>
          <w:szCs w:val="20"/>
        </w:rPr>
      </w:pPr>
      <w:r w:rsidRPr="00D51282">
        <w:rPr>
          <w:rFonts w:eastAsia="Times New Roman"/>
          <w:szCs w:val="20"/>
        </w:rPr>
        <w:t>5.3.4</w:t>
      </w:r>
      <w:r w:rsidRPr="00D51282">
        <w:rPr>
          <w:rFonts w:eastAsia="Times New Roman"/>
          <w:szCs w:val="20"/>
        </w:rPr>
        <w:tab/>
        <w:t>The table below sets out the supervision ratios that employers must not exceed and is drawn from the Traineeship and Apprenticeship Pathways (TAP) Schedule.</w:t>
      </w:r>
    </w:p>
    <w:tbl>
      <w:tblPr>
        <w:tblStyle w:val="TableGrid9"/>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960"/>
      </w:tblGrid>
      <w:tr w:rsidR="00D51282" w:rsidRPr="00D51282" w:rsidTr="00F54766">
        <w:trPr>
          <w:tblHeader/>
        </w:trPr>
        <w:tc>
          <w:tcPr>
            <w:tcW w:w="3402" w:type="dxa"/>
            <w:tcBorders>
              <w:top w:val="single" w:sz="4" w:space="0" w:color="auto"/>
              <w:bottom w:val="single" w:sz="4" w:space="0" w:color="auto"/>
            </w:tcBorders>
            <w:vAlign w:val="center"/>
          </w:tcPr>
          <w:p w:rsidR="00D51282" w:rsidRPr="00D51282" w:rsidRDefault="00D51282" w:rsidP="00D51282">
            <w:pPr>
              <w:spacing w:before="40" w:after="40"/>
              <w:jc w:val="center"/>
              <w:rPr>
                <w:b/>
                <w:szCs w:val="20"/>
              </w:rPr>
            </w:pPr>
            <w:r w:rsidRPr="00D51282">
              <w:rPr>
                <w:b/>
                <w:szCs w:val="20"/>
              </w:rPr>
              <w:t>SUPERVISION LEVEL RATING</w:t>
            </w:r>
          </w:p>
        </w:tc>
        <w:tc>
          <w:tcPr>
            <w:tcW w:w="4960" w:type="dxa"/>
            <w:tcBorders>
              <w:top w:val="single" w:sz="4" w:space="0" w:color="auto"/>
              <w:bottom w:val="single" w:sz="4" w:space="0" w:color="auto"/>
            </w:tcBorders>
            <w:vAlign w:val="center"/>
          </w:tcPr>
          <w:p w:rsidR="00D51282" w:rsidRPr="00D51282" w:rsidRDefault="00D51282" w:rsidP="00D51282">
            <w:pPr>
              <w:spacing w:before="40" w:after="40"/>
              <w:jc w:val="center"/>
              <w:rPr>
                <w:b/>
                <w:szCs w:val="20"/>
              </w:rPr>
            </w:pPr>
            <w:r w:rsidRPr="00D51282">
              <w:rPr>
                <w:b/>
                <w:szCs w:val="20"/>
              </w:rPr>
              <w:t>MAXIMUM SUPERVISION RATIO</w:t>
            </w:r>
          </w:p>
        </w:tc>
      </w:tr>
      <w:tr w:rsidR="00D51282" w:rsidRPr="00D51282" w:rsidTr="00F54766">
        <w:trPr>
          <w:trHeight w:val="778"/>
        </w:trPr>
        <w:tc>
          <w:tcPr>
            <w:tcW w:w="3402" w:type="dxa"/>
            <w:tcBorders>
              <w:top w:val="single" w:sz="4" w:space="0" w:color="auto"/>
            </w:tcBorders>
            <w:vAlign w:val="center"/>
          </w:tcPr>
          <w:p w:rsidR="00D51282" w:rsidRPr="00D51282" w:rsidRDefault="00D51282" w:rsidP="00D51282">
            <w:pPr>
              <w:spacing w:before="40" w:after="40"/>
              <w:jc w:val="center"/>
              <w:rPr>
                <w:b/>
                <w:szCs w:val="20"/>
              </w:rPr>
            </w:pPr>
            <w:r w:rsidRPr="00D51282">
              <w:rPr>
                <w:b/>
                <w:szCs w:val="20"/>
              </w:rPr>
              <w:t>HIGH</w:t>
            </w:r>
          </w:p>
        </w:tc>
        <w:tc>
          <w:tcPr>
            <w:tcW w:w="4960" w:type="dxa"/>
            <w:tcBorders>
              <w:top w:val="single" w:sz="4" w:space="0" w:color="auto"/>
            </w:tcBorders>
            <w:vAlign w:val="center"/>
          </w:tcPr>
          <w:p w:rsidR="00D51282" w:rsidRPr="00D51282" w:rsidRDefault="00D51282" w:rsidP="00D51282">
            <w:pPr>
              <w:spacing w:before="40" w:after="0"/>
              <w:jc w:val="center"/>
              <w:rPr>
                <w:szCs w:val="20"/>
              </w:rPr>
            </w:pPr>
            <w:r w:rsidRPr="00D51282">
              <w:rPr>
                <w:szCs w:val="20"/>
              </w:rPr>
              <w:t>1:3</w:t>
            </w:r>
          </w:p>
          <w:p w:rsidR="00D51282" w:rsidRPr="00D51282" w:rsidRDefault="00D51282" w:rsidP="00D51282">
            <w:pPr>
              <w:spacing w:before="40" w:after="40"/>
              <w:jc w:val="center"/>
              <w:rPr>
                <w:szCs w:val="20"/>
              </w:rPr>
            </w:pPr>
            <w:r w:rsidRPr="00D51282">
              <w:rPr>
                <w:szCs w:val="20"/>
              </w:rPr>
              <w:t>A single supervisor may not supervise any more than 3 apprentices or trainees at any one time.</w:t>
            </w:r>
          </w:p>
        </w:tc>
      </w:tr>
      <w:tr w:rsidR="00D51282" w:rsidRPr="00D51282" w:rsidTr="00F54766">
        <w:tc>
          <w:tcPr>
            <w:tcW w:w="3402" w:type="dxa"/>
            <w:vAlign w:val="center"/>
          </w:tcPr>
          <w:p w:rsidR="00D51282" w:rsidRPr="00D51282" w:rsidRDefault="00D51282" w:rsidP="00D51282">
            <w:pPr>
              <w:spacing w:before="40" w:after="40"/>
              <w:jc w:val="center"/>
              <w:rPr>
                <w:b/>
                <w:szCs w:val="20"/>
              </w:rPr>
            </w:pPr>
            <w:r w:rsidRPr="00D51282">
              <w:rPr>
                <w:b/>
                <w:szCs w:val="20"/>
              </w:rPr>
              <w:t>MEDIUM</w:t>
            </w:r>
          </w:p>
        </w:tc>
        <w:tc>
          <w:tcPr>
            <w:tcW w:w="4960" w:type="dxa"/>
            <w:vAlign w:val="center"/>
          </w:tcPr>
          <w:p w:rsidR="00D51282" w:rsidRPr="00D51282" w:rsidRDefault="00D51282" w:rsidP="00D51282">
            <w:pPr>
              <w:spacing w:before="40" w:after="0"/>
              <w:jc w:val="center"/>
              <w:rPr>
                <w:szCs w:val="20"/>
              </w:rPr>
            </w:pPr>
            <w:r w:rsidRPr="00D51282">
              <w:rPr>
                <w:szCs w:val="20"/>
              </w:rPr>
              <w:t>1:6</w:t>
            </w:r>
          </w:p>
          <w:p w:rsidR="00D51282" w:rsidRPr="00D51282" w:rsidRDefault="00D51282" w:rsidP="00D51282">
            <w:pPr>
              <w:spacing w:before="40" w:after="40"/>
              <w:jc w:val="center"/>
              <w:rPr>
                <w:szCs w:val="20"/>
              </w:rPr>
            </w:pPr>
            <w:r w:rsidRPr="00D51282">
              <w:rPr>
                <w:szCs w:val="20"/>
              </w:rPr>
              <w:t>A single supervisor may not supervise any more than 6 apprentices or trainees at any one time.</w:t>
            </w:r>
          </w:p>
        </w:tc>
      </w:tr>
      <w:tr w:rsidR="00D51282" w:rsidRPr="00D51282" w:rsidTr="00F54766">
        <w:tc>
          <w:tcPr>
            <w:tcW w:w="3402" w:type="dxa"/>
            <w:tcBorders>
              <w:bottom w:val="single" w:sz="4" w:space="0" w:color="auto"/>
            </w:tcBorders>
            <w:vAlign w:val="center"/>
          </w:tcPr>
          <w:p w:rsidR="00D51282" w:rsidRPr="00D51282" w:rsidRDefault="00D51282" w:rsidP="00D51282">
            <w:pPr>
              <w:spacing w:before="40" w:after="40"/>
              <w:jc w:val="center"/>
              <w:rPr>
                <w:b/>
                <w:szCs w:val="20"/>
              </w:rPr>
            </w:pPr>
            <w:r w:rsidRPr="00D51282">
              <w:rPr>
                <w:b/>
                <w:szCs w:val="20"/>
              </w:rPr>
              <w:t>LOW</w:t>
            </w:r>
          </w:p>
        </w:tc>
        <w:tc>
          <w:tcPr>
            <w:tcW w:w="4960" w:type="dxa"/>
            <w:tcBorders>
              <w:bottom w:val="single" w:sz="4" w:space="0" w:color="auto"/>
            </w:tcBorders>
            <w:vAlign w:val="center"/>
          </w:tcPr>
          <w:p w:rsidR="00D51282" w:rsidRPr="00D51282" w:rsidRDefault="00D51282" w:rsidP="00D51282">
            <w:pPr>
              <w:spacing w:before="40" w:after="0"/>
              <w:jc w:val="center"/>
              <w:rPr>
                <w:szCs w:val="20"/>
              </w:rPr>
            </w:pPr>
            <w:r w:rsidRPr="00D51282">
              <w:rPr>
                <w:szCs w:val="20"/>
              </w:rPr>
              <w:t>1:10</w:t>
            </w:r>
          </w:p>
          <w:p w:rsidR="00D51282" w:rsidRPr="00D51282" w:rsidRDefault="00D51282" w:rsidP="00D51282">
            <w:pPr>
              <w:spacing w:before="40"/>
              <w:jc w:val="center"/>
              <w:rPr>
                <w:szCs w:val="20"/>
              </w:rPr>
            </w:pPr>
            <w:r w:rsidRPr="00D51282">
              <w:rPr>
                <w:szCs w:val="20"/>
              </w:rPr>
              <w:t>A single supervisor may not supervise any more than 10 apprentices or trainees at any one time.</w:t>
            </w:r>
          </w:p>
        </w:tc>
      </w:tr>
    </w:tbl>
    <w:p w:rsidR="00D51282" w:rsidRPr="00D51282" w:rsidRDefault="00D51282" w:rsidP="008E7FFC">
      <w:pPr>
        <w:spacing w:before="240"/>
        <w:ind w:left="992" w:hanging="567"/>
        <w:rPr>
          <w:rFonts w:eastAsia="Times New Roman"/>
          <w:szCs w:val="20"/>
        </w:rPr>
      </w:pPr>
      <w:r w:rsidRPr="00D51282">
        <w:rPr>
          <w:rFonts w:eastAsia="Times New Roman"/>
          <w:szCs w:val="20"/>
        </w:rPr>
        <w:t>5.3.5</w:t>
      </w:r>
      <w:r w:rsidRPr="00D51282">
        <w:rPr>
          <w:rFonts w:eastAsia="Times New Roman"/>
          <w:szCs w:val="20"/>
        </w:rPr>
        <w:tab/>
        <w:t xml:space="preserve">An employer must not exceed these supervision ratios unless they have applied for and received written approval from the Commission to do so (and they must also comply with any conditions set out in that written approval). Application form available at </w:t>
      </w:r>
      <w:hyperlink r:id="rId296" w:history="1">
        <w:r w:rsidRPr="00D51282">
          <w:rPr>
            <w:rFonts w:eastAsia="Times New Roman"/>
            <w:color w:val="0000FF"/>
            <w:szCs w:val="20"/>
            <w:u w:val="single"/>
          </w:rPr>
          <w:t>www.skills.sa.gov.au/business/forms</w:t>
        </w:r>
      </w:hyperlink>
      <w:r w:rsidRPr="00D51282">
        <w:rPr>
          <w:rFonts w:eastAsia="Times New Roman"/>
          <w:szCs w:val="20"/>
        </w:rPr>
        <w:t xml:space="preserve">. </w:t>
      </w:r>
    </w:p>
    <w:p w:rsidR="00D51282" w:rsidRPr="00D51282" w:rsidRDefault="00D51282" w:rsidP="00D51282">
      <w:pPr>
        <w:ind w:left="426" w:hanging="426"/>
        <w:rPr>
          <w:rFonts w:eastAsia="Times New Roman"/>
          <w:szCs w:val="20"/>
        </w:rPr>
      </w:pPr>
      <w:r w:rsidRPr="00D51282">
        <w:rPr>
          <w:rFonts w:eastAsia="Times New Roman"/>
          <w:szCs w:val="20"/>
        </w:rPr>
        <w:t>5.4</w:t>
      </w:r>
      <w:r w:rsidRPr="00D51282">
        <w:rPr>
          <w:rFonts w:eastAsia="Times New Roman"/>
          <w:szCs w:val="20"/>
        </w:rPr>
        <w:tab/>
      </w:r>
      <w:r w:rsidRPr="00D51282">
        <w:rPr>
          <w:rFonts w:eastAsia="Times New Roman"/>
          <w:i/>
          <w:szCs w:val="20"/>
        </w:rPr>
        <w:t>Types of supervision</w:t>
      </w:r>
    </w:p>
    <w:p w:rsidR="00D51282" w:rsidRPr="00D51282" w:rsidRDefault="00D51282" w:rsidP="00D51282">
      <w:pPr>
        <w:ind w:left="426"/>
        <w:rPr>
          <w:rFonts w:eastAsia="Times New Roman"/>
          <w:szCs w:val="20"/>
        </w:rPr>
      </w:pPr>
      <w:r w:rsidRPr="00D51282">
        <w:rPr>
          <w:rFonts w:eastAsia="Times New Roman"/>
          <w:szCs w:val="20"/>
        </w:rPr>
        <w:t>In determining the appropriate type of supervision, refer to clauses within 5.5 of this Standard.</w:t>
      </w:r>
    </w:p>
    <w:p w:rsidR="00D51282" w:rsidRPr="00D51282" w:rsidRDefault="00D51282" w:rsidP="00D51282">
      <w:pPr>
        <w:ind w:left="993" w:hanging="567"/>
        <w:rPr>
          <w:rFonts w:eastAsia="Times New Roman"/>
          <w:szCs w:val="20"/>
        </w:rPr>
      </w:pPr>
      <w:r w:rsidRPr="00D51282">
        <w:rPr>
          <w:rFonts w:eastAsia="Times New Roman"/>
          <w:szCs w:val="20"/>
        </w:rPr>
        <w:t>5.4.1</w:t>
      </w:r>
      <w:r w:rsidRPr="00D51282">
        <w:rPr>
          <w:rFonts w:eastAsia="Times New Roman"/>
          <w:szCs w:val="20"/>
        </w:rPr>
        <w:tab/>
        <w:t>An apprentice or trainee’s supervision may be:</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direct (discussed below)</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indirect; and/or</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in some special circumstances, remote.</w:t>
      </w:r>
    </w:p>
    <w:p w:rsidR="00D51282" w:rsidRPr="00D51282" w:rsidRDefault="00D51282" w:rsidP="00D51282">
      <w:pPr>
        <w:ind w:left="1276"/>
        <w:rPr>
          <w:rFonts w:eastAsia="Times New Roman"/>
          <w:szCs w:val="20"/>
        </w:rPr>
      </w:pPr>
      <w:r w:rsidRPr="00D51282">
        <w:rPr>
          <w:rFonts w:eastAsia="Times New Roman"/>
          <w:szCs w:val="20"/>
        </w:rPr>
        <w:t>The default type of supervision is direct supervision, which must be provided until an employer can demonstrate that they have assessed the apprentice or trainee as being able to work under indirect supervision. Remote supervision cannot occur without the written approval of the Commission.</w:t>
      </w:r>
    </w:p>
    <w:p w:rsidR="00D51282" w:rsidRPr="00D51282" w:rsidRDefault="00D51282" w:rsidP="00D51282">
      <w:pPr>
        <w:ind w:left="993" w:hanging="567"/>
        <w:rPr>
          <w:rFonts w:eastAsia="Times New Roman"/>
          <w:szCs w:val="20"/>
        </w:rPr>
      </w:pPr>
      <w:r w:rsidRPr="00D51282">
        <w:rPr>
          <w:rFonts w:eastAsia="Times New Roman"/>
          <w:szCs w:val="20"/>
        </w:rPr>
        <w:t>5.4.2</w:t>
      </w:r>
      <w:r w:rsidRPr="00D51282">
        <w:rPr>
          <w:rFonts w:eastAsia="Times New Roman"/>
          <w:szCs w:val="20"/>
        </w:rPr>
        <w:tab/>
        <w:t>Employers must provide direct supervision of an apprentice or trainee until such time as they can demonstrate that they have assessed that apprentice or trainee as being able to work under indirect supervision for limited periods.</w:t>
      </w:r>
    </w:p>
    <w:p w:rsidR="00D51282" w:rsidRPr="00D51282" w:rsidRDefault="00D51282" w:rsidP="00D51282">
      <w:pPr>
        <w:ind w:left="993" w:hanging="567"/>
        <w:rPr>
          <w:rFonts w:eastAsia="Times New Roman"/>
          <w:szCs w:val="20"/>
        </w:rPr>
      </w:pPr>
      <w:r w:rsidRPr="00D51282">
        <w:rPr>
          <w:rFonts w:eastAsia="Times New Roman"/>
          <w:szCs w:val="20"/>
        </w:rPr>
        <w:t>5.4.3</w:t>
      </w:r>
      <w:r w:rsidRPr="00D51282">
        <w:rPr>
          <w:rFonts w:eastAsia="Times New Roman"/>
          <w:szCs w:val="20"/>
        </w:rPr>
        <w:tab/>
        <w:t xml:space="preserve">If an apprentice or trainee is carrying out work requiring a high-risk work licence under the </w:t>
      </w:r>
      <w:r w:rsidRPr="00D51282">
        <w:rPr>
          <w:rFonts w:eastAsia="Times New Roman"/>
          <w:i/>
          <w:szCs w:val="20"/>
        </w:rPr>
        <w:t xml:space="preserve">Work Health and Safety Regulations 2012 </w:t>
      </w:r>
      <w:r w:rsidRPr="00D51282">
        <w:rPr>
          <w:rFonts w:eastAsia="Times New Roman"/>
          <w:szCs w:val="20"/>
        </w:rPr>
        <w:t>(SA), the:</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apprentice must be enrolled in the applicable course to obtain that high-risk work licence</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employer must make sure the apprentice is under the direct supervision of a person who holds a high-risk work licence of the same class, until the apprentice has successfully passed the high-risk work licence assessment.</w:t>
      </w:r>
    </w:p>
    <w:p w:rsidR="00D51282" w:rsidRPr="00D51282" w:rsidRDefault="00D51282" w:rsidP="00D51282">
      <w:pPr>
        <w:ind w:left="993" w:hanging="567"/>
        <w:rPr>
          <w:rFonts w:eastAsia="Times New Roman"/>
          <w:szCs w:val="20"/>
        </w:rPr>
      </w:pPr>
      <w:r w:rsidRPr="00D51282">
        <w:rPr>
          <w:rFonts w:eastAsia="Times New Roman"/>
          <w:szCs w:val="20"/>
        </w:rPr>
        <w:t>5.4.4</w:t>
      </w:r>
      <w:r w:rsidRPr="00D51282">
        <w:rPr>
          <w:rFonts w:eastAsia="Times New Roman"/>
          <w:szCs w:val="20"/>
        </w:rPr>
        <w:tab/>
        <w:t>Direct supervision means that the apprentice or trainee’s supervisor (a person qualified or experienced in the apprentice or trainee’s trade or declared vocation) is:</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physically able to see and hear the apprentice or trainee</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physically present in the workplace with them (i.e. they must not provide supervision electronically by phone, radio or webcam)</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working with them to provide training and instruction on a given task</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accessible to them at all times on site and available to respond to their issues as they arise, or answer questions.</w:t>
      </w:r>
    </w:p>
    <w:p w:rsidR="00D51282" w:rsidRPr="00D51282" w:rsidRDefault="00D51282" w:rsidP="00D51282">
      <w:pPr>
        <w:ind w:left="993" w:hanging="567"/>
        <w:rPr>
          <w:rFonts w:eastAsia="Times New Roman"/>
          <w:szCs w:val="20"/>
        </w:rPr>
      </w:pPr>
      <w:r w:rsidRPr="00D51282">
        <w:rPr>
          <w:rFonts w:eastAsia="Times New Roman"/>
          <w:szCs w:val="20"/>
        </w:rPr>
        <w:t>5.4.5</w:t>
      </w:r>
      <w:r w:rsidRPr="00D51282">
        <w:rPr>
          <w:rFonts w:eastAsia="Times New Roman"/>
          <w:szCs w:val="20"/>
        </w:rPr>
        <w:tab/>
        <w:t>An employer may provide indirect supervision for an apprentice or trainee performing a task if:</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It is reasonable in the circumstances and having regard to any health and safety risks that the apprentice or trainee undertakes the task independently</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before the task is undertaken, the employer can demonstrate that a supervisor has assessed the apprentice or trainee as having the required skills, technical knowledge and experience to safely, correctly, effectively and autonomously perform the task without risk to their safety or the safety of others.</w:t>
      </w:r>
    </w:p>
    <w:p w:rsidR="00D51282" w:rsidRPr="00D51282" w:rsidRDefault="00D51282" w:rsidP="00D51282">
      <w:pPr>
        <w:ind w:left="993" w:hanging="567"/>
        <w:rPr>
          <w:rFonts w:eastAsia="Times New Roman"/>
          <w:szCs w:val="20"/>
        </w:rPr>
      </w:pPr>
      <w:r w:rsidRPr="00D51282">
        <w:rPr>
          <w:rFonts w:eastAsia="Times New Roman"/>
          <w:szCs w:val="20"/>
        </w:rPr>
        <w:t>5.4.6</w:t>
      </w:r>
      <w:r w:rsidRPr="00D51282">
        <w:rPr>
          <w:rFonts w:eastAsia="Times New Roman"/>
          <w:szCs w:val="20"/>
        </w:rPr>
        <w:tab/>
        <w:t>Indirect supervision means that:</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before the apprentice or trainee commences a work task, the supervisor must discuss and plan that task with them in person</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while they are performing that task, the supervisor must be readily available for at least 50% of the time in the area where the apprentice or trainee is working</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while they are performing that task, the supervisor must intermittently observe the apprentice or trainee to ensure that the task is being completed safely and to a satisfactory standard.</w:t>
      </w:r>
    </w:p>
    <w:p w:rsidR="008E7FFC" w:rsidRDefault="00D51282" w:rsidP="008E7FFC">
      <w:pPr>
        <w:ind w:left="993" w:hanging="567"/>
        <w:rPr>
          <w:rFonts w:eastAsia="Times New Roman"/>
          <w:szCs w:val="20"/>
        </w:rPr>
      </w:pPr>
      <w:r w:rsidRPr="00D51282">
        <w:rPr>
          <w:rFonts w:eastAsia="Times New Roman"/>
          <w:szCs w:val="20"/>
        </w:rPr>
        <w:t>5.4.7</w:t>
      </w:r>
      <w:r w:rsidRPr="00D51282">
        <w:rPr>
          <w:rFonts w:eastAsia="Times New Roman"/>
          <w:szCs w:val="20"/>
        </w:rPr>
        <w:tab/>
        <w:t>Remote supervision, where a supervisor is not present at the site where the apprentice or trainee works, is prohibited unless the Commission has given its written approval.</w:t>
      </w:r>
      <w:r w:rsidR="008E7FFC">
        <w:rPr>
          <w:rFonts w:eastAsia="Times New Roman"/>
          <w:szCs w:val="20"/>
        </w:rPr>
        <w:br w:type="page"/>
      </w:r>
    </w:p>
    <w:p w:rsidR="00D51282" w:rsidRPr="00D51282" w:rsidRDefault="00D51282" w:rsidP="00D51282">
      <w:pPr>
        <w:ind w:left="993" w:hanging="567"/>
        <w:rPr>
          <w:rFonts w:eastAsia="Times New Roman"/>
          <w:szCs w:val="20"/>
        </w:rPr>
      </w:pPr>
      <w:r w:rsidRPr="00D51282">
        <w:rPr>
          <w:rFonts w:eastAsia="Times New Roman"/>
          <w:szCs w:val="20"/>
        </w:rPr>
        <w:t>5.4.8</w:t>
      </w:r>
      <w:r w:rsidRPr="00D51282">
        <w:rPr>
          <w:rFonts w:eastAsia="Times New Roman"/>
          <w:szCs w:val="20"/>
        </w:rPr>
        <w:tab/>
        <w:t>Even where such a written approval is given, the supervisor:</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must be readily available to communicate immediately with the apprentice or trainee by telephone, radio, webcam or similar.</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must be close enough to be able to attend at the apprentice or trainee’s physical location within a reasonable time if an issue arises.</w:t>
      </w:r>
    </w:p>
    <w:p w:rsidR="00D51282" w:rsidRPr="00D51282" w:rsidRDefault="00D51282" w:rsidP="00D51282">
      <w:pPr>
        <w:ind w:left="993" w:hanging="567"/>
        <w:rPr>
          <w:rFonts w:eastAsia="Times New Roman"/>
          <w:szCs w:val="20"/>
        </w:rPr>
      </w:pPr>
      <w:r w:rsidRPr="00D51282">
        <w:rPr>
          <w:rFonts w:eastAsia="Times New Roman"/>
          <w:szCs w:val="20"/>
        </w:rPr>
        <w:t>5.4.9</w:t>
      </w:r>
      <w:r w:rsidRPr="00D51282">
        <w:rPr>
          <w:rFonts w:eastAsia="Times New Roman"/>
          <w:szCs w:val="20"/>
        </w:rPr>
        <w:tab/>
        <w:t xml:space="preserve">An employer must record all periods of work that an apprentice or trainee undertakes under remote supervision and maintain appropriate records to demonstrate obligations in the </w:t>
      </w:r>
      <w:r w:rsidRPr="00D51282">
        <w:rPr>
          <w:rFonts w:eastAsia="Times New Roman"/>
          <w:i/>
          <w:szCs w:val="20"/>
        </w:rPr>
        <w:t>SAS Act</w:t>
      </w:r>
      <w:r w:rsidRPr="00D51282">
        <w:rPr>
          <w:rFonts w:eastAsia="Times New Roman"/>
          <w:szCs w:val="20"/>
        </w:rPr>
        <w:t xml:space="preserve">, </w:t>
      </w:r>
      <w:r w:rsidRPr="00D51282">
        <w:rPr>
          <w:rFonts w:eastAsia="Times New Roman"/>
          <w:i/>
          <w:szCs w:val="20"/>
        </w:rPr>
        <w:t>Regulations</w:t>
      </w:r>
      <w:r w:rsidRPr="00D51282">
        <w:rPr>
          <w:rFonts w:eastAsia="Times New Roman"/>
          <w:szCs w:val="20"/>
        </w:rPr>
        <w:t xml:space="preserve"> and Standard 14, Record Keeping have been met.</w:t>
      </w:r>
    </w:p>
    <w:p w:rsidR="00D51282" w:rsidRPr="00D51282" w:rsidRDefault="00D51282" w:rsidP="00D51282">
      <w:pPr>
        <w:rPr>
          <w:rFonts w:eastAsia="Times New Roman"/>
          <w:b/>
          <w:szCs w:val="20"/>
        </w:rPr>
      </w:pPr>
      <w:r w:rsidRPr="00D51282">
        <w:rPr>
          <w:rFonts w:eastAsia="Times New Roman"/>
          <w:b/>
          <w:szCs w:val="20"/>
        </w:rPr>
        <w:t>Table 2: How to determine the type of supervision required</w:t>
      </w:r>
    </w:p>
    <w:p w:rsidR="00D51282" w:rsidRPr="00D51282" w:rsidRDefault="00D51282" w:rsidP="00D51282">
      <w:pPr>
        <w:spacing w:after="0" w:line="80" w:lineRule="exact"/>
        <w:rPr>
          <w:rFonts w:eastAsia="Times New Roman"/>
          <w:b/>
          <w:szCs w:val="20"/>
        </w:rPr>
      </w:pPr>
      <w:r w:rsidRPr="00D51282">
        <w:rPr>
          <w:rFonts w:eastAsia="Times New Roman"/>
          <w:b/>
          <w:noProof/>
          <w:szCs w:val="20"/>
          <w:lang w:eastAsia="en-AU"/>
        </w:rPr>
        <w:drawing>
          <wp:anchor distT="0" distB="0" distL="114300" distR="114300" simplePos="0" relativeHeight="251666944" behindDoc="0" locked="0" layoutInCell="1" allowOverlap="1" wp14:anchorId="1442D3E8" wp14:editId="62C835AF">
            <wp:simplePos x="0" y="0"/>
            <wp:positionH relativeFrom="margin">
              <wp:align>right</wp:align>
            </wp:positionH>
            <wp:positionV relativeFrom="paragraph">
              <wp:posOffset>70485</wp:posOffset>
            </wp:positionV>
            <wp:extent cx="5761355" cy="254254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761355" cy="2542540"/>
                    </a:xfrm>
                    <a:prstGeom prst="rect">
                      <a:avLst/>
                    </a:prstGeom>
                    <a:noFill/>
                  </pic:spPr>
                </pic:pic>
              </a:graphicData>
            </a:graphic>
            <wp14:sizeRelH relativeFrom="page">
              <wp14:pctWidth>0</wp14:pctWidth>
            </wp14:sizeRelH>
            <wp14:sizeRelV relativeFrom="page">
              <wp14:pctHeight>0</wp14:pctHeight>
            </wp14:sizeRelV>
          </wp:anchor>
        </w:drawing>
      </w:r>
    </w:p>
    <w:p w:rsidR="00D51282" w:rsidRPr="00D51282" w:rsidRDefault="00D51282" w:rsidP="00D51282">
      <w:pPr>
        <w:spacing w:after="0" w:line="80" w:lineRule="exact"/>
        <w:rPr>
          <w:rFonts w:eastAsia="Times New Roman"/>
          <w:szCs w:val="20"/>
        </w:rPr>
      </w:pPr>
    </w:p>
    <w:p w:rsidR="00D51282" w:rsidRPr="00D51282" w:rsidRDefault="00D51282" w:rsidP="00D51282">
      <w:pPr>
        <w:rPr>
          <w:rFonts w:eastAsia="Times New Roman"/>
          <w:szCs w:val="20"/>
        </w:rPr>
      </w:pPr>
      <w:r w:rsidRPr="00D51282">
        <w:rPr>
          <w:rFonts w:eastAsia="Times New Roman"/>
          <w:szCs w:val="20"/>
        </w:rPr>
        <w:t>5.5</w:t>
      </w:r>
      <w:r w:rsidRPr="00D51282">
        <w:rPr>
          <w:rFonts w:eastAsia="Times New Roman"/>
          <w:szCs w:val="20"/>
        </w:rPr>
        <w:tab/>
      </w:r>
      <w:r w:rsidRPr="00D51282">
        <w:rPr>
          <w:rFonts w:eastAsia="Times New Roman"/>
          <w:i/>
          <w:szCs w:val="20"/>
        </w:rPr>
        <w:t>Determining the appropriate supervision type</w:t>
      </w:r>
    </w:p>
    <w:p w:rsidR="00D51282" w:rsidRPr="00D51282" w:rsidRDefault="00D51282" w:rsidP="00D51282">
      <w:pPr>
        <w:ind w:left="993" w:hanging="567"/>
        <w:rPr>
          <w:rFonts w:eastAsia="Times New Roman"/>
          <w:szCs w:val="20"/>
        </w:rPr>
      </w:pPr>
      <w:r w:rsidRPr="00D51282">
        <w:rPr>
          <w:rFonts w:eastAsia="Times New Roman"/>
          <w:szCs w:val="20"/>
        </w:rPr>
        <w:t>5.5.1</w:t>
      </w:r>
      <w:r w:rsidRPr="00D51282">
        <w:rPr>
          <w:rFonts w:eastAsia="Times New Roman"/>
          <w:szCs w:val="20"/>
        </w:rPr>
        <w:tab/>
        <w:t>Employers are required to use direct supervision until they have made an assessment about the task, and about the apprentice or trainee, which permits them to use indirect supervision.</w:t>
      </w:r>
    </w:p>
    <w:p w:rsidR="00D51282" w:rsidRPr="00D51282" w:rsidRDefault="00D51282" w:rsidP="00D51282">
      <w:pPr>
        <w:ind w:left="993" w:hanging="567"/>
        <w:rPr>
          <w:rFonts w:eastAsia="Times New Roman"/>
          <w:szCs w:val="20"/>
        </w:rPr>
      </w:pPr>
      <w:r w:rsidRPr="00D51282">
        <w:rPr>
          <w:rFonts w:eastAsia="Times New Roman"/>
          <w:szCs w:val="20"/>
        </w:rPr>
        <w:t>5.5.2</w:t>
      </w:r>
      <w:r w:rsidRPr="00D51282">
        <w:rPr>
          <w:rFonts w:eastAsia="Times New Roman"/>
          <w:szCs w:val="20"/>
        </w:rPr>
        <w:tab/>
        <w:t>The type of supervision provided at any given time must be consistent with the purpose of developing an apprentice’s or trainees’ skills, knowledge and experience such that, upon completion, they can work confidently, effectively and safely in the trade or vocation in which they are being trained according to their training contract.</w:t>
      </w:r>
    </w:p>
    <w:p w:rsidR="00D51282" w:rsidRPr="00D51282" w:rsidRDefault="00D51282" w:rsidP="00D51282">
      <w:pPr>
        <w:ind w:left="993" w:hanging="567"/>
        <w:rPr>
          <w:rFonts w:eastAsia="Times New Roman"/>
          <w:szCs w:val="20"/>
        </w:rPr>
      </w:pPr>
      <w:r w:rsidRPr="00D51282">
        <w:rPr>
          <w:rFonts w:eastAsia="Times New Roman"/>
          <w:szCs w:val="20"/>
        </w:rPr>
        <w:t>5.5.3</w:t>
      </w:r>
      <w:r w:rsidRPr="00D51282">
        <w:rPr>
          <w:rFonts w:eastAsia="Times New Roman"/>
          <w:szCs w:val="20"/>
        </w:rPr>
        <w:tab/>
        <w:t>Employers should start from the assumption that an apprentice or trainee has minimal or no capability or awareness of the work to be undertaken or the risks associated with it. They should only depart from that assumption if they can see (either from their work, or from some evidence of previous training) that the apprentice or trainee has some relevant prior knowledge or experience.</w:t>
      </w:r>
    </w:p>
    <w:p w:rsidR="00D51282" w:rsidRPr="00D51282" w:rsidRDefault="00D51282" w:rsidP="00D51282">
      <w:pPr>
        <w:ind w:left="993" w:hanging="567"/>
        <w:rPr>
          <w:rFonts w:eastAsia="Times New Roman"/>
          <w:szCs w:val="20"/>
        </w:rPr>
      </w:pPr>
      <w:r w:rsidRPr="00D51282">
        <w:rPr>
          <w:rFonts w:eastAsia="Times New Roman"/>
          <w:szCs w:val="20"/>
        </w:rPr>
        <w:t>5.5.4</w:t>
      </w:r>
      <w:r w:rsidRPr="00D51282">
        <w:rPr>
          <w:rFonts w:eastAsia="Times New Roman"/>
          <w:szCs w:val="20"/>
        </w:rPr>
        <w:tab/>
        <w:t>To avoid any uncertainty, in relation to tasks or activities undertaken, direct supervision must be provided where an apprentice or trainee is attempting or undertaking activities or tasks they have not previously performed.</w:t>
      </w:r>
    </w:p>
    <w:p w:rsidR="00D51282" w:rsidRPr="00D51282" w:rsidRDefault="00D51282" w:rsidP="00D51282">
      <w:pPr>
        <w:ind w:left="993" w:hanging="567"/>
        <w:rPr>
          <w:rFonts w:eastAsia="Times New Roman"/>
          <w:szCs w:val="20"/>
        </w:rPr>
      </w:pPr>
      <w:r w:rsidRPr="00D51282">
        <w:rPr>
          <w:rFonts w:eastAsia="Times New Roman"/>
          <w:szCs w:val="20"/>
        </w:rPr>
        <w:t>5.5.5</w:t>
      </w:r>
      <w:r w:rsidRPr="00D51282">
        <w:rPr>
          <w:rFonts w:eastAsia="Times New Roman"/>
          <w:szCs w:val="20"/>
        </w:rPr>
        <w:tab/>
        <w:t>For apprentices and trainees who commence an apprenticeship or traineeship while they are at school, a presumption should be made in favour of constant and direct supervision, unless a risk assessment determines otherwise, while they are still enrolled in school.</w:t>
      </w:r>
    </w:p>
    <w:p w:rsidR="00D51282" w:rsidRPr="00D51282" w:rsidRDefault="00D51282" w:rsidP="00D51282">
      <w:pPr>
        <w:ind w:left="993" w:hanging="567"/>
        <w:rPr>
          <w:rFonts w:eastAsia="Times New Roman"/>
          <w:szCs w:val="20"/>
        </w:rPr>
      </w:pPr>
      <w:r w:rsidRPr="00D51282">
        <w:rPr>
          <w:rFonts w:eastAsia="Times New Roman"/>
          <w:szCs w:val="20"/>
        </w:rPr>
        <w:t>5.5.6</w:t>
      </w:r>
      <w:r w:rsidRPr="00D51282">
        <w:rPr>
          <w:rFonts w:eastAsia="Times New Roman"/>
          <w:szCs w:val="20"/>
        </w:rPr>
        <w:tab/>
        <w:t>Indirect supervision is only permitted by an employer:</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where the task/activity is not inherently dangerous or hazardous</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where the apprentice/trainee has:</w:t>
      </w:r>
    </w:p>
    <w:p w:rsidR="00D51282" w:rsidRPr="00D51282" w:rsidRDefault="00D51282" w:rsidP="00D51282">
      <w:pPr>
        <w:ind w:left="1701" w:hanging="425"/>
        <w:rPr>
          <w:rFonts w:eastAsia="Times New Roman"/>
          <w:szCs w:val="20"/>
        </w:rPr>
      </w:pPr>
      <w:r w:rsidRPr="00D51282">
        <w:rPr>
          <w:rFonts w:eastAsia="Times New Roman"/>
          <w:szCs w:val="20"/>
        </w:rPr>
        <w:t>(i)</w:t>
      </w:r>
      <w:r w:rsidRPr="00D51282">
        <w:rPr>
          <w:rFonts w:eastAsia="Times New Roman"/>
          <w:szCs w:val="20"/>
        </w:rPr>
        <w:tab/>
        <w:t>been provided with on-job training and instruction relevant to the task in the workplace</w:t>
      </w:r>
    </w:p>
    <w:p w:rsidR="00D51282" w:rsidRPr="00D51282" w:rsidRDefault="00D51282" w:rsidP="00D51282">
      <w:pPr>
        <w:ind w:left="1701" w:hanging="425"/>
        <w:rPr>
          <w:rFonts w:eastAsia="Times New Roman"/>
          <w:szCs w:val="20"/>
        </w:rPr>
      </w:pPr>
      <w:r w:rsidRPr="00D51282">
        <w:rPr>
          <w:rFonts w:eastAsia="Times New Roman"/>
          <w:szCs w:val="20"/>
        </w:rPr>
        <w:t>(ii)</w:t>
      </w:r>
      <w:r w:rsidRPr="00D51282">
        <w:rPr>
          <w:rFonts w:eastAsia="Times New Roman"/>
          <w:szCs w:val="20"/>
        </w:rPr>
        <w:tab/>
        <w:t>been provided with training relevant to the task by the Nominated Training Organisation (NTO)</w:t>
      </w:r>
    </w:p>
    <w:p w:rsidR="00D51282" w:rsidRPr="00D51282" w:rsidRDefault="00D51282" w:rsidP="00D51282">
      <w:pPr>
        <w:ind w:left="1701" w:hanging="425"/>
        <w:rPr>
          <w:rFonts w:eastAsia="Times New Roman"/>
          <w:szCs w:val="20"/>
        </w:rPr>
      </w:pPr>
      <w:r w:rsidRPr="00D51282">
        <w:rPr>
          <w:rFonts w:eastAsia="Times New Roman"/>
          <w:szCs w:val="20"/>
        </w:rPr>
        <w:t>(iii)</w:t>
      </w:r>
      <w:r w:rsidRPr="00D51282">
        <w:rPr>
          <w:rFonts w:eastAsia="Times New Roman"/>
          <w:szCs w:val="20"/>
        </w:rPr>
        <w:tab/>
        <w:t>routinely performed the task or activity proficiently and safely under supervision</w:t>
      </w:r>
    </w:p>
    <w:p w:rsidR="00D51282" w:rsidRPr="00D51282" w:rsidRDefault="00D51282" w:rsidP="00D51282">
      <w:pPr>
        <w:ind w:left="1701" w:hanging="425"/>
        <w:rPr>
          <w:rFonts w:eastAsia="Times New Roman"/>
          <w:szCs w:val="20"/>
        </w:rPr>
      </w:pPr>
      <w:r w:rsidRPr="00D51282">
        <w:rPr>
          <w:rFonts w:eastAsia="Times New Roman"/>
          <w:szCs w:val="20"/>
        </w:rPr>
        <w:t>(iv)</w:t>
      </w:r>
      <w:r w:rsidRPr="00D51282">
        <w:rPr>
          <w:rFonts w:eastAsia="Times New Roman"/>
          <w:szCs w:val="20"/>
        </w:rPr>
        <w:tab/>
        <w:t>demonstrated the ability to understand when to seek guidance and support.</w:t>
      </w:r>
    </w:p>
    <w:p w:rsidR="00D51282" w:rsidRPr="00D51282" w:rsidRDefault="00D51282" w:rsidP="00D51282">
      <w:pPr>
        <w:ind w:left="993" w:hanging="567"/>
        <w:rPr>
          <w:rFonts w:eastAsia="Times New Roman"/>
          <w:szCs w:val="20"/>
        </w:rPr>
      </w:pPr>
      <w:r w:rsidRPr="00D51282">
        <w:rPr>
          <w:rFonts w:eastAsia="Times New Roman"/>
          <w:szCs w:val="20"/>
        </w:rPr>
        <w:t>5.5.7</w:t>
      </w:r>
      <w:r w:rsidRPr="00D51282">
        <w:rPr>
          <w:rFonts w:eastAsia="Times New Roman"/>
          <w:szCs w:val="20"/>
        </w:rPr>
        <w:tab/>
        <w:t>In determining whether supervision can progress from direct supervision to indirect supervision, employers must consider the tasks/activities the apprentice or trainee is to undertake, before considering the following factors, in consultation with the apprentice or trainee’s NTO:</w:t>
      </w:r>
    </w:p>
    <w:p w:rsidR="00D51282" w:rsidRPr="00D51282" w:rsidRDefault="00D51282" w:rsidP="00D51282">
      <w:pPr>
        <w:ind w:left="1276" w:hanging="283"/>
        <w:rPr>
          <w:rFonts w:eastAsia="Times New Roman"/>
          <w:i/>
          <w:szCs w:val="20"/>
        </w:rPr>
      </w:pPr>
      <w:r w:rsidRPr="00D51282">
        <w:rPr>
          <w:rFonts w:eastAsia="Times New Roman"/>
          <w:szCs w:val="20"/>
        </w:rPr>
        <w:t>(a)</w:t>
      </w:r>
      <w:r w:rsidRPr="00D51282">
        <w:rPr>
          <w:rFonts w:eastAsia="Times New Roman"/>
          <w:szCs w:val="20"/>
        </w:rPr>
        <w:tab/>
        <w:t xml:space="preserve">any accepted industry supervision standards and Codes of Practice (for example, the National Electrical and Communications Association’s </w:t>
      </w:r>
      <w:r w:rsidRPr="00D51282">
        <w:rPr>
          <w:rFonts w:eastAsia="Times New Roman"/>
          <w:i/>
          <w:szCs w:val="20"/>
        </w:rPr>
        <w:t>Guidelines for the Supervision of Apprentices/Trainees in the Electrical, Electricity Supply, Refrigeration, Instrumentation, Electronics, and Communications Declared Vocations)</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the apprentice or trainee’s age and maturity</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whether the apprentice or trainee is a new or existing worker</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the complexity of the task</w:t>
      </w:r>
    </w:p>
    <w:p w:rsidR="00D51282" w:rsidRPr="00D51282" w:rsidRDefault="00D51282" w:rsidP="00D51282">
      <w:pPr>
        <w:ind w:left="1276" w:hanging="283"/>
        <w:rPr>
          <w:rFonts w:eastAsia="Times New Roman"/>
          <w:szCs w:val="20"/>
        </w:rPr>
      </w:pPr>
      <w:r w:rsidRPr="00D51282">
        <w:rPr>
          <w:rFonts w:eastAsia="Times New Roman"/>
          <w:szCs w:val="20"/>
        </w:rPr>
        <w:t>(e)</w:t>
      </w:r>
      <w:r w:rsidRPr="00D51282">
        <w:rPr>
          <w:rFonts w:eastAsia="Times New Roman"/>
          <w:szCs w:val="20"/>
        </w:rPr>
        <w:tab/>
        <w:t>whether the task is new to the apprentice or trainee</w:t>
      </w:r>
    </w:p>
    <w:p w:rsidR="00D51282" w:rsidRPr="00D51282" w:rsidRDefault="00D51282" w:rsidP="00D51282">
      <w:pPr>
        <w:ind w:left="1276" w:hanging="283"/>
        <w:rPr>
          <w:rFonts w:eastAsia="Times New Roman"/>
          <w:szCs w:val="20"/>
        </w:rPr>
      </w:pPr>
      <w:r w:rsidRPr="00D51282">
        <w:rPr>
          <w:rFonts w:eastAsia="Times New Roman"/>
          <w:szCs w:val="20"/>
        </w:rPr>
        <w:t>(f)</w:t>
      </w:r>
      <w:r w:rsidRPr="00D51282">
        <w:rPr>
          <w:rFonts w:eastAsia="Times New Roman"/>
          <w:szCs w:val="20"/>
        </w:rPr>
        <w:tab/>
        <w:t>the apprentice or trainee’s level of experience in performing the task</w:t>
      </w:r>
    </w:p>
    <w:p w:rsidR="00D51282" w:rsidRPr="00D51282" w:rsidRDefault="00D51282" w:rsidP="00D51282">
      <w:pPr>
        <w:ind w:left="1276" w:hanging="283"/>
        <w:rPr>
          <w:rFonts w:eastAsia="Times New Roman"/>
          <w:szCs w:val="20"/>
        </w:rPr>
      </w:pPr>
      <w:r w:rsidRPr="00D51282">
        <w:rPr>
          <w:rFonts w:eastAsia="Times New Roman"/>
          <w:szCs w:val="20"/>
        </w:rPr>
        <w:t>(g)</w:t>
      </w:r>
      <w:r w:rsidRPr="00D51282">
        <w:rPr>
          <w:rFonts w:eastAsia="Times New Roman"/>
          <w:szCs w:val="20"/>
        </w:rPr>
        <w:tab/>
        <w:t>the apprentice or trainee’s level of skill in performing the task</w:t>
      </w:r>
    </w:p>
    <w:p w:rsidR="00D51282" w:rsidRPr="00D51282" w:rsidRDefault="00D51282" w:rsidP="00D51282">
      <w:pPr>
        <w:ind w:left="1276" w:hanging="283"/>
        <w:rPr>
          <w:rFonts w:eastAsia="Times New Roman"/>
          <w:szCs w:val="20"/>
        </w:rPr>
      </w:pPr>
      <w:r w:rsidRPr="00D51282">
        <w:rPr>
          <w:rFonts w:eastAsia="Times New Roman"/>
          <w:szCs w:val="20"/>
        </w:rPr>
        <w:t>(h)</w:t>
      </w:r>
      <w:r w:rsidRPr="00D51282">
        <w:rPr>
          <w:rFonts w:eastAsia="Times New Roman"/>
          <w:szCs w:val="20"/>
        </w:rPr>
        <w:tab/>
        <w:t>the apprentice or trainee’s level of confidence in performing the task</w:t>
      </w:r>
    </w:p>
    <w:p w:rsidR="00934D82" w:rsidRDefault="00934D82">
      <w:pPr>
        <w:spacing w:after="0" w:line="240" w:lineRule="auto"/>
        <w:jc w:val="left"/>
        <w:rPr>
          <w:rFonts w:eastAsia="Times New Roman"/>
          <w:szCs w:val="20"/>
        </w:rPr>
      </w:pPr>
      <w:r>
        <w:rPr>
          <w:rFonts w:eastAsia="Times New Roman"/>
          <w:szCs w:val="20"/>
        </w:rPr>
        <w:br w:type="page"/>
      </w:r>
    </w:p>
    <w:p w:rsidR="00D51282" w:rsidRPr="00D51282" w:rsidRDefault="00D51282" w:rsidP="00D51282">
      <w:pPr>
        <w:ind w:left="1276" w:hanging="283"/>
        <w:rPr>
          <w:rFonts w:eastAsia="Times New Roman"/>
          <w:szCs w:val="20"/>
        </w:rPr>
      </w:pPr>
      <w:r w:rsidRPr="00D51282">
        <w:rPr>
          <w:rFonts w:eastAsia="Times New Roman"/>
          <w:szCs w:val="20"/>
        </w:rPr>
        <w:t>(i)</w:t>
      </w:r>
      <w:r w:rsidRPr="00D51282">
        <w:rPr>
          <w:rFonts w:eastAsia="Times New Roman"/>
          <w:szCs w:val="20"/>
        </w:rPr>
        <w:tab/>
        <w:t>the apprentice or trainee’s willingness to seek guidance and support when required</w:t>
      </w:r>
    </w:p>
    <w:p w:rsidR="00D51282" w:rsidRPr="00D51282" w:rsidRDefault="00D51282" w:rsidP="00D51282">
      <w:pPr>
        <w:ind w:left="1276" w:hanging="283"/>
        <w:rPr>
          <w:rFonts w:eastAsia="Times New Roman"/>
          <w:szCs w:val="20"/>
        </w:rPr>
      </w:pPr>
      <w:r w:rsidRPr="00D51282">
        <w:rPr>
          <w:rFonts w:eastAsia="Times New Roman"/>
          <w:szCs w:val="20"/>
        </w:rPr>
        <w:t>(j)</w:t>
      </w:r>
      <w:r w:rsidRPr="00D51282">
        <w:rPr>
          <w:rFonts w:eastAsia="Times New Roman"/>
          <w:szCs w:val="20"/>
        </w:rPr>
        <w:tab/>
        <w:t>the workplace, health and safety risks involved in performing the task</w:t>
      </w:r>
    </w:p>
    <w:p w:rsidR="00D51282" w:rsidRPr="00D51282" w:rsidRDefault="00D51282" w:rsidP="00D51282">
      <w:pPr>
        <w:ind w:left="1276" w:hanging="283"/>
        <w:rPr>
          <w:rFonts w:eastAsia="Times New Roman"/>
          <w:szCs w:val="20"/>
        </w:rPr>
      </w:pPr>
      <w:r w:rsidRPr="00D51282">
        <w:rPr>
          <w:rFonts w:eastAsia="Times New Roman"/>
          <w:szCs w:val="20"/>
        </w:rPr>
        <w:t>(k)</w:t>
      </w:r>
      <w:r w:rsidRPr="00D51282">
        <w:rPr>
          <w:rFonts w:eastAsia="Times New Roman"/>
          <w:szCs w:val="20"/>
        </w:rPr>
        <w:tab/>
        <w:t>the training risks associated with the worksite and the task arising from:</w:t>
      </w:r>
    </w:p>
    <w:p w:rsidR="00D51282" w:rsidRPr="00D51282" w:rsidRDefault="00D51282" w:rsidP="00D51282">
      <w:pPr>
        <w:ind w:left="1701" w:hanging="425"/>
        <w:rPr>
          <w:rFonts w:eastAsia="Times New Roman"/>
          <w:szCs w:val="20"/>
        </w:rPr>
      </w:pPr>
      <w:r w:rsidRPr="00D51282">
        <w:rPr>
          <w:rFonts w:eastAsia="Times New Roman"/>
          <w:szCs w:val="20"/>
        </w:rPr>
        <w:t>(i)</w:t>
      </w:r>
      <w:r w:rsidRPr="00D51282">
        <w:rPr>
          <w:rFonts w:eastAsia="Times New Roman"/>
          <w:szCs w:val="20"/>
        </w:rPr>
        <w:tab/>
        <w:t>characteristics of people (for example, co-workers, clients, customers, patients) with whom they will be interacting</w:t>
      </w:r>
    </w:p>
    <w:p w:rsidR="00D51282" w:rsidRPr="00D51282" w:rsidRDefault="00D51282" w:rsidP="00D51282">
      <w:pPr>
        <w:ind w:left="1701" w:hanging="425"/>
        <w:rPr>
          <w:rFonts w:eastAsia="Times New Roman"/>
          <w:szCs w:val="20"/>
        </w:rPr>
      </w:pPr>
      <w:r w:rsidRPr="00D51282">
        <w:rPr>
          <w:rFonts w:eastAsia="Times New Roman"/>
          <w:szCs w:val="20"/>
        </w:rPr>
        <w:t>(ii)</w:t>
      </w:r>
      <w:r w:rsidRPr="00D51282">
        <w:rPr>
          <w:rFonts w:eastAsia="Times New Roman"/>
          <w:szCs w:val="20"/>
        </w:rPr>
        <w:tab/>
        <w:t>the tools, machinery, equipment and materials to be used</w:t>
      </w:r>
    </w:p>
    <w:p w:rsidR="00D51282" w:rsidRPr="00D51282" w:rsidRDefault="00D51282" w:rsidP="00D51282">
      <w:pPr>
        <w:ind w:left="1701" w:hanging="425"/>
        <w:rPr>
          <w:rFonts w:eastAsia="Times New Roman"/>
          <w:szCs w:val="20"/>
        </w:rPr>
      </w:pPr>
      <w:r w:rsidRPr="00D51282">
        <w:rPr>
          <w:rFonts w:eastAsia="Times New Roman"/>
          <w:szCs w:val="20"/>
        </w:rPr>
        <w:t>(iii)</w:t>
      </w:r>
      <w:r w:rsidRPr="00D51282">
        <w:rPr>
          <w:rFonts w:eastAsia="Times New Roman"/>
          <w:szCs w:val="20"/>
        </w:rPr>
        <w:tab/>
        <w:t>characteristics of animals with which they will be working or may encounter</w:t>
      </w:r>
    </w:p>
    <w:p w:rsidR="00D51282" w:rsidRPr="00D51282" w:rsidRDefault="00D51282" w:rsidP="00D51282">
      <w:pPr>
        <w:ind w:left="1701" w:hanging="425"/>
        <w:rPr>
          <w:rFonts w:eastAsia="Times New Roman"/>
          <w:szCs w:val="20"/>
        </w:rPr>
      </w:pPr>
      <w:r w:rsidRPr="00D51282">
        <w:rPr>
          <w:rFonts w:eastAsia="Times New Roman"/>
          <w:szCs w:val="20"/>
        </w:rPr>
        <w:t>(iv)</w:t>
      </w:r>
      <w:r w:rsidRPr="00D51282">
        <w:rPr>
          <w:rFonts w:eastAsia="Times New Roman"/>
          <w:szCs w:val="20"/>
        </w:rPr>
        <w:tab/>
        <w:t>the environment in which they are working.</w:t>
      </w:r>
    </w:p>
    <w:p w:rsidR="00D51282" w:rsidRPr="00D51282" w:rsidRDefault="00D51282" w:rsidP="00D51282">
      <w:pPr>
        <w:ind w:left="993" w:hanging="567"/>
        <w:rPr>
          <w:rFonts w:eastAsia="Times New Roman"/>
          <w:szCs w:val="20"/>
        </w:rPr>
      </w:pPr>
      <w:r w:rsidRPr="00D51282">
        <w:rPr>
          <w:rFonts w:eastAsia="Times New Roman"/>
          <w:szCs w:val="20"/>
        </w:rPr>
        <w:t>5.5.8</w:t>
      </w:r>
      <w:r w:rsidRPr="00D51282">
        <w:rPr>
          <w:rFonts w:eastAsia="Times New Roman"/>
          <w:szCs w:val="20"/>
        </w:rPr>
        <w:tab/>
        <w:t xml:space="preserve">An employer must be able to demonstrate that they made their assessment of the apprentice or trainee, and the task, before permitting indirect supervision and maintain appropriate records to demonstrate that the obligations in the </w:t>
      </w:r>
      <w:r w:rsidRPr="00D51282">
        <w:rPr>
          <w:rFonts w:eastAsia="Times New Roman"/>
          <w:i/>
          <w:szCs w:val="20"/>
        </w:rPr>
        <w:t>SAS Act</w:t>
      </w:r>
      <w:r w:rsidRPr="00D51282">
        <w:rPr>
          <w:rFonts w:eastAsia="Times New Roman"/>
          <w:szCs w:val="20"/>
        </w:rPr>
        <w:t xml:space="preserve">, </w:t>
      </w:r>
      <w:r w:rsidRPr="00D51282">
        <w:rPr>
          <w:rFonts w:eastAsia="Times New Roman"/>
          <w:i/>
          <w:szCs w:val="20"/>
        </w:rPr>
        <w:t>Regulations</w:t>
      </w:r>
      <w:r w:rsidRPr="00D51282">
        <w:rPr>
          <w:rFonts w:eastAsia="Times New Roman"/>
          <w:szCs w:val="20"/>
        </w:rPr>
        <w:t xml:space="preserve"> and Standard 14, Record Keeping have been met.</w:t>
      </w:r>
    </w:p>
    <w:p w:rsidR="00D51282" w:rsidRPr="00D51282" w:rsidRDefault="00D51282" w:rsidP="00D51282">
      <w:pPr>
        <w:ind w:left="993" w:hanging="567"/>
        <w:rPr>
          <w:rFonts w:eastAsia="Times New Roman"/>
          <w:szCs w:val="20"/>
        </w:rPr>
      </w:pPr>
      <w:r w:rsidRPr="00D51282">
        <w:rPr>
          <w:rFonts w:eastAsia="Times New Roman"/>
          <w:szCs w:val="20"/>
        </w:rPr>
        <w:t>5.5.9</w:t>
      </w:r>
      <w:r w:rsidRPr="00D51282">
        <w:rPr>
          <w:rFonts w:eastAsia="Times New Roman"/>
          <w:szCs w:val="20"/>
        </w:rPr>
        <w:tab/>
        <w:t>Some apprentices or trainees will be in greater need of direct supervision. A supervisor may find themselves with some apprentices or trainees who require direct supervision, and others who they have assessed as requiring indirect supervision. In such situations:</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the supervisor’s supervision ratio remains unchanged, however</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the supervisor may simultaneously provide direct supervision of apprentices or trainees who require it, while at the same time permitting indirect supervision of those apprentices or trainees who have been assessed as capable of performing the relevant task under indirect supervision.</w:t>
      </w:r>
    </w:p>
    <w:p w:rsidR="00D51282" w:rsidRPr="00D51282" w:rsidRDefault="00D51282" w:rsidP="00D51282">
      <w:pPr>
        <w:ind w:left="993" w:hanging="567"/>
        <w:rPr>
          <w:rFonts w:eastAsia="Times New Roman"/>
          <w:szCs w:val="20"/>
        </w:rPr>
      </w:pPr>
      <w:r w:rsidRPr="00D51282">
        <w:rPr>
          <w:rFonts w:eastAsia="Times New Roman"/>
          <w:szCs w:val="20"/>
        </w:rPr>
        <w:t>5.5.10</w:t>
      </w:r>
      <w:r w:rsidRPr="00D51282">
        <w:rPr>
          <w:rFonts w:eastAsia="Times New Roman"/>
          <w:szCs w:val="20"/>
        </w:rPr>
        <w:tab/>
        <w:t>The supervisor’s duties for direct and indirect supervision will remain the same.</w:t>
      </w:r>
    </w:p>
    <w:p w:rsidR="00D51282" w:rsidRPr="00D51282" w:rsidRDefault="00D51282" w:rsidP="00D51282">
      <w:pPr>
        <w:ind w:left="426" w:hanging="426"/>
        <w:rPr>
          <w:rFonts w:eastAsia="Times New Roman"/>
          <w:szCs w:val="20"/>
        </w:rPr>
      </w:pPr>
      <w:r w:rsidRPr="00D51282">
        <w:rPr>
          <w:rFonts w:eastAsia="Times New Roman"/>
          <w:szCs w:val="20"/>
        </w:rPr>
        <w:t>5.6</w:t>
      </w:r>
      <w:r w:rsidRPr="00D51282">
        <w:rPr>
          <w:rFonts w:eastAsia="Times New Roman"/>
          <w:szCs w:val="20"/>
        </w:rPr>
        <w:tab/>
      </w:r>
      <w:r w:rsidRPr="00D51282">
        <w:rPr>
          <w:rFonts w:eastAsia="Times New Roman"/>
          <w:i/>
          <w:szCs w:val="20"/>
        </w:rPr>
        <w:t>Approved exemptions and variations</w:t>
      </w:r>
    </w:p>
    <w:p w:rsidR="00D51282" w:rsidRPr="00D51282" w:rsidRDefault="00D51282" w:rsidP="00D51282">
      <w:pPr>
        <w:ind w:left="993" w:hanging="567"/>
        <w:rPr>
          <w:rFonts w:eastAsia="Times New Roman"/>
          <w:szCs w:val="20"/>
        </w:rPr>
      </w:pPr>
      <w:r w:rsidRPr="00D51282">
        <w:rPr>
          <w:rFonts w:eastAsia="Times New Roman"/>
          <w:szCs w:val="20"/>
        </w:rPr>
        <w:t>5.6.1</w:t>
      </w:r>
      <w:r w:rsidRPr="00D51282">
        <w:rPr>
          <w:rFonts w:eastAsia="Times New Roman"/>
          <w:szCs w:val="20"/>
        </w:rPr>
        <w:tab/>
        <w:t>Employers may apply to the Commission for:</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approval to exceed the maximum supervision ratio applicable to them (Low, Medium or High)</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approval to provide remote supervision for an individual apprentice or trainee.</w:t>
      </w:r>
    </w:p>
    <w:p w:rsidR="00D51282" w:rsidRPr="00D51282" w:rsidRDefault="00D51282" w:rsidP="00D51282">
      <w:pPr>
        <w:ind w:left="993" w:hanging="567"/>
        <w:rPr>
          <w:rFonts w:eastAsia="Times New Roman"/>
          <w:szCs w:val="20"/>
        </w:rPr>
      </w:pPr>
      <w:r w:rsidRPr="00D51282">
        <w:rPr>
          <w:rFonts w:eastAsia="Times New Roman"/>
          <w:szCs w:val="20"/>
        </w:rPr>
        <w:t>5.6.2</w:t>
      </w:r>
      <w:r w:rsidRPr="00D51282">
        <w:rPr>
          <w:rFonts w:eastAsia="Times New Roman"/>
          <w:szCs w:val="20"/>
        </w:rPr>
        <w:tab/>
        <w:t>Employers must make their application in writing, using the online application template.</w:t>
      </w:r>
    </w:p>
    <w:p w:rsidR="00D51282" w:rsidRPr="00D51282" w:rsidRDefault="00D51282" w:rsidP="00D51282">
      <w:pPr>
        <w:ind w:left="993" w:hanging="567"/>
        <w:rPr>
          <w:rFonts w:eastAsia="Times New Roman"/>
          <w:szCs w:val="20"/>
        </w:rPr>
      </w:pPr>
      <w:r w:rsidRPr="00D51282">
        <w:rPr>
          <w:rFonts w:eastAsia="Times New Roman"/>
          <w:szCs w:val="20"/>
        </w:rPr>
        <w:t>5.6.3</w:t>
      </w:r>
      <w:r w:rsidRPr="00D51282">
        <w:rPr>
          <w:rFonts w:eastAsia="Times New Roman"/>
          <w:szCs w:val="20"/>
        </w:rPr>
        <w:tab/>
        <w:t>Employers applying for approval to exceed the maximum supervision ratio must:</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state their reasons for wishing to exceed the maximum supervision ratio (including the rationale for engaging additional apprentices or trainees instead of additional tradespersons or qualified persons</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demonstrate how appropriate supervision will be maintained under an alternative ratio regime</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demonstrate how they would manage on-job training under an alternative ratio regime</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demonstrate how they would mitigate the risks associated with their type of work under an alternative ratio regime</w:t>
      </w:r>
    </w:p>
    <w:p w:rsidR="00D51282" w:rsidRPr="00D51282" w:rsidRDefault="00D51282" w:rsidP="00D51282">
      <w:pPr>
        <w:ind w:left="1276" w:hanging="283"/>
        <w:rPr>
          <w:rFonts w:eastAsia="Times New Roman"/>
          <w:szCs w:val="20"/>
        </w:rPr>
      </w:pPr>
      <w:r w:rsidRPr="00D51282">
        <w:rPr>
          <w:rFonts w:eastAsia="Times New Roman"/>
          <w:szCs w:val="20"/>
        </w:rPr>
        <w:t>(e)</w:t>
      </w:r>
      <w:r w:rsidRPr="00D51282">
        <w:rPr>
          <w:rFonts w:eastAsia="Times New Roman"/>
          <w:szCs w:val="20"/>
        </w:rPr>
        <w:tab/>
        <w:t>demonstrate that they have a good completion rate at or above the South Australian average for that trade or declared vocation</w:t>
      </w:r>
    </w:p>
    <w:p w:rsidR="00D51282" w:rsidRPr="00D51282" w:rsidRDefault="00D51282" w:rsidP="00D51282">
      <w:pPr>
        <w:ind w:left="1276" w:hanging="283"/>
        <w:rPr>
          <w:rFonts w:eastAsia="Times New Roman"/>
          <w:szCs w:val="20"/>
        </w:rPr>
      </w:pPr>
      <w:r w:rsidRPr="00D51282">
        <w:rPr>
          <w:rFonts w:eastAsia="Times New Roman"/>
          <w:szCs w:val="20"/>
        </w:rPr>
        <w:t>(f)</w:t>
      </w:r>
      <w:r w:rsidRPr="00D51282">
        <w:rPr>
          <w:rFonts w:eastAsia="Times New Roman"/>
          <w:szCs w:val="20"/>
        </w:rPr>
        <w:tab/>
        <w:t>provide evidence to substantiate their application.</w:t>
      </w:r>
    </w:p>
    <w:p w:rsidR="00D51282" w:rsidRPr="00D51282" w:rsidRDefault="00D51282" w:rsidP="00D51282">
      <w:pPr>
        <w:ind w:left="993" w:hanging="567"/>
        <w:rPr>
          <w:rFonts w:eastAsia="Times New Roman"/>
          <w:szCs w:val="20"/>
        </w:rPr>
      </w:pPr>
      <w:r w:rsidRPr="00D51282">
        <w:rPr>
          <w:rFonts w:eastAsia="Times New Roman"/>
          <w:szCs w:val="20"/>
        </w:rPr>
        <w:t>5.6.4</w:t>
      </w:r>
      <w:r w:rsidRPr="00D51282">
        <w:rPr>
          <w:rFonts w:eastAsia="Times New Roman"/>
          <w:szCs w:val="20"/>
        </w:rPr>
        <w:tab/>
        <w:t>Industry sectors and Industry Skills Councils may apply in writing to the Commission for a variation, including a strengthening or relaxation, of existing supervision ratios for specific occupational areas. Each application will require evidence to support the proposed variation and will be considered on its merits by the Commission.</w:t>
      </w:r>
    </w:p>
    <w:p w:rsidR="00D51282" w:rsidRPr="00D51282" w:rsidRDefault="00D51282" w:rsidP="00D51282">
      <w:pPr>
        <w:jc w:val="center"/>
        <w:rPr>
          <w:smallCaps/>
          <w:szCs w:val="17"/>
        </w:rPr>
      </w:pPr>
      <w:r w:rsidRPr="00D51282">
        <w:rPr>
          <w:smallCaps/>
          <w:szCs w:val="17"/>
        </w:rPr>
        <w:t>Standard 6—Training Plan and Nominated Training Organisations</w:t>
      </w:r>
    </w:p>
    <w:p w:rsidR="00D51282" w:rsidRPr="00D51282" w:rsidRDefault="00D51282" w:rsidP="00D51282">
      <w:pPr>
        <w:rPr>
          <w:rFonts w:eastAsia="Times New Roman"/>
          <w:szCs w:val="20"/>
        </w:rPr>
      </w:pPr>
      <w:r w:rsidRPr="00D51282">
        <w:rPr>
          <w:rFonts w:eastAsia="Times New Roman"/>
          <w:szCs w:val="20"/>
        </w:rPr>
        <w:t xml:space="preserve">This Standard relates to training organisations and their requirement to provide a workable framework for parties to training contracts and their Nominated Training Organisation (NTO). NTOs have requirements under the </w:t>
      </w:r>
      <w:r w:rsidRPr="00D51282">
        <w:rPr>
          <w:rFonts w:eastAsia="Times New Roman"/>
          <w:i/>
          <w:szCs w:val="20"/>
        </w:rPr>
        <w:t>South Australian Skills Act 2008</w:t>
      </w:r>
      <w:r w:rsidRPr="00D51282">
        <w:rPr>
          <w:rFonts w:eastAsia="Times New Roman"/>
          <w:szCs w:val="20"/>
        </w:rPr>
        <w:t xml:space="preserve"> (the </w:t>
      </w:r>
      <w:r w:rsidRPr="00D51282">
        <w:rPr>
          <w:rFonts w:eastAsia="Times New Roman"/>
          <w:i/>
          <w:szCs w:val="20"/>
        </w:rPr>
        <w:t>SAS Act</w:t>
      </w:r>
      <w:r w:rsidRPr="00D51282">
        <w:rPr>
          <w:rFonts w:eastAsia="Times New Roman"/>
          <w:szCs w:val="20"/>
        </w:rPr>
        <w:t>) where they are nominated for an apprentice or trainee in relation to each training contract.</w:t>
      </w:r>
    </w:p>
    <w:p w:rsidR="00D51282" w:rsidRPr="00D51282" w:rsidRDefault="00D51282" w:rsidP="00D51282">
      <w:pPr>
        <w:rPr>
          <w:rFonts w:eastAsia="Times New Roman"/>
          <w:szCs w:val="20"/>
        </w:rPr>
      </w:pPr>
      <w:r w:rsidRPr="00D51282">
        <w:rPr>
          <w:rFonts w:eastAsia="Times New Roman"/>
          <w:szCs w:val="20"/>
        </w:rPr>
        <w:t>The NTO must be a:</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Registered Training Organisation (RTO)</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recognised higher education provider.</w:t>
      </w:r>
    </w:p>
    <w:p w:rsidR="00D51282" w:rsidRPr="00D51282" w:rsidRDefault="00D51282" w:rsidP="00D51282">
      <w:pPr>
        <w:rPr>
          <w:rFonts w:eastAsia="Times New Roman"/>
          <w:szCs w:val="20"/>
        </w:rPr>
      </w:pPr>
      <w:r w:rsidRPr="00D51282">
        <w:rPr>
          <w:rFonts w:eastAsia="Times New Roman"/>
          <w:szCs w:val="20"/>
        </w:rPr>
        <w:t>The NTO Standard applies to the:</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RTO or higher education provider nominated for an apprentice or trainee under each training contract to which the apprentice or trainee is a party</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employer who is party to the training contract</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apprentice or trainee who is party to the training contract.</w:t>
      </w:r>
    </w:p>
    <w:p w:rsidR="00D51282" w:rsidRPr="00D51282" w:rsidRDefault="00D51282" w:rsidP="00D51282">
      <w:pPr>
        <w:rPr>
          <w:rFonts w:eastAsia="Times New Roman"/>
          <w:b/>
          <w:szCs w:val="20"/>
        </w:rPr>
      </w:pPr>
      <w:r w:rsidRPr="00D51282">
        <w:rPr>
          <w:rFonts w:eastAsia="Times New Roman"/>
          <w:b/>
          <w:szCs w:val="20"/>
        </w:rPr>
        <w:t>Governance Arrangements</w:t>
      </w:r>
    </w:p>
    <w:p w:rsidR="00D51282" w:rsidRPr="00D51282" w:rsidRDefault="00D51282" w:rsidP="00D51282">
      <w:pPr>
        <w:rPr>
          <w:rFonts w:eastAsia="Times New Roman"/>
          <w:szCs w:val="20"/>
        </w:rPr>
      </w:pPr>
      <w:r w:rsidRPr="00D51282">
        <w:rPr>
          <w:rFonts w:eastAsia="Times New Roman"/>
          <w:szCs w:val="20"/>
        </w:rPr>
        <w:t>NTOs are providers and assessors of nationally recognised training that have been registered by the Australian Skills Quality Authority (ASQA) in the case of RTOs or the Tertiary Education Quality and Standards Agency (TEQSA) in the case of higher education providers. Only NTOs can issue nationally recognised qualifications.</w:t>
      </w:r>
    </w:p>
    <w:p w:rsidR="00D51282" w:rsidRPr="00D51282" w:rsidRDefault="00D51282" w:rsidP="00D51282">
      <w:pPr>
        <w:rPr>
          <w:rFonts w:eastAsia="Times New Roman"/>
          <w:szCs w:val="20"/>
        </w:rPr>
      </w:pPr>
      <w:r w:rsidRPr="00D51282">
        <w:rPr>
          <w:rFonts w:eastAsia="Times New Roman"/>
          <w:szCs w:val="20"/>
        </w:rPr>
        <w:t xml:space="preserve">The South Australian Skills Commission (the Commission) (or its delegate) regulates apprenticeships and traineeships in South Australia under the </w:t>
      </w:r>
      <w:r w:rsidRPr="00D51282">
        <w:rPr>
          <w:rFonts w:eastAsia="Times New Roman"/>
          <w:i/>
          <w:szCs w:val="20"/>
        </w:rPr>
        <w:t>SAS Act</w:t>
      </w:r>
      <w:r w:rsidRPr="00D51282">
        <w:rPr>
          <w:rFonts w:eastAsia="Times New Roman"/>
          <w:szCs w:val="20"/>
        </w:rPr>
        <w:t xml:space="preserve">. Obligations of NTOs under the </w:t>
      </w:r>
      <w:r w:rsidRPr="00D51282">
        <w:rPr>
          <w:rFonts w:eastAsia="Times New Roman"/>
          <w:i/>
          <w:szCs w:val="20"/>
        </w:rPr>
        <w:t>SAS Act</w:t>
      </w:r>
      <w:r w:rsidRPr="00D51282">
        <w:rPr>
          <w:rFonts w:eastAsia="Times New Roman"/>
          <w:szCs w:val="20"/>
        </w:rPr>
        <w:t xml:space="preserve"> will be regulated by the Commission.</w:t>
      </w:r>
    </w:p>
    <w:p w:rsidR="00D51282" w:rsidRPr="00D51282" w:rsidRDefault="00D51282" w:rsidP="00934D82">
      <w:pPr>
        <w:spacing w:after="60"/>
        <w:rPr>
          <w:rFonts w:eastAsia="Times New Roman"/>
          <w:b/>
          <w:szCs w:val="20"/>
        </w:rPr>
      </w:pPr>
      <w:r w:rsidRPr="00D51282">
        <w:rPr>
          <w:rFonts w:eastAsia="Times New Roman"/>
          <w:b/>
          <w:szCs w:val="20"/>
        </w:rPr>
        <w:t>Compliance with the Standard</w:t>
      </w:r>
    </w:p>
    <w:p w:rsidR="00D51282" w:rsidRPr="00D51282" w:rsidRDefault="00D51282" w:rsidP="00934D82">
      <w:pPr>
        <w:spacing w:after="60"/>
        <w:ind w:left="426" w:hanging="426"/>
        <w:rPr>
          <w:rFonts w:eastAsia="Times New Roman"/>
          <w:i/>
          <w:szCs w:val="20"/>
        </w:rPr>
      </w:pPr>
      <w:r w:rsidRPr="00D51282">
        <w:rPr>
          <w:rFonts w:eastAsia="Times New Roman"/>
          <w:szCs w:val="20"/>
        </w:rPr>
        <w:t>6.1</w:t>
      </w:r>
      <w:r w:rsidRPr="00D51282">
        <w:rPr>
          <w:rFonts w:eastAsia="Times New Roman"/>
          <w:szCs w:val="20"/>
        </w:rPr>
        <w:tab/>
      </w:r>
      <w:r w:rsidRPr="00D51282">
        <w:rPr>
          <w:rFonts w:eastAsia="Times New Roman"/>
          <w:i/>
          <w:szCs w:val="20"/>
        </w:rPr>
        <w:t>Selection of a Nominated Training Organisation (SAS Act, S54P)</w:t>
      </w:r>
    </w:p>
    <w:p w:rsidR="00D51282" w:rsidRPr="00D51282" w:rsidRDefault="00D51282" w:rsidP="00934D82">
      <w:pPr>
        <w:spacing w:after="60"/>
        <w:ind w:left="993" w:hanging="567"/>
        <w:rPr>
          <w:rFonts w:eastAsia="Times New Roman"/>
          <w:szCs w:val="20"/>
        </w:rPr>
      </w:pPr>
      <w:r w:rsidRPr="00D51282">
        <w:rPr>
          <w:rFonts w:eastAsia="Times New Roman"/>
          <w:szCs w:val="20"/>
        </w:rPr>
        <w:t>6.1.1</w:t>
      </w:r>
      <w:r w:rsidRPr="00D51282">
        <w:rPr>
          <w:rFonts w:eastAsia="Times New Roman"/>
          <w:szCs w:val="20"/>
        </w:rPr>
        <w:tab/>
        <w:t>As part of the process to establish a training contract, the employer and apprentice or trainee must agree on which RTO or higher education provider will be the NTO for the Training Contract.</w:t>
      </w:r>
    </w:p>
    <w:p w:rsidR="00D51282" w:rsidRPr="00D51282" w:rsidRDefault="00D51282" w:rsidP="00934D82">
      <w:pPr>
        <w:spacing w:after="60"/>
        <w:ind w:left="993" w:hanging="567"/>
        <w:rPr>
          <w:rFonts w:eastAsia="Times New Roman"/>
          <w:szCs w:val="20"/>
        </w:rPr>
      </w:pPr>
      <w:r w:rsidRPr="00D51282">
        <w:rPr>
          <w:rFonts w:eastAsia="Times New Roman"/>
          <w:szCs w:val="20"/>
        </w:rPr>
        <w:t>6.1.2</w:t>
      </w:r>
      <w:r w:rsidRPr="00D51282">
        <w:rPr>
          <w:rFonts w:eastAsia="Times New Roman"/>
          <w:szCs w:val="20"/>
        </w:rPr>
        <w:tab/>
        <w:t>Having agreed, the employer and apprentice or trainee must obtain the acceptance of the NTO in relation to the nomination.</w:t>
      </w:r>
    </w:p>
    <w:p w:rsidR="00D51282" w:rsidRPr="00D51282" w:rsidRDefault="00D51282" w:rsidP="00934D82">
      <w:pPr>
        <w:spacing w:after="60"/>
        <w:ind w:left="993" w:hanging="567"/>
        <w:rPr>
          <w:rFonts w:eastAsia="Times New Roman"/>
          <w:szCs w:val="20"/>
        </w:rPr>
      </w:pPr>
      <w:r w:rsidRPr="00D51282">
        <w:rPr>
          <w:rFonts w:eastAsia="Times New Roman"/>
          <w:szCs w:val="20"/>
        </w:rPr>
        <w:t>6.1.3</w:t>
      </w:r>
      <w:r w:rsidRPr="00D51282">
        <w:rPr>
          <w:rFonts w:eastAsia="Times New Roman"/>
          <w:szCs w:val="20"/>
        </w:rPr>
        <w:tab/>
        <w:t>The Apprenticeship Network Provider (ANP) facilitating the establishment of the Training Contract may assist the employer and apprentice or trainee to select the NTO and may obtain the proposed NTOs acceptance on their behalf.</w:t>
      </w:r>
    </w:p>
    <w:p w:rsidR="00934D82" w:rsidRDefault="00D51282" w:rsidP="00934D82">
      <w:pPr>
        <w:spacing w:after="60"/>
        <w:ind w:left="993" w:hanging="567"/>
        <w:rPr>
          <w:rFonts w:eastAsia="Times New Roman"/>
          <w:szCs w:val="20"/>
        </w:rPr>
      </w:pPr>
      <w:r w:rsidRPr="00D51282">
        <w:rPr>
          <w:rFonts w:eastAsia="Times New Roman"/>
          <w:szCs w:val="20"/>
        </w:rPr>
        <w:t>6.1.4</w:t>
      </w:r>
      <w:r w:rsidRPr="00D51282">
        <w:rPr>
          <w:rFonts w:eastAsia="Times New Roman"/>
          <w:szCs w:val="20"/>
        </w:rPr>
        <w:tab/>
        <w:t>The NTO becomes responsible for their obligations when they accept the nomination.</w:t>
      </w:r>
      <w:r w:rsidR="00934D82">
        <w:rPr>
          <w:rFonts w:eastAsia="Times New Roman"/>
          <w:szCs w:val="20"/>
        </w:rPr>
        <w:br w:type="page"/>
      </w:r>
    </w:p>
    <w:p w:rsidR="00D51282" w:rsidRPr="00D51282" w:rsidRDefault="00D51282" w:rsidP="00D51282">
      <w:pPr>
        <w:ind w:left="426" w:hanging="426"/>
        <w:rPr>
          <w:rFonts w:eastAsia="Times New Roman"/>
          <w:szCs w:val="20"/>
        </w:rPr>
      </w:pPr>
      <w:r w:rsidRPr="00D51282">
        <w:rPr>
          <w:rFonts w:eastAsia="Times New Roman"/>
          <w:szCs w:val="20"/>
        </w:rPr>
        <w:t>6.2</w:t>
      </w:r>
      <w:r w:rsidRPr="00D51282">
        <w:rPr>
          <w:rFonts w:eastAsia="Times New Roman"/>
          <w:szCs w:val="20"/>
        </w:rPr>
        <w:tab/>
      </w:r>
      <w:r w:rsidRPr="00D51282">
        <w:rPr>
          <w:rFonts w:eastAsia="Times New Roman"/>
          <w:i/>
          <w:szCs w:val="20"/>
        </w:rPr>
        <w:t>Training Plan (SAS Act, S54Q)</w:t>
      </w:r>
    </w:p>
    <w:p w:rsidR="00D51282" w:rsidRPr="00D51282" w:rsidRDefault="00D51282" w:rsidP="00D51282">
      <w:pPr>
        <w:ind w:left="993" w:hanging="567"/>
        <w:rPr>
          <w:rFonts w:eastAsia="Times New Roman"/>
          <w:szCs w:val="20"/>
        </w:rPr>
      </w:pPr>
      <w:r w:rsidRPr="00D51282">
        <w:rPr>
          <w:rFonts w:eastAsia="Times New Roman"/>
          <w:szCs w:val="20"/>
        </w:rPr>
        <w:t>6.2.1</w:t>
      </w:r>
      <w:r w:rsidRPr="00D51282">
        <w:rPr>
          <w:rFonts w:eastAsia="Times New Roman"/>
          <w:szCs w:val="20"/>
        </w:rPr>
        <w:tab/>
        <w:t>The NTO for a training contract must prepare (and obtain the necessary endorsement of) the Training Plan for that contract within 28 days of accepting a nomination.</w:t>
      </w:r>
    </w:p>
    <w:p w:rsidR="00D51282" w:rsidRPr="00D51282" w:rsidRDefault="00D51282" w:rsidP="00D51282">
      <w:pPr>
        <w:ind w:left="993" w:hanging="567"/>
        <w:rPr>
          <w:rFonts w:eastAsia="Times New Roman"/>
          <w:szCs w:val="20"/>
        </w:rPr>
      </w:pPr>
      <w:r w:rsidRPr="00D51282">
        <w:rPr>
          <w:rFonts w:eastAsia="Times New Roman"/>
          <w:szCs w:val="20"/>
        </w:rPr>
        <w:t>6.2.2</w:t>
      </w:r>
      <w:r w:rsidRPr="00D51282">
        <w:rPr>
          <w:rFonts w:eastAsia="Times New Roman"/>
          <w:szCs w:val="20"/>
        </w:rPr>
        <w:tab/>
        <w:t xml:space="preserve">If the NTO is unable to prepare a Training Plan within this timeframe, it must apply to the Commission for an extension via </w:t>
      </w:r>
      <w:hyperlink r:id="rId298" w:history="1">
        <w:r w:rsidRPr="00D51282">
          <w:rPr>
            <w:rFonts w:eastAsia="Times New Roman"/>
            <w:color w:val="0000FF"/>
            <w:szCs w:val="20"/>
            <w:u w:val="single"/>
          </w:rPr>
          <w:t>www.providers.skills.sa.gov.au/resources-and-publications</w:t>
        </w:r>
      </w:hyperlink>
      <w:r w:rsidRPr="00D51282">
        <w:rPr>
          <w:rFonts w:eastAsia="Times New Roman"/>
          <w:szCs w:val="20"/>
        </w:rPr>
        <w:t xml:space="preserve"> and in the prescribed manner, at least 5 business days in advance of the 28 day deadline.</w:t>
      </w:r>
    </w:p>
    <w:p w:rsidR="00D51282" w:rsidRPr="00D51282" w:rsidRDefault="00D51282" w:rsidP="00D51282">
      <w:pPr>
        <w:ind w:left="993" w:hanging="567"/>
        <w:rPr>
          <w:rFonts w:eastAsia="Times New Roman"/>
          <w:szCs w:val="20"/>
        </w:rPr>
      </w:pPr>
      <w:r w:rsidRPr="00D51282">
        <w:rPr>
          <w:rFonts w:eastAsia="Times New Roman"/>
          <w:szCs w:val="20"/>
        </w:rPr>
        <w:t>6.2.3</w:t>
      </w:r>
      <w:r w:rsidRPr="00D51282">
        <w:rPr>
          <w:rFonts w:eastAsia="Times New Roman"/>
          <w:szCs w:val="20"/>
        </w:rPr>
        <w:tab/>
        <w:t xml:space="preserve">The Training Plan must be presented on the form approved by the Commission and contain all the requested information. The Commission has approved a proforma Training Plan, available at </w:t>
      </w:r>
      <w:hyperlink r:id="rId299" w:history="1">
        <w:r w:rsidRPr="00D51282">
          <w:rPr>
            <w:rFonts w:eastAsia="Times New Roman"/>
            <w:color w:val="0000FF"/>
            <w:szCs w:val="20"/>
            <w:u w:val="single"/>
          </w:rPr>
          <w:t>www.providers.skills.sa.gov.au/resources-and-publications</w:t>
        </w:r>
      </w:hyperlink>
      <w:r w:rsidRPr="00D51282">
        <w:rPr>
          <w:rFonts w:eastAsia="Times New Roman"/>
          <w:szCs w:val="20"/>
        </w:rPr>
        <w:t xml:space="preserve">. </w:t>
      </w:r>
    </w:p>
    <w:p w:rsidR="00D51282" w:rsidRPr="00D51282" w:rsidRDefault="00D51282" w:rsidP="00D51282">
      <w:pPr>
        <w:ind w:left="993" w:hanging="567"/>
        <w:rPr>
          <w:rFonts w:eastAsia="Times New Roman"/>
          <w:szCs w:val="20"/>
        </w:rPr>
      </w:pPr>
      <w:r w:rsidRPr="00D51282">
        <w:rPr>
          <w:rFonts w:eastAsia="Times New Roman"/>
          <w:szCs w:val="20"/>
        </w:rPr>
        <w:t>6.2.4</w:t>
      </w:r>
      <w:r w:rsidRPr="00D51282">
        <w:rPr>
          <w:rFonts w:eastAsia="Times New Roman"/>
          <w:szCs w:val="20"/>
        </w:rPr>
        <w:tab/>
        <w:t>The Training Plan is to contain the following information between the parties:</w:t>
      </w:r>
    </w:p>
    <w:p w:rsidR="00D51282" w:rsidRPr="00D51282" w:rsidRDefault="00D51282" w:rsidP="007367F9">
      <w:pPr>
        <w:spacing w:after="60"/>
        <w:ind w:left="1276" w:hanging="284"/>
        <w:rPr>
          <w:rFonts w:eastAsia="Times New Roman"/>
          <w:szCs w:val="20"/>
        </w:rPr>
      </w:pPr>
      <w:r w:rsidRPr="00D51282">
        <w:rPr>
          <w:rFonts w:eastAsia="Times New Roman"/>
          <w:szCs w:val="20"/>
        </w:rPr>
        <w:t>(a)</w:t>
      </w:r>
      <w:r w:rsidRPr="00D51282">
        <w:rPr>
          <w:rFonts w:eastAsia="Times New Roman"/>
          <w:szCs w:val="20"/>
        </w:rPr>
        <w:tab/>
        <w:t>contact details of the apprentice or trainee, employer and NTO</w:t>
      </w:r>
    </w:p>
    <w:p w:rsidR="00D51282" w:rsidRPr="00D51282" w:rsidRDefault="00D51282" w:rsidP="007367F9">
      <w:pPr>
        <w:spacing w:after="60"/>
        <w:ind w:left="1276" w:hanging="284"/>
        <w:rPr>
          <w:rFonts w:eastAsia="Times New Roman"/>
          <w:szCs w:val="20"/>
        </w:rPr>
      </w:pPr>
      <w:r w:rsidRPr="00D51282">
        <w:rPr>
          <w:rFonts w:eastAsia="Times New Roman"/>
          <w:szCs w:val="20"/>
        </w:rPr>
        <w:t>(b)</w:t>
      </w:r>
      <w:r w:rsidRPr="00D51282">
        <w:rPr>
          <w:rFonts w:eastAsia="Times New Roman"/>
          <w:szCs w:val="20"/>
        </w:rPr>
        <w:tab/>
        <w:t>details of the school (for school-based apprenticeships or traineeships)</w:t>
      </w:r>
    </w:p>
    <w:p w:rsidR="00D51282" w:rsidRPr="00D51282" w:rsidRDefault="00D51282" w:rsidP="007367F9">
      <w:pPr>
        <w:spacing w:after="60"/>
        <w:ind w:left="1276" w:hanging="284"/>
        <w:rPr>
          <w:rFonts w:eastAsia="Times New Roman"/>
          <w:szCs w:val="20"/>
        </w:rPr>
      </w:pPr>
      <w:r w:rsidRPr="00D51282">
        <w:rPr>
          <w:rFonts w:eastAsia="Times New Roman"/>
          <w:szCs w:val="20"/>
        </w:rPr>
        <w:t>(c)</w:t>
      </w:r>
      <w:r w:rsidRPr="00D51282">
        <w:rPr>
          <w:rFonts w:eastAsia="Times New Roman"/>
          <w:szCs w:val="20"/>
        </w:rPr>
        <w:tab/>
        <w:t>details of the apprenticeship or traineeship being undertaken</w:t>
      </w:r>
    </w:p>
    <w:p w:rsidR="00D51282" w:rsidRPr="00D51282" w:rsidRDefault="00D51282" w:rsidP="007367F9">
      <w:pPr>
        <w:spacing w:after="60"/>
        <w:ind w:left="1276" w:hanging="284"/>
        <w:rPr>
          <w:rFonts w:eastAsia="Times New Roman"/>
          <w:szCs w:val="20"/>
        </w:rPr>
      </w:pPr>
      <w:r w:rsidRPr="00D51282">
        <w:rPr>
          <w:rFonts w:eastAsia="Times New Roman"/>
          <w:szCs w:val="20"/>
        </w:rPr>
        <w:t>(d)</w:t>
      </w:r>
      <w:r w:rsidRPr="00D51282">
        <w:rPr>
          <w:rFonts w:eastAsia="Times New Roman"/>
          <w:szCs w:val="20"/>
        </w:rPr>
        <w:tab/>
        <w:t>the Australian Qualification Framework (AQF) qualification to be undertaken and any other relevant pathway to a trade or declared vocation (including non-accredited training) that the Commission has aligned to the qualification as part of the trade vocational declaration process</w:t>
      </w:r>
    </w:p>
    <w:p w:rsidR="00D51282" w:rsidRPr="00D51282" w:rsidRDefault="00D51282" w:rsidP="007367F9">
      <w:pPr>
        <w:spacing w:after="60"/>
        <w:ind w:left="1276" w:hanging="284"/>
        <w:rPr>
          <w:rFonts w:eastAsia="Times New Roman"/>
          <w:szCs w:val="20"/>
        </w:rPr>
      </w:pPr>
      <w:r w:rsidRPr="00D51282">
        <w:rPr>
          <w:rFonts w:eastAsia="Times New Roman"/>
          <w:szCs w:val="20"/>
        </w:rPr>
        <w:t>(e)</w:t>
      </w:r>
      <w:r w:rsidRPr="00D51282">
        <w:rPr>
          <w:rFonts w:eastAsia="Times New Roman"/>
          <w:szCs w:val="20"/>
        </w:rPr>
        <w:tab/>
        <w:t>the units of competence/units of study and any other training (accredited/non-accredited) that will make up the AQF qualification (including elective units) and a timeline of when these units will be undertaken by the apprentice or trainee</w:t>
      </w:r>
    </w:p>
    <w:p w:rsidR="00D51282" w:rsidRPr="00D51282" w:rsidRDefault="00D51282" w:rsidP="007367F9">
      <w:pPr>
        <w:spacing w:after="60"/>
        <w:ind w:left="1276" w:hanging="284"/>
        <w:rPr>
          <w:rFonts w:eastAsia="Times New Roman"/>
          <w:szCs w:val="20"/>
        </w:rPr>
      </w:pPr>
      <w:r w:rsidRPr="00D51282">
        <w:rPr>
          <w:rFonts w:eastAsia="Times New Roman"/>
          <w:szCs w:val="20"/>
        </w:rPr>
        <w:t>(f)</w:t>
      </w:r>
      <w:r w:rsidRPr="00D51282">
        <w:rPr>
          <w:rFonts w:eastAsia="Times New Roman"/>
          <w:szCs w:val="20"/>
        </w:rPr>
        <w:tab/>
        <w:t>the mode of delivery of formal training (on-job or off-job)</w:t>
      </w:r>
    </w:p>
    <w:p w:rsidR="00D51282" w:rsidRPr="00D51282" w:rsidRDefault="00D51282" w:rsidP="007367F9">
      <w:pPr>
        <w:spacing w:after="60"/>
        <w:ind w:left="1276" w:hanging="284"/>
        <w:rPr>
          <w:rFonts w:eastAsia="Times New Roman"/>
          <w:szCs w:val="20"/>
        </w:rPr>
      </w:pPr>
      <w:r w:rsidRPr="00D51282">
        <w:rPr>
          <w:rFonts w:eastAsia="Times New Roman"/>
          <w:szCs w:val="20"/>
        </w:rPr>
        <w:t>(g)</w:t>
      </w:r>
      <w:r w:rsidRPr="00D51282">
        <w:rPr>
          <w:rFonts w:eastAsia="Times New Roman"/>
          <w:szCs w:val="20"/>
        </w:rPr>
        <w:tab/>
        <w:t>the developmental goals of the apprentice or trainee under the Training Plan</w:t>
      </w:r>
    </w:p>
    <w:p w:rsidR="00D51282" w:rsidRPr="00D51282" w:rsidRDefault="00D51282" w:rsidP="007367F9">
      <w:pPr>
        <w:spacing w:after="60"/>
        <w:ind w:left="1276" w:hanging="284"/>
        <w:rPr>
          <w:rFonts w:eastAsia="Times New Roman"/>
          <w:szCs w:val="20"/>
        </w:rPr>
      </w:pPr>
      <w:r w:rsidRPr="00D51282">
        <w:rPr>
          <w:rFonts w:eastAsia="Times New Roman"/>
          <w:szCs w:val="20"/>
        </w:rPr>
        <w:t>(h)</w:t>
      </w:r>
      <w:r w:rsidRPr="00D51282">
        <w:rPr>
          <w:rFonts w:eastAsia="Times New Roman"/>
          <w:szCs w:val="20"/>
        </w:rPr>
        <w:tab/>
        <w:t>the responsibilities of the apprentice/trainee, employer and NTO, with respect to training under the training contract</w:t>
      </w:r>
    </w:p>
    <w:p w:rsidR="00D51282" w:rsidRPr="00D51282" w:rsidRDefault="00D51282" w:rsidP="00D51282">
      <w:pPr>
        <w:ind w:left="1276" w:hanging="283"/>
        <w:rPr>
          <w:rFonts w:eastAsia="Times New Roman"/>
          <w:szCs w:val="20"/>
        </w:rPr>
      </w:pPr>
      <w:r w:rsidRPr="00D51282">
        <w:rPr>
          <w:rFonts w:eastAsia="Times New Roman"/>
          <w:szCs w:val="20"/>
        </w:rPr>
        <w:t>(i)</w:t>
      </w:r>
      <w:r w:rsidRPr="00D51282">
        <w:rPr>
          <w:rFonts w:eastAsia="Times New Roman"/>
          <w:szCs w:val="20"/>
        </w:rPr>
        <w:tab/>
        <w:t>any additional expectations of the apprentice/trainee, employer or NTO that are agreed to by the parties to the training contract.</w:t>
      </w:r>
    </w:p>
    <w:p w:rsidR="00D51282" w:rsidRPr="00D51282" w:rsidRDefault="00D51282" w:rsidP="00D51282">
      <w:pPr>
        <w:ind w:left="993" w:hanging="567"/>
        <w:rPr>
          <w:rFonts w:eastAsia="Times New Roman"/>
          <w:szCs w:val="20"/>
        </w:rPr>
      </w:pPr>
      <w:r w:rsidRPr="00D51282">
        <w:rPr>
          <w:rFonts w:eastAsia="Times New Roman"/>
          <w:szCs w:val="20"/>
        </w:rPr>
        <w:t>6.2.5</w:t>
      </w:r>
      <w:r w:rsidRPr="00D51282">
        <w:rPr>
          <w:rFonts w:eastAsia="Times New Roman"/>
          <w:szCs w:val="20"/>
        </w:rPr>
        <w:tab/>
        <w:t>When developing the Training Plan, the NTO must engage with the employer and the apprentice or trainee and discuss:</w:t>
      </w:r>
    </w:p>
    <w:p w:rsidR="00D51282" w:rsidRPr="00D51282" w:rsidRDefault="00D51282" w:rsidP="007367F9">
      <w:pPr>
        <w:spacing w:after="60"/>
        <w:ind w:left="1276" w:hanging="284"/>
        <w:rPr>
          <w:rFonts w:eastAsia="Times New Roman"/>
          <w:szCs w:val="20"/>
        </w:rPr>
      </w:pPr>
      <w:r w:rsidRPr="00D51282">
        <w:rPr>
          <w:rFonts w:eastAsia="Times New Roman"/>
          <w:szCs w:val="20"/>
        </w:rPr>
        <w:t>(a)</w:t>
      </w:r>
      <w:r w:rsidRPr="00D51282">
        <w:rPr>
          <w:rFonts w:eastAsia="Times New Roman"/>
          <w:szCs w:val="20"/>
        </w:rPr>
        <w:tab/>
        <w:t>how, when and where the training will be delivered</w:t>
      </w:r>
    </w:p>
    <w:p w:rsidR="00D51282" w:rsidRPr="00D51282" w:rsidRDefault="00D51282" w:rsidP="007367F9">
      <w:pPr>
        <w:spacing w:after="60"/>
        <w:ind w:left="1276" w:hanging="284"/>
        <w:rPr>
          <w:rFonts w:eastAsia="Times New Roman"/>
          <w:szCs w:val="20"/>
        </w:rPr>
      </w:pPr>
      <w:r w:rsidRPr="00D51282">
        <w:rPr>
          <w:rFonts w:eastAsia="Times New Roman"/>
          <w:szCs w:val="20"/>
        </w:rPr>
        <w:t>(b)</w:t>
      </w:r>
      <w:r w:rsidRPr="00D51282">
        <w:rPr>
          <w:rFonts w:eastAsia="Times New Roman"/>
          <w:szCs w:val="20"/>
        </w:rPr>
        <w:tab/>
        <w:t>the units of competence/units of study that will be delivered</w:t>
      </w:r>
    </w:p>
    <w:p w:rsidR="00D51282" w:rsidRPr="00D51282" w:rsidRDefault="00D51282" w:rsidP="007367F9">
      <w:pPr>
        <w:spacing w:after="60"/>
        <w:ind w:left="1276" w:hanging="284"/>
        <w:rPr>
          <w:rFonts w:eastAsia="Times New Roman"/>
          <w:szCs w:val="20"/>
        </w:rPr>
      </w:pPr>
      <w:r w:rsidRPr="00D51282">
        <w:rPr>
          <w:rFonts w:eastAsia="Times New Roman"/>
          <w:szCs w:val="20"/>
        </w:rPr>
        <w:t>(c)</w:t>
      </w:r>
      <w:r w:rsidRPr="00D51282">
        <w:rPr>
          <w:rFonts w:eastAsia="Times New Roman"/>
          <w:szCs w:val="20"/>
        </w:rPr>
        <w:tab/>
        <w:t>who will assess the apprentice or trainee</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the type of assessments that will be conducted.</w:t>
      </w:r>
    </w:p>
    <w:p w:rsidR="00D51282" w:rsidRPr="00D51282" w:rsidRDefault="00D51282" w:rsidP="00D51282">
      <w:pPr>
        <w:ind w:left="993" w:hanging="567"/>
        <w:rPr>
          <w:rFonts w:eastAsia="Times New Roman"/>
          <w:szCs w:val="20"/>
        </w:rPr>
      </w:pPr>
      <w:r w:rsidRPr="00D51282">
        <w:rPr>
          <w:rFonts w:eastAsia="Times New Roman"/>
          <w:szCs w:val="20"/>
        </w:rPr>
        <w:t>6.2.6</w:t>
      </w:r>
      <w:r w:rsidRPr="00D51282">
        <w:rPr>
          <w:rFonts w:eastAsia="Times New Roman"/>
          <w:szCs w:val="20"/>
        </w:rPr>
        <w:tab/>
        <w:t>The Training Plan must be endorsed by the employer and the apprentice or trainee, as well as additional endorsement (as appropriate) from:</w:t>
      </w:r>
    </w:p>
    <w:p w:rsidR="00D51282" w:rsidRPr="00D51282" w:rsidRDefault="00D51282" w:rsidP="007367F9">
      <w:pPr>
        <w:spacing w:after="60"/>
        <w:ind w:left="1276" w:hanging="284"/>
        <w:rPr>
          <w:rFonts w:eastAsia="Times New Roman"/>
          <w:szCs w:val="20"/>
        </w:rPr>
      </w:pPr>
      <w:r w:rsidRPr="00D51282">
        <w:rPr>
          <w:rFonts w:eastAsia="Times New Roman"/>
          <w:szCs w:val="20"/>
        </w:rPr>
        <w:t>(a)</w:t>
      </w:r>
      <w:r w:rsidRPr="00D51282">
        <w:rPr>
          <w:rFonts w:eastAsia="Times New Roman"/>
          <w:szCs w:val="20"/>
        </w:rPr>
        <w:tab/>
        <w:t>an apprentice’s or trainee’s parent or guardian, where the apprentice or trainee is under 18, and where the apprentice or trainee’s parents are party to the Training Contract</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a school principal (or delegate of the principal), where the Training Plan is for a school-based training contract.</w:t>
      </w:r>
    </w:p>
    <w:p w:rsidR="00D51282" w:rsidRPr="00D51282" w:rsidRDefault="00D51282" w:rsidP="00D51282">
      <w:pPr>
        <w:ind w:left="993" w:hanging="567"/>
        <w:rPr>
          <w:rFonts w:eastAsia="Times New Roman"/>
          <w:szCs w:val="20"/>
        </w:rPr>
      </w:pPr>
      <w:r w:rsidRPr="00D51282">
        <w:rPr>
          <w:rFonts w:eastAsia="Times New Roman"/>
          <w:szCs w:val="20"/>
        </w:rPr>
        <w:t>6.2.7</w:t>
      </w:r>
      <w:r w:rsidRPr="00D51282">
        <w:rPr>
          <w:rFonts w:eastAsia="Times New Roman"/>
          <w:szCs w:val="20"/>
        </w:rPr>
        <w:tab/>
        <w:t>Once a Training Plan has been endorsed by all parties, the NTO must notify the Commission within 28 days..</w:t>
      </w:r>
    </w:p>
    <w:p w:rsidR="00D51282" w:rsidRPr="00D51282" w:rsidRDefault="00D51282" w:rsidP="00D51282">
      <w:pPr>
        <w:ind w:left="993" w:hanging="567"/>
        <w:rPr>
          <w:rFonts w:eastAsia="Times New Roman"/>
          <w:szCs w:val="20"/>
        </w:rPr>
      </w:pPr>
      <w:r w:rsidRPr="00D51282">
        <w:rPr>
          <w:rFonts w:eastAsia="Times New Roman"/>
          <w:szCs w:val="20"/>
        </w:rPr>
        <w:t>6.2.8</w:t>
      </w:r>
      <w:r w:rsidRPr="00D51282">
        <w:rPr>
          <w:rFonts w:eastAsia="Times New Roman"/>
          <w:szCs w:val="20"/>
        </w:rPr>
        <w:tab/>
        <w:t>The Training Plan comes into effect from any commencement date specified in the document.</w:t>
      </w:r>
    </w:p>
    <w:p w:rsidR="00D51282" w:rsidRPr="00D51282" w:rsidRDefault="00D51282" w:rsidP="00D51282">
      <w:pPr>
        <w:ind w:left="993" w:hanging="567"/>
        <w:rPr>
          <w:rFonts w:eastAsia="Times New Roman"/>
          <w:szCs w:val="20"/>
        </w:rPr>
      </w:pPr>
      <w:r w:rsidRPr="00D51282">
        <w:rPr>
          <w:rFonts w:eastAsia="Times New Roman"/>
          <w:szCs w:val="20"/>
        </w:rPr>
        <w:t>6.2.9</w:t>
      </w:r>
      <w:r w:rsidRPr="00D51282">
        <w:rPr>
          <w:rFonts w:eastAsia="Times New Roman"/>
          <w:szCs w:val="20"/>
        </w:rPr>
        <w:tab/>
        <w:t>The NTO must provide a copy of the Training Plan to the employer and the apprentice or trainee within 14 days of the Training Plan coming into effect.</w:t>
      </w:r>
    </w:p>
    <w:p w:rsidR="00D51282" w:rsidRPr="00D51282" w:rsidRDefault="00D51282" w:rsidP="00D51282">
      <w:pPr>
        <w:ind w:left="993" w:hanging="567"/>
        <w:rPr>
          <w:rFonts w:eastAsia="Times New Roman"/>
          <w:szCs w:val="20"/>
        </w:rPr>
      </w:pPr>
      <w:r w:rsidRPr="00D51282">
        <w:rPr>
          <w:rFonts w:eastAsia="Times New Roman"/>
          <w:szCs w:val="20"/>
        </w:rPr>
        <w:t>6.2.10</w:t>
      </w:r>
      <w:r w:rsidRPr="00D51282">
        <w:rPr>
          <w:rFonts w:eastAsia="Times New Roman"/>
          <w:szCs w:val="20"/>
        </w:rPr>
        <w:tab/>
        <w:t>The NTO is responsible for delivering training in accordance with the Training Plan and as agreed with the employer and the apprentice or trainee.</w:t>
      </w:r>
    </w:p>
    <w:p w:rsidR="00D51282" w:rsidRPr="00D51282" w:rsidRDefault="00D51282" w:rsidP="00D51282">
      <w:pPr>
        <w:ind w:left="993" w:hanging="567"/>
        <w:rPr>
          <w:rFonts w:eastAsia="Times New Roman"/>
          <w:szCs w:val="20"/>
        </w:rPr>
      </w:pPr>
      <w:r w:rsidRPr="00D51282">
        <w:rPr>
          <w:rFonts w:eastAsia="Times New Roman"/>
          <w:szCs w:val="20"/>
        </w:rPr>
        <w:t>6.2.11</w:t>
      </w:r>
      <w:r w:rsidRPr="00D51282">
        <w:rPr>
          <w:rFonts w:eastAsia="Times New Roman"/>
          <w:szCs w:val="20"/>
        </w:rPr>
        <w:tab/>
        <w:t>The NTO must maintain the currency and suitability of the Training Plan, and monitor the apprentice’s or trainee’s progress towards meeting the required training, over the life of the training contract, until all outcomes are achieved, or the training contract ceases.</w:t>
      </w:r>
    </w:p>
    <w:p w:rsidR="00D51282" w:rsidRPr="00D51282" w:rsidRDefault="00D51282" w:rsidP="00D51282">
      <w:pPr>
        <w:ind w:left="993" w:hanging="567"/>
        <w:rPr>
          <w:rFonts w:eastAsia="Times New Roman"/>
          <w:szCs w:val="20"/>
        </w:rPr>
      </w:pPr>
      <w:r w:rsidRPr="00D51282">
        <w:rPr>
          <w:rFonts w:eastAsia="Times New Roman"/>
          <w:szCs w:val="20"/>
        </w:rPr>
        <w:t>6.2.12</w:t>
      </w:r>
      <w:r w:rsidRPr="00D51282">
        <w:rPr>
          <w:rFonts w:eastAsia="Times New Roman"/>
          <w:szCs w:val="20"/>
        </w:rPr>
        <w:tab/>
        <w:t>The NTO must review the Training Plan as required, including:</w:t>
      </w:r>
    </w:p>
    <w:p w:rsidR="00D51282" w:rsidRPr="00D51282" w:rsidRDefault="00D51282" w:rsidP="007367F9">
      <w:pPr>
        <w:spacing w:after="60"/>
        <w:ind w:left="1276" w:hanging="284"/>
        <w:rPr>
          <w:rFonts w:eastAsia="Times New Roman"/>
          <w:szCs w:val="20"/>
        </w:rPr>
      </w:pPr>
      <w:r w:rsidRPr="00D51282">
        <w:rPr>
          <w:rFonts w:eastAsia="Times New Roman"/>
          <w:szCs w:val="20"/>
        </w:rPr>
        <w:t>(a)</w:t>
      </w:r>
      <w:r w:rsidRPr="00D51282">
        <w:rPr>
          <w:rFonts w:eastAsia="Times New Roman"/>
          <w:szCs w:val="20"/>
        </w:rPr>
        <w:tab/>
        <w:t>if the training that is the subject of the Training Plan is modified</w:t>
      </w:r>
    </w:p>
    <w:p w:rsidR="00D51282" w:rsidRPr="00D51282" w:rsidRDefault="00D51282" w:rsidP="007367F9">
      <w:pPr>
        <w:spacing w:after="60"/>
        <w:ind w:left="1276" w:hanging="284"/>
        <w:rPr>
          <w:rFonts w:eastAsia="Times New Roman"/>
          <w:szCs w:val="20"/>
        </w:rPr>
      </w:pPr>
      <w:r w:rsidRPr="00D51282">
        <w:rPr>
          <w:rFonts w:eastAsia="Times New Roman"/>
          <w:szCs w:val="20"/>
        </w:rPr>
        <w:t>(b)</w:t>
      </w:r>
      <w:r w:rsidRPr="00D51282">
        <w:rPr>
          <w:rFonts w:eastAsia="Times New Roman"/>
          <w:szCs w:val="20"/>
        </w:rPr>
        <w:tab/>
        <w:t>upon request by the parties to the Training Contract</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at a minimum, every 6 months regardless.</w:t>
      </w:r>
    </w:p>
    <w:p w:rsidR="00D51282" w:rsidRPr="00D51282" w:rsidRDefault="00D51282" w:rsidP="00D51282">
      <w:pPr>
        <w:ind w:left="993" w:hanging="567"/>
        <w:rPr>
          <w:rFonts w:eastAsia="Times New Roman"/>
          <w:szCs w:val="20"/>
        </w:rPr>
      </w:pPr>
      <w:r w:rsidRPr="00D51282">
        <w:rPr>
          <w:rFonts w:eastAsia="Times New Roman"/>
          <w:szCs w:val="20"/>
        </w:rPr>
        <w:t>6.2.13</w:t>
      </w:r>
      <w:r w:rsidRPr="00D51282">
        <w:rPr>
          <w:rFonts w:eastAsia="Times New Roman"/>
          <w:szCs w:val="20"/>
        </w:rPr>
        <w:tab/>
        <w:t>A variation to the Training Plan must be endorsed by all the relevant parties and will come into effect from a date specified in the Training Plan.</w:t>
      </w:r>
    </w:p>
    <w:p w:rsidR="00D51282" w:rsidRPr="00D51282" w:rsidRDefault="00D51282" w:rsidP="00D51282">
      <w:pPr>
        <w:ind w:left="993" w:hanging="567"/>
        <w:rPr>
          <w:rFonts w:eastAsia="Times New Roman"/>
          <w:szCs w:val="20"/>
        </w:rPr>
      </w:pPr>
      <w:r w:rsidRPr="00D51282">
        <w:rPr>
          <w:rFonts w:eastAsia="Times New Roman"/>
          <w:szCs w:val="20"/>
        </w:rPr>
        <w:t>6.2.14</w:t>
      </w:r>
      <w:r w:rsidRPr="00D51282">
        <w:rPr>
          <w:rFonts w:eastAsia="Times New Roman"/>
          <w:szCs w:val="20"/>
        </w:rPr>
        <w:tab/>
        <w:t>The NTO must provide a copy of the revised Training Plan to the employer and the apprentice or trainee within 14 days of the revised Training Plan coming into effect, and must notify the Commission of the variation within 28 days.</w:t>
      </w:r>
    </w:p>
    <w:p w:rsidR="00D51282" w:rsidRPr="00D51282" w:rsidRDefault="00D51282" w:rsidP="00D51282">
      <w:pPr>
        <w:ind w:left="426" w:hanging="426"/>
        <w:rPr>
          <w:rFonts w:eastAsia="Times New Roman"/>
          <w:szCs w:val="20"/>
        </w:rPr>
      </w:pPr>
      <w:r w:rsidRPr="00D51282">
        <w:rPr>
          <w:rFonts w:eastAsia="Times New Roman"/>
          <w:szCs w:val="20"/>
        </w:rPr>
        <w:t>6.3</w:t>
      </w:r>
      <w:r w:rsidRPr="00D51282">
        <w:rPr>
          <w:rFonts w:eastAsia="Times New Roman"/>
          <w:szCs w:val="20"/>
        </w:rPr>
        <w:tab/>
      </w:r>
      <w:r w:rsidRPr="00D51282">
        <w:rPr>
          <w:rFonts w:eastAsia="Times New Roman"/>
          <w:i/>
          <w:szCs w:val="20"/>
        </w:rPr>
        <w:t>Substitution of a Nominated Training Organisation (SAS Act, S54T)</w:t>
      </w:r>
    </w:p>
    <w:p w:rsidR="00D51282" w:rsidRPr="00D51282" w:rsidRDefault="00D51282" w:rsidP="00D51282">
      <w:pPr>
        <w:ind w:left="993" w:hanging="567"/>
        <w:rPr>
          <w:rFonts w:eastAsia="Times New Roman"/>
          <w:szCs w:val="20"/>
        </w:rPr>
      </w:pPr>
      <w:r w:rsidRPr="00D51282">
        <w:rPr>
          <w:rFonts w:eastAsia="Times New Roman"/>
          <w:szCs w:val="20"/>
        </w:rPr>
        <w:t>6.3.1</w:t>
      </w:r>
      <w:r w:rsidRPr="00D51282">
        <w:rPr>
          <w:rFonts w:eastAsia="Times New Roman"/>
          <w:szCs w:val="20"/>
        </w:rPr>
        <w:tab/>
        <w:t>The employer and the apprentice or trainee may substitute the NTO for a training contract, where:</w:t>
      </w:r>
    </w:p>
    <w:p w:rsidR="00D51282" w:rsidRPr="00D51282" w:rsidRDefault="00D51282" w:rsidP="007367F9">
      <w:pPr>
        <w:spacing w:after="60"/>
        <w:ind w:left="1276" w:hanging="284"/>
        <w:rPr>
          <w:rFonts w:eastAsia="Times New Roman"/>
          <w:szCs w:val="20"/>
        </w:rPr>
      </w:pPr>
      <w:r w:rsidRPr="00D51282">
        <w:rPr>
          <w:rFonts w:eastAsia="Times New Roman"/>
          <w:szCs w:val="20"/>
        </w:rPr>
        <w:t>(a)</w:t>
      </w:r>
      <w:r w:rsidRPr="00D51282">
        <w:rPr>
          <w:rFonts w:eastAsia="Times New Roman"/>
          <w:szCs w:val="20"/>
        </w:rPr>
        <w:tab/>
        <w:t>the employer and apprentice or trainee agree on the new NTO</w:t>
      </w:r>
    </w:p>
    <w:p w:rsidR="00D51282" w:rsidRPr="00D51282" w:rsidRDefault="00D51282" w:rsidP="007367F9">
      <w:pPr>
        <w:spacing w:after="60"/>
        <w:ind w:left="1276" w:hanging="284"/>
        <w:rPr>
          <w:rFonts w:eastAsia="Times New Roman"/>
          <w:szCs w:val="20"/>
        </w:rPr>
      </w:pPr>
      <w:r w:rsidRPr="00D51282">
        <w:rPr>
          <w:rFonts w:eastAsia="Times New Roman"/>
          <w:szCs w:val="20"/>
        </w:rPr>
        <w:t>(b)</w:t>
      </w:r>
      <w:r w:rsidRPr="00D51282">
        <w:rPr>
          <w:rFonts w:eastAsia="Times New Roman"/>
          <w:szCs w:val="20"/>
        </w:rPr>
        <w:tab/>
        <w:t>the employer and apprentice or trainee seek acceptance of the new NTO in respect of the nomination</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the NTO accepts the nomination and agrees to be the NTO for the apprentice or trainee.</w:t>
      </w:r>
    </w:p>
    <w:p w:rsidR="00D51282" w:rsidRPr="00D51282" w:rsidRDefault="00D51282" w:rsidP="00D51282">
      <w:pPr>
        <w:ind w:left="993" w:hanging="567"/>
        <w:rPr>
          <w:rFonts w:eastAsia="Times New Roman"/>
          <w:szCs w:val="20"/>
        </w:rPr>
      </w:pPr>
      <w:r w:rsidRPr="00D51282">
        <w:rPr>
          <w:rFonts w:eastAsia="Times New Roman"/>
          <w:szCs w:val="20"/>
        </w:rPr>
        <w:t>6.3.2</w:t>
      </w:r>
      <w:r w:rsidRPr="00D51282">
        <w:rPr>
          <w:rFonts w:eastAsia="Times New Roman"/>
          <w:szCs w:val="20"/>
        </w:rPr>
        <w:tab/>
        <w:t>The nominated ANP for the Training Contract may assist the employer and apprentice or trainee to select a new NTO and may obtain the new NTO’s acceptance on their behalf.</w:t>
      </w:r>
    </w:p>
    <w:p w:rsidR="00D51282" w:rsidRPr="00D51282" w:rsidRDefault="00D51282" w:rsidP="00D51282">
      <w:pPr>
        <w:ind w:left="993" w:hanging="567"/>
        <w:rPr>
          <w:rFonts w:eastAsia="Times New Roman"/>
          <w:szCs w:val="20"/>
        </w:rPr>
      </w:pPr>
      <w:r w:rsidRPr="00D51282">
        <w:rPr>
          <w:rFonts w:eastAsia="Times New Roman"/>
          <w:szCs w:val="20"/>
        </w:rPr>
        <w:t>6.3.3</w:t>
      </w:r>
      <w:r w:rsidRPr="00D51282">
        <w:rPr>
          <w:rFonts w:eastAsia="Times New Roman"/>
          <w:szCs w:val="20"/>
        </w:rPr>
        <w:tab/>
        <w:t>Substitution of the NTO triggers an automatic review of the Training Plan by the new NTO. Notwithstanding any revisions made necessary by this review, the Training Plan for the apprentice or trainee continues in force and any rights, obligations and liabilities of the former NTO are transferred to the new NTO.</w:t>
      </w:r>
    </w:p>
    <w:p w:rsidR="00934D82" w:rsidRDefault="00934D82">
      <w:pPr>
        <w:spacing w:after="0" w:line="240" w:lineRule="auto"/>
        <w:jc w:val="left"/>
        <w:rPr>
          <w:rFonts w:eastAsia="Times New Roman"/>
          <w:szCs w:val="20"/>
        </w:rPr>
      </w:pPr>
      <w:r>
        <w:rPr>
          <w:rFonts w:eastAsia="Times New Roman"/>
          <w:szCs w:val="20"/>
        </w:rPr>
        <w:br w:type="page"/>
      </w:r>
    </w:p>
    <w:p w:rsidR="00D51282" w:rsidRPr="00D51282" w:rsidRDefault="00D51282" w:rsidP="00D51282">
      <w:pPr>
        <w:ind w:left="993" w:hanging="567"/>
        <w:rPr>
          <w:rFonts w:eastAsia="Times New Roman"/>
          <w:szCs w:val="20"/>
        </w:rPr>
      </w:pPr>
      <w:r w:rsidRPr="00D51282">
        <w:rPr>
          <w:rFonts w:eastAsia="Times New Roman"/>
          <w:szCs w:val="20"/>
        </w:rPr>
        <w:t>6.3.4</w:t>
      </w:r>
      <w:r w:rsidRPr="00D51282">
        <w:rPr>
          <w:rFonts w:eastAsia="Times New Roman"/>
          <w:szCs w:val="20"/>
        </w:rPr>
        <w:tab/>
        <w:t xml:space="preserve">Where the NTO ceases to be the NTO in relation to a training contract, it must make the Training Plan and progress towards agreed learning outcomes available to the new NTO and maintain records for the period of which it was the NTO in accordance with Section 54U of the </w:t>
      </w:r>
      <w:r w:rsidRPr="00D51282">
        <w:rPr>
          <w:rFonts w:eastAsia="Times New Roman"/>
          <w:i/>
          <w:szCs w:val="20"/>
        </w:rPr>
        <w:t>SAS Act</w:t>
      </w:r>
      <w:r w:rsidRPr="00D51282">
        <w:rPr>
          <w:rFonts w:eastAsia="Times New Roman"/>
          <w:szCs w:val="20"/>
        </w:rPr>
        <w:t>. All obligations outlined above remain in force for the period the NTO was listed under the training contract.</w:t>
      </w:r>
    </w:p>
    <w:p w:rsidR="00D51282" w:rsidRPr="00D51282" w:rsidRDefault="00D51282" w:rsidP="00D51282">
      <w:pPr>
        <w:ind w:left="993" w:hanging="567"/>
        <w:rPr>
          <w:rFonts w:eastAsia="Times New Roman"/>
          <w:szCs w:val="20"/>
        </w:rPr>
      </w:pPr>
      <w:r w:rsidRPr="00D51282">
        <w:rPr>
          <w:rFonts w:eastAsia="Times New Roman"/>
          <w:szCs w:val="20"/>
        </w:rPr>
        <w:t>6.3.5</w:t>
      </w:r>
      <w:r w:rsidRPr="00D51282">
        <w:rPr>
          <w:rFonts w:eastAsia="Times New Roman"/>
          <w:szCs w:val="20"/>
        </w:rPr>
        <w:tab/>
        <w:t>The new NTO must notify the Commission of its inclusion under the training contract within 14 days.</w:t>
      </w:r>
    </w:p>
    <w:p w:rsidR="00D51282" w:rsidRPr="00D51282" w:rsidRDefault="00D51282" w:rsidP="00D51282">
      <w:pPr>
        <w:ind w:left="426" w:hanging="426"/>
        <w:rPr>
          <w:rFonts w:eastAsia="Times New Roman"/>
          <w:szCs w:val="20"/>
        </w:rPr>
      </w:pPr>
      <w:r w:rsidRPr="00D51282">
        <w:rPr>
          <w:rFonts w:eastAsia="Times New Roman"/>
          <w:szCs w:val="20"/>
        </w:rPr>
        <w:t>6.4</w:t>
      </w:r>
      <w:r w:rsidRPr="00D51282">
        <w:rPr>
          <w:rFonts w:eastAsia="Times New Roman"/>
          <w:szCs w:val="20"/>
        </w:rPr>
        <w:tab/>
      </w:r>
      <w:r w:rsidRPr="00D51282">
        <w:rPr>
          <w:rFonts w:eastAsia="Times New Roman"/>
          <w:i/>
          <w:szCs w:val="20"/>
        </w:rPr>
        <w:t>Obligations for Nominated Training Organisations (SAS Act, Division 3D, Regulations 14, 15)</w:t>
      </w:r>
    </w:p>
    <w:p w:rsidR="00D51282" w:rsidRPr="00D51282" w:rsidRDefault="00D51282" w:rsidP="00D51282">
      <w:pPr>
        <w:ind w:left="993" w:hanging="567"/>
        <w:rPr>
          <w:rFonts w:eastAsia="Times New Roman"/>
          <w:szCs w:val="20"/>
        </w:rPr>
      </w:pPr>
      <w:r w:rsidRPr="00D51282">
        <w:rPr>
          <w:rFonts w:eastAsia="Times New Roman"/>
          <w:szCs w:val="20"/>
        </w:rPr>
        <w:t>6.4.1</w:t>
      </w:r>
      <w:r w:rsidRPr="00D51282">
        <w:rPr>
          <w:rFonts w:eastAsia="Times New Roman"/>
          <w:szCs w:val="20"/>
        </w:rPr>
        <w:tab/>
        <w:t>Where there are issues with an employer or with the apprentice or trainee, the NTO should engage with the employer and/or apprentice or trainee in the first instance. Where concerns are ongoing, the NTO should contact the Commission.</w:t>
      </w:r>
    </w:p>
    <w:p w:rsidR="00D51282" w:rsidRPr="00D51282" w:rsidRDefault="00D51282" w:rsidP="00D51282">
      <w:pPr>
        <w:ind w:left="993" w:hanging="567"/>
        <w:rPr>
          <w:rFonts w:eastAsia="Times New Roman"/>
          <w:szCs w:val="20"/>
        </w:rPr>
      </w:pPr>
      <w:r w:rsidRPr="00D51282">
        <w:rPr>
          <w:rFonts w:eastAsia="Times New Roman"/>
          <w:szCs w:val="20"/>
        </w:rPr>
        <w:t>6.4.2</w:t>
      </w:r>
      <w:r w:rsidRPr="00D51282">
        <w:rPr>
          <w:rFonts w:eastAsia="Times New Roman"/>
          <w:szCs w:val="20"/>
        </w:rPr>
        <w:tab/>
        <w:t>The NTO must notify the Commission where:</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it becomes aware that an apprentice or trainee is not meeting the requirements of the Training Plan</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it becomes aware that an employer is not meeting its obligations under the Training Contract or Training Plan</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it becomes aware that the health or safety of an apprentice or trainee is at risk</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it becomes aware that it may not be able to comply with any obligations applicable to the NTO under the Training Plan</w:t>
      </w:r>
    </w:p>
    <w:p w:rsidR="00D51282" w:rsidRPr="00D51282" w:rsidRDefault="00D51282" w:rsidP="00D51282">
      <w:pPr>
        <w:ind w:left="1276" w:hanging="283"/>
        <w:rPr>
          <w:rFonts w:eastAsia="Times New Roman"/>
          <w:szCs w:val="20"/>
        </w:rPr>
      </w:pPr>
      <w:r w:rsidRPr="00D51282">
        <w:rPr>
          <w:rFonts w:eastAsia="Times New Roman"/>
          <w:szCs w:val="20"/>
        </w:rPr>
        <w:t>(e)</w:t>
      </w:r>
      <w:r w:rsidRPr="00D51282">
        <w:rPr>
          <w:rFonts w:eastAsia="Times New Roman"/>
          <w:szCs w:val="20"/>
        </w:rPr>
        <w:tab/>
        <w:t>it ceases to be the NTO under the Training Contract</w:t>
      </w:r>
    </w:p>
    <w:p w:rsidR="00D51282" w:rsidRPr="00D51282" w:rsidRDefault="00D51282" w:rsidP="00D51282">
      <w:pPr>
        <w:ind w:left="1276" w:hanging="283"/>
        <w:rPr>
          <w:rFonts w:eastAsia="Times New Roman"/>
          <w:szCs w:val="20"/>
        </w:rPr>
      </w:pPr>
      <w:r w:rsidRPr="00D51282">
        <w:rPr>
          <w:rFonts w:eastAsia="Times New Roman"/>
          <w:szCs w:val="20"/>
        </w:rPr>
        <w:t>(f)</w:t>
      </w:r>
      <w:r w:rsidRPr="00D51282">
        <w:rPr>
          <w:rFonts w:eastAsia="Times New Roman"/>
          <w:szCs w:val="20"/>
        </w:rPr>
        <w:tab/>
        <w:t>ASQA or TEQSA has made a decision in relation to the NTO that impacts its ability to fulfil its obligations under the Training Plan.</w:t>
      </w:r>
    </w:p>
    <w:p w:rsidR="00D51282" w:rsidRPr="00D51282" w:rsidRDefault="00D51282" w:rsidP="00D51282">
      <w:pPr>
        <w:ind w:left="993" w:hanging="567"/>
        <w:rPr>
          <w:rFonts w:eastAsia="Times New Roman"/>
          <w:szCs w:val="20"/>
        </w:rPr>
      </w:pPr>
      <w:r w:rsidRPr="00D51282">
        <w:rPr>
          <w:rFonts w:eastAsia="Times New Roman"/>
          <w:szCs w:val="20"/>
        </w:rPr>
        <w:t>6.4.3</w:t>
      </w:r>
      <w:r w:rsidRPr="00D51282">
        <w:rPr>
          <w:rFonts w:eastAsia="Times New Roman"/>
          <w:szCs w:val="20"/>
        </w:rPr>
        <w:tab/>
        <w:t>When notifying the Commission of any of the above matters, the NTO must include details of the:</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name of the employer</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name of the apprentice or trainee</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name of the NTO</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relevant contact person’s name, phone number and email address in the NTO</w:t>
      </w:r>
    </w:p>
    <w:p w:rsidR="00D51282" w:rsidRPr="00D51282" w:rsidRDefault="00D51282" w:rsidP="00D51282">
      <w:pPr>
        <w:ind w:left="1276" w:hanging="283"/>
        <w:rPr>
          <w:rFonts w:eastAsia="Times New Roman"/>
          <w:szCs w:val="20"/>
        </w:rPr>
      </w:pPr>
      <w:r w:rsidRPr="00D51282">
        <w:rPr>
          <w:rFonts w:eastAsia="Times New Roman"/>
          <w:szCs w:val="20"/>
        </w:rPr>
        <w:t>(e)</w:t>
      </w:r>
      <w:r w:rsidRPr="00D51282">
        <w:rPr>
          <w:rFonts w:eastAsia="Times New Roman"/>
          <w:szCs w:val="20"/>
        </w:rPr>
        <w:tab/>
        <w:t>progress achieved against the Training Plan at the date of the notice</w:t>
      </w:r>
    </w:p>
    <w:p w:rsidR="00D51282" w:rsidRPr="00D51282" w:rsidRDefault="00D51282" w:rsidP="00D51282">
      <w:pPr>
        <w:ind w:left="1276" w:hanging="283"/>
        <w:rPr>
          <w:rFonts w:eastAsia="Times New Roman"/>
          <w:szCs w:val="20"/>
        </w:rPr>
      </w:pPr>
      <w:r w:rsidRPr="00D51282">
        <w:rPr>
          <w:rFonts w:eastAsia="Times New Roman"/>
          <w:szCs w:val="20"/>
        </w:rPr>
        <w:t>(f)</w:t>
      </w:r>
      <w:r w:rsidRPr="00D51282">
        <w:rPr>
          <w:rFonts w:eastAsia="Times New Roman"/>
          <w:szCs w:val="20"/>
        </w:rPr>
        <w:tab/>
        <w:t>details of efforts made to engage the employer and apprentice or trainee, where the training goals are not being achieved.</w:t>
      </w:r>
    </w:p>
    <w:p w:rsidR="00D51282" w:rsidRPr="00D51282" w:rsidRDefault="00D51282" w:rsidP="00D51282">
      <w:pPr>
        <w:ind w:left="993" w:hanging="567"/>
        <w:rPr>
          <w:rFonts w:eastAsia="Times New Roman"/>
          <w:szCs w:val="20"/>
        </w:rPr>
      </w:pPr>
      <w:r w:rsidRPr="00D51282">
        <w:rPr>
          <w:rFonts w:eastAsia="Times New Roman"/>
          <w:szCs w:val="20"/>
        </w:rPr>
        <w:t>6.4.4</w:t>
      </w:r>
      <w:r w:rsidRPr="00D51282">
        <w:rPr>
          <w:rFonts w:eastAsia="Times New Roman"/>
          <w:szCs w:val="20"/>
        </w:rPr>
        <w:tab/>
        <w:t>The NTO for a training contract must keep such records in accordance with ASQA requirements for RTOs, TEQSA requirements for higher education providers and the Standard 14, Record Keeping. Records must be retained for at least 7 years after the completion, expiry or termination of the training contract to which the record relates.</w:t>
      </w:r>
    </w:p>
    <w:p w:rsidR="00D51282" w:rsidRPr="00D51282" w:rsidRDefault="00D51282" w:rsidP="00D51282">
      <w:pPr>
        <w:ind w:left="993" w:hanging="567"/>
        <w:rPr>
          <w:rFonts w:eastAsia="Times New Roman"/>
          <w:szCs w:val="20"/>
        </w:rPr>
      </w:pPr>
      <w:r w:rsidRPr="00D51282">
        <w:rPr>
          <w:rFonts w:eastAsia="Times New Roman"/>
          <w:szCs w:val="20"/>
        </w:rPr>
        <w:t>6.4.5</w:t>
      </w:r>
      <w:r w:rsidRPr="00D51282">
        <w:rPr>
          <w:rFonts w:eastAsia="Times New Roman"/>
          <w:szCs w:val="20"/>
        </w:rPr>
        <w:tab/>
        <w:t xml:space="preserve">The NTO must not refuse or fail to comply with the obligations outlined in Division 3D of the </w:t>
      </w:r>
      <w:r w:rsidRPr="00D51282">
        <w:rPr>
          <w:rFonts w:eastAsia="Times New Roman"/>
          <w:i/>
          <w:szCs w:val="20"/>
        </w:rPr>
        <w:t>SAS Act</w:t>
      </w:r>
      <w:r w:rsidRPr="00D51282">
        <w:rPr>
          <w:rFonts w:eastAsia="Times New Roman"/>
          <w:szCs w:val="20"/>
        </w:rPr>
        <w:t>.</w:t>
      </w:r>
    </w:p>
    <w:p w:rsidR="00D51282" w:rsidRPr="00D51282" w:rsidRDefault="00D51282" w:rsidP="00D51282">
      <w:pPr>
        <w:ind w:left="993" w:hanging="567"/>
        <w:rPr>
          <w:rFonts w:eastAsia="Times New Roman"/>
          <w:szCs w:val="20"/>
        </w:rPr>
      </w:pPr>
      <w:r w:rsidRPr="00D51282">
        <w:rPr>
          <w:rFonts w:eastAsia="Times New Roman"/>
          <w:szCs w:val="20"/>
        </w:rPr>
        <w:t>6.4.6</w:t>
      </w:r>
      <w:r w:rsidRPr="00D51282">
        <w:rPr>
          <w:rFonts w:eastAsia="Times New Roman"/>
          <w:szCs w:val="20"/>
        </w:rPr>
        <w:tab/>
        <w:t xml:space="preserve">The Commission may notify the Department for Innovation and Skills (DIS), ASQA or TEQSA of any failure to comply with the obligations for NTOs set out in the </w:t>
      </w:r>
      <w:r w:rsidRPr="00D51282">
        <w:rPr>
          <w:rFonts w:eastAsia="Times New Roman"/>
          <w:i/>
          <w:szCs w:val="20"/>
        </w:rPr>
        <w:t>SAS Act</w:t>
      </w:r>
      <w:r w:rsidRPr="00D51282">
        <w:rPr>
          <w:rFonts w:eastAsia="Times New Roman"/>
          <w:szCs w:val="20"/>
        </w:rPr>
        <w:t>.</w:t>
      </w:r>
    </w:p>
    <w:p w:rsidR="00D51282" w:rsidRPr="00D51282" w:rsidRDefault="00D51282" w:rsidP="00D51282">
      <w:pPr>
        <w:ind w:left="993" w:hanging="567"/>
        <w:rPr>
          <w:rFonts w:eastAsia="Times New Roman"/>
          <w:szCs w:val="20"/>
        </w:rPr>
      </w:pPr>
      <w:r w:rsidRPr="00D51282">
        <w:rPr>
          <w:rFonts w:eastAsia="Times New Roman"/>
          <w:szCs w:val="20"/>
        </w:rPr>
        <w:t>6.4.7</w:t>
      </w:r>
      <w:r w:rsidRPr="00D51282">
        <w:rPr>
          <w:rFonts w:eastAsia="Times New Roman"/>
          <w:szCs w:val="20"/>
        </w:rPr>
        <w:tab/>
        <w:t>The maximum penalty for a breach of the requirement is $5,000 and the expiation fee is $315.</w:t>
      </w:r>
    </w:p>
    <w:p w:rsidR="00D51282" w:rsidRPr="00D51282" w:rsidRDefault="00D51282" w:rsidP="00D51282">
      <w:pPr>
        <w:ind w:left="426" w:hanging="426"/>
        <w:rPr>
          <w:rFonts w:eastAsia="Times New Roman"/>
          <w:i/>
          <w:szCs w:val="20"/>
        </w:rPr>
      </w:pPr>
      <w:r w:rsidRPr="00D51282">
        <w:rPr>
          <w:rFonts w:eastAsia="Times New Roman"/>
          <w:szCs w:val="20"/>
        </w:rPr>
        <w:t>6.5</w:t>
      </w:r>
      <w:r w:rsidRPr="00D51282">
        <w:rPr>
          <w:rFonts w:eastAsia="Times New Roman"/>
          <w:szCs w:val="20"/>
        </w:rPr>
        <w:tab/>
      </w:r>
      <w:r w:rsidRPr="00D51282">
        <w:rPr>
          <w:rFonts w:eastAsia="Times New Roman"/>
          <w:i/>
          <w:szCs w:val="20"/>
        </w:rPr>
        <w:t>Obligations for employers (SAS Act, S54J)</w:t>
      </w:r>
    </w:p>
    <w:p w:rsidR="00D51282" w:rsidRPr="00D51282" w:rsidRDefault="00D51282" w:rsidP="00D51282">
      <w:pPr>
        <w:ind w:left="993" w:hanging="567"/>
        <w:rPr>
          <w:rFonts w:eastAsia="Times New Roman"/>
          <w:szCs w:val="20"/>
        </w:rPr>
      </w:pPr>
      <w:r w:rsidRPr="00D51282">
        <w:rPr>
          <w:rFonts w:eastAsia="Times New Roman"/>
          <w:szCs w:val="20"/>
        </w:rPr>
        <w:t>6.5.1</w:t>
      </w:r>
      <w:r w:rsidRPr="00D51282">
        <w:rPr>
          <w:rFonts w:eastAsia="Times New Roman"/>
          <w:szCs w:val="20"/>
        </w:rPr>
        <w:tab/>
        <w:t>The employer must not prevent or obstruct apprentices or trainees from participating in training required to be delivered by the NTO under a Training Plan or prejudice the employment of the apprentice or trainee as a result of participating in, or attempting to participate in, such training.</w:t>
      </w:r>
    </w:p>
    <w:p w:rsidR="00D51282" w:rsidRPr="00D51282" w:rsidRDefault="00D51282" w:rsidP="00D51282">
      <w:pPr>
        <w:ind w:left="993" w:hanging="567"/>
        <w:rPr>
          <w:rFonts w:eastAsia="Times New Roman"/>
          <w:szCs w:val="20"/>
        </w:rPr>
      </w:pPr>
      <w:r w:rsidRPr="00D51282">
        <w:rPr>
          <w:rFonts w:eastAsia="Times New Roman"/>
          <w:szCs w:val="20"/>
        </w:rPr>
        <w:t>6.5.2</w:t>
      </w:r>
      <w:r w:rsidRPr="00D51282">
        <w:rPr>
          <w:rFonts w:eastAsia="Times New Roman"/>
          <w:szCs w:val="20"/>
        </w:rPr>
        <w:tab/>
        <w:t>The employer must not take any other steps to discourage the apprentice or trainee from participating in training as outlined in the Training Plan and must comply with any other obligations specified in the training contract or Training Plan that are applicable to the employer.</w:t>
      </w:r>
    </w:p>
    <w:p w:rsidR="00D51282" w:rsidRPr="00D51282" w:rsidRDefault="00D51282" w:rsidP="00D51282">
      <w:pPr>
        <w:ind w:left="993" w:hanging="567"/>
        <w:rPr>
          <w:rFonts w:eastAsia="Times New Roman"/>
          <w:szCs w:val="20"/>
        </w:rPr>
      </w:pPr>
      <w:r w:rsidRPr="00D51282">
        <w:rPr>
          <w:rFonts w:eastAsia="Times New Roman"/>
          <w:szCs w:val="20"/>
        </w:rPr>
        <w:t>6.5.3</w:t>
      </w:r>
      <w:r w:rsidRPr="00D51282">
        <w:rPr>
          <w:rFonts w:eastAsia="Times New Roman"/>
          <w:szCs w:val="20"/>
        </w:rPr>
        <w:tab/>
        <w:t>These conditions are taken to be a condition of the employer’s registration. If the employer fails to comply with these obligations the Commission may do one or more of the following:</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give the employer a written warning</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 xml:space="preserve">vary, suspend or cancel the employers registration under Section 54G(3) of the </w:t>
      </w:r>
      <w:r w:rsidRPr="00D51282">
        <w:rPr>
          <w:rFonts w:eastAsia="Times New Roman"/>
          <w:i/>
          <w:szCs w:val="20"/>
        </w:rPr>
        <w:t>SAS Act</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 xml:space="preserve">issue a compliance notice under Section 63 of the </w:t>
      </w:r>
      <w:r w:rsidRPr="00D51282">
        <w:rPr>
          <w:rFonts w:eastAsia="Times New Roman"/>
          <w:i/>
          <w:szCs w:val="20"/>
        </w:rPr>
        <w:t>SAS Act</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declare the employer to be a prohibited employer.</w:t>
      </w:r>
    </w:p>
    <w:p w:rsidR="00D51282" w:rsidRPr="00D51282" w:rsidRDefault="00D51282" w:rsidP="00D51282">
      <w:pPr>
        <w:ind w:left="426" w:hanging="426"/>
        <w:rPr>
          <w:rFonts w:eastAsia="Times New Roman"/>
          <w:szCs w:val="20"/>
        </w:rPr>
      </w:pPr>
      <w:r w:rsidRPr="00D51282">
        <w:rPr>
          <w:rFonts w:eastAsia="Times New Roman"/>
          <w:szCs w:val="20"/>
        </w:rPr>
        <w:t>6.6</w:t>
      </w:r>
      <w:r w:rsidRPr="00D51282">
        <w:rPr>
          <w:rFonts w:eastAsia="Times New Roman"/>
          <w:szCs w:val="20"/>
        </w:rPr>
        <w:tab/>
      </w:r>
      <w:r w:rsidRPr="00D51282">
        <w:rPr>
          <w:rFonts w:eastAsia="Times New Roman"/>
          <w:i/>
          <w:szCs w:val="20"/>
        </w:rPr>
        <w:t>Obligations for apprentices and trainees (SAS Act, S54M)</w:t>
      </w:r>
    </w:p>
    <w:p w:rsidR="00D51282" w:rsidRPr="00D51282" w:rsidRDefault="00D51282" w:rsidP="00D51282">
      <w:pPr>
        <w:ind w:left="993" w:hanging="567"/>
        <w:rPr>
          <w:rFonts w:eastAsia="Times New Roman"/>
          <w:szCs w:val="20"/>
        </w:rPr>
      </w:pPr>
      <w:r w:rsidRPr="00D51282">
        <w:rPr>
          <w:rFonts w:eastAsia="Times New Roman"/>
          <w:szCs w:val="20"/>
        </w:rPr>
        <w:t>6.6.1</w:t>
      </w:r>
      <w:r w:rsidRPr="00D51282">
        <w:rPr>
          <w:rFonts w:eastAsia="Times New Roman"/>
          <w:szCs w:val="20"/>
        </w:rPr>
        <w:tab/>
        <w:t>The apprentice or trainee must comply with obligations specified in the training contract or Training Plan that are applicable to them.</w:t>
      </w:r>
    </w:p>
    <w:p w:rsidR="00D51282" w:rsidRPr="00D51282" w:rsidRDefault="00D51282" w:rsidP="00D51282">
      <w:pPr>
        <w:ind w:left="993" w:hanging="567"/>
        <w:rPr>
          <w:rFonts w:eastAsia="Times New Roman"/>
          <w:szCs w:val="20"/>
        </w:rPr>
      </w:pPr>
      <w:r w:rsidRPr="00D51282">
        <w:rPr>
          <w:rFonts w:eastAsia="Times New Roman"/>
          <w:szCs w:val="20"/>
        </w:rPr>
        <w:t>6.6.2</w:t>
      </w:r>
      <w:r w:rsidRPr="00D51282">
        <w:rPr>
          <w:rFonts w:eastAsia="Times New Roman"/>
          <w:szCs w:val="20"/>
        </w:rPr>
        <w:tab/>
        <w:t>The apprentice or trainee must, participate in the development of their Training Plan as far as is reasonably practicable, attend training specified in the Training Plan, and contribute to the attainment of their development goals under the training contract or Training Plan.</w:t>
      </w:r>
    </w:p>
    <w:p w:rsidR="00D51282" w:rsidRPr="00D51282" w:rsidRDefault="00D51282" w:rsidP="00D51282">
      <w:pPr>
        <w:ind w:left="993" w:hanging="567"/>
        <w:rPr>
          <w:rFonts w:eastAsia="Times New Roman"/>
          <w:szCs w:val="20"/>
        </w:rPr>
      </w:pPr>
      <w:r w:rsidRPr="00D51282">
        <w:rPr>
          <w:rFonts w:eastAsia="Times New Roman"/>
          <w:szCs w:val="20"/>
        </w:rPr>
        <w:t>6.6.3</w:t>
      </w:r>
      <w:r w:rsidRPr="00D51282">
        <w:rPr>
          <w:rFonts w:eastAsia="Times New Roman"/>
          <w:szCs w:val="20"/>
        </w:rPr>
        <w:tab/>
        <w:t>If the apprentice or trainee fails to comply with these obligations the Commission may do one or more of the following:</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give the apprentice or trainee a written warning</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 xml:space="preserve">require the parties to the training contract to attend a conciliation conference under Section 52 of the </w:t>
      </w:r>
      <w:r w:rsidRPr="00D51282">
        <w:rPr>
          <w:rFonts w:eastAsia="Times New Roman"/>
          <w:i/>
          <w:szCs w:val="20"/>
        </w:rPr>
        <w:t>SAS Act</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 xml:space="preserve">suspend or terminate the training contract under Section 51 and 52B of the </w:t>
      </w:r>
      <w:r w:rsidRPr="00D51282">
        <w:rPr>
          <w:rFonts w:eastAsia="Times New Roman"/>
          <w:i/>
          <w:szCs w:val="20"/>
        </w:rPr>
        <w:t>SAS Act</w:t>
      </w:r>
      <w:r w:rsidRPr="00D51282">
        <w:rPr>
          <w:rFonts w:eastAsia="Times New Roman"/>
          <w:szCs w:val="20"/>
        </w:rPr>
        <w:t>.</w:t>
      </w:r>
    </w:p>
    <w:p w:rsidR="00D51282" w:rsidRPr="00D51282" w:rsidRDefault="00D51282" w:rsidP="00D51282">
      <w:pPr>
        <w:jc w:val="center"/>
        <w:rPr>
          <w:smallCaps/>
          <w:szCs w:val="17"/>
        </w:rPr>
      </w:pPr>
      <w:r w:rsidRPr="00D51282">
        <w:rPr>
          <w:smallCaps/>
          <w:szCs w:val="17"/>
        </w:rPr>
        <w:t>Standard 7—Training Contract Approval</w:t>
      </w:r>
    </w:p>
    <w:p w:rsidR="00D51282" w:rsidRPr="00D51282" w:rsidRDefault="00D51282" w:rsidP="00D51282">
      <w:pPr>
        <w:rPr>
          <w:rFonts w:eastAsia="Times New Roman"/>
          <w:szCs w:val="20"/>
        </w:rPr>
      </w:pPr>
      <w:r w:rsidRPr="00D51282">
        <w:rPr>
          <w:rFonts w:eastAsia="Times New Roman"/>
          <w:szCs w:val="20"/>
        </w:rPr>
        <w:t xml:space="preserve">This Standard relates to the approval of training contracts to train apprentices and trainees in accordance with the </w:t>
      </w:r>
      <w:r w:rsidRPr="00D51282">
        <w:rPr>
          <w:rFonts w:eastAsia="Times New Roman"/>
          <w:i/>
          <w:szCs w:val="20"/>
        </w:rPr>
        <w:t>South Australian Skills Act 2008</w:t>
      </w:r>
      <w:r w:rsidRPr="00D51282">
        <w:rPr>
          <w:rFonts w:eastAsia="Times New Roman"/>
          <w:szCs w:val="20"/>
        </w:rPr>
        <w:t xml:space="preserve"> (the </w:t>
      </w:r>
      <w:r w:rsidRPr="00D51282">
        <w:rPr>
          <w:rFonts w:eastAsia="Times New Roman"/>
          <w:i/>
          <w:szCs w:val="20"/>
        </w:rPr>
        <w:t>SAS Act</w:t>
      </w:r>
      <w:r w:rsidRPr="00D51282">
        <w:rPr>
          <w:rFonts w:eastAsia="Times New Roman"/>
          <w:szCs w:val="20"/>
        </w:rPr>
        <w:t>).</w:t>
      </w:r>
    </w:p>
    <w:p w:rsidR="00D51282" w:rsidRPr="00D51282" w:rsidRDefault="00D51282" w:rsidP="00D51282">
      <w:pPr>
        <w:rPr>
          <w:rFonts w:eastAsia="Times New Roman"/>
          <w:szCs w:val="20"/>
        </w:rPr>
      </w:pPr>
      <w:r w:rsidRPr="00D51282">
        <w:rPr>
          <w:rFonts w:eastAsia="Times New Roman"/>
          <w:szCs w:val="20"/>
        </w:rPr>
        <w:t>Training contracts are between an employer and an apprentice or trainee, through which the employer agrees to employ and train the apprentice/trainee in the qualification aligned to the trade or declared vocation. All training contracts are to be approved by the South Australian Skills Commission (the Commission).</w:t>
      </w:r>
    </w:p>
    <w:p w:rsidR="00532AE9" w:rsidRDefault="00532AE9">
      <w:pPr>
        <w:spacing w:after="0" w:line="240" w:lineRule="auto"/>
        <w:jc w:val="left"/>
        <w:rPr>
          <w:rFonts w:eastAsia="Times New Roman"/>
          <w:b/>
          <w:szCs w:val="20"/>
        </w:rPr>
      </w:pPr>
      <w:r>
        <w:rPr>
          <w:rFonts w:eastAsia="Times New Roman"/>
          <w:b/>
          <w:szCs w:val="20"/>
        </w:rPr>
        <w:br w:type="page"/>
      </w:r>
    </w:p>
    <w:p w:rsidR="00D51282" w:rsidRPr="00D51282" w:rsidRDefault="00D51282" w:rsidP="00D51282">
      <w:pPr>
        <w:rPr>
          <w:rFonts w:eastAsia="Times New Roman"/>
          <w:b/>
          <w:szCs w:val="20"/>
        </w:rPr>
      </w:pPr>
      <w:r w:rsidRPr="00D51282">
        <w:rPr>
          <w:rFonts w:eastAsia="Times New Roman"/>
          <w:b/>
          <w:szCs w:val="20"/>
        </w:rPr>
        <w:t>Governance Arrangements</w:t>
      </w:r>
    </w:p>
    <w:p w:rsidR="00D51282" w:rsidRPr="00D51282" w:rsidRDefault="00D51282" w:rsidP="00D51282">
      <w:pPr>
        <w:rPr>
          <w:rFonts w:eastAsia="Times New Roman"/>
          <w:szCs w:val="20"/>
        </w:rPr>
      </w:pPr>
      <w:r w:rsidRPr="00D51282">
        <w:rPr>
          <w:rFonts w:eastAsia="Times New Roman"/>
          <w:szCs w:val="20"/>
        </w:rPr>
        <w:t xml:space="preserve">Under the </w:t>
      </w:r>
      <w:r w:rsidRPr="00D51282">
        <w:rPr>
          <w:rFonts w:eastAsia="Times New Roman"/>
          <w:i/>
          <w:szCs w:val="20"/>
        </w:rPr>
        <w:t>SAS Act</w:t>
      </w:r>
      <w:r w:rsidRPr="00D51282">
        <w:rPr>
          <w:rFonts w:eastAsia="Times New Roman"/>
          <w:szCs w:val="20"/>
        </w:rPr>
        <w:t>, the Commission (or its delegate) is responsible for the regulation of the apprenticeship and traineeship system. The Commission’s powers include the authority to assess, approve or decline training contracts.</w:t>
      </w:r>
    </w:p>
    <w:p w:rsidR="00D51282" w:rsidRPr="00D51282" w:rsidRDefault="00D51282" w:rsidP="00D51282">
      <w:pPr>
        <w:rPr>
          <w:rFonts w:eastAsia="Times New Roman"/>
          <w:szCs w:val="20"/>
        </w:rPr>
      </w:pPr>
      <w:r w:rsidRPr="00D51282">
        <w:rPr>
          <w:rFonts w:eastAsia="Times New Roman"/>
          <w:szCs w:val="20"/>
        </w:rPr>
        <w:t>Australian Apprenticeship Support Network (AASN) and Australian Network Providers (ANP) are contracted by the Australian Government to deliver support services to the parties to the Training Contract, this may include lodgement of training contract applications with the Commission.</w:t>
      </w:r>
    </w:p>
    <w:p w:rsidR="00D51282" w:rsidRPr="00D51282" w:rsidRDefault="00D51282" w:rsidP="00D51282">
      <w:pPr>
        <w:rPr>
          <w:rFonts w:eastAsia="Times New Roman"/>
          <w:b/>
          <w:szCs w:val="20"/>
        </w:rPr>
      </w:pPr>
      <w:r w:rsidRPr="00D51282">
        <w:rPr>
          <w:rFonts w:eastAsia="Times New Roman"/>
          <w:b/>
          <w:szCs w:val="20"/>
        </w:rPr>
        <w:t>Compliance with the Standard</w:t>
      </w:r>
    </w:p>
    <w:p w:rsidR="00D51282" w:rsidRPr="00D51282" w:rsidRDefault="00D51282" w:rsidP="00D51282">
      <w:pPr>
        <w:ind w:left="426" w:hanging="426"/>
        <w:rPr>
          <w:rFonts w:eastAsia="Times New Roman"/>
          <w:i/>
          <w:szCs w:val="20"/>
        </w:rPr>
      </w:pPr>
      <w:r w:rsidRPr="00D51282">
        <w:rPr>
          <w:rFonts w:eastAsia="Times New Roman"/>
          <w:szCs w:val="20"/>
        </w:rPr>
        <w:t>7.1</w:t>
      </w:r>
      <w:r w:rsidRPr="00D51282">
        <w:rPr>
          <w:rFonts w:eastAsia="Times New Roman"/>
          <w:szCs w:val="20"/>
        </w:rPr>
        <w:tab/>
      </w:r>
      <w:r w:rsidRPr="00D51282">
        <w:rPr>
          <w:rFonts w:eastAsia="Times New Roman"/>
          <w:i/>
          <w:szCs w:val="20"/>
        </w:rPr>
        <w:t>Training under training contracts (SAS Act, S45A, S45B S46)</w:t>
      </w:r>
    </w:p>
    <w:p w:rsidR="00D51282" w:rsidRPr="00D51282" w:rsidRDefault="00D51282" w:rsidP="00D51282">
      <w:pPr>
        <w:ind w:left="993" w:hanging="567"/>
        <w:rPr>
          <w:rFonts w:eastAsia="Times New Roman"/>
          <w:szCs w:val="20"/>
        </w:rPr>
      </w:pPr>
      <w:r w:rsidRPr="00D51282">
        <w:rPr>
          <w:rFonts w:eastAsia="Times New Roman"/>
          <w:szCs w:val="20"/>
        </w:rPr>
        <w:t>7.1.1</w:t>
      </w:r>
      <w:r w:rsidRPr="00D51282">
        <w:rPr>
          <w:rFonts w:eastAsia="Times New Roman"/>
          <w:szCs w:val="20"/>
        </w:rPr>
        <w:tab/>
        <w:t xml:space="preserve">Under the </w:t>
      </w:r>
      <w:r w:rsidRPr="00D51282">
        <w:rPr>
          <w:rFonts w:eastAsia="Times New Roman"/>
          <w:i/>
          <w:szCs w:val="20"/>
        </w:rPr>
        <w:t>SAS Act</w:t>
      </w:r>
      <w:r w:rsidRPr="00D51282">
        <w:rPr>
          <w:rFonts w:eastAsia="Times New Roman"/>
          <w:szCs w:val="20"/>
        </w:rPr>
        <w:t>, an employer must not undertake to train a person in a trade except under a training contract.</w:t>
      </w:r>
    </w:p>
    <w:p w:rsidR="00D51282" w:rsidRPr="00D51282" w:rsidRDefault="00D51282" w:rsidP="00D51282">
      <w:pPr>
        <w:ind w:left="993" w:hanging="567"/>
        <w:rPr>
          <w:rFonts w:eastAsia="Times New Roman"/>
          <w:szCs w:val="20"/>
        </w:rPr>
      </w:pPr>
      <w:r w:rsidRPr="00D51282">
        <w:rPr>
          <w:rFonts w:eastAsia="Times New Roman"/>
          <w:szCs w:val="20"/>
        </w:rPr>
        <w:t>7.1.2</w:t>
      </w:r>
      <w:r w:rsidRPr="00D51282">
        <w:rPr>
          <w:rFonts w:eastAsia="Times New Roman"/>
          <w:szCs w:val="20"/>
        </w:rPr>
        <w:tab/>
        <w:t>However, the above clause 7.1.1 does not apply in relation to the further training or re-training of a person who:</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has already completed the training required under a training contract</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has an equivalent qualification</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has been certified by the Commission as competent in relation to the relevant trade.</w:t>
      </w:r>
    </w:p>
    <w:p w:rsidR="00D51282" w:rsidRPr="00D51282" w:rsidRDefault="00D51282" w:rsidP="00D51282">
      <w:pPr>
        <w:ind w:left="993" w:hanging="567"/>
        <w:rPr>
          <w:rFonts w:eastAsia="Times New Roman"/>
          <w:szCs w:val="20"/>
        </w:rPr>
      </w:pPr>
      <w:r w:rsidRPr="00D51282">
        <w:rPr>
          <w:rFonts w:eastAsia="Times New Roman"/>
          <w:szCs w:val="20"/>
        </w:rPr>
        <w:t>7.1.3</w:t>
      </w:r>
      <w:r w:rsidRPr="00D51282">
        <w:rPr>
          <w:rFonts w:eastAsia="Times New Roman"/>
          <w:szCs w:val="20"/>
        </w:rPr>
        <w:tab/>
        <w:t>An employer who wishes to train an employee in a declared vocation can choose whether to enter in a training contract or not.</w:t>
      </w:r>
    </w:p>
    <w:p w:rsidR="00D51282" w:rsidRPr="00D51282" w:rsidRDefault="00D51282" w:rsidP="00D51282">
      <w:pPr>
        <w:ind w:left="993" w:hanging="567"/>
        <w:rPr>
          <w:rFonts w:eastAsia="Times New Roman"/>
          <w:szCs w:val="20"/>
        </w:rPr>
      </w:pPr>
      <w:r w:rsidRPr="00D51282">
        <w:rPr>
          <w:rFonts w:eastAsia="Times New Roman"/>
          <w:szCs w:val="20"/>
        </w:rPr>
        <w:t>7.1.4</w:t>
      </w:r>
      <w:r w:rsidRPr="00D51282">
        <w:rPr>
          <w:rFonts w:eastAsia="Times New Roman"/>
          <w:szCs w:val="20"/>
        </w:rPr>
        <w:tab/>
        <w:t>An employer must not enter into a training contract to train a person unless the employer is:</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a registered employer</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operating within the scope of the employer’s registration</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complying with any other condition of the registration.</w:t>
      </w:r>
    </w:p>
    <w:p w:rsidR="00D51282" w:rsidRPr="00D51282" w:rsidRDefault="00D51282" w:rsidP="00D51282">
      <w:pPr>
        <w:ind w:left="993" w:hanging="567"/>
        <w:rPr>
          <w:rFonts w:eastAsia="Times New Roman"/>
          <w:szCs w:val="20"/>
        </w:rPr>
      </w:pPr>
      <w:r w:rsidRPr="00D51282">
        <w:rPr>
          <w:rFonts w:eastAsia="Times New Roman"/>
          <w:szCs w:val="20"/>
        </w:rPr>
        <w:t>7.1.5</w:t>
      </w:r>
      <w:r w:rsidRPr="00D51282">
        <w:rPr>
          <w:rFonts w:eastAsia="Times New Roman"/>
          <w:szCs w:val="20"/>
        </w:rPr>
        <w:tab/>
        <w:t>The maximum penalty for a breach of this requirement is $5,000, and the expiation fee is $315.</w:t>
      </w:r>
    </w:p>
    <w:p w:rsidR="00D51282" w:rsidRPr="00D51282" w:rsidRDefault="00D51282" w:rsidP="00D51282">
      <w:pPr>
        <w:ind w:left="993" w:hanging="567"/>
        <w:rPr>
          <w:rFonts w:eastAsia="Times New Roman"/>
          <w:szCs w:val="20"/>
        </w:rPr>
      </w:pPr>
      <w:r w:rsidRPr="00D51282">
        <w:rPr>
          <w:rFonts w:eastAsia="Times New Roman"/>
          <w:szCs w:val="20"/>
        </w:rPr>
        <w:t>7.1.6</w:t>
      </w:r>
      <w:r w:rsidRPr="00D51282">
        <w:rPr>
          <w:rFonts w:eastAsia="Times New Roman"/>
          <w:szCs w:val="20"/>
        </w:rPr>
        <w:tab/>
        <w:t>Two or more employers may, with the approval of the Commission, enter into a training contract with the same apprentice or trainee.</w:t>
      </w:r>
    </w:p>
    <w:p w:rsidR="00D51282" w:rsidRPr="00D51282" w:rsidRDefault="00D51282" w:rsidP="00D51282">
      <w:pPr>
        <w:ind w:left="993" w:hanging="567"/>
        <w:rPr>
          <w:rFonts w:eastAsia="Times New Roman"/>
          <w:szCs w:val="20"/>
        </w:rPr>
      </w:pPr>
      <w:r w:rsidRPr="00D51282">
        <w:rPr>
          <w:rFonts w:eastAsia="Times New Roman"/>
          <w:szCs w:val="20"/>
        </w:rPr>
        <w:t>7.1.7</w:t>
      </w:r>
      <w:r w:rsidRPr="00D51282">
        <w:rPr>
          <w:rFonts w:eastAsia="Times New Roman"/>
          <w:szCs w:val="20"/>
        </w:rPr>
        <w:tab/>
        <w:t>The Commission provides a general authorisation for Registered Employers to place apprentices and trainees with unregistered host employers, in accordance with the Standard 4, Host Employer Arrangements.</w:t>
      </w:r>
    </w:p>
    <w:p w:rsidR="00D51282" w:rsidRPr="00D51282" w:rsidRDefault="00D51282" w:rsidP="00D51282">
      <w:pPr>
        <w:ind w:left="426" w:hanging="426"/>
        <w:rPr>
          <w:rFonts w:eastAsia="Times New Roman"/>
          <w:szCs w:val="20"/>
        </w:rPr>
      </w:pPr>
      <w:r w:rsidRPr="00D51282">
        <w:rPr>
          <w:rFonts w:eastAsia="Times New Roman"/>
          <w:szCs w:val="20"/>
        </w:rPr>
        <w:t>7.2</w:t>
      </w:r>
      <w:r w:rsidRPr="00D51282">
        <w:rPr>
          <w:rFonts w:eastAsia="Times New Roman"/>
          <w:szCs w:val="20"/>
        </w:rPr>
        <w:tab/>
      </w:r>
      <w:r w:rsidRPr="00D51282">
        <w:rPr>
          <w:rFonts w:eastAsia="Times New Roman"/>
          <w:i/>
          <w:szCs w:val="20"/>
        </w:rPr>
        <w:t>Training contract applications (SAS Act, S46, S48)</w:t>
      </w:r>
    </w:p>
    <w:p w:rsidR="00D51282" w:rsidRPr="00D51282" w:rsidRDefault="00D51282" w:rsidP="00D51282">
      <w:pPr>
        <w:ind w:left="993" w:hanging="567"/>
        <w:rPr>
          <w:rFonts w:eastAsia="Times New Roman"/>
          <w:szCs w:val="20"/>
        </w:rPr>
      </w:pPr>
      <w:r w:rsidRPr="00D51282">
        <w:rPr>
          <w:rFonts w:eastAsia="Times New Roman"/>
          <w:szCs w:val="20"/>
        </w:rPr>
        <w:t>7.2.1</w:t>
      </w:r>
      <w:r w:rsidRPr="00D51282">
        <w:rPr>
          <w:rFonts w:eastAsia="Times New Roman"/>
          <w:szCs w:val="20"/>
        </w:rPr>
        <w:tab/>
        <w:t>An employer must apply to the Commission for approval of an agreement as a training contract within 28 days after entering an agreement where:</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the employer is to train a person in a trade, or to otherwise train a person under a training contract</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it is intended to be a training contract.</w:t>
      </w:r>
    </w:p>
    <w:p w:rsidR="00D51282" w:rsidRPr="00D51282" w:rsidRDefault="00D51282" w:rsidP="00D51282">
      <w:pPr>
        <w:ind w:left="993" w:hanging="567"/>
        <w:rPr>
          <w:rFonts w:eastAsia="Times New Roman"/>
          <w:szCs w:val="20"/>
        </w:rPr>
      </w:pPr>
      <w:r w:rsidRPr="00D51282">
        <w:rPr>
          <w:rFonts w:eastAsia="Times New Roman"/>
          <w:szCs w:val="20"/>
        </w:rPr>
        <w:t>7.2.2</w:t>
      </w:r>
      <w:r w:rsidRPr="00D51282">
        <w:rPr>
          <w:rFonts w:eastAsia="Times New Roman"/>
          <w:szCs w:val="20"/>
        </w:rPr>
        <w:tab/>
        <w:t>The maximum penalty for a breach of this requirement is $5,000, and the expiation fee is $315.</w:t>
      </w:r>
    </w:p>
    <w:p w:rsidR="00D51282" w:rsidRPr="00D51282" w:rsidRDefault="00D51282" w:rsidP="00D51282">
      <w:pPr>
        <w:ind w:left="993" w:hanging="567"/>
        <w:rPr>
          <w:rFonts w:eastAsia="Times New Roman"/>
          <w:szCs w:val="20"/>
        </w:rPr>
      </w:pPr>
      <w:r w:rsidRPr="00D51282">
        <w:rPr>
          <w:rFonts w:eastAsia="Times New Roman"/>
          <w:szCs w:val="20"/>
        </w:rPr>
        <w:t>7.2.3</w:t>
      </w:r>
      <w:r w:rsidRPr="00D51282">
        <w:rPr>
          <w:rFonts w:eastAsia="Times New Roman"/>
          <w:szCs w:val="20"/>
        </w:rPr>
        <w:tab/>
        <w:t>A training contract application must utilise the standard form contract and contain the following conditions:</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a condition that the apprentice or trainee will be employed by the employer party to the Training Contract in accordance with the applicable award or industrial agreement</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a condition specifying the probationary period for a training contract for the relevant trade or declared vocation</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the standard conditions for a training contract for the relevant trade or declared vocation</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a condition that the apprentice or trainee will be trained and assessed in accordance with the Training Plan (to be agreed between the parties and a Nominated Training Organisation (NTO) chosen jointly by the parties)</w:t>
      </w:r>
    </w:p>
    <w:p w:rsidR="00D51282" w:rsidRPr="00D51282" w:rsidRDefault="00D51282" w:rsidP="00D51282">
      <w:pPr>
        <w:ind w:left="1276" w:hanging="283"/>
        <w:rPr>
          <w:rFonts w:eastAsia="Times New Roman"/>
          <w:szCs w:val="20"/>
        </w:rPr>
      </w:pPr>
      <w:r w:rsidRPr="00D51282">
        <w:rPr>
          <w:rFonts w:eastAsia="Times New Roman"/>
          <w:szCs w:val="20"/>
        </w:rPr>
        <w:t>(e)</w:t>
      </w:r>
      <w:r w:rsidRPr="00D51282">
        <w:rPr>
          <w:rFonts w:eastAsia="Times New Roman"/>
          <w:szCs w:val="20"/>
        </w:rPr>
        <w:tab/>
        <w:t>any other conditions that have been agreed between the employer and the apprentice or trainee after consultation with the registered training provider.</w:t>
      </w:r>
    </w:p>
    <w:p w:rsidR="00D51282" w:rsidRPr="00D51282" w:rsidRDefault="00D51282" w:rsidP="00D51282">
      <w:pPr>
        <w:ind w:left="993" w:hanging="567"/>
        <w:rPr>
          <w:rFonts w:eastAsia="Times New Roman"/>
          <w:szCs w:val="20"/>
        </w:rPr>
      </w:pPr>
      <w:r w:rsidRPr="00D51282">
        <w:rPr>
          <w:rFonts w:eastAsia="Times New Roman"/>
          <w:szCs w:val="20"/>
        </w:rPr>
        <w:t>7.2.4</w:t>
      </w:r>
      <w:r w:rsidRPr="00D51282">
        <w:rPr>
          <w:rFonts w:eastAsia="Times New Roman"/>
          <w:szCs w:val="20"/>
        </w:rPr>
        <w:tab/>
        <w:t>A person under the age of 15 years must not enter into a training contract unless otherwise permitted by an industrial award, or the person has, on application, obtained written approval of the Commission.</w:t>
      </w:r>
    </w:p>
    <w:p w:rsidR="00D51282" w:rsidRPr="00D51282" w:rsidRDefault="00D51282" w:rsidP="00D51282">
      <w:pPr>
        <w:ind w:left="993" w:hanging="567"/>
        <w:rPr>
          <w:rFonts w:eastAsia="Times New Roman"/>
          <w:szCs w:val="20"/>
        </w:rPr>
      </w:pPr>
      <w:r w:rsidRPr="00D51282">
        <w:rPr>
          <w:rFonts w:eastAsia="Times New Roman"/>
          <w:szCs w:val="20"/>
        </w:rPr>
        <w:t>7.2.5</w:t>
      </w:r>
      <w:r w:rsidRPr="00D51282">
        <w:rPr>
          <w:rFonts w:eastAsia="Times New Roman"/>
          <w:szCs w:val="20"/>
        </w:rPr>
        <w:tab/>
        <w:t>An Apprenticeship Network Provider (ANP) may submit an application on behalf of a party to the training contract.</w:t>
      </w:r>
    </w:p>
    <w:p w:rsidR="00D51282" w:rsidRPr="00D51282" w:rsidRDefault="00D51282" w:rsidP="00D51282">
      <w:pPr>
        <w:ind w:left="993" w:hanging="567"/>
        <w:rPr>
          <w:rFonts w:eastAsia="Times New Roman"/>
          <w:szCs w:val="20"/>
        </w:rPr>
      </w:pPr>
      <w:r w:rsidRPr="00D51282">
        <w:rPr>
          <w:rFonts w:eastAsia="Times New Roman"/>
          <w:szCs w:val="20"/>
        </w:rPr>
        <w:t>7.2.6</w:t>
      </w:r>
      <w:r w:rsidRPr="00D51282">
        <w:rPr>
          <w:rFonts w:eastAsia="Times New Roman"/>
          <w:szCs w:val="20"/>
        </w:rPr>
        <w:tab/>
        <w:t>The Commission may, by notice in writing, require an employer to provide, within a specified period, such other specified information or documents as may be required by the Commission for the purposes of determining an application.</w:t>
      </w:r>
    </w:p>
    <w:p w:rsidR="00D51282" w:rsidRPr="00D51282" w:rsidRDefault="00D51282" w:rsidP="00D51282">
      <w:pPr>
        <w:ind w:left="426" w:hanging="426"/>
        <w:rPr>
          <w:rFonts w:eastAsia="Times New Roman"/>
          <w:i/>
          <w:szCs w:val="20"/>
        </w:rPr>
      </w:pPr>
      <w:r w:rsidRPr="00D51282">
        <w:rPr>
          <w:rFonts w:eastAsia="Times New Roman"/>
          <w:szCs w:val="20"/>
        </w:rPr>
        <w:t>7.3</w:t>
      </w:r>
      <w:r w:rsidRPr="00D51282">
        <w:rPr>
          <w:rFonts w:eastAsia="Times New Roman"/>
          <w:szCs w:val="20"/>
        </w:rPr>
        <w:tab/>
      </w:r>
      <w:r w:rsidRPr="00D51282">
        <w:rPr>
          <w:rFonts w:eastAsia="Times New Roman"/>
          <w:i/>
          <w:szCs w:val="20"/>
        </w:rPr>
        <w:t>Training contract approval (SAS Act S48, SAS Regulation 6)</w:t>
      </w:r>
    </w:p>
    <w:p w:rsidR="00D51282" w:rsidRPr="00D51282" w:rsidRDefault="00D51282" w:rsidP="00D51282">
      <w:pPr>
        <w:ind w:left="993" w:hanging="567"/>
        <w:rPr>
          <w:rFonts w:eastAsia="Times New Roman"/>
          <w:szCs w:val="20"/>
        </w:rPr>
      </w:pPr>
      <w:r w:rsidRPr="00D51282">
        <w:rPr>
          <w:rFonts w:eastAsia="Times New Roman"/>
          <w:szCs w:val="20"/>
        </w:rPr>
        <w:t>7.3.1</w:t>
      </w:r>
      <w:r w:rsidRPr="00D51282">
        <w:rPr>
          <w:rFonts w:eastAsia="Times New Roman"/>
          <w:szCs w:val="20"/>
        </w:rPr>
        <w:tab/>
        <w:t>The Commission must, on determining an application for a training contract, notify the employer and apprentice or trainee of:</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the Commission’s determination</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the date of the determination</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reasons for the refusal, if refused.</w:t>
      </w:r>
    </w:p>
    <w:p w:rsidR="00D51282" w:rsidRPr="00D51282" w:rsidRDefault="00D51282" w:rsidP="00D51282">
      <w:pPr>
        <w:ind w:left="993" w:hanging="567"/>
        <w:rPr>
          <w:rFonts w:eastAsia="Times New Roman"/>
          <w:szCs w:val="20"/>
        </w:rPr>
      </w:pPr>
      <w:r w:rsidRPr="00D51282">
        <w:rPr>
          <w:rFonts w:eastAsia="Times New Roman"/>
          <w:szCs w:val="20"/>
        </w:rPr>
        <w:t>7.3.2</w:t>
      </w:r>
      <w:r w:rsidRPr="00D51282">
        <w:rPr>
          <w:rFonts w:eastAsia="Times New Roman"/>
          <w:szCs w:val="20"/>
        </w:rPr>
        <w:tab/>
        <w:t>The Commission will refuse to approve an application for a training contract if:</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the employer is a prohibited employer</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 xml:space="preserve">the employer would commit an offence under Section 46(4) of the </w:t>
      </w:r>
      <w:r w:rsidRPr="00D51282">
        <w:rPr>
          <w:rFonts w:eastAsia="Times New Roman"/>
          <w:i/>
          <w:szCs w:val="20"/>
        </w:rPr>
        <w:t>SAS Act</w:t>
      </w:r>
      <w:r w:rsidRPr="00D51282">
        <w:rPr>
          <w:rFonts w:eastAsia="Times New Roman"/>
          <w:szCs w:val="20"/>
        </w:rPr>
        <w:t xml:space="preserve"> by training a person under the proposed Training Contract</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 xml:space="preserve">the trade or vocation that is the subject of the Training Contract is not a declared trade or vocation under the </w:t>
      </w:r>
      <w:r w:rsidRPr="00D51282">
        <w:rPr>
          <w:rFonts w:eastAsia="Times New Roman"/>
          <w:i/>
          <w:szCs w:val="20"/>
        </w:rPr>
        <w:t>SAS Act</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in the opinion of the Commission, the employer is not able to provide, or arrange to provide, an apprentice or trainee with the facilities, range of work, supervision and training required under a Training Plan for the apprentice or trainee.</w:t>
      </w:r>
    </w:p>
    <w:p w:rsidR="00A77775" w:rsidRDefault="00A77775">
      <w:pPr>
        <w:spacing w:after="0" w:line="240" w:lineRule="auto"/>
        <w:jc w:val="left"/>
        <w:rPr>
          <w:rFonts w:eastAsia="Times New Roman"/>
          <w:szCs w:val="20"/>
        </w:rPr>
      </w:pPr>
      <w:r>
        <w:rPr>
          <w:rFonts w:eastAsia="Times New Roman"/>
          <w:szCs w:val="20"/>
        </w:rPr>
        <w:br w:type="page"/>
      </w:r>
    </w:p>
    <w:p w:rsidR="00D51282" w:rsidRPr="00D51282" w:rsidRDefault="00D51282" w:rsidP="00D51282">
      <w:pPr>
        <w:ind w:left="993" w:hanging="567"/>
        <w:rPr>
          <w:rFonts w:eastAsia="Times New Roman"/>
          <w:szCs w:val="20"/>
        </w:rPr>
      </w:pPr>
      <w:r w:rsidRPr="00D51282">
        <w:rPr>
          <w:rFonts w:eastAsia="Times New Roman"/>
          <w:szCs w:val="20"/>
        </w:rPr>
        <w:t>7.3.3</w:t>
      </w:r>
      <w:r w:rsidRPr="00D51282">
        <w:rPr>
          <w:rFonts w:eastAsia="Times New Roman"/>
          <w:szCs w:val="20"/>
        </w:rPr>
        <w:tab/>
        <w:t>The Commission may refuse to approve an agreement as a training contract for any other reason the Commission considers appropriate, including where:</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the agreement does not utilise the standard form contract</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 xml:space="preserve">the agreement does not otherwise comply with the </w:t>
      </w:r>
      <w:r w:rsidRPr="00D51282">
        <w:rPr>
          <w:rFonts w:eastAsia="Times New Roman"/>
          <w:i/>
          <w:szCs w:val="20"/>
        </w:rPr>
        <w:t>SAS Act</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the qualification to which the agreement relates is, in the opinion of the Commission, an inappropriate qualification for a training contract</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the employer, or the apprentice or trainee, will, in the opinion of the Commission, be unable to fulfil their obligations under the proposed Training Contract</w:t>
      </w:r>
    </w:p>
    <w:p w:rsidR="00D51282" w:rsidRPr="00D51282" w:rsidRDefault="00D51282" w:rsidP="00D51282">
      <w:pPr>
        <w:ind w:left="1276" w:hanging="283"/>
        <w:rPr>
          <w:rFonts w:eastAsia="Times New Roman"/>
          <w:szCs w:val="20"/>
        </w:rPr>
      </w:pPr>
      <w:r w:rsidRPr="00D51282">
        <w:rPr>
          <w:rFonts w:eastAsia="Times New Roman"/>
          <w:szCs w:val="20"/>
        </w:rPr>
        <w:t>(e)</w:t>
      </w:r>
      <w:r w:rsidRPr="00D51282">
        <w:rPr>
          <w:rFonts w:eastAsia="Times New Roman"/>
          <w:szCs w:val="20"/>
        </w:rPr>
        <w:tab/>
        <w:t xml:space="preserve">the requirements under the </w:t>
      </w:r>
      <w:r w:rsidRPr="00D51282">
        <w:rPr>
          <w:rFonts w:eastAsia="Times New Roman"/>
          <w:i/>
          <w:szCs w:val="20"/>
        </w:rPr>
        <w:t>SAS Act</w:t>
      </w:r>
      <w:r w:rsidRPr="00D51282">
        <w:rPr>
          <w:rFonts w:eastAsia="Times New Roman"/>
          <w:szCs w:val="20"/>
        </w:rPr>
        <w:t xml:space="preserve"> in relation to a Training Plan for the apprentice or trainee are unlikely to be satisfied</w:t>
      </w:r>
    </w:p>
    <w:p w:rsidR="00D51282" w:rsidRPr="00D51282" w:rsidRDefault="00D51282" w:rsidP="00D51282">
      <w:pPr>
        <w:ind w:left="1276" w:hanging="283"/>
        <w:rPr>
          <w:rFonts w:eastAsia="Times New Roman"/>
          <w:szCs w:val="20"/>
        </w:rPr>
      </w:pPr>
      <w:r w:rsidRPr="00D51282">
        <w:rPr>
          <w:rFonts w:eastAsia="Times New Roman"/>
          <w:szCs w:val="20"/>
        </w:rPr>
        <w:t>(f)</w:t>
      </w:r>
      <w:r w:rsidRPr="00D51282">
        <w:rPr>
          <w:rFonts w:eastAsia="Times New Roman"/>
          <w:szCs w:val="20"/>
        </w:rPr>
        <w:tab/>
        <w:t>a term of the proposed Training Contract is, in the opinion of the Commission, prejudicial to the interests of the apprentice or trainee</w:t>
      </w:r>
    </w:p>
    <w:p w:rsidR="00D51282" w:rsidRPr="00D51282" w:rsidRDefault="00D51282" w:rsidP="00D51282">
      <w:pPr>
        <w:ind w:left="1276" w:hanging="283"/>
        <w:rPr>
          <w:rFonts w:eastAsia="Times New Roman"/>
          <w:szCs w:val="20"/>
        </w:rPr>
      </w:pPr>
      <w:r w:rsidRPr="00D51282">
        <w:rPr>
          <w:rFonts w:eastAsia="Times New Roman"/>
          <w:szCs w:val="20"/>
        </w:rPr>
        <w:t>(g)</w:t>
      </w:r>
      <w:r w:rsidRPr="00D51282">
        <w:rPr>
          <w:rFonts w:eastAsia="Times New Roman"/>
          <w:szCs w:val="20"/>
        </w:rPr>
        <w:tab/>
        <w:t>the Commission reasonably suspects that the employer has engaged in conduct that is likely to result in the employer being declared a prohibited employer.</w:t>
      </w:r>
    </w:p>
    <w:p w:rsidR="00D51282" w:rsidRPr="00D51282" w:rsidRDefault="00D51282" w:rsidP="00D51282">
      <w:pPr>
        <w:ind w:left="993" w:hanging="567"/>
        <w:rPr>
          <w:rFonts w:eastAsia="Times New Roman"/>
          <w:szCs w:val="20"/>
        </w:rPr>
      </w:pPr>
      <w:r w:rsidRPr="00D51282">
        <w:rPr>
          <w:rFonts w:eastAsia="Times New Roman"/>
          <w:szCs w:val="20"/>
        </w:rPr>
        <w:t>7.3.4</w:t>
      </w:r>
      <w:r w:rsidRPr="00D51282">
        <w:rPr>
          <w:rFonts w:eastAsia="Times New Roman"/>
          <w:szCs w:val="20"/>
        </w:rPr>
        <w:tab/>
        <w:t>An employer who has made an application under this section that has been refused by the Commission must not, except with the written authority of the Commission, continue to train a person in a trade under the refused agreement.</w:t>
      </w:r>
    </w:p>
    <w:p w:rsidR="00D51282" w:rsidRPr="00D51282" w:rsidRDefault="00D51282" w:rsidP="00D51282">
      <w:pPr>
        <w:ind w:left="993" w:hanging="567"/>
        <w:rPr>
          <w:rFonts w:eastAsia="Times New Roman"/>
          <w:szCs w:val="20"/>
        </w:rPr>
      </w:pPr>
      <w:r w:rsidRPr="00D51282">
        <w:rPr>
          <w:rFonts w:eastAsia="Times New Roman"/>
          <w:szCs w:val="20"/>
        </w:rPr>
        <w:t>7.3.5</w:t>
      </w:r>
      <w:r w:rsidRPr="00D51282">
        <w:rPr>
          <w:rFonts w:eastAsia="Times New Roman"/>
          <w:szCs w:val="20"/>
        </w:rPr>
        <w:tab/>
        <w:t>The maximum penalty for a breach of this requirement is $5,000, and the expiation fee is $315.</w:t>
      </w:r>
    </w:p>
    <w:p w:rsidR="00D51282" w:rsidRPr="00D51282" w:rsidRDefault="00D51282" w:rsidP="00D51282">
      <w:pPr>
        <w:ind w:left="426" w:hanging="426"/>
        <w:rPr>
          <w:rFonts w:eastAsia="Times New Roman"/>
          <w:szCs w:val="20"/>
        </w:rPr>
      </w:pPr>
      <w:r w:rsidRPr="00D51282">
        <w:rPr>
          <w:rFonts w:eastAsia="Times New Roman"/>
          <w:szCs w:val="20"/>
        </w:rPr>
        <w:t>7.4</w:t>
      </w:r>
      <w:r w:rsidRPr="00D51282">
        <w:rPr>
          <w:rFonts w:eastAsia="Times New Roman"/>
          <w:szCs w:val="20"/>
        </w:rPr>
        <w:tab/>
      </w:r>
      <w:r w:rsidRPr="00D51282">
        <w:rPr>
          <w:rFonts w:eastAsia="Times New Roman"/>
          <w:i/>
          <w:szCs w:val="20"/>
        </w:rPr>
        <w:t>Training contract obligations on the employer (SAS Act S53, S54J, S54L, Regulation 11)</w:t>
      </w:r>
    </w:p>
    <w:p w:rsidR="00D51282" w:rsidRPr="00D51282" w:rsidRDefault="00D51282" w:rsidP="00D51282">
      <w:pPr>
        <w:ind w:left="993" w:hanging="567"/>
        <w:rPr>
          <w:rFonts w:eastAsia="Times New Roman"/>
          <w:szCs w:val="20"/>
        </w:rPr>
      </w:pPr>
      <w:r w:rsidRPr="00D51282">
        <w:rPr>
          <w:rFonts w:eastAsia="Times New Roman"/>
          <w:szCs w:val="20"/>
        </w:rPr>
        <w:t>7.4.1</w:t>
      </w:r>
      <w:r w:rsidRPr="00D51282">
        <w:rPr>
          <w:rFonts w:eastAsia="Times New Roman"/>
          <w:szCs w:val="20"/>
        </w:rPr>
        <w:tab/>
        <w:t>The obligations of the employer who is a party to a training contract in this Standard are in addition to those contained in the training contract and are to:</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employ and train the apprentice/trainee as agreed in the Training Contract and Training Plan</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provide the relevant wages and conditions to the apprentice/trainee employed to complete the training contract</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provide appropriate facilities and expertise to assist in the training of the apprentice/trainee in accordance with the requirements of the Training Plan</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ensure the apprentice and trainee receives on-job training and assessment in accordance with the requirements of the Training Plan</w:t>
      </w:r>
    </w:p>
    <w:p w:rsidR="00D51282" w:rsidRPr="00D51282" w:rsidRDefault="00D51282" w:rsidP="00D51282">
      <w:pPr>
        <w:ind w:left="1276" w:hanging="283"/>
        <w:rPr>
          <w:rFonts w:eastAsia="Times New Roman"/>
          <w:szCs w:val="20"/>
        </w:rPr>
      </w:pPr>
      <w:r w:rsidRPr="00D51282">
        <w:rPr>
          <w:rFonts w:eastAsia="Times New Roman"/>
          <w:szCs w:val="20"/>
        </w:rPr>
        <w:t>(e)</w:t>
      </w:r>
      <w:r w:rsidRPr="00D51282">
        <w:rPr>
          <w:rFonts w:eastAsia="Times New Roman"/>
          <w:szCs w:val="20"/>
        </w:rPr>
        <w:tab/>
        <w:t>release the apprentice or trainee from work and pay the appropriate wages to attend any training and assessment specified in the Training Plan</w:t>
      </w:r>
    </w:p>
    <w:p w:rsidR="00D51282" w:rsidRPr="00D51282" w:rsidRDefault="00D51282" w:rsidP="00D51282">
      <w:pPr>
        <w:ind w:left="1276" w:hanging="283"/>
        <w:rPr>
          <w:rFonts w:eastAsia="Times New Roman"/>
          <w:szCs w:val="20"/>
        </w:rPr>
      </w:pPr>
      <w:r w:rsidRPr="00D51282">
        <w:rPr>
          <w:rFonts w:eastAsia="Times New Roman"/>
          <w:szCs w:val="20"/>
        </w:rPr>
        <w:t>(f)</w:t>
      </w:r>
      <w:r w:rsidRPr="00D51282">
        <w:rPr>
          <w:rFonts w:eastAsia="Times New Roman"/>
          <w:szCs w:val="20"/>
        </w:rPr>
        <w:tab/>
        <w:t>provide supervision to the apprentice or trainee in accordance with Standard 5, Supervision</w:t>
      </w:r>
    </w:p>
    <w:p w:rsidR="00D51282" w:rsidRPr="00D51282" w:rsidRDefault="00D51282" w:rsidP="00D51282">
      <w:pPr>
        <w:ind w:left="1276" w:hanging="283"/>
        <w:rPr>
          <w:rFonts w:eastAsia="Times New Roman"/>
          <w:szCs w:val="20"/>
        </w:rPr>
      </w:pPr>
      <w:r w:rsidRPr="00D51282">
        <w:rPr>
          <w:rFonts w:eastAsia="Times New Roman"/>
          <w:szCs w:val="20"/>
        </w:rPr>
        <w:t>(g)</w:t>
      </w:r>
      <w:r w:rsidRPr="00D51282">
        <w:rPr>
          <w:rFonts w:eastAsia="Times New Roman"/>
          <w:szCs w:val="20"/>
        </w:rPr>
        <w:tab/>
        <w:t>work with an NTO and the apprentice/trainee to ensure that the Training Plan is complied with, training records are kept up to date, and progress is monitored, reviewed and supported, in accordance with Standard 6, Training Plan and Nominated Training Organisations</w:t>
      </w:r>
    </w:p>
    <w:p w:rsidR="00D51282" w:rsidRPr="00D51282" w:rsidRDefault="00D51282" w:rsidP="00D51282">
      <w:pPr>
        <w:ind w:left="1276" w:hanging="283"/>
        <w:rPr>
          <w:rFonts w:eastAsia="Times New Roman"/>
          <w:szCs w:val="20"/>
        </w:rPr>
      </w:pPr>
      <w:r w:rsidRPr="00D51282">
        <w:rPr>
          <w:rFonts w:eastAsia="Times New Roman"/>
          <w:szCs w:val="20"/>
        </w:rPr>
        <w:t>(h)</w:t>
      </w:r>
      <w:r w:rsidRPr="00D51282">
        <w:rPr>
          <w:rFonts w:eastAsia="Times New Roman"/>
          <w:szCs w:val="20"/>
        </w:rPr>
        <w:tab/>
        <w:t xml:space="preserve">notify the Commission of any material change to the training contract, in accordance with the </w:t>
      </w:r>
      <w:r w:rsidRPr="00D51282">
        <w:rPr>
          <w:rFonts w:eastAsia="Times New Roman"/>
          <w:i/>
          <w:szCs w:val="20"/>
        </w:rPr>
        <w:t>SAS Act</w:t>
      </w:r>
    </w:p>
    <w:p w:rsidR="00D51282" w:rsidRPr="00D51282" w:rsidRDefault="00D51282" w:rsidP="00D51282">
      <w:pPr>
        <w:ind w:left="1276" w:hanging="283"/>
        <w:rPr>
          <w:rFonts w:eastAsia="Times New Roman"/>
          <w:szCs w:val="20"/>
        </w:rPr>
      </w:pPr>
      <w:r w:rsidRPr="00D51282">
        <w:rPr>
          <w:rFonts w:eastAsia="Times New Roman"/>
          <w:szCs w:val="20"/>
        </w:rPr>
        <w:t>(i)</w:t>
      </w:r>
      <w:r w:rsidRPr="00D51282">
        <w:rPr>
          <w:rFonts w:eastAsia="Times New Roman"/>
          <w:szCs w:val="20"/>
        </w:rPr>
        <w:tab/>
        <w:t>attempt to resolve a dispute between the parties to the training contract in the first instance, but if such attempts fail, apply to the Commission for consideration of the matter</w:t>
      </w:r>
    </w:p>
    <w:p w:rsidR="00D51282" w:rsidRPr="00D51282" w:rsidRDefault="00D51282" w:rsidP="00D51282">
      <w:pPr>
        <w:ind w:left="1276" w:hanging="283"/>
        <w:rPr>
          <w:rFonts w:eastAsia="Times New Roman"/>
          <w:szCs w:val="20"/>
        </w:rPr>
      </w:pPr>
      <w:r w:rsidRPr="00D51282">
        <w:rPr>
          <w:rFonts w:eastAsia="Times New Roman"/>
          <w:szCs w:val="20"/>
        </w:rPr>
        <w:t>(j)</w:t>
      </w:r>
      <w:r w:rsidRPr="00D51282">
        <w:rPr>
          <w:rFonts w:eastAsia="Times New Roman"/>
          <w:szCs w:val="20"/>
        </w:rPr>
        <w:tab/>
        <w:t>comply with any other obligation specified in the training contract or Training Plan that is applicable to the apprentice or trainee</w:t>
      </w:r>
    </w:p>
    <w:p w:rsidR="00D51282" w:rsidRPr="00D51282" w:rsidRDefault="00D51282" w:rsidP="00D51282">
      <w:pPr>
        <w:ind w:left="1276" w:hanging="283"/>
        <w:rPr>
          <w:rFonts w:eastAsia="Times New Roman"/>
          <w:szCs w:val="20"/>
        </w:rPr>
      </w:pPr>
      <w:r w:rsidRPr="00D51282">
        <w:rPr>
          <w:rFonts w:eastAsia="Times New Roman"/>
          <w:szCs w:val="20"/>
        </w:rPr>
        <w:t>(k)</w:t>
      </w:r>
      <w:r w:rsidRPr="00D51282">
        <w:rPr>
          <w:rFonts w:eastAsia="Times New Roman"/>
          <w:szCs w:val="20"/>
        </w:rPr>
        <w:tab/>
        <w:t>inform the Commission and the NTO know within 5 working days, if the training contract has become jeopardised.</w:t>
      </w:r>
    </w:p>
    <w:p w:rsidR="00D51282" w:rsidRPr="00D51282" w:rsidRDefault="00D51282" w:rsidP="00D51282">
      <w:pPr>
        <w:ind w:left="993" w:hanging="567"/>
        <w:rPr>
          <w:rFonts w:eastAsia="Times New Roman"/>
          <w:szCs w:val="20"/>
        </w:rPr>
      </w:pPr>
      <w:r w:rsidRPr="00D51282">
        <w:rPr>
          <w:rFonts w:eastAsia="Times New Roman"/>
          <w:szCs w:val="20"/>
        </w:rPr>
        <w:t>7.4.2</w:t>
      </w:r>
      <w:r w:rsidRPr="00D51282">
        <w:rPr>
          <w:rFonts w:eastAsia="Times New Roman"/>
          <w:szCs w:val="20"/>
        </w:rPr>
        <w:tab/>
        <w:t>Additionally, an employer in relation to a training contract must comply with the following provisions, which will be taken to be a condition of the employer’s registration:</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the employer must comply with the Standards</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the employer must permit an apprentice or trainee under the training contract to carry out their obligations under the Training Contract</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the employer must comply with any other obligation specified in the Training Contract or Training Plan that is applicable to the employer.</w:t>
      </w:r>
    </w:p>
    <w:p w:rsidR="00D51282" w:rsidRPr="00D51282" w:rsidRDefault="00D51282" w:rsidP="00D51282">
      <w:pPr>
        <w:ind w:left="993" w:hanging="567"/>
        <w:rPr>
          <w:rFonts w:eastAsia="Times New Roman"/>
          <w:szCs w:val="20"/>
        </w:rPr>
      </w:pPr>
      <w:r w:rsidRPr="00D51282">
        <w:rPr>
          <w:rFonts w:eastAsia="Times New Roman"/>
          <w:szCs w:val="20"/>
        </w:rPr>
        <w:t>7.4.3</w:t>
      </w:r>
      <w:r w:rsidRPr="00D51282">
        <w:rPr>
          <w:rFonts w:eastAsia="Times New Roman"/>
          <w:szCs w:val="20"/>
        </w:rPr>
        <w:tab/>
        <w:t>The employer must not:</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prevent or obstruct the apprentice or trainee from carrying out their obligations under a Training Plan</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prevent or obstruct the apprentice or trainee from participating in any training required to be delivered by the NTO under a Training Plan</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prejudice the employment of the apprentice or trainee, or place the apprentice or trainee at a disadvantage, because the apprentice or trainee participates or attempts to participate in such training</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take any other steps to discourage the apprentice or trainee from participating in such training</w:t>
      </w:r>
    </w:p>
    <w:p w:rsidR="00D51282" w:rsidRPr="00D51282" w:rsidRDefault="00D51282" w:rsidP="00D51282">
      <w:pPr>
        <w:ind w:left="1276" w:hanging="283"/>
        <w:rPr>
          <w:rFonts w:eastAsia="Times New Roman"/>
          <w:szCs w:val="20"/>
        </w:rPr>
      </w:pPr>
      <w:r w:rsidRPr="00D51282">
        <w:rPr>
          <w:rFonts w:eastAsia="Times New Roman"/>
          <w:szCs w:val="20"/>
        </w:rPr>
        <w:t>(e)</w:t>
      </w:r>
      <w:r w:rsidRPr="00D51282">
        <w:rPr>
          <w:rFonts w:eastAsia="Times New Roman"/>
          <w:szCs w:val="20"/>
        </w:rPr>
        <w:tab/>
        <w:t>place, or permit the placement of, an apprentice or trainee under the training contract with a prohibited employer</w:t>
      </w:r>
    </w:p>
    <w:p w:rsidR="00D51282" w:rsidRPr="00D51282" w:rsidRDefault="00D51282" w:rsidP="00D51282">
      <w:pPr>
        <w:ind w:left="1276" w:hanging="283"/>
        <w:rPr>
          <w:rFonts w:eastAsia="Times New Roman"/>
          <w:szCs w:val="20"/>
        </w:rPr>
      </w:pPr>
      <w:r w:rsidRPr="00D51282">
        <w:rPr>
          <w:rFonts w:eastAsia="Times New Roman"/>
          <w:szCs w:val="20"/>
        </w:rPr>
        <w:t>(f)</w:t>
      </w:r>
      <w:r w:rsidRPr="00D51282">
        <w:rPr>
          <w:rFonts w:eastAsia="Times New Roman"/>
          <w:szCs w:val="20"/>
        </w:rPr>
        <w:tab/>
        <w:t>without the authorisation of the Commission, place, or permit the placement of, an apprentice or trainee under the training contract with an employer who is not a registered employer.</w:t>
      </w:r>
    </w:p>
    <w:p w:rsidR="00D51282" w:rsidRPr="00D51282" w:rsidRDefault="00D51282" w:rsidP="00D51282">
      <w:pPr>
        <w:ind w:left="993" w:hanging="567"/>
        <w:rPr>
          <w:rFonts w:eastAsia="Times New Roman"/>
          <w:szCs w:val="20"/>
        </w:rPr>
      </w:pPr>
      <w:r w:rsidRPr="00D51282">
        <w:rPr>
          <w:rFonts w:eastAsia="Times New Roman"/>
          <w:szCs w:val="20"/>
        </w:rPr>
        <w:t>7.4.4</w:t>
      </w:r>
      <w:r w:rsidRPr="00D51282">
        <w:rPr>
          <w:rFonts w:eastAsia="Times New Roman"/>
          <w:szCs w:val="20"/>
        </w:rPr>
        <w:tab/>
        <w:t>The Commission may, in relation to an employer’s failure to satisfy the employer’s obligations under the training contract, do one or more of the following:</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give the employer a written warning</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vary, suspend, or cancel the employer’s registration</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issue a compliance notice</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declare the employer to be a prohibited employer.</w:t>
      </w:r>
    </w:p>
    <w:p w:rsidR="00A77775" w:rsidRDefault="00A77775">
      <w:pPr>
        <w:spacing w:after="0" w:line="240" w:lineRule="auto"/>
        <w:jc w:val="left"/>
        <w:rPr>
          <w:rFonts w:eastAsia="Times New Roman"/>
          <w:szCs w:val="20"/>
        </w:rPr>
      </w:pPr>
      <w:r>
        <w:rPr>
          <w:rFonts w:eastAsia="Times New Roman"/>
          <w:szCs w:val="20"/>
        </w:rPr>
        <w:br w:type="page"/>
      </w:r>
    </w:p>
    <w:p w:rsidR="00D51282" w:rsidRPr="00D51282" w:rsidRDefault="00D51282" w:rsidP="00D51282">
      <w:pPr>
        <w:ind w:left="993" w:hanging="567"/>
        <w:rPr>
          <w:rFonts w:eastAsia="Times New Roman"/>
          <w:szCs w:val="20"/>
        </w:rPr>
      </w:pPr>
      <w:r w:rsidRPr="00D51282">
        <w:rPr>
          <w:rFonts w:eastAsia="Times New Roman"/>
          <w:szCs w:val="20"/>
        </w:rPr>
        <w:t>7.4.5</w:t>
      </w:r>
      <w:r w:rsidRPr="00D51282">
        <w:rPr>
          <w:rFonts w:eastAsia="Times New Roman"/>
          <w:szCs w:val="20"/>
        </w:rPr>
        <w:tab/>
        <w:t xml:space="preserve">An employer must must maintain appropriate records to demonstrate that the obligations in the </w:t>
      </w:r>
      <w:r w:rsidRPr="00D51282">
        <w:rPr>
          <w:rFonts w:eastAsia="Times New Roman"/>
          <w:i/>
          <w:szCs w:val="20"/>
        </w:rPr>
        <w:t>SAS Act</w:t>
      </w:r>
      <w:r w:rsidRPr="00D51282">
        <w:rPr>
          <w:rFonts w:eastAsia="Times New Roman"/>
          <w:szCs w:val="20"/>
        </w:rPr>
        <w:t xml:space="preserve">, </w:t>
      </w:r>
      <w:r w:rsidRPr="00D51282">
        <w:rPr>
          <w:rFonts w:eastAsia="Times New Roman"/>
          <w:i/>
          <w:szCs w:val="20"/>
        </w:rPr>
        <w:t>Regulations</w:t>
      </w:r>
      <w:r w:rsidRPr="00D51282">
        <w:rPr>
          <w:rFonts w:eastAsia="Times New Roman"/>
          <w:szCs w:val="20"/>
        </w:rPr>
        <w:t xml:space="preserve"> and Standard 14, Record Keeping have been met.</w:t>
      </w:r>
    </w:p>
    <w:p w:rsidR="00D51282" w:rsidRPr="00D51282" w:rsidRDefault="00D51282" w:rsidP="00D51282">
      <w:pPr>
        <w:ind w:left="993" w:hanging="567"/>
        <w:rPr>
          <w:rFonts w:eastAsia="Times New Roman"/>
          <w:szCs w:val="20"/>
        </w:rPr>
      </w:pPr>
      <w:r w:rsidRPr="00D51282">
        <w:rPr>
          <w:rFonts w:eastAsia="Times New Roman"/>
          <w:szCs w:val="20"/>
        </w:rPr>
        <w:t>7.4.6</w:t>
      </w:r>
      <w:r w:rsidRPr="00D51282">
        <w:rPr>
          <w:rFonts w:eastAsia="Times New Roman"/>
          <w:szCs w:val="20"/>
        </w:rPr>
        <w:tab/>
        <w:t>The maximum penalty for a breach this requirement is $5,000, and the expiation fee is $315.</w:t>
      </w:r>
    </w:p>
    <w:p w:rsidR="00D51282" w:rsidRPr="00D51282" w:rsidRDefault="00D51282" w:rsidP="00D51282">
      <w:pPr>
        <w:ind w:left="426" w:hanging="426"/>
        <w:rPr>
          <w:rFonts w:eastAsia="Times New Roman"/>
          <w:szCs w:val="20"/>
        </w:rPr>
      </w:pPr>
      <w:r w:rsidRPr="00D51282">
        <w:rPr>
          <w:rFonts w:eastAsia="Times New Roman"/>
          <w:szCs w:val="20"/>
        </w:rPr>
        <w:t>7.5</w:t>
      </w:r>
      <w:r w:rsidRPr="00D51282">
        <w:rPr>
          <w:rFonts w:eastAsia="Times New Roman"/>
          <w:szCs w:val="20"/>
        </w:rPr>
        <w:tab/>
      </w:r>
      <w:r w:rsidRPr="00D51282">
        <w:rPr>
          <w:rFonts w:eastAsia="Times New Roman"/>
          <w:i/>
          <w:szCs w:val="20"/>
        </w:rPr>
        <w:t>Training contract obligations on the apprentice or trainee (SAS Act S46, S54M)</w:t>
      </w:r>
    </w:p>
    <w:p w:rsidR="00D51282" w:rsidRPr="00D51282" w:rsidRDefault="00D51282" w:rsidP="00D51282">
      <w:pPr>
        <w:ind w:left="993" w:hanging="567"/>
        <w:rPr>
          <w:rFonts w:eastAsia="Times New Roman"/>
          <w:szCs w:val="20"/>
        </w:rPr>
      </w:pPr>
      <w:r w:rsidRPr="00D51282">
        <w:rPr>
          <w:rFonts w:eastAsia="Times New Roman"/>
          <w:szCs w:val="20"/>
        </w:rPr>
        <w:t>7.5.1</w:t>
      </w:r>
      <w:r w:rsidRPr="00D51282">
        <w:rPr>
          <w:rFonts w:eastAsia="Times New Roman"/>
          <w:szCs w:val="20"/>
        </w:rPr>
        <w:tab/>
        <w:t>An apprentice or trainee, in relation to a training contract, must:</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comply with the Standards</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comply with any other obligation specified in the Training Contract or Training Plan that is applicable to the apprentice or trainee</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as far as is reasonably practicable:</w:t>
      </w:r>
    </w:p>
    <w:p w:rsidR="00D51282" w:rsidRPr="00D51282" w:rsidRDefault="00D51282" w:rsidP="00D51282">
      <w:pPr>
        <w:ind w:left="1701" w:hanging="425"/>
        <w:rPr>
          <w:rFonts w:eastAsia="Times New Roman"/>
          <w:szCs w:val="20"/>
        </w:rPr>
      </w:pPr>
      <w:r w:rsidRPr="00D51282">
        <w:rPr>
          <w:rFonts w:eastAsia="Times New Roman"/>
          <w:szCs w:val="20"/>
        </w:rPr>
        <w:t>(i)</w:t>
      </w:r>
      <w:r w:rsidRPr="00D51282">
        <w:rPr>
          <w:rFonts w:eastAsia="Times New Roman"/>
          <w:szCs w:val="20"/>
        </w:rPr>
        <w:tab/>
        <w:t>participate in the development of their Training Plan</w:t>
      </w:r>
    </w:p>
    <w:p w:rsidR="00D51282" w:rsidRPr="00D51282" w:rsidRDefault="00D51282" w:rsidP="00D51282">
      <w:pPr>
        <w:ind w:left="1701" w:hanging="425"/>
        <w:rPr>
          <w:rFonts w:eastAsia="Times New Roman"/>
          <w:szCs w:val="20"/>
        </w:rPr>
      </w:pPr>
      <w:r w:rsidRPr="00D51282">
        <w:rPr>
          <w:rFonts w:eastAsia="Times New Roman"/>
          <w:szCs w:val="20"/>
        </w:rPr>
        <w:t>(ii)</w:t>
      </w:r>
      <w:r w:rsidRPr="00D51282">
        <w:rPr>
          <w:rFonts w:eastAsia="Times New Roman"/>
          <w:szCs w:val="20"/>
        </w:rPr>
        <w:tab/>
        <w:t>contribute to the attainment of their development goals under the Training Contract and Training Plan.</w:t>
      </w:r>
    </w:p>
    <w:p w:rsidR="00D51282" w:rsidRPr="00D51282" w:rsidRDefault="00D51282" w:rsidP="00D51282">
      <w:pPr>
        <w:ind w:left="993" w:hanging="567"/>
        <w:rPr>
          <w:rFonts w:eastAsia="Times New Roman"/>
          <w:szCs w:val="20"/>
        </w:rPr>
      </w:pPr>
      <w:r w:rsidRPr="00D51282">
        <w:rPr>
          <w:rFonts w:eastAsia="Times New Roman"/>
          <w:szCs w:val="20"/>
        </w:rPr>
        <w:t>7.5.2</w:t>
      </w:r>
      <w:r w:rsidRPr="00D51282">
        <w:rPr>
          <w:rFonts w:eastAsia="Times New Roman"/>
          <w:szCs w:val="20"/>
        </w:rPr>
        <w:tab/>
        <w:t>The Commission may, in relation to an apprentice or trainee failing to comply with their obligations under a training contract, do one or more of the following:</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give the apprentice or trainee a written warning</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require the parties to the Training Contract to attend a dispute resolution process</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suspend the Training Contract</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terminate the Training Contract.</w:t>
      </w:r>
    </w:p>
    <w:p w:rsidR="00D51282" w:rsidRPr="00D51282" w:rsidRDefault="00D51282" w:rsidP="00D51282">
      <w:pPr>
        <w:ind w:left="426" w:hanging="426"/>
        <w:rPr>
          <w:rFonts w:eastAsia="Times New Roman"/>
          <w:szCs w:val="20"/>
        </w:rPr>
      </w:pPr>
      <w:r w:rsidRPr="00D51282">
        <w:rPr>
          <w:rFonts w:eastAsia="Times New Roman"/>
          <w:szCs w:val="20"/>
        </w:rPr>
        <w:t>7.6</w:t>
      </w:r>
      <w:r w:rsidRPr="00D51282">
        <w:rPr>
          <w:rFonts w:eastAsia="Times New Roman"/>
          <w:szCs w:val="20"/>
        </w:rPr>
        <w:tab/>
      </w:r>
      <w:r w:rsidRPr="00D51282">
        <w:rPr>
          <w:rFonts w:eastAsia="Times New Roman"/>
          <w:i/>
          <w:szCs w:val="20"/>
        </w:rPr>
        <w:t>Review of decisions by the South Australian Civil and Administrative Tribunal (SAS Act, S70F)</w:t>
      </w:r>
    </w:p>
    <w:p w:rsidR="00D51282" w:rsidRPr="00D51282" w:rsidRDefault="00D51282" w:rsidP="00D51282">
      <w:pPr>
        <w:ind w:left="993" w:hanging="567"/>
        <w:rPr>
          <w:rFonts w:eastAsia="Times New Roman"/>
          <w:szCs w:val="20"/>
        </w:rPr>
      </w:pPr>
      <w:r w:rsidRPr="00D51282">
        <w:rPr>
          <w:rFonts w:eastAsia="Times New Roman"/>
          <w:szCs w:val="20"/>
        </w:rPr>
        <w:t>7.6.1</w:t>
      </w:r>
      <w:r w:rsidRPr="00D51282">
        <w:rPr>
          <w:rFonts w:eastAsia="Times New Roman"/>
          <w:szCs w:val="20"/>
        </w:rPr>
        <w:tab/>
        <w:t xml:space="preserve">The South Australian Civil and Administrative Tribunal (SACAT) has jurisdiction to review a decision of the Commission to refuse an application by a person under 15 years of age to enter into a training contract under Section 46(7) of the </w:t>
      </w:r>
      <w:r w:rsidRPr="00D51282">
        <w:rPr>
          <w:rFonts w:eastAsia="Times New Roman"/>
          <w:i/>
          <w:szCs w:val="20"/>
        </w:rPr>
        <w:t>SAS Act</w:t>
      </w:r>
      <w:r w:rsidRPr="00D51282">
        <w:rPr>
          <w:rFonts w:eastAsia="Times New Roman"/>
          <w:szCs w:val="20"/>
        </w:rPr>
        <w:t>.</w:t>
      </w:r>
    </w:p>
    <w:p w:rsidR="00D51282" w:rsidRPr="00D51282" w:rsidRDefault="00D51282" w:rsidP="00D51282">
      <w:pPr>
        <w:ind w:left="993" w:hanging="567"/>
        <w:rPr>
          <w:rFonts w:eastAsia="Times New Roman"/>
          <w:szCs w:val="20"/>
        </w:rPr>
      </w:pPr>
      <w:r w:rsidRPr="00D51282">
        <w:rPr>
          <w:rFonts w:eastAsia="Times New Roman"/>
          <w:szCs w:val="20"/>
        </w:rPr>
        <w:t>7.6.2</w:t>
      </w:r>
      <w:r w:rsidRPr="00D51282">
        <w:rPr>
          <w:rFonts w:eastAsia="Times New Roman"/>
          <w:szCs w:val="20"/>
        </w:rPr>
        <w:tab/>
        <w:t>An applicant must apply to the SACAT within 28 days of receiving notice of the relevant decision.</w:t>
      </w:r>
    </w:p>
    <w:p w:rsidR="00D51282" w:rsidRPr="00D51282" w:rsidRDefault="00D51282" w:rsidP="00D51282">
      <w:pPr>
        <w:ind w:left="993" w:hanging="567"/>
        <w:rPr>
          <w:rFonts w:eastAsia="Times New Roman"/>
          <w:szCs w:val="20"/>
        </w:rPr>
      </w:pPr>
      <w:r w:rsidRPr="00D51282">
        <w:rPr>
          <w:rFonts w:eastAsia="Times New Roman"/>
          <w:szCs w:val="20"/>
        </w:rPr>
        <w:t>7.6.3</w:t>
      </w:r>
      <w:r w:rsidRPr="00D51282">
        <w:rPr>
          <w:rFonts w:eastAsia="Times New Roman"/>
          <w:szCs w:val="20"/>
        </w:rPr>
        <w:tab/>
        <w:t>The SACAT may allow an extension of time to this application period if it is satisfied that:</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special circumstances exist</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another party will not be unreasonably disadvantaged because of the delay in commencing proceedings.</w:t>
      </w:r>
    </w:p>
    <w:p w:rsidR="00D51282" w:rsidRPr="00D51282" w:rsidRDefault="00D51282" w:rsidP="00D51282">
      <w:pPr>
        <w:ind w:left="993" w:hanging="567"/>
        <w:rPr>
          <w:rFonts w:eastAsia="Times New Roman"/>
          <w:szCs w:val="20"/>
        </w:rPr>
      </w:pPr>
      <w:r w:rsidRPr="00D51282">
        <w:rPr>
          <w:rFonts w:eastAsia="Times New Roman"/>
          <w:szCs w:val="20"/>
        </w:rPr>
        <w:t>7.6.4</w:t>
      </w:r>
      <w:r w:rsidRPr="00D51282">
        <w:rPr>
          <w:rFonts w:eastAsia="Times New Roman"/>
          <w:szCs w:val="20"/>
        </w:rPr>
        <w:tab/>
        <w:t xml:space="preserve">An application to the SACAT to review a decision must be made using the online form available at </w:t>
      </w:r>
      <w:hyperlink r:id="rId300" w:history="1">
        <w:r w:rsidRPr="00D51282">
          <w:rPr>
            <w:rFonts w:eastAsia="Times New Roman"/>
            <w:color w:val="0000FF"/>
            <w:szCs w:val="20"/>
            <w:u w:val="single"/>
          </w:rPr>
          <w:t>www.sacat.sa.gov.au/application-form</w:t>
        </w:r>
      </w:hyperlink>
      <w:r w:rsidRPr="00D51282">
        <w:rPr>
          <w:rFonts w:eastAsia="Times New Roman"/>
          <w:szCs w:val="20"/>
        </w:rPr>
        <w:t xml:space="preserve"> </w:t>
      </w:r>
    </w:p>
    <w:p w:rsidR="00D51282" w:rsidRPr="00D51282" w:rsidRDefault="00D51282" w:rsidP="00D51282">
      <w:pPr>
        <w:ind w:left="993" w:hanging="567"/>
        <w:rPr>
          <w:rFonts w:eastAsia="Times New Roman"/>
          <w:szCs w:val="20"/>
        </w:rPr>
      </w:pPr>
      <w:r w:rsidRPr="00D51282">
        <w:rPr>
          <w:rFonts w:eastAsia="Times New Roman"/>
          <w:szCs w:val="20"/>
        </w:rPr>
        <w:t>7.6.5</w:t>
      </w:r>
      <w:r w:rsidRPr="00D51282">
        <w:rPr>
          <w:rFonts w:eastAsia="Times New Roman"/>
          <w:szCs w:val="20"/>
        </w:rPr>
        <w:tab/>
        <w:t>Fees apply for commencing a review in the SACAT. The SACAT can reduce or waive a fee in a particular case, or in relation to a particular class of applicant, based on financial hardship or where it is in the interests of justice to do so. An applicant may also apply for a partial waiver of the fee if they hold a valid concession card.</w:t>
      </w:r>
    </w:p>
    <w:p w:rsidR="00D51282" w:rsidRPr="00D51282" w:rsidRDefault="00D51282" w:rsidP="00D51282">
      <w:pPr>
        <w:jc w:val="center"/>
        <w:rPr>
          <w:smallCaps/>
          <w:szCs w:val="17"/>
        </w:rPr>
      </w:pPr>
      <w:r w:rsidRPr="00D51282">
        <w:rPr>
          <w:smallCaps/>
          <w:szCs w:val="17"/>
        </w:rPr>
        <w:t>Standard 8—Training Contract Conditions</w:t>
      </w:r>
    </w:p>
    <w:p w:rsidR="00D51282" w:rsidRPr="00D51282" w:rsidRDefault="00D51282" w:rsidP="00D51282">
      <w:pPr>
        <w:rPr>
          <w:rFonts w:eastAsia="Times New Roman"/>
          <w:szCs w:val="20"/>
        </w:rPr>
      </w:pPr>
      <w:r w:rsidRPr="00D51282">
        <w:rPr>
          <w:rFonts w:eastAsia="Times New Roman"/>
          <w:szCs w:val="20"/>
        </w:rPr>
        <w:t xml:space="preserve">This Standard relates to the setting of training contract conditions, including the probationary period in accordance with the </w:t>
      </w:r>
      <w:r w:rsidRPr="00D51282">
        <w:rPr>
          <w:rFonts w:eastAsia="Times New Roman"/>
          <w:i/>
          <w:szCs w:val="20"/>
        </w:rPr>
        <w:t>South Australian Skills Act 2008</w:t>
      </w:r>
      <w:r w:rsidRPr="00D51282">
        <w:rPr>
          <w:rFonts w:eastAsia="Times New Roman"/>
          <w:szCs w:val="20"/>
        </w:rPr>
        <w:t xml:space="preserve"> (the </w:t>
      </w:r>
      <w:r w:rsidRPr="00D51282">
        <w:rPr>
          <w:rFonts w:eastAsia="Times New Roman"/>
          <w:i/>
          <w:szCs w:val="20"/>
        </w:rPr>
        <w:t>SAS Act</w:t>
      </w:r>
      <w:r w:rsidRPr="00D51282">
        <w:rPr>
          <w:rFonts w:eastAsia="Times New Roman"/>
          <w:szCs w:val="20"/>
        </w:rPr>
        <w:t>). The South Australian Skills Commission (the Commission) is responsible for the regulation of the apprenticeship and traineeship system.</w:t>
      </w:r>
    </w:p>
    <w:p w:rsidR="00D51282" w:rsidRPr="00D51282" w:rsidRDefault="00D51282" w:rsidP="00D51282">
      <w:pPr>
        <w:rPr>
          <w:rFonts w:eastAsia="Times New Roman"/>
          <w:b/>
          <w:szCs w:val="20"/>
        </w:rPr>
      </w:pPr>
      <w:r w:rsidRPr="00D51282">
        <w:rPr>
          <w:rFonts w:eastAsia="Times New Roman"/>
          <w:b/>
          <w:szCs w:val="20"/>
        </w:rPr>
        <w:t>Governance Arrangements</w:t>
      </w:r>
    </w:p>
    <w:p w:rsidR="00D51282" w:rsidRPr="00D51282" w:rsidRDefault="00D51282" w:rsidP="00D51282">
      <w:pPr>
        <w:rPr>
          <w:rFonts w:eastAsia="Times New Roman"/>
          <w:szCs w:val="20"/>
        </w:rPr>
      </w:pPr>
      <w:r w:rsidRPr="00D51282">
        <w:rPr>
          <w:rFonts w:eastAsia="Times New Roman"/>
          <w:szCs w:val="20"/>
        </w:rPr>
        <w:t xml:space="preserve">The Commission, under Section 45(2) of the </w:t>
      </w:r>
      <w:r w:rsidRPr="00D51282">
        <w:rPr>
          <w:rFonts w:eastAsia="Times New Roman"/>
          <w:i/>
          <w:szCs w:val="20"/>
        </w:rPr>
        <w:t>SAS Act</w:t>
      </w:r>
      <w:r w:rsidRPr="00D51282">
        <w:rPr>
          <w:rFonts w:eastAsia="Times New Roman"/>
          <w:szCs w:val="20"/>
        </w:rPr>
        <w:t xml:space="preserve">, may determine ‘standard conditions’ for specified trades and declared vocations, through notice in the </w:t>
      </w:r>
      <w:r w:rsidRPr="00D51282">
        <w:rPr>
          <w:rFonts w:eastAsia="Times New Roman"/>
          <w:i/>
          <w:szCs w:val="20"/>
        </w:rPr>
        <w:t>South Australian Government Gazette</w:t>
      </w:r>
      <w:r w:rsidRPr="00D51282">
        <w:rPr>
          <w:rFonts w:eastAsia="Times New Roman"/>
          <w:szCs w:val="20"/>
        </w:rPr>
        <w:t xml:space="preserve"> (the </w:t>
      </w:r>
      <w:r w:rsidRPr="00D51282">
        <w:rPr>
          <w:rFonts w:eastAsia="Times New Roman"/>
          <w:i/>
          <w:szCs w:val="20"/>
        </w:rPr>
        <w:t>Gazette</w:t>
      </w:r>
      <w:r w:rsidRPr="00D51282">
        <w:rPr>
          <w:rFonts w:eastAsia="Times New Roman"/>
          <w:szCs w:val="20"/>
        </w:rPr>
        <w:t>). These standard conditions, which form part of the standard form contract, include:</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the term (duration in months) of the Training Contract</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the qualifications available for a person in the trade or declared vocation</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any other condition considered necessary by the Commission</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the Commission has determined that parties to a (full-time or part-time) Training Contract may agree to average the hours worked under the Training Contract as a condition of the Training Contract.</w:t>
      </w:r>
    </w:p>
    <w:p w:rsidR="00D51282" w:rsidRPr="00D51282" w:rsidRDefault="00D51282" w:rsidP="00D51282">
      <w:pPr>
        <w:rPr>
          <w:rFonts w:eastAsia="Times New Roman"/>
          <w:szCs w:val="20"/>
        </w:rPr>
      </w:pPr>
      <w:r w:rsidRPr="00D51282">
        <w:rPr>
          <w:rFonts w:eastAsia="Times New Roman"/>
          <w:szCs w:val="20"/>
        </w:rPr>
        <w:t>Refer to Standard 1, Declaration of Trades and Vocations for more information on this Standard’s conditions.</w:t>
      </w:r>
    </w:p>
    <w:p w:rsidR="00D51282" w:rsidRPr="00D51282" w:rsidRDefault="00D51282" w:rsidP="00D51282">
      <w:pPr>
        <w:rPr>
          <w:rFonts w:eastAsia="Times New Roman"/>
          <w:b/>
          <w:szCs w:val="20"/>
        </w:rPr>
      </w:pPr>
      <w:r w:rsidRPr="00D51282">
        <w:rPr>
          <w:rFonts w:eastAsia="Times New Roman"/>
          <w:b/>
          <w:szCs w:val="20"/>
        </w:rPr>
        <w:t>Compliance with the Standard</w:t>
      </w:r>
    </w:p>
    <w:p w:rsidR="00D51282" w:rsidRPr="00D51282" w:rsidRDefault="00D51282" w:rsidP="00D51282">
      <w:pPr>
        <w:ind w:left="426" w:hanging="426"/>
        <w:rPr>
          <w:rFonts w:eastAsia="Times New Roman"/>
          <w:szCs w:val="20"/>
        </w:rPr>
      </w:pPr>
      <w:r w:rsidRPr="00D51282">
        <w:rPr>
          <w:rFonts w:eastAsia="Times New Roman"/>
          <w:szCs w:val="20"/>
        </w:rPr>
        <w:t>8.1</w:t>
      </w:r>
      <w:r w:rsidRPr="00D51282">
        <w:rPr>
          <w:rFonts w:eastAsia="Times New Roman"/>
          <w:szCs w:val="20"/>
        </w:rPr>
        <w:tab/>
      </w:r>
      <w:r w:rsidRPr="00D51282">
        <w:rPr>
          <w:rFonts w:eastAsia="Times New Roman"/>
          <w:i/>
          <w:szCs w:val="20"/>
        </w:rPr>
        <w:t>Gazettal of standard form training contract (SAS Act, S45, S46, S49A)</w:t>
      </w:r>
    </w:p>
    <w:p w:rsidR="00D51282" w:rsidRPr="00D51282" w:rsidRDefault="00D51282" w:rsidP="00D51282">
      <w:pPr>
        <w:ind w:left="993" w:hanging="567"/>
        <w:rPr>
          <w:rFonts w:eastAsia="Times New Roman"/>
          <w:szCs w:val="20"/>
        </w:rPr>
      </w:pPr>
      <w:r w:rsidRPr="00D51282">
        <w:rPr>
          <w:rFonts w:eastAsia="Times New Roman"/>
          <w:szCs w:val="20"/>
        </w:rPr>
        <w:t>8.1.1</w:t>
      </w:r>
      <w:r w:rsidRPr="00D51282">
        <w:rPr>
          <w:rFonts w:eastAsia="Times New Roman"/>
          <w:szCs w:val="20"/>
        </w:rPr>
        <w:tab/>
        <w:t xml:space="preserve">Section 46(6) of the </w:t>
      </w:r>
      <w:r w:rsidRPr="00D51282">
        <w:rPr>
          <w:rFonts w:eastAsia="Times New Roman"/>
          <w:i/>
          <w:szCs w:val="20"/>
        </w:rPr>
        <w:t>Act</w:t>
      </w:r>
      <w:r w:rsidRPr="00D51282">
        <w:rPr>
          <w:rFonts w:eastAsia="Times New Roman"/>
          <w:szCs w:val="20"/>
        </w:rPr>
        <w:t xml:space="preserve"> states that a standard form contract must be in the required form and contain the following additional terms and conditions:</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that the apprentice or trainee will be employed by the employer who is party to the contract in accordance with the applicable award or industrial agreement</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the probationary period for the relevant trade or declared vocation</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the standard conditions for the relevant trade or declared vocation</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that the apprentice or trainee will be trained and assessed in accordance with the Training Plan (to be agreed between the employer, the apprentice or trainee and a nominated training organisation chosen jointly by the employer and the apprentice or trainee)</w:t>
      </w:r>
    </w:p>
    <w:p w:rsidR="00D51282" w:rsidRPr="00D51282" w:rsidRDefault="00D51282" w:rsidP="00D51282">
      <w:pPr>
        <w:ind w:left="1276" w:hanging="283"/>
        <w:rPr>
          <w:rFonts w:eastAsia="Times New Roman"/>
          <w:szCs w:val="20"/>
        </w:rPr>
      </w:pPr>
      <w:r w:rsidRPr="00D51282">
        <w:rPr>
          <w:rFonts w:eastAsia="Times New Roman"/>
          <w:szCs w:val="20"/>
        </w:rPr>
        <w:t>(e)</w:t>
      </w:r>
      <w:r w:rsidRPr="00D51282">
        <w:rPr>
          <w:rFonts w:eastAsia="Times New Roman"/>
          <w:szCs w:val="20"/>
        </w:rPr>
        <w:tab/>
        <w:t>any other conditions that have been agreed between the employer and the apprentice or trainee after consultation with the nominated training provider.</w:t>
      </w:r>
      <w:r w:rsidRPr="00D51282">
        <w:rPr>
          <w:rFonts w:eastAsia="Times New Roman"/>
          <w:szCs w:val="20"/>
        </w:rPr>
        <w:tab/>
      </w:r>
    </w:p>
    <w:p w:rsidR="00D51282" w:rsidRPr="00D51282" w:rsidRDefault="00D51282" w:rsidP="00D51282">
      <w:pPr>
        <w:ind w:left="993" w:hanging="567"/>
        <w:rPr>
          <w:rFonts w:eastAsia="Times New Roman"/>
          <w:szCs w:val="20"/>
        </w:rPr>
      </w:pPr>
      <w:r w:rsidRPr="00D51282">
        <w:rPr>
          <w:rFonts w:eastAsia="Times New Roman"/>
          <w:szCs w:val="20"/>
        </w:rPr>
        <w:t>8.1.2</w:t>
      </w:r>
      <w:r w:rsidRPr="00D51282">
        <w:rPr>
          <w:rFonts w:eastAsia="Times New Roman"/>
          <w:szCs w:val="20"/>
        </w:rPr>
        <w:tab/>
        <w:t xml:space="preserve">The Commission may determine a probationary period for a training contract for a specified trade or declared vocation, through notice in the </w:t>
      </w:r>
      <w:r w:rsidRPr="00D51282">
        <w:rPr>
          <w:rFonts w:eastAsia="Times New Roman"/>
          <w:i/>
          <w:szCs w:val="20"/>
        </w:rPr>
        <w:t>Gazette</w:t>
      </w:r>
      <w:r w:rsidRPr="00D51282">
        <w:rPr>
          <w:rFonts w:eastAsia="Times New Roman"/>
          <w:szCs w:val="20"/>
        </w:rPr>
        <w:t xml:space="preserve">. The Commission may also extend the probationary period for an individual training contract on application by a party to a training contract, or for a specified class of training contracts by notice in the </w:t>
      </w:r>
      <w:r w:rsidRPr="00D51282">
        <w:rPr>
          <w:rFonts w:eastAsia="Times New Roman"/>
          <w:i/>
          <w:szCs w:val="20"/>
        </w:rPr>
        <w:t>Gazette</w:t>
      </w:r>
      <w:r w:rsidRPr="00D51282">
        <w:rPr>
          <w:rFonts w:eastAsia="Times New Roman"/>
          <w:szCs w:val="20"/>
        </w:rPr>
        <w:t xml:space="preserve"> with the approval of the Minister for Innovation and Skills (the Minister).</w:t>
      </w:r>
    </w:p>
    <w:p w:rsidR="00D51282" w:rsidRPr="00D51282" w:rsidRDefault="00D51282" w:rsidP="00D51282">
      <w:pPr>
        <w:ind w:left="993" w:hanging="567"/>
        <w:rPr>
          <w:rFonts w:eastAsia="Times New Roman"/>
          <w:szCs w:val="20"/>
        </w:rPr>
      </w:pPr>
      <w:r w:rsidRPr="00D51282">
        <w:rPr>
          <w:rFonts w:eastAsia="Times New Roman"/>
          <w:szCs w:val="20"/>
        </w:rPr>
        <w:t>8.1.3</w:t>
      </w:r>
      <w:r w:rsidRPr="00D51282">
        <w:rPr>
          <w:rFonts w:eastAsia="Times New Roman"/>
          <w:szCs w:val="20"/>
        </w:rPr>
        <w:tab/>
        <w:t>The Commission may vary hours of training under a training contract to reflect a part-time or full-time training arrangement.</w:t>
      </w:r>
    </w:p>
    <w:p w:rsidR="00D51282" w:rsidRPr="00D51282" w:rsidRDefault="00D51282" w:rsidP="00D51282">
      <w:pPr>
        <w:ind w:left="993" w:hanging="567"/>
        <w:rPr>
          <w:rFonts w:eastAsia="Times New Roman"/>
          <w:szCs w:val="20"/>
        </w:rPr>
      </w:pPr>
      <w:r w:rsidRPr="00D51282">
        <w:rPr>
          <w:rFonts w:eastAsia="Times New Roman"/>
          <w:szCs w:val="20"/>
        </w:rPr>
        <w:t>8.1.4</w:t>
      </w:r>
      <w:r w:rsidRPr="00D51282">
        <w:rPr>
          <w:rFonts w:eastAsia="Times New Roman"/>
          <w:szCs w:val="20"/>
        </w:rPr>
        <w:tab/>
        <w:t xml:space="preserve">The Commission may also vary or revoke a previously gazetted condition under Section 45(3) of the </w:t>
      </w:r>
      <w:r w:rsidRPr="00D51282">
        <w:rPr>
          <w:rFonts w:eastAsia="Times New Roman"/>
          <w:i/>
          <w:szCs w:val="20"/>
        </w:rPr>
        <w:t>SAS Act</w:t>
      </w:r>
      <w:r w:rsidRPr="00D51282">
        <w:rPr>
          <w:rFonts w:eastAsia="Times New Roman"/>
          <w:szCs w:val="20"/>
        </w:rPr>
        <w:t>. Any revocation or variation will apply to all qualifications to which the gazetted notice relates.</w:t>
      </w:r>
    </w:p>
    <w:p w:rsidR="00D51282" w:rsidRPr="00D51282" w:rsidRDefault="00D51282" w:rsidP="00D51282">
      <w:pPr>
        <w:ind w:left="426" w:hanging="426"/>
        <w:rPr>
          <w:rFonts w:eastAsia="Times New Roman"/>
          <w:szCs w:val="20"/>
        </w:rPr>
      </w:pPr>
      <w:r w:rsidRPr="00D51282">
        <w:rPr>
          <w:rFonts w:eastAsia="Times New Roman"/>
          <w:szCs w:val="20"/>
        </w:rPr>
        <w:t>8.2</w:t>
      </w:r>
      <w:r w:rsidRPr="00D51282">
        <w:rPr>
          <w:rFonts w:eastAsia="Times New Roman"/>
          <w:szCs w:val="20"/>
        </w:rPr>
        <w:tab/>
        <w:t>Contract variation to full-time and part-time training arrangements (</w:t>
      </w:r>
      <w:r w:rsidRPr="00D51282">
        <w:rPr>
          <w:rFonts w:eastAsia="Times New Roman"/>
          <w:i/>
          <w:szCs w:val="20"/>
        </w:rPr>
        <w:t>SAS Act</w:t>
      </w:r>
      <w:r w:rsidRPr="00D51282">
        <w:rPr>
          <w:rFonts w:eastAsia="Times New Roman"/>
          <w:szCs w:val="20"/>
        </w:rPr>
        <w:t>, S50)</w:t>
      </w:r>
    </w:p>
    <w:p w:rsidR="00D51282" w:rsidRPr="00D51282" w:rsidRDefault="00D51282" w:rsidP="00D51282">
      <w:pPr>
        <w:ind w:left="993" w:hanging="567"/>
        <w:rPr>
          <w:rFonts w:eastAsia="Times New Roman"/>
          <w:szCs w:val="20"/>
        </w:rPr>
      </w:pPr>
      <w:r w:rsidRPr="00D51282">
        <w:rPr>
          <w:rFonts w:eastAsia="Times New Roman"/>
          <w:szCs w:val="20"/>
        </w:rPr>
        <w:t>8.2.1</w:t>
      </w:r>
      <w:r w:rsidRPr="00D51282">
        <w:rPr>
          <w:rFonts w:eastAsia="Times New Roman"/>
          <w:szCs w:val="20"/>
        </w:rPr>
        <w:tab/>
        <w:t>Employers and their apprentices and trainees must comply with the standard conditions of the Training Contract. They may seek to vary these in prescribed circumstances.</w:t>
      </w:r>
    </w:p>
    <w:p w:rsidR="00D51282" w:rsidRPr="00D51282" w:rsidRDefault="00D51282" w:rsidP="00D51282">
      <w:pPr>
        <w:ind w:left="993" w:hanging="567"/>
        <w:rPr>
          <w:rFonts w:eastAsia="Times New Roman"/>
          <w:szCs w:val="20"/>
        </w:rPr>
      </w:pPr>
      <w:r w:rsidRPr="00D51282">
        <w:rPr>
          <w:rFonts w:eastAsia="Times New Roman"/>
          <w:szCs w:val="20"/>
        </w:rPr>
        <w:t>8.2.2</w:t>
      </w:r>
      <w:r w:rsidRPr="00D51282">
        <w:rPr>
          <w:rFonts w:eastAsia="Times New Roman"/>
          <w:szCs w:val="20"/>
        </w:rPr>
        <w:tab/>
        <w:t>Parties to a training contract by agreement may apply, and the Commission may approve, a variation to a training contract:</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from a part-time to a full-time training arrangement</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from a full-time to a part-time training arrangement</w:t>
      </w:r>
    </w:p>
    <w:p w:rsidR="00D51282" w:rsidRPr="00D51282" w:rsidRDefault="00D51282" w:rsidP="00D51282">
      <w:pPr>
        <w:ind w:left="993"/>
        <w:rPr>
          <w:rFonts w:eastAsia="Times New Roman"/>
          <w:szCs w:val="20"/>
        </w:rPr>
      </w:pPr>
      <w:r w:rsidRPr="00D51282">
        <w:rPr>
          <w:rFonts w:eastAsia="Times New Roman"/>
          <w:szCs w:val="20"/>
        </w:rPr>
        <w:t>provided the agreed working arrangement is permitted by the relevant award or industrial agreement under which the apprentice or trainee is employed.</w:t>
      </w:r>
    </w:p>
    <w:p w:rsidR="00D51282" w:rsidRPr="00D51282" w:rsidRDefault="00D51282" w:rsidP="00D51282">
      <w:pPr>
        <w:ind w:left="993" w:hanging="567"/>
        <w:rPr>
          <w:rFonts w:eastAsia="Times New Roman"/>
          <w:szCs w:val="20"/>
        </w:rPr>
      </w:pPr>
      <w:r w:rsidRPr="00D51282">
        <w:rPr>
          <w:rFonts w:eastAsia="Times New Roman"/>
          <w:szCs w:val="20"/>
        </w:rPr>
        <w:t>8.2.3</w:t>
      </w:r>
      <w:r w:rsidRPr="00D51282">
        <w:rPr>
          <w:rFonts w:eastAsia="Times New Roman"/>
          <w:szCs w:val="20"/>
        </w:rPr>
        <w:tab/>
        <w:t xml:space="preserve">An application must be made in the prescribed form and must contain any information required by the Commission to consider the application. The application form is available at </w:t>
      </w:r>
      <w:hyperlink r:id="rId301" w:history="1">
        <w:r w:rsidRPr="00D51282">
          <w:rPr>
            <w:rFonts w:eastAsia="Times New Roman"/>
            <w:color w:val="0000FF"/>
            <w:szCs w:val="20"/>
            <w:u w:val="single"/>
          </w:rPr>
          <w:t>www.skills.sa.gov.au/business/forms</w:t>
        </w:r>
      </w:hyperlink>
      <w:r w:rsidRPr="00D51282">
        <w:rPr>
          <w:rFonts w:eastAsia="Times New Roman"/>
          <w:szCs w:val="20"/>
        </w:rPr>
        <w:t xml:space="preserve">. </w:t>
      </w:r>
    </w:p>
    <w:p w:rsidR="00D51282" w:rsidRPr="00D51282" w:rsidRDefault="00D51282" w:rsidP="00D51282">
      <w:pPr>
        <w:ind w:left="993" w:hanging="567"/>
        <w:rPr>
          <w:rFonts w:eastAsia="Times New Roman"/>
          <w:szCs w:val="20"/>
        </w:rPr>
      </w:pPr>
      <w:r w:rsidRPr="00D51282">
        <w:rPr>
          <w:rFonts w:eastAsia="Times New Roman"/>
          <w:szCs w:val="20"/>
        </w:rPr>
        <w:t>8.2.4</w:t>
      </w:r>
      <w:r w:rsidRPr="00D51282">
        <w:rPr>
          <w:rFonts w:eastAsia="Times New Roman"/>
          <w:szCs w:val="20"/>
        </w:rPr>
        <w:tab/>
        <w:t>The Commission on its own motion may vary the full-time or part-time training arrangement under a training contract if there are circumstances to justify the change. For example, if the Commission determines that an agreed full-time or part-time training arrangement is inconsistent with a relevant award or other industrial instrument under which the apprentice or trainee is employed.</w:t>
      </w:r>
    </w:p>
    <w:p w:rsidR="00D51282" w:rsidRPr="00D51282" w:rsidRDefault="00D51282" w:rsidP="00D51282">
      <w:pPr>
        <w:ind w:left="993" w:hanging="567"/>
        <w:rPr>
          <w:rFonts w:eastAsia="Times New Roman"/>
          <w:szCs w:val="20"/>
        </w:rPr>
      </w:pPr>
      <w:r w:rsidRPr="00D51282">
        <w:rPr>
          <w:rFonts w:eastAsia="Times New Roman"/>
          <w:szCs w:val="20"/>
        </w:rPr>
        <w:t>8.2.5</w:t>
      </w:r>
      <w:r w:rsidRPr="00D51282">
        <w:rPr>
          <w:rFonts w:eastAsia="Times New Roman"/>
          <w:szCs w:val="20"/>
        </w:rPr>
        <w:tab/>
        <w:t>Where the Commission makes a determination on its own motion, the Commission will provide any affected party an opportunity to provide its views on the proposed variation to the training contract.</w:t>
      </w:r>
    </w:p>
    <w:p w:rsidR="00D51282" w:rsidRPr="00D51282" w:rsidRDefault="00D51282" w:rsidP="00D51282">
      <w:pPr>
        <w:ind w:left="426" w:hanging="426"/>
        <w:rPr>
          <w:rFonts w:eastAsia="Times New Roman"/>
          <w:szCs w:val="20"/>
        </w:rPr>
      </w:pPr>
      <w:r w:rsidRPr="00D51282">
        <w:rPr>
          <w:rFonts w:eastAsia="Times New Roman"/>
          <w:szCs w:val="20"/>
        </w:rPr>
        <w:t>8.3</w:t>
      </w:r>
      <w:r w:rsidRPr="00D51282">
        <w:rPr>
          <w:rFonts w:eastAsia="Times New Roman"/>
          <w:szCs w:val="20"/>
        </w:rPr>
        <w:tab/>
        <w:t>School-based apprenticeships or traineeships (</w:t>
      </w:r>
      <w:r w:rsidRPr="00D51282">
        <w:rPr>
          <w:rFonts w:eastAsia="Times New Roman"/>
          <w:i/>
          <w:szCs w:val="20"/>
        </w:rPr>
        <w:t>SAS Act</w:t>
      </w:r>
      <w:r w:rsidRPr="00D51282">
        <w:rPr>
          <w:rFonts w:eastAsia="Times New Roman"/>
          <w:szCs w:val="20"/>
        </w:rPr>
        <w:t>, S50)</w:t>
      </w:r>
    </w:p>
    <w:p w:rsidR="00D51282" w:rsidRPr="00D51282" w:rsidRDefault="00D51282" w:rsidP="00D51282">
      <w:pPr>
        <w:ind w:left="993" w:hanging="567"/>
        <w:rPr>
          <w:rFonts w:eastAsia="Times New Roman"/>
          <w:szCs w:val="20"/>
        </w:rPr>
      </w:pPr>
      <w:r w:rsidRPr="00D51282">
        <w:rPr>
          <w:rFonts w:eastAsia="Times New Roman"/>
          <w:szCs w:val="20"/>
        </w:rPr>
        <w:t>8.3.1</w:t>
      </w:r>
      <w:r w:rsidRPr="00D51282">
        <w:rPr>
          <w:rFonts w:eastAsia="Times New Roman"/>
          <w:szCs w:val="20"/>
        </w:rPr>
        <w:tab/>
        <w:t>Parties to a school-based apprenticeship or traineeship, by agreement, must apply to the Commission for approval of a variation to the Training Contract:</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from part-time to full-time training</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from full-time to part-time training</w:t>
      </w:r>
    </w:p>
    <w:p w:rsidR="00D51282" w:rsidRPr="00D51282" w:rsidRDefault="00D51282" w:rsidP="00D51282">
      <w:pPr>
        <w:ind w:left="993"/>
        <w:rPr>
          <w:rFonts w:eastAsia="Times New Roman"/>
          <w:szCs w:val="20"/>
        </w:rPr>
      </w:pPr>
      <w:r w:rsidRPr="00D51282">
        <w:rPr>
          <w:rFonts w:eastAsia="Times New Roman"/>
          <w:szCs w:val="20"/>
        </w:rPr>
        <w:t>commencing when the school-based apprentice or trainee completes school.</w:t>
      </w:r>
    </w:p>
    <w:p w:rsidR="00D51282" w:rsidRPr="00D51282" w:rsidRDefault="00D51282" w:rsidP="00D51282">
      <w:pPr>
        <w:ind w:left="993" w:hanging="567"/>
        <w:rPr>
          <w:rFonts w:eastAsia="Times New Roman"/>
          <w:szCs w:val="20"/>
        </w:rPr>
      </w:pPr>
      <w:r w:rsidRPr="00D51282">
        <w:rPr>
          <w:rFonts w:eastAsia="Times New Roman"/>
          <w:szCs w:val="20"/>
        </w:rPr>
        <w:t>8.3.2</w:t>
      </w:r>
      <w:r w:rsidRPr="00D51282">
        <w:rPr>
          <w:rFonts w:eastAsia="Times New Roman"/>
          <w:szCs w:val="20"/>
        </w:rPr>
        <w:tab/>
        <w:t>Alternatively, the Commission on its own motion may vary the full-time or part-time training arrangement under a school-based apprenticeship or traineeship when the apprentice or trainee finishes school, for example, when:</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the agreed training arrangement is not conducive to the apprentice or trainee meeting their workplace-based training obligations under the Training Contract or Training Plan</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the Commission determines that the agreed full-time or part-time training arrangement is not consistent with a relevant award or other industrial agreement under which the apprentice or trainee is employed.</w:t>
      </w:r>
    </w:p>
    <w:p w:rsidR="00D51282" w:rsidRPr="00D51282" w:rsidRDefault="00D51282" w:rsidP="00D51282">
      <w:pPr>
        <w:ind w:left="426" w:hanging="426"/>
        <w:rPr>
          <w:rFonts w:eastAsia="Times New Roman"/>
          <w:i/>
          <w:szCs w:val="20"/>
        </w:rPr>
      </w:pPr>
      <w:r w:rsidRPr="00D51282">
        <w:rPr>
          <w:rFonts w:eastAsia="Times New Roman"/>
          <w:szCs w:val="20"/>
        </w:rPr>
        <w:t>8.4</w:t>
      </w:r>
      <w:r w:rsidRPr="00D51282">
        <w:rPr>
          <w:rFonts w:eastAsia="Times New Roman"/>
          <w:szCs w:val="20"/>
        </w:rPr>
        <w:tab/>
      </w:r>
      <w:r w:rsidRPr="00D51282">
        <w:rPr>
          <w:rFonts w:eastAsia="Times New Roman"/>
          <w:i/>
          <w:szCs w:val="20"/>
        </w:rPr>
        <w:t>Averaging of hours (SAS Act, S45)</w:t>
      </w:r>
    </w:p>
    <w:p w:rsidR="00D51282" w:rsidRPr="00D51282" w:rsidRDefault="00D51282" w:rsidP="00D51282">
      <w:pPr>
        <w:ind w:left="993" w:hanging="567"/>
        <w:rPr>
          <w:rFonts w:eastAsia="Times New Roman"/>
          <w:szCs w:val="20"/>
        </w:rPr>
      </w:pPr>
      <w:r w:rsidRPr="00D51282">
        <w:rPr>
          <w:rFonts w:eastAsia="Times New Roman"/>
          <w:szCs w:val="20"/>
        </w:rPr>
        <w:t>8.4.1</w:t>
      </w:r>
      <w:r w:rsidRPr="00D51282">
        <w:rPr>
          <w:rFonts w:eastAsia="Times New Roman"/>
          <w:szCs w:val="20"/>
        </w:rPr>
        <w:tab/>
        <w:t>Parties to a (full-time or part-time) training contract may agree to average the hours worked under the Training Contract as a condition of the Training Contract.</w:t>
      </w:r>
    </w:p>
    <w:p w:rsidR="00D51282" w:rsidRPr="00D51282" w:rsidRDefault="00D51282" w:rsidP="00D51282">
      <w:pPr>
        <w:ind w:left="993" w:hanging="567"/>
        <w:rPr>
          <w:rFonts w:eastAsia="Times New Roman"/>
          <w:szCs w:val="20"/>
        </w:rPr>
      </w:pPr>
      <w:r w:rsidRPr="00D51282">
        <w:rPr>
          <w:rFonts w:eastAsia="Times New Roman"/>
          <w:szCs w:val="20"/>
        </w:rPr>
        <w:t>8.4.2</w:t>
      </w:r>
      <w:r w:rsidRPr="00D51282">
        <w:rPr>
          <w:rFonts w:eastAsia="Times New Roman"/>
          <w:szCs w:val="20"/>
        </w:rPr>
        <w:tab/>
        <w:t>Hours worked under a standard apprenticeship or traineeship may be averaged over a four-week cycle.</w:t>
      </w:r>
    </w:p>
    <w:p w:rsidR="00D51282" w:rsidRPr="00D51282" w:rsidRDefault="00D51282" w:rsidP="00D51282">
      <w:pPr>
        <w:ind w:left="993" w:hanging="567"/>
        <w:rPr>
          <w:rFonts w:eastAsia="Times New Roman"/>
          <w:szCs w:val="20"/>
        </w:rPr>
      </w:pPr>
      <w:r w:rsidRPr="00D51282">
        <w:rPr>
          <w:rFonts w:eastAsia="Times New Roman"/>
          <w:szCs w:val="20"/>
        </w:rPr>
        <w:t>8.4.3</w:t>
      </w:r>
      <w:r w:rsidRPr="00D51282">
        <w:rPr>
          <w:rFonts w:eastAsia="Times New Roman"/>
          <w:szCs w:val="20"/>
        </w:rPr>
        <w:tab/>
        <w:t>Hours worked under a school-based apprenticeship or traineeship may be averaged over a three-month cycle.</w:t>
      </w:r>
    </w:p>
    <w:p w:rsidR="00D51282" w:rsidRPr="00D51282" w:rsidRDefault="00D51282" w:rsidP="00D51282">
      <w:pPr>
        <w:ind w:left="993" w:hanging="567"/>
        <w:rPr>
          <w:rFonts w:eastAsia="Times New Roman"/>
          <w:szCs w:val="20"/>
        </w:rPr>
      </w:pPr>
      <w:r w:rsidRPr="00D51282">
        <w:rPr>
          <w:rFonts w:eastAsia="Times New Roman"/>
          <w:szCs w:val="20"/>
        </w:rPr>
        <w:t>8.4.4</w:t>
      </w:r>
      <w:r w:rsidRPr="00D51282">
        <w:rPr>
          <w:rFonts w:eastAsia="Times New Roman"/>
          <w:szCs w:val="20"/>
        </w:rPr>
        <w:tab/>
        <w:t>An agreement to average the training hours over a particular work cycle must be in advance of the training commencing and must include the rostered hours of employment and training for the period over which the averaging applies.</w:t>
      </w:r>
    </w:p>
    <w:p w:rsidR="00D51282" w:rsidRPr="00D51282" w:rsidRDefault="00D51282" w:rsidP="00D51282">
      <w:pPr>
        <w:ind w:left="993" w:hanging="567"/>
        <w:rPr>
          <w:rFonts w:eastAsia="Times New Roman"/>
          <w:szCs w:val="20"/>
        </w:rPr>
      </w:pPr>
      <w:r w:rsidRPr="00D51282">
        <w:rPr>
          <w:rFonts w:eastAsia="Times New Roman"/>
          <w:szCs w:val="20"/>
        </w:rPr>
        <w:t>8.4.5</w:t>
      </w:r>
      <w:r w:rsidRPr="00D51282">
        <w:rPr>
          <w:rFonts w:eastAsia="Times New Roman"/>
          <w:szCs w:val="20"/>
        </w:rPr>
        <w:tab/>
        <w:t>The agreed arrangement must:</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provide a regular pattern of on and off-job training that enables both on-job and off-job structured training to be planned and implemented according to the Training Plan. For example, a full-time pattern of hours per week of 40, 40, 40 and 30 (average 38 hours) is appropriate. However, under a school-based apprenticeship or traineeship, a part-time pattern of hours per week of 20, 0, 12, 8 is unlikely to be appropriate, as the training pattern is not conducive to the student meeting their academic obligations.</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be consistent with (and not disrupt) the training objectives contained in the training contract and Training Plan</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in relation to school-based apprenticeships or traineeships, not interfere with the student’s school commitments</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be consistent with the award, industrial agreement and national employment standards that apply to the employment of the apprentice or trainee, including any requirements relating to:</w:t>
      </w:r>
    </w:p>
    <w:p w:rsidR="00D51282" w:rsidRPr="00D51282" w:rsidRDefault="00D51282" w:rsidP="00D51282">
      <w:pPr>
        <w:ind w:left="1701" w:hanging="425"/>
        <w:rPr>
          <w:rFonts w:eastAsia="Times New Roman"/>
          <w:szCs w:val="20"/>
        </w:rPr>
      </w:pPr>
      <w:r w:rsidRPr="00D51282">
        <w:rPr>
          <w:rFonts w:eastAsia="Times New Roman"/>
          <w:szCs w:val="20"/>
        </w:rPr>
        <w:t>(i)</w:t>
      </w:r>
      <w:r w:rsidRPr="00D51282">
        <w:rPr>
          <w:rFonts w:eastAsia="Times New Roman"/>
          <w:szCs w:val="20"/>
        </w:rPr>
        <w:tab/>
        <w:t>rostering</w:t>
      </w:r>
    </w:p>
    <w:p w:rsidR="00D51282" w:rsidRPr="00D51282" w:rsidRDefault="00D51282" w:rsidP="00D51282">
      <w:pPr>
        <w:ind w:left="1701" w:hanging="425"/>
        <w:rPr>
          <w:rFonts w:eastAsia="Times New Roman"/>
          <w:szCs w:val="20"/>
        </w:rPr>
      </w:pPr>
      <w:r w:rsidRPr="00D51282">
        <w:rPr>
          <w:rFonts w:eastAsia="Times New Roman"/>
          <w:szCs w:val="20"/>
        </w:rPr>
        <w:t>(ii)</w:t>
      </w:r>
      <w:r w:rsidRPr="00D51282">
        <w:rPr>
          <w:rFonts w:eastAsia="Times New Roman"/>
          <w:szCs w:val="20"/>
        </w:rPr>
        <w:tab/>
        <w:t>consultation</w:t>
      </w:r>
    </w:p>
    <w:p w:rsidR="00D51282" w:rsidRPr="00D51282" w:rsidRDefault="00D51282" w:rsidP="00D51282">
      <w:pPr>
        <w:ind w:left="1701" w:hanging="425"/>
        <w:rPr>
          <w:rFonts w:eastAsia="Times New Roman"/>
          <w:szCs w:val="20"/>
        </w:rPr>
      </w:pPr>
      <w:r w:rsidRPr="00D51282">
        <w:rPr>
          <w:rFonts w:eastAsia="Times New Roman"/>
          <w:szCs w:val="20"/>
        </w:rPr>
        <w:t>(iii)</w:t>
      </w:r>
      <w:r w:rsidRPr="00D51282">
        <w:rPr>
          <w:rFonts w:eastAsia="Times New Roman"/>
          <w:szCs w:val="20"/>
        </w:rPr>
        <w:tab/>
        <w:t>notice periods.</w:t>
      </w:r>
    </w:p>
    <w:p w:rsidR="00D51282" w:rsidRPr="00D51282" w:rsidRDefault="00D51282" w:rsidP="00D51282">
      <w:pPr>
        <w:ind w:left="993" w:hanging="567"/>
        <w:rPr>
          <w:rFonts w:eastAsia="Times New Roman"/>
          <w:szCs w:val="20"/>
        </w:rPr>
      </w:pPr>
      <w:r w:rsidRPr="00D51282">
        <w:rPr>
          <w:rFonts w:eastAsia="Times New Roman"/>
          <w:szCs w:val="20"/>
        </w:rPr>
        <w:t>8.4.6</w:t>
      </w:r>
      <w:r w:rsidRPr="00D51282">
        <w:rPr>
          <w:rFonts w:eastAsia="Times New Roman"/>
          <w:szCs w:val="20"/>
        </w:rPr>
        <w:tab/>
        <w:t xml:space="preserve">An employer must maintain records of an apprentice or trainee’s attendance at the workplace and at training and maintain appropriate records to demonstrate that the obligations in the </w:t>
      </w:r>
      <w:r w:rsidRPr="00D51282">
        <w:rPr>
          <w:rFonts w:eastAsia="Times New Roman"/>
          <w:i/>
          <w:szCs w:val="20"/>
        </w:rPr>
        <w:t>SAS Act</w:t>
      </w:r>
      <w:r w:rsidRPr="00D51282">
        <w:rPr>
          <w:rFonts w:eastAsia="Times New Roman"/>
          <w:szCs w:val="20"/>
        </w:rPr>
        <w:t xml:space="preserve">, </w:t>
      </w:r>
      <w:r w:rsidRPr="00D51282">
        <w:rPr>
          <w:rFonts w:eastAsia="Times New Roman"/>
          <w:i/>
          <w:szCs w:val="20"/>
        </w:rPr>
        <w:t>Regulations</w:t>
      </w:r>
      <w:r w:rsidRPr="00D51282">
        <w:rPr>
          <w:rFonts w:eastAsia="Times New Roman"/>
          <w:szCs w:val="20"/>
        </w:rPr>
        <w:t xml:space="preserve"> and Standard 14, Record Keeping have been met.</w:t>
      </w:r>
    </w:p>
    <w:p w:rsidR="00D51282" w:rsidRPr="00D51282" w:rsidRDefault="00D51282" w:rsidP="00D51282">
      <w:pPr>
        <w:ind w:left="993" w:hanging="567"/>
        <w:rPr>
          <w:rFonts w:eastAsia="Times New Roman"/>
          <w:szCs w:val="20"/>
        </w:rPr>
      </w:pPr>
      <w:r w:rsidRPr="00D51282">
        <w:rPr>
          <w:rFonts w:eastAsia="Times New Roman"/>
          <w:szCs w:val="20"/>
        </w:rPr>
        <w:t>8.4.7</w:t>
      </w:r>
      <w:r w:rsidRPr="00D51282">
        <w:rPr>
          <w:rFonts w:eastAsia="Times New Roman"/>
          <w:szCs w:val="20"/>
        </w:rPr>
        <w:tab/>
        <w:t>These records should include any agreement to average hours and the hours recorded should reflect the pattern of work and training agreed by the employer and apprentice or trainee.</w:t>
      </w:r>
    </w:p>
    <w:p w:rsidR="00D51282" w:rsidRPr="00D51282" w:rsidRDefault="00D51282" w:rsidP="00D51282">
      <w:pPr>
        <w:ind w:left="993" w:hanging="567"/>
        <w:rPr>
          <w:rFonts w:eastAsia="Times New Roman"/>
          <w:szCs w:val="20"/>
        </w:rPr>
      </w:pPr>
      <w:r w:rsidRPr="00D51282">
        <w:rPr>
          <w:rFonts w:eastAsia="Times New Roman"/>
          <w:szCs w:val="20"/>
        </w:rPr>
        <w:t>8.4.8</w:t>
      </w:r>
      <w:r w:rsidRPr="00D51282">
        <w:rPr>
          <w:rFonts w:eastAsia="Times New Roman"/>
          <w:szCs w:val="20"/>
        </w:rPr>
        <w:tab/>
        <w:t>The maximum penalty for a breach of the requirements relating to the making and retention of records is $5,000, and the expiation fee is $315.</w:t>
      </w:r>
    </w:p>
    <w:p w:rsidR="00D51282" w:rsidRPr="00D51282" w:rsidRDefault="00D51282" w:rsidP="00D51282">
      <w:pPr>
        <w:ind w:left="426" w:hanging="426"/>
        <w:rPr>
          <w:rFonts w:eastAsia="Times New Roman"/>
          <w:szCs w:val="20"/>
        </w:rPr>
      </w:pPr>
      <w:r w:rsidRPr="00D51282">
        <w:rPr>
          <w:rFonts w:eastAsia="Times New Roman"/>
          <w:szCs w:val="20"/>
        </w:rPr>
        <w:t>8.5</w:t>
      </w:r>
      <w:r w:rsidRPr="00D51282">
        <w:rPr>
          <w:rFonts w:eastAsia="Times New Roman"/>
          <w:szCs w:val="20"/>
        </w:rPr>
        <w:tab/>
      </w:r>
      <w:r w:rsidRPr="00D51282">
        <w:rPr>
          <w:rFonts w:eastAsia="Times New Roman"/>
          <w:i/>
          <w:szCs w:val="20"/>
        </w:rPr>
        <w:t>Minimum hours under part-time training contracts (SAS Act, S46)</w:t>
      </w:r>
    </w:p>
    <w:p w:rsidR="00D51282" w:rsidRPr="00D51282" w:rsidRDefault="00D51282" w:rsidP="00D51282">
      <w:pPr>
        <w:ind w:left="993" w:hanging="567"/>
        <w:rPr>
          <w:rFonts w:eastAsia="Times New Roman"/>
          <w:szCs w:val="20"/>
        </w:rPr>
      </w:pPr>
      <w:r w:rsidRPr="00D51282">
        <w:rPr>
          <w:rFonts w:eastAsia="Times New Roman"/>
          <w:szCs w:val="20"/>
        </w:rPr>
        <w:t>8.5.1</w:t>
      </w:r>
      <w:r w:rsidRPr="00D51282">
        <w:rPr>
          <w:rFonts w:eastAsia="Times New Roman"/>
          <w:szCs w:val="20"/>
        </w:rPr>
        <w:tab/>
        <w:t xml:space="preserve">As published by notice in the </w:t>
      </w:r>
      <w:r w:rsidRPr="00D51282">
        <w:rPr>
          <w:rFonts w:eastAsia="Times New Roman"/>
          <w:i/>
          <w:szCs w:val="20"/>
        </w:rPr>
        <w:t>Gazette</w:t>
      </w:r>
      <w:r w:rsidRPr="00D51282">
        <w:rPr>
          <w:rFonts w:eastAsia="Times New Roman"/>
          <w:szCs w:val="20"/>
        </w:rPr>
        <w:t xml:space="preserve"> an apprenticeship or traineeship may be undertaken on a full or time-part basis but cannot be undertaken on a casual basis.</w:t>
      </w:r>
    </w:p>
    <w:p w:rsidR="00D51282" w:rsidRPr="00D51282" w:rsidRDefault="00D51282" w:rsidP="00D51282">
      <w:pPr>
        <w:ind w:left="993" w:hanging="567"/>
        <w:rPr>
          <w:rFonts w:eastAsia="Times New Roman"/>
          <w:szCs w:val="20"/>
        </w:rPr>
      </w:pPr>
      <w:r w:rsidRPr="00D51282">
        <w:rPr>
          <w:rFonts w:eastAsia="Times New Roman"/>
          <w:szCs w:val="20"/>
        </w:rPr>
        <w:t>8.5.2</w:t>
      </w:r>
      <w:r w:rsidRPr="00D51282">
        <w:rPr>
          <w:rFonts w:eastAsia="Times New Roman"/>
          <w:szCs w:val="20"/>
        </w:rPr>
        <w:tab/>
        <w:t>Parties to a part-time apprenticeship or traineeship may agree on the hours worked under the Training Contract, provided:</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part-time minimum hours worked under a standard apprenticeship or traineeship are at least 15 hours per week</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part-time minimum hours worked under a school-based apprenticeship or traineeship are at least 7.5 hours per week.</w:t>
      </w:r>
    </w:p>
    <w:p w:rsidR="00D51282" w:rsidRPr="00D51282" w:rsidRDefault="00D51282" w:rsidP="00D51282">
      <w:pPr>
        <w:ind w:left="993" w:hanging="567"/>
        <w:rPr>
          <w:rFonts w:eastAsia="Times New Roman"/>
          <w:szCs w:val="20"/>
        </w:rPr>
      </w:pPr>
      <w:r w:rsidRPr="00D51282">
        <w:rPr>
          <w:rFonts w:eastAsia="Times New Roman"/>
          <w:szCs w:val="20"/>
        </w:rPr>
        <w:t>8.5.3</w:t>
      </w:r>
      <w:r w:rsidRPr="00D51282">
        <w:rPr>
          <w:rFonts w:eastAsia="Times New Roman"/>
          <w:szCs w:val="20"/>
        </w:rPr>
        <w:tab/>
        <w:t>The agreed arrangement must be consistent with the award or industrial agreement to which the apprenticeship or traineeship relates.</w:t>
      </w:r>
    </w:p>
    <w:p w:rsidR="00D51282" w:rsidRPr="00D51282" w:rsidRDefault="00D51282" w:rsidP="00D51282">
      <w:pPr>
        <w:ind w:left="426" w:hanging="426"/>
        <w:rPr>
          <w:rFonts w:eastAsia="Times New Roman"/>
          <w:szCs w:val="20"/>
        </w:rPr>
      </w:pPr>
      <w:r w:rsidRPr="00D51282">
        <w:rPr>
          <w:rFonts w:eastAsia="Times New Roman"/>
          <w:szCs w:val="20"/>
        </w:rPr>
        <w:t>8.6</w:t>
      </w:r>
      <w:r w:rsidRPr="00D51282">
        <w:rPr>
          <w:rFonts w:eastAsia="Times New Roman"/>
          <w:szCs w:val="20"/>
        </w:rPr>
        <w:tab/>
      </w:r>
      <w:r w:rsidRPr="00D51282">
        <w:rPr>
          <w:rFonts w:eastAsia="Times New Roman"/>
          <w:i/>
          <w:szCs w:val="20"/>
        </w:rPr>
        <w:t>Standard probationary periods under training contracts (SAS Act, S46)</w:t>
      </w:r>
    </w:p>
    <w:p w:rsidR="00D51282" w:rsidRPr="00D51282" w:rsidRDefault="00D51282" w:rsidP="00D51282">
      <w:pPr>
        <w:ind w:left="993" w:hanging="567"/>
        <w:rPr>
          <w:rFonts w:eastAsia="Times New Roman"/>
          <w:szCs w:val="20"/>
        </w:rPr>
      </w:pPr>
      <w:r w:rsidRPr="00D51282">
        <w:rPr>
          <w:rFonts w:eastAsia="Times New Roman"/>
          <w:szCs w:val="20"/>
        </w:rPr>
        <w:t>8.6.1</w:t>
      </w:r>
      <w:r w:rsidRPr="00D51282">
        <w:rPr>
          <w:rFonts w:eastAsia="Times New Roman"/>
          <w:szCs w:val="20"/>
        </w:rPr>
        <w:tab/>
        <w:t xml:space="preserve">The Commission, by notice in the </w:t>
      </w:r>
      <w:r w:rsidRPr="00D51282">
        <w:rPr>
          <w:rFonts w:eastAsia="Times New Roman"/>
          <w:i/>
          <w:szCs w:val="20"/>
        </w:rPr>
        <w:t>Gazette</w:t>
      </w:r>
      <w:r w:rsidRPr="00D51282">
        <w:rPr>
          <w:rFonts w:eastAsia="Times New Roman"/>
          <w:szCs w:val="20"/>
        </w:rPr>
        <w:t>, has determined the standard probationary period for training contracts. The standard (or nominal) probationary period for a training contract:</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up to and including 24 months duration is 60 days</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greater than 24 months duration is 90 days.</w:t>
      </w:r>
    </w:p>
    <w:p w:rsidR="00D51282" w:rsidRPr="00D51282" w:rsidRDefault="00D51282" w:rsidP="00D51282">
      <w:pPr>
        <w:ind w:left="993" w:hanging="567"/>
        <w:rPr>
          <w:rFonts w:eastAsia="Times New Roman"/>
          <w:szCs w:val="20"/>
        </w:rPr>
      </w:pPr>
      <w:r w:rsidRPr="00D51282">
        <w:rPr>
          <w:rFonts w:eastAsia="Times New Roman"/>
          <w:szCs w:val="20"/>
        </w:rPr>
        <w:t>8.6.2</w:t>
      </w:r>
      <w:r w:rsidRPr="00D51282">
        <w:rPr>
          <w:rFonts w:eastAsia="Times New Roman"/>
          <w:szCs w:val="20"/>
        </w:rPr>
        <w:tab/>
        <w:t>These standard probationary periods apply to full-time and part-time apprenticeships and traineeships.</w:t>
      </w:r>
    </w:p>
    <w:p w:rsidR="00D51282" w:rsidRPr="00D51282" w:rsidRDefault="00D51282" w:rsidP="00D51282">
      <w:pPr>
        <w:ind w:left="993" w:hanging="567"/>
        <w:rPr>
          <w:rFonts w:eastAsia="Times New Roman"/>
          <w:szCs w:val="20"/>
        </w:rPr>
      </w:pPr>
      <w:r w:rsidRPr="00D51282">
        <w:rPr>
          <w:rFonts w:eastAsia="Times New Roman"/>
          <w:szCs w:val="20"/>
        </w:rPr>
        <w:t>8.6.3</w:t>
      </w:r>
      <w:r w:rsidRPr="00D51282">
        <w:rPr>
          <w:rFonts w:eastAsia="Times New Roman"/>
          <w:szCs w:val="20"/>
        </w:rPr>
        <w:tab/>
        <w:t>The Commission by further gazetted notice may vary the above standard probationary periods.</w:t>
      </w:r>
    </w:p>
    <w:p w:rsidR="00D51282" w:rsidRPr="00D51282" w:rsidRDefault="00D51282" w:rsidP="00D51282">
      <w:pPr>
        <w:ind w:left="426" w:hanging="426"/>
        <w:rPr>
          <w:rFonts w:eastAsia="Times New Roman"/>
          <w:szCs w:val="20"/>
        </w:rPr>
      </w:pPr>
      <w:r w:rsidRPr="00D51282">
        <w:rPr>
          <w:rFonts w:eastAsia="Times New Roman"/>
          <w:szCs w:val="20"/>
        </w:rPr>
        <w:t>8.7</w:t>
      </w:r>
      <w:r w:rsidRPr="00D51282">
        <w:rPr>
          <w:rFonts w:eastAsia="Times New Roman"/>
          <w:szCs w:val="20"/>
        </w:rPr>
        <w:tab/>
      </w:r>
      <w:r w:rsidRPr="00D51282">
        <w:rPr>
          <w:rFonts w:eastAsia="Times New Roman"/>
          <w:i/>
          <w:szCs w:val="20"/>
        </w:rPr>
        <w:t>Application to extend the standard probationary period for a training contract (SAS Act, S49A)</w:t>
      </w:r>
    </w:p>
    <w:p w:rsidR="00D51282" w:rsidRPr="00D51282" w:rsidRDefault="00D51282" w:rsidP="00D51282">
      <w:pPr>
        <w:ind w:left="993" w:hanging="567"/>
        <w:rPr>
          <w:rFonts w:eastAsia="Times New Roman"/>
          <w:szCs w:val="20"/>
        </w:rPr>
      </w:pPr>
      <w:r w:rsidRPr="00D51282">
        <w:rPr>
          <w:rFonts w:eastAsia="Times New Roman"/>
          <w:szCs w:val="20"/>
        </w:rPr>
        <w:t>8.7.1</w:t>
      </w:r>
      <w:r w:rsidRPr="00D51282">
        <w:rPr>
          <w:rFonts w:eastAsia="Times New Roman"/>
          <w:szCs w:val="20"/>
        </w:rPr>
        <w:tab/>
        <w:t>A party to a training contract may apply to the Commission to vary the Training Contract to extend the probationary period for that Training Contract.</w:t>
      </w:r>
    </w:p>
    <w:p w:rsidR="00D51282" w:rsidRPr="00D51282" w:rsidRDefault="00D51282" w:rsidP="00D51282">
      <w:pPr>
        <w:ind w:left="993" w:hanging="567"/>
        <w:rPr>
          <w:rFonts w:eastAsia="Times New Roman"/>
          <w:szCs w:val="20"/>
        </w:rPr>
      </w:pPr>
      <w:r w:rsidRPr="00D51282">
        <w:rPr>
          <w:rFonts w:eastAsia="Times New Roman"/>
          <w:szCs w:val="20"/>
        </w:rPr>
        <w:t>8.7.2</w:t>
      </w:r>
      <w:r w:rsidRPr="00D51282">
        <w:rPr>
          <w:rFonts w:eastAsia="Times New Roman"/>
          <w:szCs w:val="20"/>
        </w:rPr>
        <w:tab/>
        <w:t>An application to extend the probationary period:</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may be made by the employer, the apprentice or trainee, or both</w:t>
      </w:r>
    </w:p>
    <w:p w:rsidR="00D51282" w:rsidRPr="00D51282" w:rsidRDefault="00D51282" w:rsidP="00D51282">
      <w:pPr>
        <w:ind w:left="993"/>
        <w:rPr>
          <w:rFonts w:eastAsia="Times New Roman"/>
          <w:szCs w:val="20"/>
        </w:rPr>
      </w:pPr>
      <w:r w:rsidRPr="00D51282">
        <w:rPr>
          <w:rFonts w:eastAsia="Times New Roman"/>
          <w:szCs w:val="20"/>
        </w:rPr>
        <w:t>(Note: if the application is not a joint application by the employer and apprentice or trainee, the Commission must not decide an application unless it has sought the views of the other party to the training contract about whether or not the application should be granted)</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may not be for a period in excess of 6 months in total, or 25% of the term of the training contract, whichever is the lesser.</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must be submitted to the Commission no less than 14 days before the expiry of the nominal probationary period, unless the Commission is satisfied that:</w:t>
      </w:r>
    </w:p>
    <w:p w:rsidR="00D51282" w:rsidRPr="00D51282" w:rsidRDefault="00D51282" w:rsidP="00D51282">
      <w:pPr>
        <w:ind w:left="1701" w:hanging="425"/>
        <w:rPr>
          <w:rFonts w:eastAsia="Times New Roman"/>
          <w:szCs w:val="20"/>
        </w:rPr>
      </w:pPr>
      <w:r w:rsidRPr="00D51282">
        <w:rPr>
          <w:rFonts w:eastAsia="Times New Roman"/>
          <w:szCs w:val="20"/>
        </w:rPr>
        <w:t>(i)</w:t>
      </w:r>
      <w:r w:rsidRPr="00D51282">
        <w:rPr>
          <w:rFonts w:eastAsia="Times New Roman"/>
          <w:szCs w:val="20"/>
        </w:rPr>
        <w:tab/>
        <w:t>good reasons exist to accept a shorter notice period; and</w:t>
      </w:r>
    </w:p>
    <w:p w:rsidR="00D51282" w:rsidRPr="00D51282" w:rsidRDefault="00D51282" w:rsidP="00D51282">
      <w:pPr>
        <w:ind w:left="1701" w:hanging="425"/>
        <w:rPr>
          <w:rFonts w:eastAsia="Times New Roman"/>
          <w:szCs w:val="20"/>
        </w:rPr>
      </w:pPr>
      <w:r w:rsidRPr="00D51282">
        <w:rPr>
          <w:rFonts w:eastAsia="Times New Roman"/>
          <w:szCs w:val="20"/>
        </w:rPr>
        <w:t>(ii)</w:t>
      </w:r>
      <w:r w:rsidRPr="00D51282">
        <w:rPr>
          <w:rFonts w:eastAsia="Times New Roman"/>
          <w:szCs w:val="20"/>
        </w:rPr>
        <w:tab/>
        <w:t>the other party to the training contract will not be unreasonably disadvantaged</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if an application to extend the probationary period is not resolved within 14 days, the apprentice or trainee will continue to be employed on a probationary basis until such time as the application is resolved.</w:t>
      </w:r>
    </w:p>
    <w:p w:rsidR="00D51282" w:rsidRPr="00D51282" w:rsidRDefault="00D51282" w:rsidP="00D51282">
      <w:pPr>
        <w:ind w:left="993" w:hanging="567"/>
        <w:rPr>
          <w:rFonts w:eastAsia="Times New Roman"/>
          <w:szCs w:val="20"/>
        </w:rPr>
      </w:pPr>
      <w:r w:rsidRPr="00D51282">
        <w:rPr>
          <w:rFonts w:eastAsia="Times New Roman"/>
          <w:szCs w:val="20"/>
        </w:rPr>
        <w:t>8.7.3</w:t>
      </w:r>
      <w:r w:rsidRPr="00D51282">
        <w:rPr>
          <w:rFonts w:eastAsia="Times New Roman"/>
          <w:szCs w:val="20"/>
        </w:rPr>
        <w:tab/>
        <w:t>Upon assessing an application to extend the probationary period for a training contract, the Commission will advise the parties to the application of the outcome, in writing. The Commission will advise:</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if the application is approved, the period for which the probationary period is extended</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if the application is declined, the reason(s) and process for review.</w:t>
      </w:r>
    </w:p>
    <w:p w:rsidR="00D51282" w:rsidRPr="00D51282" w:rsidRDefault="00D51282" w:rsidP="00D51282">
      <w:pPr>
        <w:ind w:left="426" w:hanging="426"/>
        <w:rPr>
          <w:rFonts w:eastAsia="Times New Roman"/>
          <w:i/>
          <w:szCs w:val="20"/>
        </w:rPr>
      </w:pPr>
      <w:r w:rsidRPr="00D51282">
        <w:rPr>
          <w:rFonts w:eastAsia="Times New Roman"/>
          <w:szCs w:val="20"/>
        </w:rPr>
        <w:t>8.8</w:t>
      </w:r>
      <w:r w:rsidRPr="00D51282">
        <w:rPr>
          <w:rFonts w:eastAsia="Times New Roman"/>
          <w:szCs w:val="20"/>
        </w:rPr>
        <w:tab/>
      </w:r>
      <w:r w:rsidRPr="00D51282">
        <w:rPr>
          <w:rFonts w:eastAsia="Times New Roman"/>
          <w:i/>
          <w:szCs w:val="20"/>
        </w:rPr>
        <w:t>Variation by the Commission of the probationary period for a class of training contracts (SAS Act, S49A3)</w:t>
      </w:r>
    </w:p>
    <w:p w:rsidR="00D51282" w:rsidRPr="00D51282" w:rsidRDefault="00D51282" w:rsidP="00D51282">
      <w:pPr>
        <w:ind w:left="993" w:hanging="567"/>
        <w:rPr>
          <w:rFonts w:eastAsia="Times New Roman"/>
          <w:szCs w:val="20"/>
        </w:rPr>
      </w:pPr>
      <w:r w:rsidRPr="00D51282">
        <w:rPr>
          <w:rFonts w:eastAsia="Times New Roman"/>
          <w:szCs w:val="20"/>
        </w:rPr>
        <w:t>8.8.1</w:t>
      </w:r>
      <w:r w:rsidRPr="00D51282">
        <w:rPr>
          <w:rFonts w:eastAsia="Times New Roman"/>
          <w:szCs w:val="20"/>
        </w:rPr>
        <w:tab/>
        <w:t>The Commission, with the approval of the Minister, may extend the probationary period for a specified class of training contracts. However, the probationary period, as extended, must not exceed 6 months in total or 25% of the term of the training contract, whichever is the lesser.</w:t>
      </w:r>
    </w:p>
    <w:p w:rsidR="00D51282" w:rsidRPr="00D51282" w:rsidRDefault="00D51282" w:rsidP="00D51282">
      <w:pPr>
        <w:ind w:left="993" w:hanging="567"/>
        <w:rPr>
          <w:rFonts w:eastAsia="Times New Roman"/>
          <w:szCs w:val="20"/>
        </w:rPr>
      </w:pPr>
      <w:r w:rsidRPr="00D51282">
        <w:rPr>
          <w:rFonts w:eastAsia="Times New Roman"/>
          <w:szCs w:val="20"/>
        </w:rPr>
        <w:t>8.8.2</w:t>
      </w:r>
      <w:r w:rsidRPr="00D51282">
        <w:rPr>
          <w:rFonts w:eastAsia="Times New Roman"/>
          <w:szCs w:val="20"/>
        </w:rPr>
        <w:tab/>
        <w:t>Before the Commission varies the probationary period for a specified class of training contracts, it must:</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consult with apprentices or trainees who are a party (or likely to be party) to a training contract that is among the specified class of contract, or a body representing the interests of those apprentices or trainees</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consult with employers who are a party (or likely to be party) to a training contract that is among the specified class of contract, or a body representing the interests of those employers.</w:t>
      </w:r>
    </w:p>
    <w:p w:rsidR="00D51282" w:rsidRPr="00D51282" w:rsidRDefault="00D51282" w:rsidP="00D51282">
      <w:pPr>
        <w:ind w:left="426" w:hanging="426"/>
        <w:rPr>
          <w:rFonts w:eastAsia="Times New Roman"/>
          <w:i/>
          <w:szCs w:val="20"/>
        </w:rPr>
      </w:pPr>
      <w:r w:rsidRPr="00D51282">
        <w:rPr>
          <w:rFonts w:eastAsia="Times New Roman"/>
          <w:szCs w:val="20"/>
        </w:rPr>
        <w:t>8.9</w:t>
      </w:r>
      <w:r w:rsidRPr="00D51282">
        <w:rPr>
          <w:rFonts w:eastAsia="Times New Roman"/>
          <w:szCs w:val="20"/>
        </w:rPr>
        <w:tab/>
      </w:r>
      <w:r w:rsidRPr="00D51282">
        <w:rPr>
          <w:rFonts w:eastAsia="Times New Roman"/>
          <w:i/>
          <w:szCs w:val="20"/>
        </w:rPr>
        <w:t>Apprentice or trainee is under 18 years of age</w:t>
      </w:r>
    </w:p>
    <w:p w:rsidR="00D51282" w:rsidRPr="00D51282" w:rsidRDefault="00D51282" w:rsidP="00D51282">
      <w:pPr>
        <w:ind w:left="993" w:hanging="567"/>
        <w:rPr>
          <w:rFonts w:eastAsia="Times New Roman"/>
          <w:szCs w:val="20"/>
        </w:rPr>
      </w:pPr>
      <w:r w:rsidRPr="00D51282">
        <w:rPr>
          <w:rFonts w:eastAsia="Times New Roman"/>
          <w:szCs w:val="20"/>
        </w:rPr>
        <w:t>8.9.1</w:t>
      </w:r>
      <w:r w:rsidRPr="00D51282">
        <w:rPr>
          <w:rFonts w:eastAsia="Times New Roman"/>
          <w:szCs w:val="20"/>
        </w:rPr>
        <w:tab/>
        <w:t>If an application to extend the probationary period under a training contract is made in relation to an apprentice or trainee under the age of 18, and provided the apprentice or trainee’s parent(s) or guardian(s) are party to the training contract, the Commission must, if practicable, consult the apprentice or trainee’s parent or guardian.</w:t>
      </w:r>
    </w:p>
    <w:p w:rsidR="00D51282" w:rsidRPr="00D51282" w:rsidRDefault="00D51282" w:rsidP="00D51282">
      <w:pPr>
        <w:ind w:left="426" w:hanging="426"/>
        <w:rPr>
          <w:rFonts w:eastAsia="Times New Roman"/>
          <w:i/>
          <w:szCs w:val="20"/>
        </w:rPr>
      </w:pPr>
      <w:r w:rsidRPr="00D51282">
        <w:rPr>
          <w:rFonts w:eastAsia="Times New Roman"/>
          <w:szCs w:val="20"/>
        </w:rPr>
        <w:t>8.10</w:t>
      </w:r>
      <w:r w:rsidRPr="00D51282">
        <w:rPr>
          <w:rFonts w:eastAsia="Times New Roman"/>
          <w:szCs w:val="20"/>
        </w:rPr>
        <w:tab/>
      </w:r>
      <w:r w:rsidRPr="00D51282">
        <w:rPr>
          <w:rFonts w:eastAsia="Times New Roman"/>
          <w:i/>
          <w:szCs w:val="20"/>
        </w:rPr>
        <w:t>Review of decisions by the South Australian Civil and Administrative Tribunal (SAS Act, S70F)</w:t>
      </w:r>
    </w:p>
    <w:p w:rsidR="00D51282" w:rsidRPr="00D51282" w:rsidRDefault="00D51282" w:rsidP="00D51282">
      <w:pPr>
        <w:ind w:left="993" w:hanging="567"/>
        <w:rPr>
          <w:rFonts w:eastAsia="Times New Roman"/>
          <w:szCs w:val="20"/>
        </w:rPr>
      </w:pPr>
      <w:r w:rsidRPr="00D51282">
        <w:rPr>
          <w:rFonts w:eastAsia="Times New Roman"/>
          <w:szCs w:val="20"/>
        </w:rPr>
        <w:t>8.10.1</w:t>
      </w:r>
      <w:r w:rsidRPr="00D51282">
        <w:rPr>
          <w:rFonts w:eastAsia="Times New Roman"/>
          <w:szCs w:val="20"/>
        </w:rPr>
        <w:tab/>
        <w:t xml:space="preserve">The South Australian Civil and Administrative Tribunal (SACAT) has jurisdiction to review a decision of the Commission to refuse to extend the probationary period for a training contract under Section 49A of the </w:t>
      </w:r>
      <w:r w:rsidRPr="00D51282">
        <w:rPr>
          <w:rFonts w:eastAsia="Times New Roman"/>
          <w:i/>
          <w:szCs w:val="20"/>
        </w:rPr>
        <w:t>SAS Act</w:t>
      </w:r>
      <w:r w:rsidRPr="00D51282">
        <w:rPr>
          <w:rFonts w:eastAsia="Times New Roman"/>
          <w:szCs w:val="20"/>
        </w:rPr>
        <w:t>.</w:t>
      </w:r>
    </w:p>
    <w:p w:rsidR="00D51282" w:rsidRPr="00D51282" w:rsidRDefault="00D51282" w:rsidP="00D51282">
      <w:pPr>
        <w:ind w:left="993" w:hanging="567"/>
        <w:rPr>
          <w:rFonts w:eastAsia="Times New Roman"/>
          <w:szCs w:val="20"/>
        </w:rPr>
      </w:pPr>
      <w:r w:rsidRPr="00D51282">
        <w:rPr>
          <w:rFonts w:eastAsia="Times New Roman"/>
          <w:szCs w:val="20"/>
        </w:rPr>
        <w:t>8.10.2</w:t>
      </w:r>
      <w:r w:rsidRPr="00D51282">
        <w:rPr>
          <w:rFonts w:eastAsia="Times New Roman"/>
          <w:szCs w:val="20"/>
        </w:rPr>
        <w:tab/>
        <w:t>An applicant must apply to the SACAT within 28 days of receiving notice of the relevant decision.</w:t>
      </w:r>
    </w:p>
    <w:p w:rsidR="00D51282" w:rsidRPr="00D51282" w:rsidRDefault="00D51282" w:rsidP="00D51282">
      <w:pPr>
        <w:ind w:left="993" w:hanging="567"/>
        <w:rPr>
          <w:rFonts w:eastAsia="Times New Roman"/>
          <w:szCs w:val="20"/>
        </w:rPr>
      </w:pPr>
      <w:r w:rsidRPr="00D51282">
        <w:rPr>
          <w:rFonts w:eastAsia="Times New Roman"/>
          <w:szCs w:val="20"/>
        </w:rPr>
        <w:t>8.10.3</w:t>
      </w:r>
      <w:r w:rsidRPr="00D51282">
        <w:rPr>
          <w:rFonts w:eastAsia="Times New Roman"/>
          <w:szCs w:val="20"/>
        </w:rPr>
        <w:tab/>
        <w:t>The SACAT may allow an extension of time to this application period if it is satisfied that:</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special circumstances exist</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another party will not be unreasonably disadvantaged because of the delay in commencing proceedings.</w:t>
      </w:r>
    </w:p>
    <w:p w:rsidR="00D51282" w:rsidRPr="00D51282" w:rsidRDefault="00D51282" w:rsidP="00D51282">
      <w:pPr>
        <w:ind w:left="993" w:hanging="567"/>
        <w:rPr>
          <w:rFonts w:eastAsia="Times New Roman"/>
          <w:szCs w:val="20"/>
        </w:rPr>
      </w:pPr>
      <w:r w:rsidRPr="00D51282">
        <w:rPr>
          <w:rFonts w:eastAsia="Times New Roman"/>
          <w:szCs w:val="20"/>
        </w:rPr>
        <w:t>8.10.4</w:t>
      </w:r>
      <w:r w:rsidRPr="00D51282">
        <w:rPr>
          <w:rFonts w:eastAsia="Times New Roman"/>
          <w:szCs w:val="20"/>
        </w:rPr>
        <w:tab/>
        <w:t xml:space="preserve">An application for the SACAT to review a decision must be made using the online form available at </w:t>
      </w:r>
      <w:hyperlink r:id="rId302" w:history="1">
        <w:r w:rsidRPr="00D51282">
          <w:rPr>
            <w:rFonts w:eastAsia="Times New Roman"/>
            <w:color w:val="0000FF"/>
            <w:szCs w:val="20"/>
            <w:u w:val="single"/>
          </w:rPr>
          <w:t>www.sacat.sa.gov.au/application-form</w:t>
        </w:r>
      </w:hyperlink>
      <w:r w:rsidRPr="00D51282">
        <w:rPr>
          <w:rFonts w:eastAsia="Times New Roman"/>
          <w:szCs w:val="20"/>
        </w:rPr>
        <w:t xml:space="preserve"> </w:t>
      </w:r>
    </w:p>
    <w:p w:rsidR="00D51282" w:rsidRPr="00D51282" w:rsidRDefault="00D51282" w:rsidP="00D51282">
      <w:pPr>
        <w:ind w:left="993" w:hanging="567"/>
        <w:rPr>
          <w:rFonts w:eastAsia="Times New Roman"/>
          <w:szCs w:val="20"/>
        </w:rPr>
      </w:pPr>
      <w:r w:rsidRPr="00D51282">
        <w:rPr>
          <w:rFonts w:eastAsia="Times New Roman"/>
          <w:szCs w:val="20"/>
        </w:rPr>
        <w:t>8.10.5</w:t>
      </w:r>
      <w:r w:rsidRPr="00D51282">
        <w:rPr>
          <w:rFonts w:eastAsia="Times New Roman"/>
          <w:szCs w:val="20"/>
        </w:rPr>
        <w:tab/>
        <w:t>Fees apply for commencing a review in the SACAT. The SACAT can reduce or waive a fee in a particular case, or in relation to a particular class of applicant, based on financial hardship or where it is in the interests of justice to do so. An applicant may also apply for a partial waiver of the fee if they hold a valid concession card.</w:t>
      </w:r>
    </w:p>
    <w:p w:rsidR="00D51282" w:rsidRPr="00D51282" w:rsidRDefault="00D51282" w:rsidP="00D51282">
      <w:pPr>
        <w:jc w:val="center"/>
        <w:rPr>
          <w:smallCaps/>
          <w:szCs w:val="17"/>
        </w:rPr>
      </w:pPr>
      <w:r w:rsidRPr="00D51282">
        <w:rPr>
          <w:smallCaps/>
          <w:szCs w:val="17"/>
        </w:rPr>
        <w:t>Standard 9—Transfer of Training Contracts and Substitute Employer</w:t>
      </w:r>
    </w:p>
    <w:p w:rsidR="00D51282" w:rsidRPr="00D51282" w:rsidRDefault="00D51282" w:rsidP="00D51282">
      <w:pPr>
        <w:rPr>
          <w:rFonts w:eastAsia="Times New Roman"/>
          <w:szCs w:val="20"/>
        </w:rPr>
      </w:pPr>
      <w:r w:rsidRPr="00D51282">
        <w:rPr>
          <w:rFonts w:eastAsia="Times New Roman"/>
          <w:szCs w:val="20"/>
        </w:rPr>
        <w:t>This Standard relates to the substitution of an employer of an apprentice or trainee and covers three broad situations in which the Training Contract is taken over by (or transferred to) another employer. Transfer of a training contract through the first two situations described below are subject to approval by the Commission. A change of business ownership requires the South Australian Skills Commission (the Commission) to be notified of the change of ownership.</w:t>
      </w:r>
    </w:p>
    <w:p w:rsidR="00D51282" w:rsidRPr="00D51282" w:rsidRDefault="00D51282" w:rsidP="00D51282">
      <w:pPr>
        <w:rPr>
          <w:rFonts w:eastAsia="Times New Roman"/>
          <w:szCs w:val="20"/>
        </w:rPr>
      </w:pPr>
      <w:r w:rsidRPr="00D51282">
        <w:rPr>
          <w:rFonts w:eastAsia="Times New Roman"/>
          <w:szCs w:val="20"/>
        </w:rPr>
        <w:t>A substitution or transfer of a training contract occurs where:</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an apprentice or trainee under a training contract established in another state or territory transfers to a South Australian-based employer</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an application is made to the Commission to substitute the current employer of an apprentice or trainee with a different employer</w:t>
      </w:r>
    </w:p>
    <w:p w:rsidR="00A77775" w:rsidRDefault="00A77775">
      <w:pPr>
        <w:spacing w:after="0" w:line="240" w:lineRule="auto"/>
        <w:jc w:val="left"/>
        <w:rPr>
          <w:rFonts w:eastAsia="Times New Roman"/>
          <w:szCs w:val="20"/>
        </w:rPr>
      </w:pPr>
      <w:r>
        <w:rPr>
          <w:rFonts w:eastAsia="Times New Roman"/>
          <w:szCs w:val="20"/>
        </w:rPr>
        <w:br w:type="page"/>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the Commission determines, on its own motion, to substitute the current employer of an apprentice or trainee with a different employer</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there is a change in the ownership of the business under which an apprentice or trainee is employed.</w:t>
      </w:r>
    </w:p>
    <w:p w:rsidR="00D51282" w:rsidRPr="00D51282" w:rsidRDefault="00D51282" w:rsidP="00D51282">
      <w:pPr>
        <w:rPr>
          <w:rFonts w:eastAsia="Times New Roman"/>
          <w:szCs w:val="20"/>
        </w:rPr>
      </w:pPr>
      <w:r w:rsidRPr="00D51282">
        <w:rPr>
          <w:rFonts w:eastAsia="Times New Roman"/>
          <w:szCs w:val="20"/>
        </w:rPr>
        <w:t>This Standard applies to the Commission, employers and prospective employers of apprentices and trainees.</w:t>
      </w:r>
    </w:p>
    <w:p w:rsidR="00D51282" w:rsidRPr="00D51282" w:rsidRDefault="00D51282" w:rsidP="00D51282">
      <w:pPr>
        <w:rPr>
          <w:rFonts w:eastAsia="Times New Roman"/>
          <w:b/>
          <w:szCs w:val="20"/>
        </w:rPr>
      </w:pPr>
      <w:r w:rsidRPr="00D51282">
        <w:rPr>
          <w:rFonts w:eastAsia="Times New Roman"/>
          <w:b/>
          <w:szCs w:val="20"/>
        </w:rPr>
        <w:t>Governance Arrangements</w:t>
      </w:r>
    </w:p>
    <w:p w:rsidR="00D51282" w:rsidRPr="00D51282" w:rsidRDefault="00D51282" w:rsidP="00D51282">
      <w:pPr>
        <w:rPr>
          <w:rFonts w:eastAsia="Times New Roman"/>
          <w:szCs w:val="20"/>
        </w:rPr>
      </w:pPr>
      <w:r w:rsidRPr="00D51282">
        <w:rPr>
          <w:rFonts w:eastAsia="Times New Roman"/>
          <w:szCs w:val="20"/>
        </w:rPr>
        <w:t>Decisions to approve the transfer of a training contract and substitution of an employer are decided by the Commission (or its delegate).</w:t>
      </w:r>
    </w:p>
    <w:p w:rsidR="00D51282" w:rsidRPr="00D51282" w:rsidRDefault="00D51282" w:rsidP="00D51282">
      <w:pPr>
        <w:rPr>
          <w:rFonts w:eastAsia="Times New Roman"/>
          <w:b/>
          <w:szCs w:val="20"/>
        </w:rPr>
      </w:pPr>
      <w:r w:rsidRPr="00D51282">
        <w:rPr>
          <w:rFonts w:eastAsia="Times New Roman"/>
          <w:b/>
          <w:szCs w:val="20"/>
        </w:rPr>
        <w:t>Compliance with the Standard</w:t>
      </w:r>
    </w:p>
    <w:p w:rsidR="00D51282" w:rsidRPr="00D51282" w:rsidRDefault="00D51282" w:rsidP="00D51282">
      <w:pPr>
        <w:ind w:left="426" w:hanging="426"/>
        <w:rPr>
          <w:rFonts w:eastAsia="Times New Roman"/>
          <w:i/>
          <w:szCs w:val="20"/>
        </w:rPr>
      </w:pPr>
      <w:r w:rsidRPr="00D51282">
        <w:rPr>
          <w:rFonts w:eastAsia="Times New Roman"/>
          <w:szCs w:val="20"/>
        </w:rPr>
        <w:t>9.1</w:t>
      </w:r>
      <w:r w:rsidRPr="00D51282">
        <w:rPr>
          <w:rFonts w:eastAsia="Times New Roman"/>
          <w:szCs w:val="20"/>
        </w:rPr>
        <w:tab/>
      </w:r>
      <w:r w:rsidRPr="00D51282">
        <w:rPr>
          <w:rFonts w:eastAsia="Times New Roman"/>
          <w:i/>
          <w:szCs w:val="20"/>
        </w:rPr>
        <w:t>Transfer of training contracts between jurisdictions (SAS Act, S45, S48A, Regulation 7)</w:t>
      </w:r>
    </w:p>
    <w:p w:rsidR="00D51282" w:rsidRPr="00D51282" w:rsidRDefault="00D51282" w:rsidP="00D51282">
      <w:pPr>
        <w:ind w:left="993" w:hanging="567"/>
        <w:rPr>
          <w:rFonts w:eastAsia="Times New Roman"/>
          <w:szCs w:val="20"/>
        </w:rPr>
      </w:pPr>
      <w:r w:rsidRPr="00D51282">
        <w:rPr>
          <w:rFonts w:eastAsia="Times New Roman"/>
          <w:szCs w:val="20"/>
        </w:rPr>
        <w:t>9.1.1</w:t>
      </w:r>
      <w:r w:rsidRPr="00D51282">
        <w:rPr>
          <w:rFonts w:eastAsia="Times New Roman"/>
          <w:szCs w:val="20"/>
        </w:rPr>
        <w:tab/>
        <w:t xml:space="preserve">In the event an apprentice or trainee under a training contract established in another state or territory relocates to South Australia, the </w:t>
      </w:r>
      <w:r w:rsidRPr="00D51282">
        <w:rPr>
          <w:rFonts w:eastAsia="Times New Roman"/>
          <w:i/>
          <w:szCs w:val="20"/>
        </w:rPr>
        <w:t>SAS Act</w:t>
      </w:r>
      <w:r w:rsidRPr="00D51282">
        <w:rPr>
          <w:rFonts w:eastAsia="Times New Roman"/>
          <w:szCs w:val="20"/>
        </w:rPr>
        <w:t xml:space="preserve"> permits the Commission to:</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 xml:space="preserve">recognise (with or without modification) the Training Contract (and associated Training Plan) as a training contract and Training Plan under the </w:t>
      </w:r>
      <w:r w:rsidRPr="00D51282">
        <w:rPr>
          <w:rFonts w:eastAsia="Times New Roman"/>
          <w:i/>
          <w:szCs w:val="20"/>
        </w:rPr>
        <w:t>SAS Act</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substitute the employer under the training contract with a South Australian based employer</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recognise the previous employment and training completed in the jurisdiction</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make other appropriate arrangements.</w:t>
      </w:r>
    </w:p>
    <w:p w:rsidR="00D51282" w:rsidRPr="00D51282" w:rsidRDefault="00D51282" w:rsidP="00D51282">
      <w:pPr>
        <w:ind w:left="993" w:hanging="567"/>
        <w:rPr>
          <w:rFonts w:eastAsia="Times New Roman"/>
          <w:szCs w:val="20"/>
        </w:rPr>
      </w:pPr>
      <w:r w:rsidRPr="00D51282">
        <w:rPr>
          <w:rFonts w:eastAsia="Times New Roman"/>
          <w:szCs w:val="20"/>
        </w:rPr>
        <w:t>9.1.2</w:t>
      </w:r>
      <w:r w:rsidRPr="00D51282">
        <w:rPr>
          <w:rFonts w:eastAsia="Times New Roman"/>
          <w:szCs w:val="20"/>
        </w:rPr>
        <w:tab/>
        <w:t>The Commission must decline to recognise the training contract of a relocating apprentice or trainee if the proposed new employer is a prohibited employer.</w:t>
      </w:r>
    </w:p>
    <w:p w:rsidR="00D51282" w:rsidRPr="00D51282" w:rsidRDefault="00D51282" w:rsidP="00D51282">
      <w:pPr>
        <w:ind w:left="993" w:hanging="567"/>
        <w:rPr>
          <w:rFonts w:eastAsia="Times New Roman"/>
          <w:szCs w:val="20"/>
        </w:rPr>
      </w:pPr>
      <w:r w:rsidRPr="00D51282">
        <w:rPr>
          <w:rFonts w:eastAsia="Times New Roman"/>
          <w:szCs w:val="20"/>
        </w:rPr>
        <w:t>9.1.3</w:t>
      </w:r>
      <w:r w:rsidRPr="00D51282">
        <w:rPr>
          <w:rFonts w:eastAsia="Times New Roman"/>
          <w:szCs w:val="20"/>
        </w:rPr>
        <w:tab/>
        <w:t>The Commission may refuse recognition of the training contract if:</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there is no nominated training organisation for the apprentice or trainee</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there is no Training Plan relating to the training contract</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 xml:space="preserve">the trade or vocation is not a declared trade or vocation under the </w:t>
      </w:r>
      <w:r w:rsidRPr="00D51282">
        <w:rPr>
          <w:rFonts w:eastAsia="Times New Roman"/>
          <w:i/>
          <w:szCs w:val="20"/>
        </w:rPr>
        <w:t>SAS Act</w:t>
      </w:r>
      <w:r w:rsidRPr="00D51282">
        <w:rPr>
          <w:rFonts w:eastAsia="Times New Roman"/>
          <w:szCs w:val="20"/>
        </w:rPr>
        <w:t xml:space="preserve"> or does not have an equivalent under the </w:t>
      </w:r>
      <w:r w:rsidRPr="00D51282">
        <w:rPr>
          <w:rFonts w:eastAsia="Times New Roman"/>
          <w:i/>
          <w:szCs w:val="20"/>
        </w:rPr>
        <w:t>SAS Act</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the proposed employer</w:t>
      </w:r>
    </w:p>
    <w:p w:rsidR="00D51282" w:rsidRPr="00D51282" w:rsidRDefault="00D51282" w:rsidP="00D51282">
      <w:pPr>
        <w:ind w:left="1701" w:hanging="425"/>
        <w:rPr>
          <w:rFonts w:eastAsia="Times New Roman"/>
          <w:szCs w:val="20"/>
        </w:rPr>
      </w:pPr>
      <w:r w:rsidRPr="00D51282">
        <w:rPr>
          <w:rFonts w:eastAsia="Times New Roman"/>
          <w:szCs w:val="20"/>
        </w:rPr>
        <w:t>(i)</w:t>
      </w:r>
      <w:r w:rsidRPr="00D51282">
        <w:rPr>
          <w:rFonts w:eastAsia="Times New Roman"/>
          <w:szCs w:val="20"/>
        </w:rPr>
        <w:tab/>
        <w:t>is not registered or has not applied for registration</w:t>
      </w:r>
    </w:p>
    <w:p w:rsidR="00D51282" w:rsidRPr="00D51282" w:rsidRDefault="00D51282" w:rsidP="00D51282">
      <w:pPr>
        <w:ind w:left="1701" w:hanging="425"/>
        <w:rPr>
          <w:rFonts w:eastAsia="Times New Roman"/>
          <w:szCs w:val="20"/>
        </w:rPr>
      </w:pPr>
      <w:r w:rsidRPr="00D51282">
        <w:rPr>
          <w:rFonts w:eastAsia="Times New Roman"/>
          <w:szCs w:val="20"/>
        </w:rPr>
        <w:t>(ii)</w:t>
      </w:r>
      <w:r w:rsidRPr="00D51282">
        <w:rPr>
          <w:rFonts w:eastAsia="Times New Roman"/>
          <w:szCs w:val="20"/>
        </w:rPr>
        <w:tab/>
        <w:t>is not operating within the scope of their registration</w:t>
      </w:r>
    </w:p>
    <w:p w:rsidR="00D51282" w:rsidRPr="00D51282" w:rsidRDefault="00D51282" w:rsidP="00D51282">
      <w:pPr>
        <w:ind w:left="1701" w:hanging="425"/>
        <w:rPr>
          <w:rFonts w:eastAsia="Times New Roman"/>
          <w:szCs w:val="20"/>
        </w:rPr>
      </w:pPr>
      <w:r w:rsidRPr="00D51282">
        <w:rPr>
          <w:rFonts w:eastAsia="Times New Roman"/>
          <w:szCs w:val="20"/>
        </w:rPr>
        <w:t>(iii)</w:t>
      </w:r>
      <w:r w:rsidRPr="00D51282">
        <w:rPr>
          <w:rFonts w:eastAsia="Times New Roman"/>
          <w:szCs w:val="20"/>
        </w:rPr>
        <w:tab/>
        <w:t>has failed to comply with a condition of their registration.</w:t>
      </w:r>
    </w:p>
    <w:p w:rsidR="00D51282" w:rsidRPr="00D51282" w:rsidRDefault="00D51282" w:rsidP="00D51282">
      <w:pPr>
        <w:ind w:left="993" w:hanging="567"/>
        <w:rPr>
          <w:rFonts w:eastAsia="Times New Roman"/>
          <w:szCs w:val="20"/>
        </w:rPr>
      </w:pPr>
      <w:r w:rsidRPr="00D51282">
        <w:rPr>
          <w:rFonts w:eastAsia="Times New Roman"/>
          <w:szCs w:val="20"/>
        </w:rPr>
        <w:t>9.1.4</w:t>
      </w:r>
      <w:r w:rsidRPr="00D51282">
        <w:rPr>
          <w:rFonts w:eastAsia="Times New Roman"/>
          <w:szCs w:val="20"/>
        </w:rPr>
        <w:tab/>
        <w:t>A relocating apprentice or trainee seeking to have their training contract recognised and/or the proposed (South Australian-based) employer must notify the Commission as early as practicable (the training contract made in another jurisdiction will not be enforceable until the Commission recognises it).</w:t>
      </w:r>
    </w:p>
    <w:p w:rsidR="00D51282" w:rsidRPr="00D51282" w:rsidRDefault="00D51282" w:rsidP="00D51282">
      <w:pPr>
        <w:ind w:left="993" w:hanging="567"/>
        <w:rPr>
          <w:rFonts w:eastAsia="Times New Roman"/>
          <w:szCs w:val="20"/>
        </w:rPr>
      </w:pPr>
      <w:r w:rsidRPr="00D51282">
        <w:rPr>
          <w:rFonts w:eastAsia="Times New Roman"/>
          <w:szCs w:val="20"/>
        </w:rPr>
        <w:t>9.1.5</w:t>
      </w:r>
      <w:r w:rsidRPr="00D51282">
        <w:rPr>
          <w:rFonts w:eastAsia="Times New Roman"/>
          <w:szCs w:val="20"/>
        </w:rPr>
        <w:tab/>
        <w:t>Notification of the transfer, via a form determined by the Commission, should include:</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name and contact details of the apprentice or trainee and of the previous and proposed employer</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name and contact details of the training organisation under the training contract</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commencement date of employment with proposed employer</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a copy of the training contract and Training Plan</w:t>
      </w:r>
    </w:p>
    <w:p w:rsidR="00D51282" w:rsidRPr="00D51282" w:rsidRDefault="00D51282" w:rsidP="00D51282">
      <w:pPr>
        <w:ind w:left="1276" w:hanging="283"/>
        <w:rPr>
          <w:rFonts w:eastAsia="Times New Roman"/>
          <w:szCs w:val="20"/>
        </w:rPr>
      </w:pPr>
      <w:r w:rsidRPr="00D51282">
        <w:rPr>
          <w:rFonts w:eastAsia="Times New Roman"/>
          <w:szCs w:val="20"/>
        </w:rPr>
        <w:t>(e)</w:t>
      </w:r>
      <w:r w:rsidRPr="00D51282">
        <w:rPr>
          <w:rFonts w:eastAsia="Times New Roman"/>
          <w:szCs w:val="20"/>
        </w:rPr>
        <w:tab/>
        <w:t>name of the nominated training organisation (if not the training organisation under the training contract).</w:t>
      </w:r>
    </w:p>
    <w:p w:rsidR="00D51282" w:rsidRPr="00D51282" w:rsidRDefault="00D51282" w:rsidP="00D51282">
      <w:pPr>
        <w:ind w:left="993" w:hanging="567"/>
        <w:rPr>
          <w:rFonts w:eastAsia="Times New Roman"/>
          <w:szCs w:val="20"/>
        </w:rPr>
      </w:pPr>
      <w:r w:rsidRPr="00D51282">
        <w:rPr>
          <w:rFonts w:eastAsia="Times New Roman"/>
          <w:szCs w:val="20"/>
        </w:rPr>
        <w:t>9.1.6</w:t>
      </w:r>
      <w:r w:rsidRPr="00D51282">
        <w:rPr>
          <w:rFonts w:eastAsia="Times New Roman"/>
          <w:szCs w:val="20"/>
        </w:rPr>
        <w:tab/>
        <w:t>The Commission will consider this information in reaching a decision whether or not to recognise the transfer and will advise the applicant(s):</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whether or not the training contract is recognised</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the date from which it is recognised</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the trade or vocation, or equivalent trade or vocation under the recognised training contract</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conditions (if any) under which the training contract is agreed to be recognised.</w:t>
      </w:r>
    </w:p>
    <w:p w:rsidR="00D51282" w:rsidRPr="00D51282" w:rsidRDefault="00D51282" w:rsidP="00D51282">
      <w:pPr>
        <w:ind w:left="993" w:hanging="567"/>
        <w:rPr>
          <w:rFonts w:eastAsia="Times New Roman"/>
          <w:szCs w:val="20"/>
        </w:rPr>
      </w:pPr>
      <w:r w:rsidRPr="00D51282">
        <w:rPr>
          <w:rFonts w:eastAsia="Times New Roman"/>
          <w:szCs w:val="20"/>
        </w:rPr>
        <w:t>9.1.7</w:t>
      </w:r>
      <w:r w:rsidRPr="00D51282">
        <w:rPr>
          <w:rFonts w:eastAsia="Times New Roman"/>
          <w:szCs w:val="20"/>
        </w:rPr>
        <w:tab/>
        <w:t>If the Commission has insufficient information to enable it to determine whether a training contract is recognised, it will notify the applicant(s) and request further information.</w:t>
      </w:r>
    </w:p>
    <w:p w:rsidR="00D51282" w:rsidRPr="00D51282" w:rsidRDefault="00D51282" w:rsidP="00D51282">
      <w:pPr>
        <w:ind w:left="426" w:hanging="426"/>
        <w:rPr>
          <w:rFonts w:eastAsia="Times New Roman"/>
          <w:szCs w:val="20"/>
        </w:rPr>
      </w:pPr>
      <w:r w:rsidRPr="00D51282">
        <w:rPr>
          <w:rFonts w:eastAsia="Times New Roman"/>
          <w:szCs w:val="20"/>
        </w:rPr>
        <w:t>9.2</w:t>
      </w:r>
      <w:r w:rsidRPr="00D51282">
        <w:rPr>
          <w:rFonts w:eastAsia="Times New Roman"/>
          <w:szCs w:val="20"/>
        </w:rPr>
        <w:tab/>
      </w:r>
      <w:r w:rsidRPr="00D51282">
        <w:rPr>
          <w:rFonts w:eastAsia="Times New Roman"/>
          <w:i/>
          <w:szCs w:val="20"/>
        </w:rPr>
        <w:t>Transfer due to a change of ownership of business (SAS Act, S54 MA)</w:t>
      </w:r>
    </w:p>
    <w:p w:rsidR="00D51282" w:rsidRPr="00D51282" w:rsidRDefault="00D51282" w:rsidP="00D51282">
      <w:pPr>
        <w:ind w:left="993" w:hanging="567"/>
        <w:rPr>
          <w:rFonts w:eastAsia="Times New Roman"/>
          <w:szCs w:val="20"/>
        </w:rPr>
      </w:pPr>
      <w:r w:rsidRPr="00D51282">
        <w:rPr>
          <w:rFonts w:eastAsia="Times New Roman"/>
          <w:szCs w:val="20"/>
        </w:rPr>
        <w:t>9.2.1</w:t>
      </w:r>
      <w:r w:rsidRPr="00D51282">
        <w:rPr>
          <w:rFonts w:eastAsia="Times New Roman"/>
          <w:szCs w:val="20"/>
        </w:rPr>
        <w:tab/>
        <w:t>In the event an owner of a business who employs one or more apprentices or trainees transfers ownership of the business to another employer, the Training Contract continues with the new employer and the rights, obligations and liabilities of the former owner/employer transfer to the new owner/employer.</w:t>
      </w:r>
    </w:p>
    <w:p w:rsidR="00D51282" w:rsidRPr="00D51282" w:rsidRDefault="00D51282" w:rsidP="00D51282">
      <w:pPr>
        <w:ind w:left="993" w:hanging="567"/>
        <w:rPr>
          <w:rFonts w:eastAsia="Times New Roman"/>
          <w:szCs w:val="20"/>
        </w:rPr>
      </w:pPr>
      <w:r w:rsidRPr="00D51282">
        <w:rPr>
          <w:rFonts w:eastAsia="Times New Roman"/>
          <w:szCs w:val="20"/>
        </w:rPr>
        <w:t>9.2.2</w:t>
      </w:r>
      <w:r w:rsidRPr="00D51282">
        <w:rPr>
          <w:rFonts w:eastAsia="Times New Roman"/>
          <w:szCs w:val="20"/>
        </w:rPr>
        <w:tab/>
        <w:t>Rights, obligations, and liabilities include:</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to provide training as required by the Training Contract and Training Plan</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to meet relevant occupational, health, safety and welfare requirements.</w:t>
      </w:r>
    </w:p>
    <w:p w:rsidR="00D51282" w:rsidRPr="00D51282" w:rsidRDefault="00D51282" w:rsidP="00D51282">
      <w:pPr>
        <w:ind w:left="993" w:hanging="567"/>
        <w:rPr>
          <w:rFonts w:eastAsia="Times New Roman"/>
          <w:szCs w:val="20"/>
        </w:rPr>
      </w:pPr>
      <w:r w:rsidRPr="00D51282">
        <w:rPr>
          <w:rFonts w:eastAsia="Times New Roman"/>
          <w:szCs w:val="20"/>
        </w:rPr>
        <w:t>9.2.3</w:t>
      </w:r>
      <w:r w:rsidRPr="00D51282">
        <w:rPr>
          <w:rFonts w:eastAsia="Times New Roman"/>
          <w:szCs w:val="20"/>
        </w:rPr>
        <w:tab/>
        <w:t>Both the former owner/employer and new owner/employer must notify the Commission and the NTO of the change of business ownership and consequent transfer of the training contract(s) within 21 days of it occurring. Notification is made via a form, determined by the Commission.</w:t>
      </w:r>
    </w:p>
    <w:p w:rsidR="00D51282" w:rsidRPr="00D51282" w:rsidRDefault="00D51282" w:rsidP="00D51282">
      <w:pPr>
        <w:ind w:left="993" w:hanging="567"/>
        <w:rPr>
          <w:rFonts w:eastAsia="Times New Roman"/>
          <w:szCs w:val="20"/>
        </w:rPr>
      </w:pPr>
      <w:r w:rsidRPr="00D51282">
        <w:rPr>
          <w:rFonts w:eastAsia="Times New Roman"/>
          <w:szCs w:val="20"/>
        </w:rPr>
        <w:t>9.2.4</w:t>
      </w:r>
      <w:r w:rsidRPr="00D51282">
        <w:rPr>
          <w:rFonts w:eastAsia="Times New Roman"/>
          <w:szCs w:val="20"/>
        </w:rPr>
        <w:tab/>
        <w:t>Notice to the Commission and the NTO should include:</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date of the transfer of ownership of the business (note, an employer must also notify the Commission of an offer to sell the business to which the Training Plan(s) relates and in the event the business becomes insolvent or bankrupt)</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name and contact details of the apprentice or trainee</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name and contact details of the former owner/employer and new owner/employer</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a copy of the training contract and Training Plan</w:t>
      </w:r>
    </w:p>
    <w:p w:rsidR="00D51282" w:rsidRPr="00D51282" w:rsidRDefault="00D51282" w:rsidP="00D51282">
      <w:pPr>
        <w:ind w:left="1276" w:hanging="283"/>
        <w:rPr>
          <w:rFonts w:eastAsia="Times New Roman"/>
          <w:szCs w:val="20"/>
        </w:rPr>
      </w:pPr>
      <w:r w:rsidRPr="00D51282">
        <w:rPr>
          <w:rFonts w:eastAsia="Times New Roman"/>
          <w:szCs w:val="20"/>
        </w:rPr>
        <w:t>(e)</w:t>
      </w:r>
      <w:r w:rsidRPr="00D51282">
        <w:rPr>
          <w:rFonts w:eastAsia="Times New Roman"/>
          <w:szCs w:val="20"/>
        </w:rPr>
        <w:tab/>
        <w:t>name of the NTO</w:t>
      </w:r>
    </w:p>
    <w:p w:rsidR="00D51282" w:rsidRPr="00D51282" w:rsidRDefault="00D51282" w:rsidP="00D51282">
      <w:pPr>
        <w:ind w:left="1276" w:hanging="283"/>
        <w:rPr>
          <w:rFonts w:eastAsia="Times New Roman"/>
          <w:szCs w:val="20"/>
        </w:rPr>
      </w:pPr>
      <w:r w:rsidRPr="00D51282">
        <w:rPr>
          <w:rFonts w:eastAsia="Times New Roman"/>
          <w:szCs w:val="20"/>
        </w:rPr>
        <w:t>(f)</w:t>
      </w:r>
      <w:r w:rsidRPr="00D51282">
        <w:rPr>
          <w:rFonts w:eastAsia="Times New Roman"/>
          <w:szCs w:val="20"/>
        </w:rPr>
        <w:tab/>
        <w:t>proof of registration by the new owner/employer, or that the employer has applied for registration.</w:t>
      </w:r>
    </w:p>
    <w:p w:rsidR="00D51282" w:rsidRPr="00D51282" w:rsidRDefault="00D51282" w:rsidP="00D51282">
      <w:pPr>
        <w:ind w:left="426" w:hanging="426"/>
        <w:rPr>
          <w:rFonts w:eastAsia="Times New Roman"/>
          <w:i/>
          <w:szCs w:val="20"/>
        </w:rPr>
      </w:pPr>
      <w:r w:rsidRPr="00D51282">
        <w:rPr>
          <w:rFonts w:eastAsia="Times New Roman"/>
          <w:szCs w:val="20"/>
        </w:rPr>
        <w:t>9.3</w:t>
      </w:r>
      <w:r w:rsidRPr="00D51282">
        <w:rPr>
          <w:rFonts w:eastAsia="Times New Roman"/>
          <w:szCs w:val="20"/>
        </w:rPr>
        <w:tab/>
      </w:r>
      <w:r w:rsidRPr="00D51282">
        <w:rPr>
          <w:rFonts w:eastAsia="Times New Roman"/>
          <w:i/>
          <w:szCs w:val="20"/>
        </w:rPr>
        <w:t>Substitution of an employer under training contract and transfer fees (SAS Act, S54N, S54O, Regulation 13)</w:t>
      </w:r>
    </w:p>
    <w:p w:rsidR="00D51282" w:rsidRPr="00D51282" w:rsidRDefault="00D51282" w:rsidP="00D51282">
      <w:pPr>
        <w:ind w:left="993" w:hanging="567"/>
        <w:rPr>
          <w:rFonts w:eastAsia="Times New Roman"/>
          <w:szCs w:val="20"/>
        </w:rPr>
      </w:pPr>
      <w:r w:rsidRPr="00D51282">
        <w:rPr>
          <w:rFonts w:eastAsia="Times New Roman"/>
          <w:szCs w:val="20"/>
        </w:rPr>
        <w:t>9.3.1</w:t>
      </w:r>
      <w:r w:rsidRPr="00D51282">
        <w:rPr>
          <w:rFonts w:eastAsia="Times New Roman"/>
          <w:szCs w:val="20"/>
        </w:rPr>
        <w:tab/>
        <w:t>An application may be made to the Commission to substitute the employer of an apprentice or trainee and determination of the application may, unless waived or previously paid between the parties to the transfer, invoke a transfer fee payable by the proposed employer to the previous employer.</w:t>
      </w:r>
    </w:p>
    <w:p w:rsidR="00D51282" w:rsidRPr="00D51282" w:rsidRDefault="00D51282" w:rsidP="00D51282">
      <w:pPr>
        <w:ind w:left="993" w:hanging="567"/>
        <w:rPr>
          <w:rFonts w:eastAsia="Times New Roman"/>
          <w:szCs w:val="20"/>
        </w:rPr>
      </w:pPr>
      <w:r w:rsidRPr="00D51282">
        <w:rPr>
          <w:rFonts w:eastAsia="Times New Roman"/>
          <w:szCs w:val="20"/>
        </w:rPr>
        <w:t>9.3.2</w:t>
      </w:r>
      <w:r w:rsidRPr="00D51282">
        <w:rPr>
          <w:rFonts w:eastAsia="Times New Roman"/>
          <w:szCs w:val="20"/>
        </w:rPr>
        <w:tab/>
        <w:t>This application may be made by:</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the existing/previous employer (or person on their behalf)</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the proposed employer (or a person on their behalf)</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the apprentice or trainee (or a person on their behalf).</w:t>
      </w:r>
    </w:p>
    <w:p w:rsidR="00D51282" w:rsidRPr="00D51282" w:rsidRDefault="00D51282" w:rsidP="00D51282">
      <w:pPr>
        <w:ind w:left="993" w:hanging="567"/>
        <w:rPr>
          <w:rFonts w:eastAsia="Times New Roman"/>
          <w:szCs w:val="20"/>
        </w:rPr>
      </w:pPr>
      <w:r w:rsidRPr="00D51282">
        <w:rPr>
          <w:rFonts w:eastAsia="Times New Roman"/>
          <w:szCs w:val="20"/>
        </w:rPr>
        <w:t>9.3.3</w:t>
      </w:r>
      <w:r w:rsidRPr="00D51282">
        <w:rPr>
          <w:rFonts w:eastAsia="Times New Roman"/>
          <w:szCs w:val="20"/>
        </w:rPr>
        <w:tab/>
        <w:t>The application must contain the following information:</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contact details of the parties to the application</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reason(s) for the substitution</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the number of employees employed by the business to which the apprentice or trainee is being transferred</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evidence of the transfer fee transaction or of an agreement to pay the transfer fee, if a request to waive the transfer fee is not made to the Commission</w:t>
      </w:r>
    </w:p>
    <w:p w:rsidR="00D51282" w:rsidRPr="00D51282" w:rsidRDefault="00D51282" w:rsidP="00D51282">
      <w:pPr>
        <w:ind w:left="1276" w:hanging="283"/>
        <w:rPr>
          <w:rFonts w:eastAsia="Times New Roman"/>
          <w:szCs w:val="20"/>
        </w:rPr>
      </w:pPr>
      <w:r w:rsidRPr="00D51282">
        <w:rPr>
          <w:rFonts w:eastAsia="Times New Roman"/>
          <w:szCs w:val="20"/>
        </w:rPr>
        <w:t>(e)</w:t>
      </w:r>
      <w:r w:rsidRPr="00D51282">
        <w:rPr>
          <w:rFonts w:eastAsia="Times New Roman"/>
          <w:szCs w:val="20"/>
        </w:rPr>
        <w:tab/>
        <w:t>if the proposed employer is seeking to have the transfer fee waived (see below for grounds to waive the transfer fee) by the Commission, the ground(s) for waiving the fee</w:t>
      </w:r>
    </w:p>
    <w:p w:rsidR="00D51282" w:rsidRPr="00D51282" w:rsidRDefault="00D51282" w:rsidP="00D51282">
      <w:pPr>
        <w:ind w:left="1276" w:hanging="283"/>
        <w:rPr>
          <w:rFonts w:eastAsia="Times New Roman"/>
          <w:szCs w:val="20"/>
        </w:rPr>
      </w:pPr>
      <w:r w:rsidRPr="00D51282">
        <w:rPr>
          <w:rFonts w:eastAsia="Times New Roman"/>
          <w:szCs w:val="20"/>
        </w:rPr>
        <w:t>(f)</w:t>
      </w:r>
      <w:r w:rsidRPr="00D51282">
        <w:rPr>
          <w:rFonts w:eastAsia="Times New Roman"/>
          <w:szCs w:val="20"/>
        </w:rPr>
        <w:tab/>
        <w:t>if the previous/existing employer objects to the transfer, reasons for the objection.</w:t>
      </w:r>
    </w:p>
    <w:p w:rsidR="00D51282" w:rsidRPr="00D51282" w:rsidRDefault="00D51282" w:rsidP="00D51282">
      <w:pPr>
        <w:ind w:left="993" w:hanging="567"/>
        <w:rPr>
          <w:rFonts w:eastAsia="Times New Roman"/>
          <w:szCs w:val="20"/>
        </w:rPr>
      </w:pPr>
      <w:r w:rsidRPr="00D51282">
        <w:rPr>
          <w:rFonts w:eastAsia="Times New Roman"/>
          <w:szCs w:val="20"/>
        </w:rPr>
        <w:t>9.3.4</w:t>
      </w:r>
      <w:r w:rsidRPr="00D51282">
        <w:rPr>
          <w:rFonts w:eastAsia="Times New Roman"/>
          <w:szCs w:val="20"/>
        </w:rPr>
        <w:tab/>
        <w:t>The Commission may invite the existing employer to provide a written submission about whether the application to substitute the proposed employer should be granted or not, and may make any enquiries of any of the parties about whether the transfer of the apprentice or trainee to the new employer is appropriate in the circumstances.</w:t>
      </w:r>
    </w:p>
    <w:p w:rsidR="00D51282" w:rsidRPr="00D51282" w:rsidRDefault="00D51282" w:rsidP="00D51282">
      <w:pPr>
        <w:ind w:left="426" w:hanging="426"/>
        <w:rPr>
          <w:rFonts w:eastAsia="Times New Roman"/>
          <w:szCs w:val="20"/>
        </w:rPr>
      </w:pPr>
      <w:r w:rsidRPr="00D51282">
        <w:rPr>
          <w:rFonts w:eastAsia="Times New Roman"/>
          <w:szCs w:val="20"/>
        </w:rPr>
        <w:t>9.4</w:t>
      </w:r>
      <w:r w:rsidRPr="00D51282">
        <w:rPr>
          <w:rFonts w:eastAsia="Times New Roman"/>
          <w:szCs w:val="20"/>
        </w:rPr>
        <w:tab/>
        <w:t>Application in relation to an apprentice or trainee under 18 years of age</w:t>
      </w:r>
    </w:p>
    <w:p w:rsidR="00D51282" w:rsidRPr="00D51282" w:rsidRDefault="00D51282" w:rsidP="00D51282">
      <w:pPr>
        <w:ind w:left="993" w:hanging="567"/>
        <w:rPr>
          <w:rFonts w:eastAsia="Times New Roman"/>
          <w:szCs w:val="20"/>
        </w:rPr>
      </w:pPr>
      <w:r w:rsidRPr="00D51282">
        <w:rPr>
          <w:rFonts w:eastAsia="Times New Roman"/>
          <w:szCs w:val="20"/>
        </w:rPr>
        <w:t>9.4.1</w:t>
      </w:r>
      <w:r w:rsidRPr="00D51282">
        <w:rPr>
          <w:rFonts w:eastAsia="Times New Roman"/>
          <w:szCs w:val="20"/>
        </w:rPr>
        <w:tab/>
        <w:t>The Commission must be satisfied, in relation to an application to substitute an employer in relation to an apprentice under 18 years of age, that the application is in the best interests of the apprentice or trainee and where the parent(s) or guardian(s) are party to the training contract, may enquire about the merits of the application with the parent(s) or guardian(s) of the apprentice or trainee.</w:t>
      </w:r>
    </w:p>
    <w:p w:rsidR="00D51282" w:rsidRPr="00D51282" w:rsidRDefault="00D51282" w:rsidP="00D51282">
      <w:pPr>
        <w:ind w:left="426" w:hanging="426"/>
        <w:rPr>
          <w:rFonts w:eastAsia="Times New Roman"/>
          <w:szCs w:val="20"/>
        </w:rPr>
      </w:pPr>
      <w:r w:rsidRPr="00D51282">
        <w:rPr>
          <w:rFonts w:eastAsia="Times New Roman"/>
          <w:szCs w:val="20"/>
        </w:rPr>
        <w:t>9.5</w:t>
      </w:r>
      <w:r w:rsidRPr="00D51282">
        <w:rPr>
          <w:rFonts w:eastAsia="Times New Roman"/>
          <w:szCs w:val="20"/>
        </w:rPr>
        <w:tab/>
        <w:t>Consideration of an application to substitute an employer by application</w:t>
      </w:r>
    </w:p>
    <w:p w:rsidR="00D51282" w:rsidRPr="00D51282" w:rsidRDefault="00D51282" w:rsidP="00D51282">
      <w:pPr>
        <w:ind w:left="993" w:hanging="567"/>
        <w:rPr>
          <w:rFonts w:eastAsia="Times New Roman"/>
          <w:szCs w:val="20"/>
        </w:rPr>
      </w:pPr>
      <w:r w:rsidRPr="00D51282">
        <w:rPr>
          <w:rFonts w:eastAsia="Times New Roman"/>
          <w:szCs w:val="20"/>
        </w:rPr>
        <w:t>9.5.1</w:t>
      </w:r>
      <w:r w:rsidRPr="00D51282">
        <w:rPr>
          <w:rFonts w:eastAsia="Times New Roman"/>
          <w:szCs w:val="20"/>
        </w:rPr>
        <w:tab/>
        <w:t xml:space="preserve">For the purposes of Section 54N(3) of the </w:t>
      </w:r>
      <w:r w:rsidRPr="00D51282">
        <w:rPr>
          <w:rFonts w:eastAsia="Times New Roman"/>
          <w:i/>
          <w:szCs w:val="20"/>
        </w:rPr>
        <w:t>SAS Act</w:t>
      </w:r>
      <w:r w:rsidRPr="00D51282">
        <w:rPr>
          <w:rFonts w:eastAsia="Times New Roman"/>
          <w:szCs w:val="20"/>
        </w:rPr>
        <w:t>, the Commission must be satisfied that:</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if the proposed employer has consented to the substitution, there is evidence in writing of such consent</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the proposed employer is not a prohibited employer.</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the proposed employer is:</w:t>
      </w:r>
    </w:p>
    <w:p w:rsidR="00D51282" w:rsidRPr="00D51282" w:rsidRDefault="00D51282" w:rsidP="00D51282">
      <w:pPr>
        <w:ind w:left="1701" w:hanging="425"/>
        <w:rPr>
          <w:rFonts w:eastAsia="Times New Roman"/>
          <w:szCs w:val="20"/>
        </w:rPr>
      </w:pPr>
      <w:r w:rsidRPr="00D51282">
        <w:rPr>
          <w:rFonts w:eastAsia="Times New Roman"/>
          <w:szCs w:val="20"/>
        </w:rPr>
        <w:t>(i)</w:t>
      </w:r>
      <w:r w:rsidRPr="00D51282">
        <w:rPr>
          <w:rFonts w:eastAsia="Times New Roman"/>
          <w:szCs w:val="20"/>
        </w:rPr>
        <w:tab/>
        <w:t>registered</w:t>
      </w:r>
    </w:p>
    <w:p w:rsidR="00D51282" w:rsidRPr="00D51282" w:rsidRDefault="00D51282" w:rsidP="00D51282">
      <w:pPr>
        <w:ind w:left="1701" w:hanging="425"/>
        <w:rPr>
          <w:rFonts w:eastAsia="Times New Roman"/>
          <w:szCs w:val="20"/>
        </w:rPr>
      </w:pPr>
      <w:r w:rsidRPr="00D51282">
        <w:rPr>
          <w:rFonts w:eastAsia="Times New Roman"/>
          <w:szCs w:val="20"/>
        </w:rPr>
        <w:t>(ii)</w:t>
      </w:r>
      <w:r w:rsidRPr="00D51282">
        <w:rPr>
          <w:rFonts w:eastAsia="Times New Roman"/>
          <w:szCs w:val="20"/>
        </w:rPr>
        <w:tab/>
        <w:t>operating within scope of the registration</w:t>
      </w:r>
    </w:p>
    <w:p w:rsidR="00D51282" w:rsidRPr="00D51282" w:rsidRDefault="00D51282" w:rsidP="00D51282">
      <w:pPr>
        <w:ind w:left="1701" w:hanging="425"/>
        <w:rPr>
          <w:rFonts w:eastAsia="Times New Roman"/>
          <w:szCs w:val="20"/>
        </w:rPr>
      </w:pPr>
      <w:r w:rsidRPr="00D51282">
        <w:rPr>
          <w:rFonts w:eastAsia="Times New Roman"/>
          <w:szCs w:val="20"/>
        </w:rPr>
        <w:t>(iii)</w:t>
      </w:r>
      <w:r w:rsidRPr="00D51282">
        <w:rPr>
          <w:rFonts w:eastAsia="Times New Roman"/>
          <w:szCs w:val="20"/>
        </w:rPr>
        <w:tab/>
        <w:t>complying with conditions of the registration.</w:t>
      </w:r>
    </w:p>
    <w:p w:rsidR="00D51282" w:rsidRPr="00D51282" w:rsidRDefault="00D51282" w:rsidP="00D51282">
      <w:pPr>
        <w:ind w:left="1276"/>
        <w:rPr>
          <w:rFonts w:eastAsia="Times New Roman"/>
          <w:szCs w:val="20"/>
        </w:rPr>
      </w:pPr>
      <w:r w:rsidRPr="00D51282">
        <w:rPr>
          <w:rFonts w:eastAsia="Times New Roman"/>
          <w:szCs w:val="20"/>
        </w:rPr>
        <w:t>(requirement (i.) is suspended when the proposed employer has applied for registration, and the application has yet to be determined and the Commission is satisfied they are a fit and proper person to enter into a training contract. The Commission may inform itself of this question in any way it sees fit).</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The proposed employer has paid, or agreed to pay, any transfer fee payable under Section 54O, or that there are grounds for a waiver.</w:t>
      </w:r>
    </w:p>
    <w:p w:rsidR="00D51282" w:rsidRPr="00D51282" w:rsidRDefault="00D51282" w:rsidP="00D51282">
      <w:pPr>
        <w:ind w:left="1276"/>
        <w:rPr>
          <w:rFonts w:eastAsia="Times New Roman"/>
          <w:szCs w:val="20"/>
        </w:rPr>
      </w:pPr>
      <w:r w:rsidRPr="00D51282">
        <w:rPr>
          <w:rFonts w:eastAsia="Times New Roman"/>
          <w:szCs w:val="20"/>
        </w:rPr>
        <w:t>(Note: The Commission may consider information, or a submission provided by the parties, or make any enquiries on its own initiative, on the appropriateness of the substitution. It may consider, for example, whether any coercion or inducement has been applied by any party against another party to agree to the substitution).</w:t>
      </w:r>
    </w:p>
    <w:p w:rsidR="00D51282" w:rsidRPr="00D51282" w:rsidRDefault="00D51282" w:rsidP="00D51282">
      <w:pPr>
        <w:ind w:left="426" w:hanging="426"/>
        <w:rPr>
          <w:rFonts w:eastAsia="Times New Roman"/>
          <w:szCs w:val="20"/>
        </w:rPr>
      </w:pPr>
      <w:r w:rsidRPr="00D51282">
        <w:rPr>
          <w:rFonts w:eastAsia="Times New Roman"/>
          <w:szCs w:val="20"/>
        </w:rPr>
        <w:t>9.6</w:t>
      </w:r>
      <w:r w:rsidRPr="00D51282">
        <w:rPr>
          <w:rFonts w:eastAsia="Times New Roman"/>
          <w:szCs w:val="20"/>
        </w:rPr>
        <w:tab/>
      </w:r>
      <w:r w:rsidRPr="00D51282">
        <w:rPr>
          <w:rFonts w:eastAsia="Times New Roman"/>
          <w:i/>
          <w:szCs w:val="20"/>
        </w:rPr>
        <w:t>Existing employer may provide a submission on the application</w:t>
      </w:r>
    </w:p>
    <w:p w:rsidR="00D51282" w:rsidRPr="00D51282" w:rsidRDefault="00D51282" w:rsidP="00D51282">
      <w:pPr>
        <w:ind w:left="993" w:hanging="567"/>
        <w:rPr>
          <w:rFonts w:eastAsia="Times New Roman"/>
          <w:szCs w:val="20"/>
        </w:rPr>
      </w:pPr>
      <w:r w:rsidRPr="00D51282">
        <w:rPr>
          <w:rFonts w:eastAsia="Times New Roman"/>
          <w:szCs w:val="20"/>
        </w:rPr>
        <w:t>9.6.1</w:t>
      </w:r>
      <w:r w:rsidRPr="00D51282">
        <w:rPr>
          <w:rFonts w:eastAsia="Times New Roman"/>
          <w:szCs w:val="20"/>
        </w:rPr>
        <w:tab/>
        <w:t>Except where the existing employer is an applicant to substitute, the Commission should, where practicable, have regard to any submission of the existing employer in relation to the application. However, a submission by the existing employer will not be determinative of the outcome.</w:t>
      </w:r>
    </w:p>
    <w:p w:rsidR="00D51282" w:rsidRPr="00D51282" w:rsidRDefault="00D51282" w:rsidP="00D51282">
      <w:pPr>
        <w:ind w:left="426" w:hanging="426"/>
        <w:rPr>
          <w:rFonts w:eastAsia="Times New Roman"/>
          <w:szCs w:val="20"/>
        </w:rPr>
      </w:pPr>
      <w:r w:rsidRPr="00D51282">
        <w:rPr>
          <w:rFonts w:eastAsia="Times New Roman"/>
          <w:szCs w:val="20"/>
        </w:rPr>
        <w:t>9.7</w:t>
      </w:r>
      <w:r w:rsidRPr="00D51282">
        <w:rPr>
          <w:rFonts w:eastAsia="Times New Roman"/>
          <w:szCs w:val="20"/>
        </w:rPr>
        <w:tab/>
      </w:r>
      <w:r w:rsidRPr="00D51282">
        <w:rPr>
          <w:rFonts w:eastAsia="Times New Roman"/>
          <w:i/>
          <w:szCs w:val="20"/>
        </w:rPr>
        <w:t>Notice of the Commission’s decision</w:t>
      </w:r>
    </w:p>
    <w:p w:rsidR="00D51282" w:rsidRPr="00D51282" w:rsidRDefault="00D51282" w:rsidP="00D51282">
      <w:pPr>
        <w:ind w:left="993" w:hanging="567"/>
        <w:rPr>
          <w:rFonts w:eastAsia="Times New Roman"/>
          <w:szCs w:val="20"/>
        </w:rPr>
      </w:pPr>
      <w:r w:rsidRPr="00D51282">
        <w:rPr>
          <w:rFonts w:eastAsia="Times New Roman"/>
          <w:szCs w:val="20"/>
        </w:rPr>
        <w:t>9.7.1</w:t>
      </w:r>
      <w:r w:rsidRPr="00D51282">
        <w:rPr>
          <w:rFonts w:eastAsia="Times New Roman"/>
          <w:szCs w:val="20"/>
        </w:rPr>
        <w:tab/>
        <w:t>The Commission will notify the parties of its decision on the application and will advise whether the application is successful. If an application is successful, the Commission will advise the parties:</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the date the substitution is taken to have occurred</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the transfer fee payable by the proposed employer to the previous employer, unless waived or reduced</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a condition that confirmation of the substitution is subject to an application to register the proposed employer being approved, if applicable.</w:t>
      </w:r>
    </w:p>
    <w:p w:rsidR="00D51282" w:rsidRPr="00D51282" w:rsidRDefault="00D51282" w:rsidP="00D51282">
      <w:pPr>
        <w:ind w:left="993" w:hanging="567"/>
        <w:rPr>
          <w:rFonts w:eastAsia="Times New Roman"/>
          <w:szCs w:val="20"/>
        </w:rPr>
      </w:pPr>
      <w:r w:rsidRPr="00D51282">
        <w:rPr>
          <w:rFonts w:eastAsia="Times New Roman"/>
          <w:szCs w:val="20"/>
        </w:rPr>
        <w:t>9.7.2</w:t>
      </w:r>
      <w:r w:rsidRPr="00D51282">
        <w:rPr>
          <w:rFonts w:eastAsia="Times New Roman"/>
          <w:szCs w:val="20"/>
        </w:rPr>
        <w:tab/>
        <w:t>If the application is unsuccessful the Commission will advise the parties of this outcome and the reason(s) for the decision.</w:t>
      </w:r>
    </w:p>
    <w:p w:rsidR="00D51282" w:rsidRPr="00D51282" w:rsidRDefault="00D51282" w:rsidP="00D51282">
      <w:pPr>
        <w:ind w:left="426" w:hanging="426"/>
        <w:rPr>
          <w:rFonts w:eastAsia="Times New Roman"/>
          <w:szCs w:val="20"/>
        </w:rPr>
      </w:pPr>
      <w:r w:rsidRPr="00D51282">
        <w:rPr>
          <w:rFonts w:eastAsia="Times New Roman"/>
          <w:szCs w:val="20"/>
        </w:rPr>
        <w:t>9.8</w:t>
      </w:r>
      <w:r w:rsidRPr="00D51282">
        <w:rPr>
          <w:rFonts w:eastAsia="Times New Roman"/>
          <w:szCs w:val="20"/>
        </w:rPr>
        <w:tab/>
      </w:r>
      <w:r w:rsidRPr="00D51282">
        <w:rPr>
          <w:rFonts w:eastAsia="Times New Roman"/>
          <w:i/>
          <w:szCs w:val="20"/>
        </w:rPr>
        <w:t>Transfer fee</w:t>
      </w:r>
    </w:p>
    <w:p w:rsidR="00D51282" w:rsidRPr="00D51282" w:rsidRDefault="00D51282" w:rsidP="00D51282">
      <w:pPr>
        <w:ind w:left="993" w:hanging="567"/>
        <w:rPr>
          <w:rFonts w:eastAsia="Times New Roman"/>
          <w:szCs w:val="20"/>
        </w:rPr>
      </w:pPr>
      <w:r w:rsidRPr="00D51282">
        <w:rPr>
          <w:rFonts w:eastAsia="Times New Roman"/>
          <w:szCs w:val="20"/>
        </w:rPr>
        <w:t>9.8.1</w:t>
      </w:r>
      <w:r w:rsidRPr="00D51282">
        <w:rPr>
          <w:rFonts w:eastAsia="Times New Roman"/>
          <w:szCs w:val="20"/>
        </w:rPr>
        <w:tab/>
        <w:t>The transfer fee payable upon confirmation of the substitution being approved outlined in the South Australian Skills (Fees) Notice 2021 as follows:</w:t>
      </w:r>
    </w:p>
    <w:p w:rsidR="00D51282" w:rsidRPr="00D51282" w:rsidRDefault="00D51282" w:rsidP="00D51282">
      <w:pPr>
        <w:ind w:left="993"/>
        <w:rPr>
          <w:rFonts w:eastAsia="Times New Roman"/>
          <w:b/>
          <w:szCs w:val="20"/>
        </w:rPr>
      </w:pPr>
      <w:r w:rsidRPr="00D51282">
        <w:rPr>
          <w:rFonts w:eastAsia="Times New Roman"/>
          <w:b/>
          <w:szCs w:val="20"/>
        </w:rPr>
        <w:t>Small business (20 or fewer employees)</w:t>
      </w:r>
    </w:p>
    <w:tbl>
      <w:tblPr>
        <w:tblStyle w:val="TableGrid9"/>
        <w:tblW w:w="0" w:type="auto"/>
        <w:tblInd w:w="988" w:type="dxa"/>
        <w:tblLook w:val="04A0" w:firstRow="1" w:lastRow="0" w:firstColumn="1" w:lastColumn="0" w:noHBand="0" w:noVBand="1"/>
      </w:tblPr>
      <w:tblGrid>
        <w:gridCol w:w="2976"/>
        <w:gridCol w:w="1560"/>
      </w:tblGrid>
      <w:tr w:rsidR="00D51282" w:rsidRPr="00D51282" w:rsidTr="00F54766">
        <w:tc>
          <w:tcPr>
            <w:tcW w:w="2976" w:type="dxa"/>
          </w:tcPr>
          <w:p w:rsidR="00D51282" w:rsidRPr="00D51282" w:rsidRDefault="00D51282" w:rsidP="00D51282">
            <w:pPr>
              <w:spacing w:before="40" w:after="40"/>
              <w:jc w:val="left"/>
              <w:rPr>
                <w:szCs w:val="20"/>
              </w:rPr>
            </w:pPr>
            <w:r w:rsidRPr="00D51282">
              <w:rPr>
                <w:szCs w:val="20"/>
              </w:rPr>
              <w:t>First year of training contract</w:t>
            </w:r>
          </w:p>
        </w:tc>
        <w:tc>
          <w:tcPr>
            <w:tcW w:w="1560" w:type="dxa"/>
          </w:tcPr>
          <w:p w:rsidR="00D51282" w:rsidRPr="00D51282" w:rsidRDefault="00D51282" w:rsidP="00D51282">
            <w:pPr>
              <w:spacing w:before="40" w:after="40"/>
              <w:jc w:val="left"/>
              <w:rPr>
                <w:szCs w:val="20"/>
              </w:rPr>
            </w:pPr>
            <w:r w:rsidRPr="00D51282">
              <w:rPr>
                <w:szCs w:val="20"/>
              </w:rPr>
              <w:t>$1,600</w:t>
            </w:r>
          </w:p>
        </w:tc>
      </w:tr>
      <w:tr w:rsidR="00D51282" w:rsidRPr="00D51282" w:rsidTr="00F54766">
        <w:tc>
          <w:tcPr>
            <w:tcW w:w="2976" w:type="dxa"/>
          </w:tcPr>
          <w:p w:rsidR="00D51282" w:rsidRPr="00D51282" w:rsidRDefault="00D51282" w:rsidP="00D51282">
            <w:pPr>
              <w:spacing w:before="40" w:after="40"/>
              <w:jc w:val="left"/>
              <w:rPr>
                <w:szCs w:val="20"/>
              </w:rPr>
            </w:pPr>
            <w:r w:rsidRPr="00D51282">
              <w:rPr>
                <w:szCs w:val="20"/>
              </w:rPr>
              <w:t>Second year of training contract</w:t>
            </w:r>
          </w:p>
        </w:tc>
        <w:tc>
          <w:tcPr>
            <w:tcW w:w="1560" w:type="dxa"/>
          </w:tcPr>
          <w:p w:rsidR="00D51282" w:rsidRPr="00D51282" w:rsidRDefault="00D51282" w:rsidP="00D51282">
            <w:pPr>
              <w:spacing w:before="40" w:after="40"/>
              <w:jc w:val="left"/>
              <w:rPr>
                <w:szCs w:val="20"/>
              </w:rPr>
            </w:pPr>
            <w:r w:rsidRPr="00D51282">
              <w:rPr>
                <w:szCs w:val="20"/>
              </w:rPr>
              <w:t>$3,200</w:t>
            </w:r>
          </w:p>
        </w:tc>
      </w:tr>
      <w:tr w:rsidR="00D51282" w:rsidRPr="00D51282" w:rsidTr="00F54766">
        <w:tc>
          <w:tcPr>
            <w:tcW w:w="2976" w:type="dxa"/>
          </w:tcPr>
          <w:p w:rsidR="00D51282" w:rsidRPr="00D51282" w:rsidRDefault="00D51282" w:rsidP="00D51282">
            <w:pPr>
              <w:spacing w:before="40" w:after="40"/>
              <w:jc w:val="left"/>
              <w:rPr>
                <w:szCs w:val="20"/>
              </w:rPr>
            </w:pPr>
            <w:r w:rsidRPr="00D51282">
              <w:rPr>
                <w:szCs w:val="20"/>
              </w:rPr>
              <w:t>Third year of training contract</w:t>
            </w:r>
          </w:p>
        </w:tc>
        <w:tc>
          <w:tcPr>
            <w:tcW w:w="1560" w:type="dxa"/>
          </w:tcPr>
          <w:p w:rsidR="00D51282" w:rsidRPr="00D51282" w:rsidRDefault="00D51282" w:rsidP="00D51282">
            <w:pPr>
              <w:spacing w:before="40" w:after="40"/>
              <w:jc w:val="left"/>
              <w:rPr>
                <w:szCs w:val="20"/>
              </w:rPr>
            </w:pPr>
            <w:r w:rsidRPr="00D51282">
              <w:rPr>
                <w:szCs w:val="20"/>
              </w:rPr>
              <w:t>$4,800</w:t>
            </w:r>
          </w:p>
        </w:tc>
      </w:tr>
      <w:tr w:rsidR="00D51282" w:rsidRPr="00D51282" w:rsidTr="00F54766">
        <w:tc>
          <w:tcPr>
            <w:tcW w:w="2976" w:type="dxa"/>
          </w:tcPr>
          <w:p w:rsidR="00D51282" w:rsidRPr="00D51282" w:rsidRDefault="00D51282" w:rsidP="00D51282">
            <w:pPr>
              <w:spacing w:before="40" w:after="40"/>
              <w:jc w:val="left"/>
              <w:rPr>
                <w:szCs w:val="20"/>
              </w:rPr>
            </w:pPr>
            <w:r w:rsidRPr="00D51282">
              <w:rPr>
                <w:szCs w:val="20"/>
              </w:rPr>
              <w:t>Fourth year of training contract</w:t>
            </w:r>
          </w:p>
        </w:tc>
        <w:tc>
          <w:tcPr>
            <w:tcW w:w="1560" w:type="dxa"/>
          </w:tcPr>
          <w:p w:rsidR="00D51282" w:rsidRPr="00D51282" w:rsidRDefault="00D51282" w:rsidP="00D51282">
            <w:pPr>
              <w:spacing w:before="40" w:after="40"/>
              <w:jc w:val="left"/>
              <w:rPr>
                <w:szCs w:val="20"/>
              </w:rPr>
            </w:pPr>
            <w:r w:rsidRPr="00D51282">
              <w:rPr>
                <w:szCs w:val="20"/>
              </w:rPr>
              <w:t>$6,400</w:t>
            </w:r>
          </w:p>
        </w:tc>
      </w:tr>
    </w:tbl>
    <w:p w:rsidR="00A77775" w:rsidRDefault="00A77775">
      <w:pPr>
        <w:spacing w:after="0" w:line="240" w:lineRule="auto"/>
        <w:jc w:val="left"/>
        <w:rPr>
          <w:rFonts w:eastAsia="Times New Roman"/>
          <w:b/>
          <w:szCs w:val="20"/>
        </w:rPr>
      </w:pPr>
      <w:r>
        <w:rPr>
          <w:rFonts w:eastAsia="Times New Roman"/>
          <w:b/>
          <w:szCs w:val="20"/>
        </w:rPr>
        <w:br w:type="page"/>
      </w:r>
    </w:p>
    <w:p w:rsidR="00D51282" w:rsidRPr="00D51282" w:rsidRDefault="00D51282" w:rsidP="00D51282">
      <w:pPr>
        <w:spacing w:before="80"/>
        <w:ind w:left="992"/>
        <w:rPr>
          <w:rFonts w:eastAsia="Times New Roman"/>
          <w:b/>
          <w:szCs w:val="20"/>
        </w:rPr>
      </w:pPr>
      <w:r w:rsidRPr="00D51282">
        <w:rPr>
          <w:rFonts w:eastAsia="Times New Roman"/>
          <w:b/>
          <w:szCs w:val="20"/>
        </w:rPr>
        <w:t>Medium to large business (21 or more employees)</w:t>
      </w:r>
    </w:p>
    <w:tbl>
      <w:tblPr>
        <w:tblStyle w:val="TableGrid9"/>
        <w:tblW w:w="0" w:type="auto"/>
        <w:tblInd w:w="988" w:type="dxa"/>
        <w:tblLook w:val="04A0" w:firstRow="1" w:lastRow="0" w:firstColumn="1" w:lastColumn="0" w:noHBand="0" w:noVBand="1"/>
      </w:tblPr>
      <w:tblGrid>
        <w:gridCol w:w="2976"/>
        <w:gridCol w:w="1560"/>
      </w:tblGrid>
      <w:tr w:rsidR="00D51282" w:rsidRPr="00D51282" w:rsidTr="00F54766">
        <w:tc>
          <w:tcPr>
            <w:tcW w:w="2976" w:type="dxa"/>
          </w:tcPr>
          <w:p w:rsidR="00D51282" w:rsidRPr="00D51282" w:rsidRDefault="00D51282" w:rsidP="00D51282">
            <w:pPr>
              <w:spacing w:before="40" w:after="40"/>
              <w:jc w:val="left"/>
              <w:rPr>
                <w:szCs w:val="20"/>
              </w:rPr>
            </w:pPr>
            <w:r w:rsidRPr="00D51282">
              <w:rPr>
                <w:szCs w:val="20"/>
              </w:rPr>
              <w:t>First year of training contract</w:t>
            </w:r>
          </w:p>
        </w:tc>
        <w:tc>
          <w:tcPr>
            <w:tcW w:w="1560" w:type="dxa"/>
          </w:tcPr>
          <w:p w:rsidR="00D51282" w:rsidRPr="00D51282" w:rsidRDefault="00D51282" w:rsidP="00D51282">
            <w:pPr>
              <w:spacing w:before="40" w:after="40"/>
              <w:jc w:val="left"/>
              <w:rPr>
                <w:szCs w:val="20"/>
              </w:rPr>
            </w:pPr>
            <w:r w:rsidRPr="00D51282">
              <w:rPr>
                <w:szCs w:val="20"/>
              </w:rPr>
              <w:t>$2,000</w:t>
            </w:r>
          </w:p>
        </w:tc>
      </w:tr>
      <w:tr w:rsidR="00D51282" w:rsidRPr="00D51282" w:rsidTr="00F54766">
        <w:tc>
          <w:tcPr>
            <w:tcW w:w="2976" w:type="dxa"/>
          </w:tcPr>
          <w:p w:rsidR="00D51282" w:rsidRPr="00D51282" w:rsidRDefault="00D51282" w:rsidP="00D51282">
            <w:pPr>
              <w:spacing w:before="40" w:after="40"/>
              <w:jc w:val="left"/>
              <w:rPr>
                <w:szCs w:val="20"/>
              </w:rPr>
            </w:pPr>
            <w:r w:rsidRPr="00D51282">
              <w:rPr>
                <w:szCs w:val="20"/>
              </w:rPr>
              <w:t>Second year of training contract</w:t>
            </w:r>
          </w:p>
        </w:tc>
        <w:tc>
          <w:tcPr>
            <w:tcW w:w="1560" w:type="dxa"/>
          </w:tcPr>
          <w:p w:rsidR="00D51282" w:rsidRPr="00D51282" w:rsidRDefault="00D51282" w:rsidP="00D51282">
            <w:pPr>
              <w:spacing w:before="40" w:after="40"/>
              <w:jc w:val="left"/>
              <w:rPr>
                <w:szCs w:val="20"/>
              </w:rPr>
            </w:pPr>
            <w:r w:rsidRPr="00D51282">
              <w:rPr>
                <w:szCs w:val="20"/>
              </w:rPr>
              <w:t>$4,000</w:t>
            </w:r>
          </w:p>
        </w:tc>
      </w:tr>
      <w:tr w:rsidR="00D51282" w:rsidRPr="00D51282" w:rsidTr="00F54766">
        <w:tc>
          <w:tcPr>
            <w:tcW w:w="2976" w:type="dxa"/>
          </w:tcPr>
          <w:p w:rsidR="00D51282" w:rsidRPr="00D51282" w:rsidRDefault="00D51282" w:rsidP="00D51282">
            <w:pPr>
              <w:spacing w:before="40" w:after="40"/>
              <w:jc w:val="left"/>
              <w:rPr>
                <w:szCs w:val="20"/>
              </w:rPr>
            </w:pPr>
            <w:r w:rsidRPr="00D51282">
              <w:rPr>
                <w:szCs w:val="20"/>
              </w:rPr>
              <w:t>Third year of training contract</w:t>
            </w:r>
          </w:p>
        </w:tc>
        <w:tc>
          <w:tcPr>
            <w:tcW w:w="1560" w:type="dxa"/>
          </w:tcPr>
          <w:p w:rsidR="00D51282" w:rsidRPr="00D51282" w:rsidRDefault="00D51282" w:rsidP="00D51282">
            <w:pPr>
              <w:spacing w:before="40" w:after="40"/>
              <w:jc w:val="left"/>
              <w:rPr>
                <w:szCs w:val="20"/>
              </w:rPr>
            </w:pPr>
            <w:r w:rsidRPr="00D51282">
              <w:rPr>
                <w:szCs w:val="20"/>
              </w:rPr>
              <w:t>$6,000</w:t>
            </w:r>
          </w:p>
        </w:tc>
      </w:tr>
      <w:tr w:rsidR="00D51282" w:rsidRPr="00D51282" w:rsidTr="00F54766">
        <w:tc>
          <w:tcPr>
            <w:tcW w:w="2976" w:type="dxa"/>
          </w:tcPr>
          <w:p w:rsidR="00D51282" w:rsidRPr="00D51282" w:rsidRDefault="00D51282" w:rsidP="00D51282">
            <w:pPr>
              <w:spacing w:before="40" w:after="40"/>
              <w:jc w:val="left"/>
              <w:rPr>
                <w:szCs w:val="20"/>
              </w:rPr>
            </w:pPr>
            <w:r w:rsidRPr="00D51282">
              <w:rPr>
                <w:szCs w:val="20"/>
              </w:rPr>
              <w:t>Fourth year of training contract</w:t>
            </w:r>
          </w:p>
        </w:tc>
        <w:tc>
          <w:tcPr>
            <w:tcW w:w="1560" w:type="dxa"/>
          </w:tcPr>
          <w:p w:rsidR="00D51282" w:rsidRPr="00D51282" w:rsidRDefault="00D51282" w:rsidP="00D51282">
            <w:pPr>
              <w:spacing w:before="40" w:after="40"/>
              <w:jc w:val="left"/>
              <w:rPr>
                <w:szCs w:val="20"/>
              </w:rPr>
            </w:pPr>
            <w:r w:rsidRPr="00D51282">
              <w:rPr>
                <w:szCs w:val="20"/>
              </w:rPr>
              <w:t>$8,000</w:t>
            </w:r>
          </w:p>
        </w:tc>
      </w:tr>
    </w:tbl>
    <w:p w:rsidR="00D51282" w:rsidRPr="00D51282" w:rsidRDefault="00D51282" w:rsidP="00D51282">
      <w:pPr>
        <w:spacing w:before="80"/>
        <w:ind w:left="992" w:hanging="567"/>
        <w:rPr>
          <w:rFonts w:eastAsia="Times New Roman"/>
          <w:szCs w:val="20"/>
        </w:rPr>
      </w:pPr>
      <w:r w:rsidRPr="00D51282">
        <w:rPr>
          <w:rFonts w:eastAsia="Times New Roman"/>
          <w:szCs w:val="20"/>
        </w:rPr>
        <w:t>9.8.2</w:t>
      </w:r>
      <w:r w:rsidRPr="00D51282">
        <w:rPr>
          <w:rFonts w:eastAsia="Times New Roman"/>
          <w:szCs w:val="20"/>
        </w:rPr>
        <w:tab/>
        <w:t xml:space="preserve">For the purpose of Section 54O(6) of the </w:t>
      </w:r>
      <w:r w:rsidRPr="00D51282">
        <w:rPr>
          <w:rFonts w:eastAsia="Times New Roman"/>
          <w:i/>
          <w:szCs w:val="20"/>
        </w:rPr>
        <w:t>SAS Act</w:t>
      </w:r>
      <w:r w:rsidRPr="00D51282">
        <w:rPr>
          <w:rFonts w:eastAsia="Times New Roman"/>
          <w:szCs w:val="20"/>
        </w:rPr>
        <w:t>, the size of the business is to be calculated at the date of the proposed substitution and should include permanent, temporary, casual, part-time, managerial and executive employees in addition to employees on paid leave and workers’ compensation.</w:t>
      </w:r>
    </w:p>
    <w:p w:rsidR="00D51282" w:rsidRPr="00D51282" w:rsidRDefault="00D51282" w:rsidP="00D51282">
      <w:pPr>
        <w:ind w:left="426" w:hanging="426"/>
        <w:rPr>
          <w:rFonts w:eastAsia="Times New Roman"/>
          <w:szCs w:val="20"/>
        </w:rPr>
      </w:pPr>
      <w:r w:rsidRPr="00D51282">
        <w:rPr>
          <w:rFonts w:eastAsia="Times New Roman"/>
          <w:szCs w:val="20"/>
        </w:rPr>
        <w:t>9.9</w:t>
      </w:r>
      <w:r w:rsidRPr="00D51282">
        <w:rPr>
          <w:rFonts w:eastAsia="Times New Roman"/>
          <w:szCs w:val="20"/>
        </w:rPr>
        <w:tab/>
      </w:r>
      <w:r w:rsidRPr="00D51282">
        <w:rPr>
          <w:rFonts w:eastAsia="Times New Roman"/>
          <w:i/>
          <w:szCs w:val="20"/>
        </w:rPr>
        <w:t>Transacting the transfer fee (SAS Regulation 12e)</w:t>
      </w:r>
    </w:p>
    <w:p w:rsidR="00D51282" w:rsidRPr="00D51282" w:rsidRDefault="00D51282" w:rsidP="00D51282">
      <w:pPr>
        <w:ind w:left="993" w:hanging="567"/>
        <w:rPr>
          <w:rFonts w:eastAsia="Times New Roman"/>
          <w:szCs w:val="20"/>
        </w:rPr>
      </w:pPr>
      <w:r w:rsidRPr="00D51282">
        <w:rPr>
          <w:rFonts w:eastAsia="Times New Roman"/>
          <w:szCs w:val="20"/>
        </w:rPr>
        <w:t>9.9.1</w:t>
      </w:r>
      <w:r w:rsidRPr="00D51282">
        <w:rPr>
          <w:rFonts w:eastAsia="Times New Roman"/>
          <w:szCs w:val="20"/>
        </w:rPr>
        <w:tab/>
        <w:t>The transfer fee is paid directly by the proposed employer to the existing employer and a record of the transaction must be retained by both the previous and proposed employer.</w:t>
      </w:r>
    </w:p>
    <w:p w:rsidR="00D51282" w:rsidRPr="00D51282" w:rsidRDefault="00D51282" w:rsidP="00D51282">
      <w:pPr>
        <w:ind w:left="993" w:hanging="567"/>
        <w:rPr>
          <w:rFonts w:eastAsia="Times New Roman"/>
          <w:szCs w:val="20"/>
        </w:rPr>
      </w:pPr>
      <w:r w:rsidRPr="00D51282">
        <w:rPr>
          <w:rFonts w:eastAsia="Times New Roman"/>
          <w:szCs w:val="20"/>
        </w:rPr>
        <w:t>9.9.2</w:t>
      </w:r>
      <w:r w:rsidRPr="00D51282">
        <w:rPr>
          <w:rFonts w:eastAsia="Times New Roman"/>
          <w:szCs w:val="20"/>
        </w:rPr>
        <w:tab/>
        <w:t>A proposed employer must not seek compensation for payment of a transfer fee from the apprentice or trainee under the training contract to which the application relates.</w:t>
      </w:r>
    </w:p>
    <w:p w:rsidR="00D51282" w:rsidRPr="00D51282" w:rsidRDefault="00D51282" w:rsidP="00D51282">
      <w:pPr>
        <w:ind w:left="426" w:hanging="426"/>
        <w:rPr>
          <w:rFonts w:eastAsia="Times New Roman"/>
          <w:i/>
          <w:szCs w:val="20"/>
        </w:rPr>
      </w:pPr>
      <w:r w:rsidRPr="00D51282">
        <w:rPr>
          <w:rFonts w:eastAsia="Times New Roman"/>
          <w:szCs w:val="20"/>
        </w:rPr>
        <w:t>9.10</w:t>
      </w:r>
      <w:r w:rsidRPr="00D51282">
        <w:rPr>
          <w:rFonts w:eastAsia="Times New Roman"/>
          <w:szCs w:val="20"/>
        </w:rPr>
        <w:tab/>
      </w:r>
      <w:r w:rsidRPr="00D51282">
        <w:rPr>
          <w:rFonts w:eastAsia="Times New Roman"/>
          <w:i/>
          <w:szCs w:val="20"/>
        </w:rPr>
        <w:t>Disputes relating to an application to substitute an employer and payment of the transfer fee (SAS Act, S54O3)</w:t>
      </w:r>
    </w:p>
    <w:p w:rsidR="00D51282" w:rsidRPr="00D51282" w:rsidRDefault="00D51282" w:rsidP="00D51282">
      <w:pPr>
        <w:ind w:left="993" w:hanging="567"/>
        <w:rPr>
          <w:rFonts w:eastAsia="Times New Roman"/>
          <w:szCs w:val="20"/>
        </w:rPr>
      </w:pPr>
      <w:r w:rsidRPr="00D51282">
        <w:rPr>
          <w:rFonts w:eastAsia="Times New Roman"/>
          <w:szCs w:val="20"/>
        </w:rPr>
        <w:t>9.10.1</w:t>
      </w:r>
      <w:r w:rsidRPr="00D51282">
        <w:rPr>
          <w:rFonts w:eastAsia="Times New Roman"/>
          <w:szCs w:val="20"/>
        </w:rPr>
        <w:tab/>
        <w:t>The Commission, before determining an application to substitute an employer, may direct the parties to the training contract to undertake dispute resolution of a specified kind. For more information, parties are referred to Standard 12, Complaint Handling, Mediation and Advocacy.</w:t>
      </w:r>
    </w:p>
    <w:p w:rsidR="00D51282" w:rsidRPr="00D51282" w:rsidRDefault="00D51282" w:rsidP="00D51282">
      <w:pPr>
        <w:ind w:left="993" w:hanging="567"/>
        <w:rPr>
          <w:rFonts w:eastAsia="Times New Roman"/>
          <w:szCs w:val="20"/>
        </w:rPr>
      </w:pPr>
      <w:r w:rsidRPr="00D51282">
        <w:rPr>
          <w:rFonts w:eastAsia="Times New Roman"/>
          <w:szCs w:val="20"/>
        </w:rPr>
        <w:t>9.10.2</w:t>
      </w:r>
      <w:r w:rsidRPr="00D51282">
        <w:rPr>
          <w:rFonts w:eastAsia="Times New Roman"/>
          <w:szCs w:val="20"/>
        </w:rPr>
        <w:tab/>
        <w:t>If the proposed employer defaults on payment of the transfer fee, the previous employer may commence proceedings for recovery of the transfer fee from a court of competent jurisdiction. Independent legal advice should be obtained before commencing proceedings for recovery of the transfer fee and note, in this situation, the Commission does not have a role pursuing an unpaid fee on behalf of an employer.</w:t>
      </w:r>
    </w:p>
    <w:p w:rsidR="00D51282" w:rsidRPr="00D51282" w:rsidRDefault="00D51282" w:rsidP="00D51282">
      <w:pPr>
        <w:ind w:left="426" w:hanging="426"/>
        <w:rPr>
          <w:rFonts w:eastAsia="Times New Roman"/>
          <w:szCs w:val="20"/>
        </w:rPr>
      </w:pPr>
      <w:r w:rsidRPr="00D51282">
        <w:rPr>
          <w:rFonts w:eastAsia="Times New Roman"/>
          <w:szCs w:val="20"/>
        </w:rPr>
        <w:t>9.11</w:t>
      </w:r>
      <w:r w:rsidRPr="00D51282">
        <w:rPr>
          <w:rFonts w:eastAsia="Times New Roman"/>
          <w:szCs w:val="20"/>
        </w:rPr>
        <w:tab/>
      </w:r>
      <w:r w:rsidRPr="00D51282">
        <w:rPr>
          <w:rFonts w:eastAsia="Times New Roman"/>
          <w:i/>
          <w:szCs w:val="20"/>
        </w:rPr>
        <w:t>Waiver of the transfer fee (SAS Regulation 13)</w:t>
      </w:r>
    </w:p>
    <w:p w:rsidR="00D51282" w:rsidRPr="00D51282" w:rsidRDefault="00D51282" w:rsidP="00D51282">
      <w:pPr>
        <w:ind w:left="993" w:hanging="567"/>
        <w:rPr>
          <w:rFonts w:eastAsia="Times New Roman"/>
          <w:szCs w:val="20"/>
        </w:rPr>
      </w:pPr>
      <w:r w:rsidRPr="00D51282">
        <w:rPr>
          <w:rFonts w:eastAsia="Times New Roman"/>
          <w:szCs w:val="20"/>
        </w:rPr>
        <w:t>9.11.1</w:t>
      </w:r>
      <w:r w:rsidRPr="00D51282">
        <w:rPr>
          <w:rFonts w:eastAsia="Times New Roman"/>
          <w:szCs w:val="20"/>
        </w:rPr>
        <w:tab/>
        <w:t>The transfer fee payable by a proposed employer to the existing employer may be waived or reduced in certain prescribed circumstances where:</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the transfer is mutually agreed by the proposed employer and the existing employer</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it is unlikely that the existing employer will be able to provide employment to the apprentice or trainee for the duration of the training contract</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it is unlikely that the existing employer will be able to provide the scope of training or supervision necessary for the apprentice or trainee to complete the training required under the training contract</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it is appropriate to do so in the circumstances.</w:t>
      </w:r>
    </w:p>
    <w:p w:rsidR="00D51282" w:rsidRPr="00D51282" w:rsidRDefault="00D51282" w:rsidP="00D51282">
      <w:pPr>
        <w:ind w:left="993" w:hanging="567"/>
        <w:rPr>
          <w:rFonts w:eastAsia="Times New Roman"/>
          <w:szCs w:val="20"/>
        </w:rPr>
      </w:pPr>
      <w:r w:rsidRPr="00D51282">
        <w:rPr>
          <w:rFonts w:eastAsia="Times New Roman"/>
          <w:szCs w:val="20"/>
        </w:rPr>
        <w:t>9.11.2</w:t>
      </w:r>
      <w:r w:rsidRPr="00D51282">
        <w:rPr>
          <w:rFonts w:eastAsia="Times New Roman"/>
          <w:szCs w:val="20"/>
        </w:rPr>
        <w:tab/>
        <w:t>If a request to waive the transfer fee is not made at the same time as the application to substitute the employer, the proposed employer may apply to the Commission for a waiver of the transfer fee within 7 days of the application to substitute the employer.</w:t>
      </w:r>
    </w:p>
    <w:p w:rsidR="00D51282" w:rsidRPr="00D51282" w:rsidRDefault="00D51282" w:rsidP="00D51282">
      <w:pPr>
        <w:ind w:left="993" w:hanging="567"/>
        <w:rPr>
          <w:rFonts w:eastAsia="Times New Roman"/>
          <w:szCs w:val="20"/>
        </w:rPr>
      </w:pPr>
      <w:r w:rsidRPr="00D51282">
        <w:rPr>
          <w:rFonts w:eastAsia="Times New Roman"/>
          <w:szCs w:val="20"/>
        </w:rPr>
        <w:t>9.11.3</w:t>
      </w:r>
      <w:r w:rsidRPr="00D51282">
        <w:rPr>
          <w:rFonts w:eastAsia="Times New Roman"/>
          <w:szCs w:val="20"/>
        </w:rPr>
        <w:tab/>
        <w:t>Where a request to waive the transfer fee is made, the Commission may make enquiries of the existing and/or proposed employer to determine whether it is appropriate to grant a waiver in the circumstance.</w:t>
      </w:r>
    </w:p>
    <w:p w:rsidR="00D51282" w:rsidRPr="00D51282" w:rsidRDefault="00D51282" w:rsidP="00D51282">
      <w:pPr>
        <w:ind w:left="426" w:hanging="426"/>
        <w:rPr>
          <w:rFonts w:eastAsia="Times New Roman"/>
          <w:szCs w:val="20"/>
        </w:rPr>
      </w:pPr>
      <w:r w:rsidRPr="00D51282">
        <w:rPr>
          <w:rFonts w:eastAsia="Times New Roman"/>
          <w:szCs w:val="20"/>
        </w:rPr>
        <w:t>9.12</w:t>
      </w:r>
      <w:r w:rsidRPr="00D51282">
        <w:rPr>
          <w:rFonts w:eastAsia="Times New Roman"/>
          <w:szCs w:val="20"/>
        </w:rPr>
        <w:tab/>
      </w:r>
      <w:r w:rsidRPr="00D51282">
        <w:rPr>
          <w:rFonts w:eastAsia="Times New Roman"/>
          <w:i/>
          <w:szCs w:val="20"/>
        </w:rPr>
        <w:t>Review of decisions by the South Australian Civil and Administrative Tribunal (SAS Act, S70F)</w:t>
      </w:r>
    </w:p>
    <w:p w:rsidR="00D51282" w:rsidRPr="00D51282" w:rsidRDefault="00D51282" w:rsidP="00D51282">
      <w:pPr>
        <w:ind w:left="993" w:hanging="567"/>
        <w:rPr>
          <w:rFonts w:eastAsia="Times New Roman"/>
          <w:szCs w:val="20"/>
        </w:rPr>
      </w:pPr>
      <w:r w:rsidRPr="00D51282">
        <w:rPr>
          <w:rFonts w:eastAsia="Times New Roman"/>
          <w:szCs w:val="20"/>
        </w:rPr>
        <w:t>9.12.1</w:t>
      </w:r>
      <w:r w:rsidRPr="00D51282">
        <w:rPr>
          <w:rFonts w:eastAsia="Times New Roman"/>
          <w:szCs w:val="20"/>
        </w:rPr>
        <w:tab/>
        <w:t xml:space="preserve">The South Australian Civil and Administrative Tribunal (SACAT) has jurisdiction to review a decision of the Commission to approve or refuse a substitution of an employer under Section 54N of the </w:t>
      </w:r>
      <w:r w:rsidRPr="00D51282">
        <w:rPr>
          <w:rFonts w:eastAsia="Times New Roman"/>
          <w:i/>
          <w:szCs w:val="20"/>
        </w:rPr>
        <w:t>SAS Act</w:t>
      </w:r>
      <w:r w:rsidRPr="00D51282">
        <w:rPr>
          <w:rFonts w:eastAsia="Times New Roman"/>
          <w:szCs w:val="20"/>
        </w:rPr>
        <w:t>.</w:t>
      </w:r>
    </w:p>
    <w:p w:rsidR="00D51282" w:rsidRPr="00D51282" w:rsidRDefault="00D51282" w:rsidP="00D51282">
      <w:pPr>
        <w:ind w:left="993" w:hanging="567"/>
        <w:rPr>
          <w:rFonts w:eastAsia="Times New Roman"/>
          <w:szCs w:val="20"/>
        </w:rPr>
      </w:pPr>
      <w:r w:rsidRPr="00D51282">
        <w:rPr>
          <w:rFonts w:eastAsia="Times New Roman"/>
          <w:szCs w:val="20"/>
        </w:rPr>
        <w:t>9.12.2</w:t>
      </w:r>
      <w:r w:rsidRPr="00D51282">
        <w:rPr>
          <w:rFonts w:eastAsia="Times New Roman"/>
          <w:szCs w:val="20"/>
        </w:rPr>
        <w:tab/>
        <w:t>An applicant must apply to the SACAT within 28 days of receiving notice of the relevant decision.</w:t>
      </w:r>
    </w:p>
    <w:p w:rsidR="00D51282" w:rsidRPr="00D51282" w:rsidRDefault="00D51282" w:rsidP="00D51282">
      <w:pPr>
        <w:ind w:left="993" w:hanging="567"/>
        <w:rPr>
          <w:rFonts w:eastAsia="Times New Roman"/>
          <w:szCs w:val="20"/>
        </w:rPr>
      </w:pPr>
      <w:r w:rsidRPr="00D51282">
        <w:rPr>
          <w:rFonts w:eastAsia="Times New Roman"/>
          <w:szCs w:val="20"/>
        </w:rPr>
        <w:t>9.12.3</w:t>
      </w:r>
      <w:r w:rsidRPr="00D51282">
        <w:rPr>
          <w:rFonts w:eastAsia="Times New Roman"/>
          <w:szCs w:val="20"/>
        </w:rPr>
        <w:tab/>
        <w:t>The SACAT may allow an extension of time to this application period if it is satisfied that:</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special circumstances exist; and</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another party will not be unreasonably disadvantaged because of the delay in commencing proceedings.</w:t>
      </w:r>
    </w:p>
    <w:p w:rsidR="00D51282" w:rsidRPr="00D51282" w:rsidRDefault="00D51282" w:rsidP="00D51282">
      <w:pPr>
        <w:ind w:left="993" w:hanging="567"/>
        <w:rPr>
          <w:rFonts w:eastAsia="Times New Roman"/>
          <w:szCs w:val="20"/>
        </w:rPr>
      </w:pPr>
      <w:r w:rsidRPr="00D51282">
        <w:rPr>
          <w:rFonts w:eastAsia="Times New Roman"/>
          <w:szCs w:val="20"/>
        </w:rPr>
        <w:t>9.12.4</w:t>
      </w:r>
      <w:r w:rsidRPr="00D51282">
        <w:rPr>
          <w:rFonts w:eastAsia="Times New Roman"/>
          <w:szCs w:val="20"/>
        </w:rPr>
        <w:tab/>
        <w:t xml:space="preserve">An application to the SACAT to review a decision must be made using the online form available at </w:t>
      </w:r>
      <w:hyperlink r:id="rId303" w:history="1">
        <w:r w:rsidRPr="00D51282">
          <w:rPr>
            <w:rFonts w:eastAsia="Times New Roman"/>
            <w:color w:val="0000FF"/>
            <w:szCs w:val="20"/>
            <w:u w:val="single"/>
          </w:rPr>
          <w:t>www.sacat.sa.gov.au/application-form</w:t>
        </w:r>
      </w:hyperlink>
      <w:r w:rsidRPr="00D51282">
        <w:rPr>
          <w:rFonts w:eastAsia="Times New Roman"/>
          <w:szCs w:val="20"/>
        </w:rPr>
        <w:t xml:space="preserve"> </w:t>
      </w:r>
    </w:p>
    <w:p w:rsidR="00D51282" w:rsidRPr="00D51282" w:rsidRDefault="00D51282" w:rsidP="00D51282">
      <w:pPr>
        <w:ind w:left="993" w:hanging="567"/>
        <w:rPr>
          <w:rFonts w:eastAsia="Times New Roman"/>
          <w:szCs w:val="20"/>
        </w:rPr>
      </w:pPr>
      <w:r w:rsidRPr="00D51282">
        <w:rPr>
          <w:rFonts w:eastAsia="Times New Roman"/>
          <w:szCs w:val="20"/>
        </w:rPr>
        <w:t>9.12.5</w:t>
      </w:r>
      <w:r w:rsidRPr="00D51282">
        <w:rPr>
          <w:rFonts w:eastAsia="Times New Roman"/>
          <w:szCs w:val="20"/>
        </w:rPr>
        <w:tab/>
        <w:t>Fees apply for commencing a review in the SACAT. The SACAT can reduce or waive a fee in a particular case, or in relation to a particular class of applicant, based on financial hardship or where it is in the interests of justice to do so. An applicant may also apply for a partial waiver of the fee if they hold a valid concession card.</w:t>
      </w:r>
    </w:p>
    <w:p w:rsidR="00D51282" w:rsidRPr="00D51282" w:rsidRDefault="00D51282" w:rsidP="00D51282">
      <w:pPr>
        <w:jc w:val="center"/>
        <w:rPr>
          <w:smallCaps/>
          <w:szCs w:val="17"/>
        </w:rPr>
      </w:pPr>
      <w:r w:rsidRPr="00D51282">
        <w:rPr>
          <w:smallCaps/>
          <w:szCs w:val="17"/>
        </w:rPr>
        <w:t>Standard 10—Training Contract Suspension</w:t>
      </w:r>
    </w:p>
    <w:p w:rsidR="00D51282" w:rsidRPr="00D51282" w:rsidRDefault="00D51282" w:rsidP="00D51282">
      <w:pPr>
        <w:rPr>
          <w:rFonts w:eastAsia="Times New Roman"/>
          <w:szCs w:val="20"/>
        </w:rPr>
      </w:pPr>
      <w:r w:rsidRPr="00D51282">
        <w:rPr>
          <w:rFonts w:eastAsia="Times New Roman"/>
          <w:szCs w:val="20"/>
        </w:rPr>
        <w:t xml:space="preserve">This Standard relates to training contract suspension in accordance with the </w:t>
      </w:r>
      <w:r w:rsidRPr="00D51282">
        <w:rPr>
          <w:rFonts w:eastAsia="Times New Roman"/>
          <w:i/>
          <w:szCs w:val="20"/>
        </w:rPr>
        <w:t>South Australian Skills Act 2008</w:t>
      </w:r>
      <w:r w:rsidRPr="00D51282">
        <w:rPr>
          <w:rFonts w:eastAsia="Times New Roman"/>
          <w:szCs w:val="20"/>
        </w:rPr>
        <w:t xml:space="preserve"> (the </w:t>
      </w:r>
      <w:r w:rsidRPr="00D51282">
        <w:rPr>
          <w:rFonts w:eastAsia="Times New Roman"/>
          <w:i/>
          <w:szCs w:val="20"/>
        </w:rPr>
        <w:t>SAS Act</w:t>
      </w:r>
      <w:r w:rsidRPr="00D51282">
        <w:rPr>
          <w:rFonts w:eastAsia="Times New Roman"/>
          <w:szCs w:val="20"/>
        </w:rPr>
        <w:t>). The South Australian Skills Commission (the Commission) may, on an application or on its own motion, suspend a training contract.</w:t>
      </w:r>
    </w:p>
    <w:p w:rsidR="00D51282" w:rsidRPr="00D51282" w:rsidRDefault="00D51282" w:rsidP="00D51282">
      <w:pPr>
        <w:rPr>
          <w:rFonts w:eastAsia="Times New Roman"/>
          <w:szCs w:val="20"/>
        </w:rPr>
      </w:pPr>
      <w:r w:rsidRPr="00D51282">
        <w:rPr>
          <w:rFonts w:eastAsia="Times New Roman"/>
          <w:b/>
          <w:szCs w:val="20"/>
        </w:rPr>
        <w:t>Governance Arrangements</w:t>
      </w:r>
    </w:p>
    <w:p w:rsidR="00D51282" w:rsidRPr="00D51282" w:rsidRDefault="00D51282" w:rsidP="00D51282">
      <w:pPr>
        <w:rPr>
          <w:rFonts w:eastAsia="Times New Roman"/>
          <w:szCs w:val="20"/>
        </w:rPr>
      </w:pPr>
      <w:r w:rsidRPr="00D51282">
        <w:rPr>
          <w:rFonts w:eastAsia="Times New Roman"/>
          <w:szCs w:val="20"/>
        </w:rPr>
        <w:t xml:space="preserve">Under the </w:t>
      </w:r>
      <w:r w:rsidRPr="00D51282">
        <w:rPr>
          <w:rFonts w:eastAsia="Times New Roman"/>
          <w:i/>
          <w:szCs w:val="20"/>
        </w:rPr>
        <w:t>SAS Act</w:t>
      </w:r>
      <w:r w:rsidRPr="00D51282">
        <w:rPr>
          <w:rFonts w:eastAsia="Times New Roman"/>
          <w:szCs w:val="20"/>
        </w:rPr>
        <w:t>, the Commission (or its delegate) is responsible for the regulation of the apprenticeship and traineeship system. To this end, its powers include the authority to:</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assess and approve (or decline) applications for training contract suspension</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suspend a training contract, on its own motion.</w:t>
      </w:r>
    </w:p>
    <w:p w:rsidR="00D51282" w:rsidRPr="00D51282" w:rsidRDefault="00D51282" w:rsidP="00D51282">
      <w:pPr>
        <w:rPr>
          <w:rFonts w:eastAsia="Times New Roman"/>
          <w:szCs w:val="20"/>
        </w:rPr>
      </w:pPr>
      <w:r w:rsidRPr="00D51282">
        <w:rPr>
          <w:rFonts w:eastAsia="Times New Roman"/>
          <w:b/>
          <w:szCs w:val="20"/>
        </w:rPr>
        <w:t>Compliance with the Standard</w:t>
      </w:r>
    </w:p>
    <w:p w:rsidR="00D51282" w:rsidRPr="00D51282" w:rsidRDefault="00D51282" w:rsidP="00D51282">
      <w:pPr>
        <w:ind w:left="426" w:hanging="426"/>
        <w:rPr>
          <w:rFonts w:eastAsia="Times New Roman"/>
          <w:szCs w:val="20"/>
        </w:rPr>
      </w:pPr>
      <w:r w:rsidRPr="00D51282">
        <w:rPr>
          <w:rFonts w:eastAsia="Times New Roman"/>
          <w:szCs w:val="20"/>
        </w:rPr>
        <w:t>10.1</w:t>
      </w:r>
      <w:r w:rsidRPr="00D51282">
        <w:rPr>
          <w:rFonts w:eastAsia="Times New Roman"/>
          <w:szCs w:val="20"/>
        </w:rPr>
        <w:tab/>
      </w:r>
      <w:r w:rsidRPr="00D51282">
        <w:rPr>
          <w:rFonts w:eastAsia="Times New Roman"/>
          <w:i/>
          <w:szCs w:val="20"/>
        </w:rPr>
        <w:t>Training contract suspension (SAS Act, S51)</w:t>
      </w:r>
    </w:p>
    <w:p w:rsidR="00D51282" w:rsidRPr="00D51282" w:rsidRDefault="00D51282" w:rsidP="00D51282">
      <w:pPr>
        <w:ind w:left="993" w:hanging="567"/>
        <w:rPr>
          <w:rFonts w:eastAsia="Times New Roman"/>
          <w:szCs w:val="20"/>
        </w:rPr>
      </w:pPr>
      <w:r w:rsidRPr="00D51282">
        <w:rPr>
          <w:rFonts w:eastAsia="Times New Roman"/>
          <w:szCs w:val="20"/>
        </w:rPr>
        <w:t>10.1.1</w:t>
      </w:r>
      <w:r w:rsidRPr="00D51282">
        <w:rPr>
          <w:rFonts w:eastAsia="Times New Roman"/>
          <w:szCs w:val="20"/>
        </w:rPr>
        <w:tab/>
        <w:t xml:space="preserve">The Commission may, on an application under Section 51 of the </w:t>
      </w:r>
      <w:r w:rsidRPr="00D51282">
        <w:rPr>
          <w:rFonts w:eastAsia="Times New Roman"/>
          <w:i/>
          <w:szCs w:val="20"/>
        </w:rPr>
        <w:t>SAS Act</w:t>
      </w:r>
      <w:r w:rsidRPr="00D51282">
        <w:rPr>
          <w:rFonts w:eastAsia="Times New Roman"/>
          <w:szCs w:val="20"/>
        </w:rPr>
        <w:t>, or on its own motion, suspend a training contract.</w:t>
      </w:r>
    </w:p>
    <w:p w:rsidR="00D51282" w:rsidRPr="00D51282" w:rsidRDefault="00D51282" w:rsidP="00D51282">
      <w:pPr>
        <w:ind w:left="993" w:hanging="567"/>
        <w:rPr>
          <w:rFonts w:eastAsia="Times New Roman"/>
          <w:szCs w:val="20"/>
        </w:rPr>
      </w:pPr>
      <w:r w:rsidRPr="00D51282">
        <w:rPr>
          <w:rFonts w:eastAsia="Times New Roman"/>
          <w:szCs w:val="20"/>
        </w:rPr>
        <w:t>10.1.2</w:t>
      </w:r>
      <w:r w:rsidRPr="00D51282">
        <w:rPr>
          <w:rFonts w:eastAsia="Times New Roman"/>
          <w:szCs w:val="20"/>
        </w:rPr>
        <w:tab/>
        <w:t>An application for training contract suspension:</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may be made by a party to a training contract</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 xml:space="preserve">must be made in the prescribed form, available at </w:t>
      </w:r>
      <w:hyperlink r:id="rId304" w:history="1">
        <w:r w:rsidRPr="00D51282">
          <w:rPr>
            <w:rFonts w:eastAsia="Times New Roman"/>
            <w:color w:val="0000FF"/>
            <w:szCs w:val="20"/>
            <w:u w:val="single"/>
          </w:rPr>
          <w:t>www.skills.sa.gov.au/business/forms</w:t>
        </w:r>
      </w:hyperlink>
      <w:r w:rsidRPr="00D51282">
        <w:rPr>
          <w:rFonts w:eastAsia="Times New Roman"/>
          <w:szCs w:val="20"/>
        </w:rPr>
        <w:t xml:space="preserve">. </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must be accompanied by such information or documents as required by the Commission to consider the application.</w:t>
      </w:r>
    </w:p>
    <w:p w:rsidR="00D51282" w:rsidRPr="00D51282" w:rsidRDefault="00D51282" w:rsidP="00D51282">
      <w:pPr>
        <w:ind w:left="993" w:hanging="567"/>
        <w:rPr>
          <w:rFonts w:eastAsia="Times New Roman"/>
          <w:szCs w:val="20"/>
        </w:rPr>
      </w:pPr>
      <w:r w:rsidRPr="00D51282">
        <w:rPr>
          <w:rFonts w:eastAsia="Times New Roman"/>
          <w:szCs w:val="20"/>
        </w:rPr>
        <w:t>10.1.3</w:t>
      </w:r>
      <w:r w:rsidRPr="00D51282">
        <w:rPr>
          <w:rFonts w:eastAsia="Times New Roman"/>
          <w:szCs w:val="20"/>
        </w:rPr>
        <w:tab/>
        <w:t>A suspension:</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must be by notice in writing</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may be conditional or unconditional.</w:t>
      </w:r>
    </w:p>
    <w:p w:rsidR="00D51282" w:rsidRPr="00D51282" w:rsidRDefault="00D51282" w:rsidP="00D51282">
      <w:pPr>
        <w:ind w:left="993" w:hanging="567"/>
        <w:rPr>
          <w:rFonts w:eastAsia="Times New Roman"/>
          <w:szCs w:val="20"/>
        </w:rPr>
      </w:pPr>
      <w:r w:rsidRPr="00D51282">
        <w:rPr>
          <w:rFonts w:eastAsia="Times New Roman"/>
          <w:szCs w:val="20"/>
        </w:rPr>
        <w:t>10.1.4</w:t>
      </w:r>
      <w:r w:rsidRPr="00D51282">
        <w:rPr>
          <w:rFonts w:eastAsia="Times New Roman"/>
          <w:szCs w:val="20"/>
        </w:rPr>
        <w:tab/>
        <w:t>Additionally, the Commission may, by notice in writing, vary or revoke a condition of a suspension.</w:t>
      </w:r>
    </w:p>
    <w:p w:rsidR="00D51282" w:rsidRPr="00D51282" w:rsidRDefault="00D51282" w:rsidP="00D51282">
      <w:pPr>
        <w:ind w:left="993" w:hanging="567"/>
        <w:rPr>
          <w:rFonts w:eastAsia="Times New Roman"/>
          <w:szCs w:val="20"/>
        </w:rPr>
      </w:pPr>
      <w:r w:rsidRPr="00D51282">
        <w:rPr>
          <w:rFonts w:eastAsia="Times New Roman"/>
          <w:szCs w:val="20"/>
        </w:rPr>
        <w:t>10.1.5</w:t>
      </w:r>
      <w:r w:rsidRPr="00D51282">
        <w:rPr>
          <w:rFonts w:eastAsia="Times New Roman"/>
          <w:szCs w:val="20"/>
        </w:rPr>
        <w:tab/>
        <w:t>A suspension commences on the day specified by the Commission and remains in force for the period specified in the notice, or until further notice by the Commission (as the case requires).</w:t>
      </w:r>
    </w:p>
    <w:p w:rsidR="00D51282" w:rsidRPr="00D51282" w:rsidRDefault="00D51282" w:rsidP="00D51282">
      <w:pPr>
        <w:ind w:left="426" w:hanging="426"/>
        <w:rPr>
          <w:rFonts w:eastAsia="Times New Roman"/>
          <w:szCs w:val="20"/>
        </w:rPr>
      </w:pPr>
      <w:r w:rsidRPr="00D51282">
        <w:rPr>
          <w:rFonts w:eastAsia="Times New Roman"/>
          <w:szCs w:val="20"/>
        </w:rPr>
        <w:t>10.2</w:t>
      </w:r>
      <w:r w:rsidRPr="00D51282">
        <w:rPr>
          <w:rFonts w:eastAsia="Times New Roman"/>
          <w:szCs w:val="20"/>
        </w:rPr>
        <w:tab/>
      </w:r>
      <w:r w:rsidRPr="00D51282">
        <w:rPr>
          <w:rFonts w:eastAsia="Times New Roman"/>
          <w:i/>
          <w:szCs w:val="20"/>
        </w:rPr>
        <w:t>Training contract suspension criteria (SAS Act S51, S70G)</w:t>
      </w:r>
    </w:p>
    <w:p w:rsidR="00D51282" w:rsidRPr="00D51282" w:rsidRDefault="00D51282" w:rsidP="00D51282">
      <w:pPr>
        <w:ind w:left="993" w:hanging="567"/>
        <w:rPr>
          <w:rFonts w:eastAsia="Times New Roman"/>
          <w:szCs w:val="20"/>
        </w:rPr>
      </w:pPr>
      <w:r w:rsidRPr="00D51282">
        <w:rPr>
          <w:rFonts w:eastAsia="Times New Roman"/>
          <w:szCs w:val="20"/>
        </w:rPr>
        <w:t>10.2.1</w:t>
      </w:r>
      <w:r w:rsidRPr="00D51282">
        <w:rPr>
          <w:rFonts w:eastAsia="Times New Roman"/>
          <w:szCs w:val="20"/>
        </w:rPr>
        <w:tab/>
        <w:t>Parties may make an application for training contract suspension for consideration by the Commission. An application for training contract suspension that is not mutually agreed by the parties may require dispute resolution at the discretion of the Commission.</w:t>
      </w:r>
    </w:p>
    <w:p w:rsidR="00D51282" w:rsidRPr="00D51282" w:rsidRDefault="00D51282" w:rsidP="00D51282">
      <w:pPr>
        <w:ind w:left="993" w:hanging="567"/>
        <w:rPr>
          <w:rFonts w:eastAsia="Times New Roman"/>
          <w:szCs w:val="20"/>
        </w:rPr>
      </w:pPr>
      <w:r w:rsidRPr="00D51282">
        <w:rPr>
          <w:rFonts w:eastAsia="Times New Roman"/>
          <w:szCs w:val="20"/>
        </w:rPr>
        <w:t>10.2.2</w:t>
      </w:r>
      <w:r w:rsidRPr="00D51282">
        <w:rPr>
          <w:rFonts w:eastAsia="Times New Roman"/>
          <w:szCs w:val="20"/>
        </w:rPr>
        <w:tab/>
        <w:t>A person must not exert undue influence or pressure on, or use unfair tactics against, another person in relation to any matter relating to or arising out of, a training contract, including suspension.</w:t>
      </w:r>
    </w:p>
    <w:p w:rsidR="00D51282" w:rsidRPr="00D51282" w:rsidRDefault="00D51282" w:rsidP="00D51282">
      <w:pPr>
        <w:ind w:left="993" w:hanging="567"/>
        <w:rPr>
          <w:rFonts w:eastAsia="Times New Roman"/>
          <w:szCs w:val="20"/>
        </w:rPr>
      </w:pPr>
      <w:r w:rsidRPr="00D51282">
        <w:rPr>
          <w:rFonts w:eastAsia="Times New Roman"/>
          <w:szCs w:val="20"/>
        </w:rPr>
        <w:t>10.2.3</w:t>
      </w:r>
      <w:r w:rsidRPr="00D51282">
        <w:rPr>
          <w:rFonts w:eastAsia="Times New Roman"/>
          <w:szCs w:val="20"/>
        </w:rPr>
        <w:tab/>
        <w:t>The maximum penalty for breach of the above clause 10.2.2 in this Standard is $10,000.</w:t>
      </w:r>
    </w:p>
    <w:p w:rsidR="00D51282" w:rsidRPr="00D51282" w:rsidRDefault="00D51282" w:rsidP="00D51282">
      <w:pPr>
        <w:ind w:left="993" w:hanging="567"/>
        <w:rPr>
          <w:rFonts w:eastAsia="Times New Roman"/>
          <w:szCs w:val="20"/>
        </w:rPr>
      </w:pPr>
      <w:r w:rsidRPr="00D51282">
        <w:rPr>
          <w:rFonts w:eastAsia="Times New Roman"/>
          <w:szCs w:val="20"/>
        </w:rPr>
        <w:t>10.2.4</w:t>
      </w:r>
      <w:r w:rsidRPr="00D51282">
        <w:rPr>
          <w:rFonts w:eastAsia="Times New Roman"/>
          <w:szCs w:val="20"/>
        </w:rPr>
        <w:tab/>
        <w:t>A suspension is for a period of time agreed between the parties to the training contract or determined by the Commission. This should not be for more than 30 days, although the Commission may apply its discretion to suspend for a longer period in appropriate circumstances.</w:t>
      </w:r>
    </w:p>
    <w:p w:rsidR="00D51282" w:rsidRPr="00D51282" w:rsidRDefault="00D51282" w:rsidP="00D51282">
      <w:pPr>
        <w:ind w:left="993" w:hanging="567"/>
        <w:rPr>
          <w:rFonts w:eastAsia="Times New Roman"/>
          <w:szCs w:val="20"/>
        </w:rPr>
      </w:pPr>
      <w:r w:rsidRPr="00D51282">
        <w:rPr>
          <w:rFonts w:eastAsia="Times New Roman"/>
          <w:szCs w:val="20"/>
        </w:rPr>
        <w:t>10.2.5</w:t>
      </w:r>
      <w:r w:rsidRPr="00D51282">
        <w:rPr>
          <w:rFonts w:eastAsia="Times New Roman"/>
          <w:szCs w:val="20"/>
        </w:rPr>
        <w:tab/>
        <w:t>A suspension is based upon a commitment by the parties to resume the training contract after the period of suspension.</w:t>
      </w:r>
    </w:p>
    <w:p w:rsidR="00D51282" w:rsidRPr="00D51282" w:rsidRDefault="00D51282" w:rsidP="00D51282">
      <w:pPr>
        <w:ind w:left="993" w:hanging="567"/>
        <w:rPr>
          <w:rFonts w:eastAsia="Times New Roman"/>
          <w:szCs w:val="20"/>
        </w:rPr>
      </w:pPr>
      <w:r w:rsidRPr="00D51282">
        <w:rPr>
          <w:rFonts w:eastAsia="Times New Roman"/>
          <w:szCs w:val="20"/>
        </w:rPr>
        <w:t>10.2.6</w:t>
      </w:r>
      <w:r w:rsidRPr="00D51282">
        <w:rPr>
          <w:rFonts w:eastAsia="Times New Roman"/>
          <w:szCs w:val="20"/>
        </w:rPr>
        <w:tab/>
        <w:t>During the period of suspension, the parties and the employer are required to keep in contact about resuming the training contract.</w:t>
      </w:r>
    </w:p>
    <w:p w:rsidR="00D51282" w:rsidRPr="00D51282" w:rsidRDefault="00D51282" w:rsidP="00D51282">
      <w:pPr>
        <w:ind w:left="993" w:hanging="567"/>
        <w:rPr>
          <w:rFonts w:eastAsia="Times New Roman"/>
          <w:szCs w:val="20"/>
        </w:rPr>
      </w:pPr>
      <w:r w:rsidRPr="00D51282">
        <w:rPr>
          <w:rFonts w:eastAsia="Times New Roman"/>
          <w:szCs w:val="20"/>
        </w:rPr>
        <w:t>10.2.7</w:t>
      </w:r>
      <w:r w:rsidRPr="00D51282">
        <w:rPr>
          <w:rFonts w:eastAsia="Times New Roman"/>
          <w:szCs w:val="20"/>
        </w:rPr>
        <w:tab/>
        <w:t>The period of suspension is not recognised as part of the nominal term of the Training Contract. Upon resumption of the training contract, the nominal term of the training contract will be extended to cover the period of suspension.</w:t>
      </w:r>
    </w:p>
    <w:p w:rsidR="00D51282" w:rsidRPr="00D51282" w:rsidRDefault="00D51282" w:rsidP="00D51282">
      <w:pPr>
        <w:ind w:left="993" w:hanging="567"/>
        <w:rPr>
          <w:rFonts w:eastAsia="Times New Roman"/>
          <w:szCs w:val="20"/>
        </w:rPr>
      </w:pPr>
      <w:r w:rsidRPr="00D51282">
        <w:rPr>
          <w:rFonts w:eastAsia="Times New Roman"/>
          <w:szCs w:val="20"/>
        </w:rPr>
        <w:t>10.2.8</w:t>
      </w:r>
      <w:r w:rsidRPr="00D51282">
        <w:rPr>
          <w:rFonts w:eastAsia="Times New Roman"/>
          <w:szCs w:val="20"/>
        </w:rPr>
        <w:tab/>
        <w:t>The Training Contract resumes at the end of the period of suspension. However, if the parties agree, and the Commission is advised in writing, the training contract can resume prior to the end date of the suspension. Above clause 10.1.5 indicates the Commission’s role to determine a period of suspension and notify the parties as the case requires.</w:t>
      </w:r>
    </w:p>
    <w:p w:rsidR="00D51282" w:rsidRPr="00D51282" w:rsidRDefault="00D51282" w:rsidP="00D51282">
      <w:pPr>
        <w:ind w:left="993" w:hanging="567"/>
        <w:rPr>
          <w:rFonts w:eastAsia="Times New Roman"/>
          <w:szCs w:val="20"/>
        </w:rPr>
      </w:pPr>
      <w:r w:rsidRPr="00D51282">
        <w:rPr>
          <w:rFonts w:eastAsia="Times New Roman"/>
          <w:szCs w:val="20"/>
        </w:rPr>
        <w:t>10.2.9</w:t>
      </w:r>
      <w:r w:rsidRPr="00D51282">
        <w:rPr>
          <w:rFonts w:eastAsia="Times New Roman"/>
          <w:szCs w:val="20"/>
        </w:rPr>
        <w:tab/>
        <w:t>If a suspension commences during the probationary period of the training contract, the probationary period is to be extended by the amount of the probationary period lost through suspension of the training contract.</w:t>
      </w:r>
    </w:p>
    <w:p w:rsidR="00D51282" w:rsidRPr="00D51282" w:rsidRDefault="00D51282" w:rsidP="00D51282">
      <w:pPr>
        <w:ind w:left="993" w:hanging="567"/>
        <w:rPr>
          <w:rFonts w:eastAsia="Times New Roman"/>
          <w:szCs w:val="20"/>
        </w:rPr>
      </w:pPr>
      <w:r w:rsidRPr="00D51282">
        <w:rPr>
          <w:rFonts w:eastAsia="Times New Roman"/>
          <w:szCs w:val="20"/>
        </w:rPr>
        <w:t>10.2.10</w:t>
      </w:r>
      <w:r w:rsidRPr="00D51282">
        <w:rPr>
          <w:rFonts w:eastAsia="Times New Roman"/>
          <w:szCs w:val="20"/>
        </w:rPr>
        <w:tab/>
        <w:t>Where the parties agree, the apprentice or trainee may continue with their off-job training during the period of suspension. Where the parties agree, time spent at off-job training will be credited towards the training contract and an adjustment made to the nominal term of the contract and suspension duration. The apprentice or trainee should continue to be paid for the time they are engaged in their off-job training as per the award under the training contract.</w:t>
      </w:r>
    </w:p>
    <w:p w:rsidR="00D51282" w:rsidRPr="00D51282" w:rsidRDefault="00D51282" w:rsidP="00D51282">
      <w:pPr>
        <w:ind w:left="426" w:hanging="426"/>
        <w:rPr>
          <w:rFonts w:eastAsia="Times New Roman"/>
          <w:szCs w:val="20"/>
        </w:rPr>
      </w:pPr>
      <w:r w:rsidRPr="00D51282">
        <w:rPr>
          <w:rFonts w:eastAsia="Times New Roman"/>
          <w:szCs w:val="20"/>
        </w:rPr>
        <w:t>10.3</w:t>
      </w:r>
      <w:r w:rsidRPr="00D51282">
        <w:rPr>
          <w:rFonts w:eastAsia="Times New Roman"/>
          <w:szCs w:val="20"/>
        </w:rPr>
        <w:tab/>
      </w:r>
      <w:r w:rsidRPr="00D51282">
        <w:rPr>
          <w:rFonts w:eastAsia="Times New Roman"/>
          <w:i/>
          <w:szCs w:val="20"/>
        </w:rPr>
        <w:t>Training contract suspension for business-related reasons (SAS Act S51)</w:t>
      </w:r>
    </w:p>
    <w:p w:rsidR="00D51282" w:rsidRPr="00D51282" w:rsidRDefault="00D51282" w:rsidP="00D51282">
      <w:pPr>
        <w:ind w:left="993" w:hanging="567"/>
        <w:rPr>
          <w:rFonts w:eastAsia="Times New Roman"/>
          <w:szCs w:val="20"/>
        </w:rPr>
      </w:pPr>
      <w:r w:rsidRPr="00D51282">
        <w:rPr>
          <w:rFonts w:eastAsia="Times New Roman"/>
          <w:szCs w:val="20"/>
        </w:rPr>
        <w:t>10.3.1</w:t>
      </w:r>
      <w:r w:rsidRPr="00D51282">
        <w:rPr>
          <w:rFonts w:eastAsia="Times New Roman"/>
          <w:szCs w:val="20"/>
        </w:rPr>
        <w:tab/>
        <w:t>An application for training contract suspension may be made to the Commission for business related reasons such as re-structuring or re-location of the business.</w:t>
      </w:r>
    </w:p>
    <w:p w:rsidR="00D51282" w:rsidRPr="00D51282" w:rsidRDefault="00D51282" w:rsidP="00D51282">
      <w:pPr>
        <w:ind w:left="993" w:hanging="567"/>
        <w:rPr>
          <w:rFonts w:eastAsia="Times New Roman"/>
          <w:szCs w:val="20"/>
        </w:rPr>
      </w:pPr>
      <w:r w:rsidRPr="00D51282">
        <w:rPr>
          <w:rFonts w:eastAsia="Times New Roman"/>
          <w:szCs w:val="20"/>
        </w:rPr>
        <w:t>10.3.2</w:t>
      </w:r>
      <w:r w:rsidRPr="00D51282">
        <w:rPr>
          <w:rFonts w:eastAsia="Times New Roman"/>
          <w:szCs w:val="20"/>
        </w:rPr>
        <w:tab/>
        <w:t>Suspension must be a last resort. Evidence must be provided to the Commission that the training contract suspension is required due to all other options having been exhausted.</w:t>
      </w:r>
    </w:p>
    <w:p w:rsidR="00D51282" w:rsidRPr="00D51282" w:rsidRDefault="00D51282" w:rsidP="00D51282">
      <w:pPr>
        <w:ind w:left="993" w:hanging="567"/>
        <w:rPr>
          <w:rFonts w:eastAsia="Times New Roman"/>
          <w:szCs w:val="20"/>
        </w:rPr>
      </w:pPr>
      <w:r w:rsidRPr="00D51282">
        <w:rPr>
          <w:rFonts w:eastAsia="Times New Roman"/>
          <w:szCs w:val="20"/>
        </w:rPr>
        <w:t>10.3.3</w:t>
      </w:r>
      <w:r w:rsidRPr="00D51282">
        <w:rPr>
          <w:rFonts w:eastAsia="Times New Roman"/>
          <w:szCs w:val="20"/>
        </w:rPr>
        <w:tab/>
        <w:t>Other options that may first be considered before an application for training contract suspension are:</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completing outstanding off-job training or bring forward future off-job training</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placing the apprentice or trainee with an alternative registered employer, host employer or group training organisation</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taking of any accrued leave, for example, annual leave, rostered days off</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rotating the apprentice or trainee with another apprentice or trainee who is due to attend off-job training or due to take leave, where both are employed by the same group training organisation or employer</w:t>
      </w:r>
    </w:p>
    <w:p w:rsidR="00D51282" w:rsidRPr="00D51282" w:rsidRDefault="00D51282" w:rsidP="00D51282">
      <w:pPr>
        <w:ind w:left="1276" w:hanging="283"/>
        <w:rPr>
          <w:rFonts w:eastAsia="Times New Roman"/>
          <w:szCs w:val="20"/>
        </w:rPr>
      </w:pPr>
      <w:r w:rsidRPr="00D51282">
        <w:rPr>
          <w:rFonts w:eastAsia="Times New Roman"/>
          <w:szCs w:val="20"/>
        </w:rPr>
        <w:t>(e)</w:t>
      </w:r>
      <w:r w:rsidRPr="00D51282">
        <w:rPr>
          <w:rFonts w:eastAsia="Times New Roman"/>
          <w:szCs w:val="20"/>
        </w:rPr>
        <w:tab/>
        <w:t>negotiating a reduction in hours if possible, under the industrial award/agreement and vary the training contract accordingly.</w:t>
      </w:r>
    </w:p>
    <w:p w:rsidR="00D51282" w:rsidRPr="00D51282" w:rsidRDefault="00D51282" w:rsidP="00D51282">
      <w:pPr>
        <w:ind w:left="993" w:hanging="567"/>
        <w:rPr>
          <w:rFonts w:eastAsia="Times New Roman"/>
          <w:szCs w:val="20"/>
        </w:rPr>
      </w:pPr>
      <w:r w:rsidRPr="00D51282">
        <w:rPr>
          <w:rFonts w:eastAsia="Times New Roman"/>
          <w:szCs w:val="20"/>
        </w:rPr>
        <w:t>10.3.4</w:t>
      </w:r>
      <w:r w:rsidRPr="00D51282">
        <w:rPr>
          <w:rFonts w:eastAsia="Times New Roman"/>
          <w:szCs w:val="20"/>
        </w:rPr>
        <w:tab/>
        <w:t>After 30 days, the Commission may review and extend a suspension upon consideration of the circumstances, including ongoing action taken to exhaust other options by the parties during the period of suspension.</w:t>
      </w:r>
    </w:p>
    <w:p w:rsidR="00D51282" w:rsidRPr="00D51282" w:rsidRDefault="00D51282" w:rsidP="00D51282">
      <w:pPr>
        <w:ind w:left="993" w:hanging="567"/>
        <w:rPr>
          <w:rFonts w:eastAsia="Times New Roman"/>
          <w:szCs w:val="20"/>
        </w:rPr>
      </w:pPr>
      <w:r w:rsidRPr="00D51282">
        <w:rPr>
          <w:rFonts w:eastAsia="Times New Roman"/>
          <w:szCs w:val="20"/>
        </w:rPr>
        <w:t>10.3.5</w:t>
      </w:r>
      <w:r w:rsidRPr="00D51282">
        <w:rPr>
          <w:rFonts w:eastAsia="Times New Roman"/>
          <w:szCs w:val="20"/>
        </w:rPr>
        <w:tab/>
        <w:t>Other options as stated in the above clause 10.3.3 of this Standard must continue to be considered during the suspension period before any further application for suspension are applied for.</w:t>
      </w:r>
    </w:p>
    <w:p w:rsidR="00D51282" w:rsidRPr="00D51282" w:rsidRDefault="00D51282" w:rsidP="00D51282">
      <w:pPr>
        <w:ind w:left="426" w:hanging="426"/>
        <w:rPr>
          <w:rFonts w:eastAsia="Times New Roman"/>
          <w:i/>
          <w:szCs w:val="20"/>
        </w:rPr>
      </w:pPr>
      <w:r w:rsidRPr="00D51282">
        <w:rPr>
          <w:rFonts w:eastAsia="Times New Roman"/>
          <w:szCs w:val="20"/>
        </w:rPr>
        <w:t>10.4</w:t>
      </w:r>
      <w:r w:rsidRPr="00D51282">
        <w:rPr>
          <w:rFonts w:eastAsia="Times New Roman"/>
          <w:szCs w:val="20"/>
        </w:rPr>
        <w:tab/>
      </w:r>
      <w:r w:rsidRPr="00D51282">
        <w:rPr>
          <w:rFonts w:eastAsia="Times New Roman"/>
          <w:i/>
          <w:szCs w:val="20"/>
        </w:rPr>
        <w:t>Training contract suspension for non-business-related reasons (SAS Act S51)</w:t>
      </w:r>
    </w:p>
    <w:p w:rsidR="00D51282" w:rsidRPr="00D51282" w:rsidRDefault="00D51282" w:rsidP="00D51282">
      <w:pPr>
        <w:ind w:left="993" w:hanging="567"/>
        <w:rPr>
          <w:rFonts w:eastAsia="Times New Roman"/>
          <w:szCs w:val="20"/>
        </w:rPr>
      </w:pPr>
      <w:r w:rsidRPr="00D51282">
        <w:rPr>
          <w:rFonts w:eastAsia="Times New Roman"/>
          <w:szCs w:val="20"/>
        </w:rPr>
        <w:t>10.4.1</w:t>
      </w:r>
      <w:r w:rsidRPr="00D51282">
        <w:rPr>
          <w:rFonts w:eastAsia="Times New Roman"/>
          <w:szCs w:val="20"/>
        </w:rPr>
        <w:tab/>
        <w:t>The Commission may consider an application for training contract suspension for non-business-related reasons where the application is mutually agreed and meets the criteria in this Standard.</w:t>
      </w:r>
    </w:p>
    <w:p w:rsidR="00D51282" w:rsidRPr="00D51282" w:rsidRDefault="00D51282" w:rsidP="00D51282">
      <w:pPr>
        <w:ind w:left="993" w:hanging="567"/>
        <w:rPr>
          <w:rFonts w:eastAsia="Times New Roman"/>
          <w:szCs w:val="20"/>
        </w:rPr>
      </w:pPr>
      <w:r w:rsidRPr="00D51282">
        <w:rPr>
          <w:rFonts w:eastAsia="Times New Roman"/>
          <w:szCs w:val="20"/>
        </w:rPr>
        <w:t>10.4.2</w:t>
      </w:r>
      <w:r w:rsidRPr="00D51282">
        <w:rPr>
          <w:rFonts w:eastAsia="Times New Roman"/>
          <w:szCs w:val="20"/>
        </w:rPr>
        <w:tab/>
        <w:t>Any accrued leave, including sick leave where appropriate, should be taken prior to seeking a non-business-related suspension.</w:t>
      </w:r>
    </w:p>
    <w:p w:rsidR="00D51282" w:rsidRPr="00D51282" w:rsidRDefault="00D51282" w:rsidP="00D51282">
      <w:pPr>
        <w:ind w:left="993" w:hanging="567"/>
        <w:rPr>
          <w:rFonts w:eastAsia="Times New Roman"/>
          <w:szCs w:val="20"/>
        </w:rPr>
      </w:pPr>
      <w:r w:rsidRPr="00D51282">
        <w:rPr>
          <w:rFonts w:eastAsia="Times New Roman"/>
          <w:szCs w:val="20"/>
        </w:rPr>
        <w:t>10.4.3</w:t>
      </w:r>
      <w:r w:rsidRPr="00D51282">
        <w:rPr>
          <w:rFonts w:eastAsia="Times New Roman"/>
          <w:szCs w:val="20"/>
        </w:rPr>
        <w:tab/>
        <w:t>Non-business-related suspension reasons include:</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pregnancy</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maternity/paternity leave</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a non-work-related injury or illness affecting the apprentice or trainee’s ability to undertake work and training (where sick leave has been exhausted)</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higher level work or duties with the employer</w:t>
      </w:r>
    </w:p>
    <w:p w:rsidR="00D51282" w:rsidRPr="00D51282" w:rsidRDefault="00D51282" w:rsidP="00D51282">
      <w:pPr>
        <w:ind w:left="1276" w:hanging="283"/>
        <w:rPr>
          <w:rFonts w:eastAsia="Times New Roman"/>
          <w:szCs w:val="20"/>
        </w:rPr>
      </w:pPr>
      <w:r w:rsidRPr="00D51282">
        <w:rPr>
          <w:rFonts w:eastAsia="Times New Roman"/>
          <w:szCs w:val="20"/>
        </w:rPr>
        <w:t>(e)</w:t>
      </w:r>
      <w:r w:rsidRPr="00D51282">
        <w:rPr>
          <w:rFonts w:eastAsia="Times New Roman"/>
          <w:szCs w:val="20"/>
        </w:rPr>
        <w:tab/>
        <w:t>personal reasons or commitments.</w:t>
      </w:r>
    </w:p>
    <w:p w:rsidR="00D51282" w:rsidRPr="00D51282" w:rsidRDefault="00D51282" w:rsidP="00D51282">
      <w:pPr>
        <w:ind w:left="993" w:hanging="567"/>
        <w:rPr>
          <w:rFonts w:eastAsia="Times New Roman"/>
          <w:szCs w:val="20"/>
        </w:rPr>
      </w:pPr>
      <w:r w:rsidRPr="00D51282">
        <w:rPr>
          <w:rFonts w:eastAsia="Times New Roman"/>
          <w:szCs w:val="20"/>
        </w:rPr>
        <w:t>10.4.4</w:t>
      </w:r>
      <w:r w:rsidRPr="00D51282">
        <w:rPr>
          <w:rFonts w:eastAsia="Times New Roman"/>
          <w:szCs w:val="20"/>
        </w:rPr>
        <w:tab/>
        <w:t>In relation to the above clause 10.2.4 the maximum suspension for non-business related reasons is 30 days. The Commission may exercise its discretion to consider longer term suspensions, for example, for reasons of pregnancy, illness, natural disaster or pandemic.</w:t>
      </w:r>
    </w:p>
    <w:p w:rsidR="006B581C" w:rsidRDefault="006B581C">
      <w:pPr>
        <w:spacing w:after="0" w:line="240" w:lineRule="auto"/>
        <w:jc w:val="left"/>
        <w:rPr>
          <w:rFonts w:eastAsia="Times New Roman"/>
          <w:szCs w:val="20"/>
        </w:rPr>
      </w:pPr>
      <w:r>
        <w:rPr>
          <w:rFonts w:eastAsia="Times New Roman"/>
          <w:szCs w:val="20"/>
        </w:rPr>
        <w:br w:type="page"/>
      </w:r>
    </w:p>
    <w:p w:rsidR="00D51282" w:rsidRPr="00D51282" w:rsidRDefault="00D51282" w:rsidP="00D51282">
      <w:pPr>
        <w:ind w:left="426" w:hanging="426"/>
        <w:rPr>
          <w:rFonts w:eastAsia="Times New Roman"/>
          <w:i/>
          <w:szCs w:val="20"/>
        </w:rPr>
      </w:pPr>
      <w:r w:rsidRPr="00D51282">
        <w:rPr>
          <w:rFonts w:eastAsia="Times New Roman"/>
          <w:szCs w:val="20"/>
        </w:rPr>
        <w:t>10.5</w:t>
      </w:r>
      <w:r w:rsidRPr="00D51282">
        <w:rPr>
          <w:rFonts w:eastAsia="Times New Roman"/>
          <w:szCs w:val="20"/>
        </w:rPr>
        <w:tab/>
      </w:r>
      <w:r w:rsidRPr="00D51282">
        <w:rPr>
          <w:rFonts w:eastAsia="Times New Roman"/>
          <w:i/>
          <w:szCs w:val="20"/>
        </w:rPr>
        <w:t>Dispute resolution in relation to a training contract suspension (SAS Act, S52)</w:t>
      </w:r>
    </w:p>
    <w:p w:rsidR="00D51282" w:rsidRPr="00D51282" w:rsidRDefault="00D51282" w:rsidP="00D51282">
      <w:pPr>
        <w:ind w:left="993" w:hanging="567"/>
        <w:rPr>
          <w:rFonts w:eastAsia="Times New Roman"/>
          <w:szCs w:val="20"/>
        </w:rPr>
      </w:pPr>
      <w:r w:rsidRPr="00D51282">
        <w:rPr>
          <w:rFonts w:eastAsia="Times New Roman"/>
          <w:szCs w:val="20"/>
        </w:rPr>
        <w:t>10.5.1</w:t>
      </w:r>
      <w:r w:rsidRPr="00D51282">
        <w:rPr>
          <w:rFonts w:eastAsia="Times New Roman"/>
          <w:szCs w:val="20"/>
        </w:rPr>
        <w:tab/>
        <w:t>If either party to the training contract does not agree to the suspension, the party may dispute the suspension in writing to the Commission.</w:t>
      </w:r>
    </w:p>
    <w:p w:rsidR="00D51282" w:rsidRPr="00D51282" w:rsidRDefault="00D51282" w:rsidP="00D51282">
      <w:pPr>
        <w:ind w:left="993" w:hanging="567"/>
        <w:rPr>
          <w:rFonts w:eastAsia="Times New Roman"/>
          <w:szCs w:val="20"/>
        </w:rPr>
      </w:pPr>
      <w:r w:rsidRPr="00D51282">
        <w:rPr>
          <w:rFonts w:eastAsia="Times New Roman"/>
          <w:szCs w:val="20"/>
        </w:rPr>
        <w:t>10.5.2</w:t>
      </w:r>
      <w:r w:rsidRPr="00D51282">
        <w:rPr>
          <w:rFonts w:eastAsia="Times New Roman"/>
          <w:szCs w:val="20"/>
        </w:rPr>
        <w:tab/>
        <w:t>The Commission may, before determining an application for suspension of a training contract, require the parties to the training contract to undertake dispute resolution of a specified kind.</w:t>
      </w:r>
    </w:p>
    <w:p w:rsidR="00D51282" w:rsidRPr="00D51282" w:rsidRDefault="00D51282" w:rsidP="00D51282">
      <w:pPr>
        <w:ind w:left="993" w:hanging="567"/>
        <w:rPr>
          <w:rFonts w:eastAsia="Times New Roman"/>
          <w:szCs w:val="20"/>
        </w:rPr>
      </w:pPr>
      <w:r w:rsidRPr="00D51282">
        <w:rPr>
          <w:rFonts w:eastAsia="Times New Roman"/>
          <w:szCs w:val="20"/>
        </w:rPr>
        <w:t>10.5.3</w:t>
      </w:r>
      <w:r w:rsidRPr="00D51282">
        <w:rPr>
          <w:rFonts w:eastAsia="Times New Roman"/>
          <w:szCs w:val="20"/>
        </w:rPr>
        <w:tab/>
        <w:t>Refer to Standard 12, Complaints Handling, Mediation and Advocacy for detailed information regarding dispute resolution.</w:t>
      </w:r>
    </w:p>
    <w:p w:rsidR="00D51282" w:rsidRPr="00D51282" w:rsidRDefault="00D51282" w:rsidP="00D51282">
      <w:pPr>
        <w:ind w:left="426" w:hanging="426"/>
        <w:rPr>
          <w:rFonts w:eastAsia="Times New Roman"/>
          <w:szCs w:val="20"/>
        </w:rPr>
      </w:pPr>
      <w:r w:rsidRPr="00D51282">
        <w:rPr>
          <w:rFonts w:eastAsia="Times New Roman"/>
          <w:szCs w:val="20"/>
        </w:rPr>
        <w:t>10.6</w:t>
      </w:r>
      <w:r w:rsidRPr="00D51282">
        <w:rPr>
          <w:rFonts w:eastAsia="Times New Roman"/>
          <w:szCs w:val="20"/>
        </w:rPr>
        <w:tab/>
      </w:r>
      <w:r w:rsidRPr="00D51282">
        <w:rPr>
          <w:rFonts w:eastAsia="Times New Roman"/>
          <w:i/>
          <w:szCs w:val="20"/>
        </w:rPr>
        <w:t>Employer may suspend apprentice or trainee for wilful and serious misconduct (SAS Act, S64)</w:t>
      </w:r>
    </w:p>
    <w:p w:rsidR="00D51282" w:rsidRPr="00D51282" w:rsidRDefault="00D51282" w:rsidP="00D51282">
      <w:pPr>
        <w:ind w:left="993" w:hanging="567"/>
        <w:rPr>
          <w:rFonts w:eastAsia="Times New Roman"/>
          <w:szCs w:val="20"/>
        </w:rPr>
      </w:pPr>
      <w:r w:rsidRPr="00D51282">
        <w:rPr>
          <w:rFonts w:eastAsia="Times New Roman"/>
          <w:szCs w:val="20"/>
        </w:rPr>
        <w:t>10.6.1</w:t>
      </w:r>
      <w:r w:rsidRPr="00D51282">
        <w:rPr>
          <w:rFonts w:eastAsia="Times New Roman"/>
          <w:szCs w:val="20"/>
        </w:rPr>
        <w:tab/>
        <w:t>If an employer has reasonable grounds to believe that an apprentice or trainee employed by the employer is guilty of wilful and serious misconduct, the employer may (without first obtaining the approval of the Commission) suspend the apprentice’s or trainee’s employment.</w:t>
      </w:r>
    </w:p>
    <w:p w:rsidR="00D51282" w:rsidRPr="00D51282" w:rsidRDefault="00D51282" w:rsidP="00D51282">
      <w:pPr>
        <w:ind w:left="993" w:hanging="567"/>
        <w:rPr>
          <w:rFonts w:eastAsia="Times New Roman"/>
          <w:szCs w:val="20"/>
        </w:rPr>
      </w:pPr>
      <w:r w:rsidRPr="00D51282">
        <w:rPr>
          <w:rFonts w:eastAsia="Times New Roman"/>
          <w:szCs w:val="20"/>
        </w:rPr>
        <w:t>10.6.2</w:t>
      </w:r>
      <w:r w:rsidRPr="00D51282">
        <w:rPr>
          <w:rFonts w:eastAsia="Times New Roman"/>
          <w:szCs w:val="20"/>
        </w:rPr>
        <w:tab/>
        <w:t>If an employer suspends an apprentice’s or trainee’s employment under the above clause 10.6.1, the employer must, in accordance with any requirement set out in the Standards, as soon as reasonably practicable:</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refer the matter to the Commission for mediation</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notify the South Australian Employment Tribunal (SAET) that the matter has been so referred</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notify the apprentice or trainee that the matter has been so referred</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comply with any other reasonable requirement of the Commission in relation to the mediation.</w:t>
      </w:r>
    </w:p>
    <w:p w:rsidR="00D51282" w:rsidRPr="00D51282" w:rsidRDefault="00D51282" w:rsidP="00D51282">
      <w:pPr>
        <w:ind w:left="993" w:hanging="567"/>
        <w:rPr>
          <w:rFonts w:eastAsia="Times New Roman"/>
          <w:szCs w:val="20"/>
        </w:rPr>
      </w:pPr>
      <w:r w:rsidRPr="00D51282">
        <w:rPr>
          <w:rFonts w:eastAsia="Times New Roman"/>
          <w:szCs w:val="20"/>
        </w:rPr>
        <w:t>10.6.3</w:t>
      </w:r>
      <w:r w:rsidRPr="00D51282">
        <w:rPr>
          <w:rFonts w:eastAsia="Times New Roman"/>
          <w:szCs w:val="20"/>
        </w:rPr>
        <w:tab/>
        <w:t>The maximum penalty for a breach of this requirement is $5,000 and the expiation fee is $315.</w:t>
      </w:r>
    </w:p>
    <w:p w:rsidR="00D51282" w:rsidRPr="00D51282" w:rsidRDefault="00D51282" w:rsidP="00D51282">
      <w:pPr>
        <w:ind w:left="993" w:hanging="567"/>
        <w:rPr>
          <w:rFonts w:eastAsia="Times New Roman"/>
          <w:szCs w:val="20"/>
        </w:rPr>
      </w:pPr>
      <w:r w:rsidRPr="00D51282">
        <w:rPr>
          <w:rFonts w:eastAsia="Times New Roman"/>
          <w:szCs w:val="20"/>
        </w:rPr>
        <w:t>10.6.4</w:t>
      </w:r>
      <w:r w:rsidRPr="00D51282">
        <w:rPr>
          <w:rFonts w:eastAsia="Times New Roman"/>
          <w:szCs w:val="20"/>
        </w:rPr>
        <w:tab/>
        <w:t>If a matter is not resolved by mediation, the employer must, as soon as reasonably practicable after the conclusion of the mediation (but in any event, within 3 days) refer to the matter to the SAET for consideration.</w:t>
      </w:r>
    </w:p>
    <w:p w:rsidR="00D51282" w:rsidRPr="00D51282" w:rsidRDefault="00D51282" w:rsidP="00D51282">
      <w:pPr>
        <w:ind w:left="993" w:hanging="567"/>
        <w:rPr>
          <w:rFonts w:eastAsia="Times New Roman"/>
          <w:szCs w:val="20"/>
        </w:rPr>
      </w:pPr>
      <w:r w:rsidRPr="00D51282">
        <w:rPr>
          <w:rFonts w:eastAsia="Times New Roman"/>
          <w:szCs w:val="20"/>
        </w:rPr>
        <w:t>10.6.5</w:t>
      </w:r>
      <w:r w:rsidRPr="00D51282">
        <w:rPr>
          <w:rFonts w:eastAsia="Times New Roman"/>
          <w:szCs w:val="20"/>
        </w:rPr>
        <w:tab/>
        <w:t>The maximum penalty for a breach of this requirement is $5,000 and the expiation fee is $315.</w:t>
      </w:r>
    </w:p>
    <w:p w:rsidR="00D51282" w:rsidRPr="00D51282" w:rsidRDefault="00D51282" w:rsidP="00D51282">
      <w:pPr>
        <w:ind w:left="993" w:hanging="567"/>
        <w:rPr>
          <w:rFonts w:eastAsia="Times New Roman"/>
          <w:szCs w:val="20"/>
        </w:rPr>
      </w:pPr>
      <w:r w:rsidRPr="00D51282">
        <w:rPr>
          <w:rFonts w:eastAsia="Times New Roman"/>
          <w:szCs w:val="20"/>
        </w:rPr>
        <w:t>10.6.6</w:t>
      </w:r>
      <w:r w:rsidRPr="00D51282">
        <w:rPr>
          <w:rFonts w:eastAsia="Times New Roman"/>
          <w:szCs w:val="20"/>
        </w:rPr>
        <w:tab/>
        <w:t>The above clause 10.6.1 applies, except where:</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the employer and the trainee or apprentice agree to a longer suspension (whether during mediation or otherwise)</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the Commission extends the suspension for a specified period (not being more than 3 days after the conclusion of the mediation)</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 xml:space="preserve">the SAET confirms or extends the suspension under Section 65 of the </w:t>
      </w:r>
      <w:r w:rsidRPr="00D51282">
        <w:rPr>
          <w:rFonts w:eastAsia="Times New Roman"/>
          <w:i/>
          <w:szCs w:val="20"/>
        </w:rPr>
        <w:t>SAS Act</w:t>
      </w:r>
      <w:r w:rsidRPr="00D51282">
        <w:rPr>
          <w:rFonts w:eastAsia="Times New Roman"/>
          <w:szCs w:val="20"/>
        </w:rPr>
        <w:t>.</w:t>
      </w:r>
    </w:p>
    <w:p w:rsidR="00D51282" w:rsidRPr="00D51282" w:rsidRDefault="00D51282" w:rsidP="00D51282">
      <w:pPr>
        <w:ind w:left="993" w:hanging="567"/>
        <w:rPr>
          <w:rFonts w:eastAsia="Times New Roman"/>
          <w:szCs w:val="20"/>
        </w:rPr>
      </w:pPr>
      <w:r w:rsidRPr="00D51282">
        <w:rPr>
          <w:rFonts w:eastAsia="Times New Roman"/>
          <w:szCs w:val="20"/>
        </w:rPr>
        <w:t>10.6.7</w:t>
      </w:r>
      <w:r w:rsidRPr="00D51282">
        <w:rPr>
          <w:rFonts w:eastAsia="Times New Roman"/>
          <w:szCs w:val="20"/>
        </w:rPr>
        <w:tab/>
        <w:t xml:space="preserve">A suspension under Section 64 of the </w:t>
      </w:r>
      <w:r w:rsidRPr="00D51282">
        <w:rPr>
          <w:rFonts w:eastAsia="Times New Roman"/>
          <w:i/>
          <w:szCs w:val="20"/>
        </w:rPr>
        <w:t>SAS Act</w:t>
      </w:r>
      <w:r w:rsidRPr="00D51282">
        <w:rPr>
          <w:rFonts w:eastAsia="Times New Roman"/>
          <w:szCs w:val="20"/>
        </w:rPr>
        <w:t xml:space="preserve"> and the above clause 10.6.1 in this Standard will cease after 7 working days, unless cancelled sooner.</w:t>
      </w:r>
    </w:p>
    <w:p w:rsidR="00D51282" w:rsidRPr="00D51282" w:rsidRDefault="00D51282" w:rsidP="00D51282">
      <w:pPr>
        <w:ind w:left="426" w:hanging="426"/>
        <w:rPr>
          <w:rFonts w:eastAsia="Times New Roman"/>
          <w:szCs w:val="20"/>
        </w:rPr>
      </w:pPr>
      <w:r w:rsidRPr="00D51282">
        <w:rPr>
          <w:rFonts w:eastAsia="Times New Roman"/>
          <w:szCs w:val="20"/>
        </w:rPr>
        <w:t>10.7</w:t>
      </w:r>
      <w:r w:rsidRPr="00D51282">
        <w:rPr>
          <w:rFonts w:eastAsia="Times New Roman"/>
          <w:szCs w:val="20"/>
        </w:rPr>
        <w:tab/>
      </w:r>
      <w:r w:rsidRPr="00D51282">
        <w:rPr>
          <w:rFonts w:eastAsia="Times New Roman"/>
          <w:i/>
          <w:szCs w:val="20"/>
        </w:rPr>
        <w:t>South Australian Employment Tribunal may suspend employment of apprentice or trainee (SAS Act, S65)</w:t>
      </w:r>
    </w:p>
    <w:p w:rsidR="00D51282" w:rsidRPr="00D51282" w:rsidRDefault="00D51282" w:rsidP="00D51282">
      <w:pPr>
        <w:ind w:left="993" w:hanging="567"/>
        <w:rPr>
          <w:rFonts w:eastAsia="Times New Roman"/>
          <w:szCs w:val="20"/>
        </w:rPr>
      </w:pPr>
      <w:r w:rsidRPr="00D51282">
        <w:rPr>
          <w:rFonts w:eastAsia="Times New Roman"/>
          <w:szCs w:val="20"/>
        </w:rPr>
        <w:t>10.7.1</w:t>
      </w:r>
      <w:r w:rsidRPr="00D51282">
        <w:rPr>
          <w:rFonts w:eastAsia="Times New Roman"/>
          <w:szCs w:val="20"/>
        </w:rPr>
        <w:tab/>
        <w:t>If a dispute arises between parties to a training contract or a party to a training contract is aggrieved by the conduct of another party, a party to the contract may apply to the SAET for consideration of the matter.</w:t>
      </w:r>
    </w:p>
    <w:p w:rsidR="00D51282" w:rsidRPr="00D51282" w:rsidRDefault="00D51282" w:rsidP="00D51282">
      <w:pPr>
        <w:ind w:left="993" w:hanging="567"/>
        <w:rPr>
          <w:rFonts w:eastAsia="Times New Roman"/>
          <w:szCs w:val="20"/>
        </w:rPr>
      </w:pPr>
      <w:r w:rsidRPr="00D51282">
        <w:rPr>
          <w:rFonts w:eastAsia="Times New Roman"/>
          <w:szCs w:val="20"/>
        </w:rPr>
        <w:t>10.7.2</w:t>
      </w:r>
      <w:r w:rsidRPr="00D51282">
        <w:rPr>
          <w:rFonts w:eastAsia="Times New Roman"/>
          <w:szCs w:val="20"/>
        </w:rPr>
        <w:tab/>
        <w:t>The SAET may, if it thinks fit, suspend the employment of an apprentice or trainee commencing on a date specified in the order.</w:t>
      </w:r>
    </w:p>
    <w:p w:rsidR="00D51282" w:rsidRPr="00D51282" w:rsidRDefault="00D51282" w:rsidP="00D51282">
      <w:pPr>
        <w:ind w:left="993" w:hanging="567"/>
        <w:rPr>
          <w:rFonts w:eastAsia="Times New Roman"/>
          <w:szCs w:val="20"/>
        </w:rPr>
      </w:pPr>
      <w:r w:rsidRPr="00D51282">
        <w:rPr>
          <w:rFonts w:eastAsia="Times New Roman"/>
          <w:szCs w:val="20"/>
        </w:rPr>
        <w:t>10.7.3</w:t>
      </w:r>
      <w:r w:rsidRPr="00D51282">
        <w:rPr>
          <w:rFonts w:eastAsia="Times New Roman"/>
          <w:szCs w:val="20"/>
        </w:rPr>
        <w:tab/>
        <w:t xml:space="preserve">The SAET may confirm, extend (for a period not exceeding four weeks), or revoke a suspension imposed by an employer under Section 64 of the </w:t>
      </w:r>
      <w:r w:rsidRPr="00D51282">
        <w:rPr>
          <w:rFonts w:eastAsia="Times New Roman"/>
          <w:i/>
          <w:szCs w:val="20"/>
        </w:rPr>
        <w:t>Act</w:t>
      </w:r>
      <w:r w:rsidRPr="00D51282">
        <w:rPr>
          <w:rFonts w:eastAsia="Times New Roman"/>
          <w:szCs w:val="20"/>
        </w:rPr>
        <w:t xml:space="preserve"> and in the event of revocation:</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order the employer to pay any renumeration, or compensation for any non-monetary benefit, to which the apprentice or trainee would, but for the suspension, have been entitled</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order the employer to treat the period of suspension as service for specified purposes.</w:t>
      </w:r>
    </w:p>
    <w:p w:rsidR="00D51282" w:rsidRPr="00D51282" w:rsidRDefault="00D51282" w:rsidP="00D51282">
      <w:pPr>
        <w:ind w:left="426" w:hanging="426"/>
        <w:rPr>
          <w:rFonts w:eastAsia="Times New Roman"/>
          <w:szCs w:val="20"/>
        </w:rPr>
      </w:pPr>
      <w:r w:rsidRPr="00D51282">
        <w:rPr>
          <w:rFonts w:eastAsia="Times New Roman"/>
          <w:szCs w:val="20"/>
        </w:rPr>
        <w:t>10.8</w:t>
      </w:r>
      <w:r w:rsidRPr="00D51282">
        <w:rPr>
          <w:rFonts w:eastAsia="Times New Roman"/>
          <w:szCs w:val="20"/>
        </w:rPr>
        <w:tab/>
      </w:r>
      <w:r w:rsidRPr="00D51282">
        <w:rPr>
          <w:rFonts w:eastAsia="Times New Roman"/>
          <w:i/>
          <w:szCs w:val="20"/>
        </w:rPr>
        <w:t>Offence to suspend training contract (SAS Act, S51C)</w:t>
      </w:r>
    </w:p>
    <w:p w:rsidR="00D51282" w:rsidRPr="00D51282" w:rsidRDefault="00D51282" w:rsidP="00D51282">
      <w:pPr>
        <w:ind w:left="993" w:hanging="567"/>
        <w:rPr>
          <w:rFonts w:eastAsia="Times New Roman"/>
          <w:szCs w:val="20"/>
        </w:rPr>
      </w:pPr>
      <w:r w:rsidRPr="00D51282">
        <w:rPr>
          <w:rFonts w:eastAsia="Times New Roman"/>
          <w:szCs w:val="20"/>
        </w:rPr>
        <w:t>10.8.1</w:t>
      </w:r>
      <w:r w:rsidRPr="00D51282">
        <w:rPr>
          <w:rFonts w:eastAsia="Times New Roman"/>
          <w:szCs w:val="20"/>
        </w:rPr>
        <w:tab/>
        <w:t xml:space="preserve">A person who, without being authorised to do so under the </w:t>
      </w:r>
      <w:r w:rsidRPr="00D51282">
        <w:rPr>
          <w:rFonts w:eastAsia="Times New Roman"/>
          <w:i/>
          <w:szCs w:val="20"/>
        </w:rPr>
        <w:t>SAS Act</w:t>
      </w:r>
      <w:r w:rsidRPr="00D51282">
        <w:rPr>
          <w:rFonts w:eastAsia="Times New Roman"/>
          <w:szCs w:val="20"/>
        </w:rPr>
        <w:t>, suspends or purports to suspend a training contract, is guilty of an offence.</w:t>
      </w:r>
    </w:p>
    <w:p w:rsidR="00D51282" w:rsidRPr="00D51282" w:rsidRDefault="00D51282" w:rsidP="00D51282">
      <w:pPr>
        <w:ind w:left="993" w:hanging="567"/>
        <w:rPr>
          <w:rFonts w:eastAsia="Times New Roman"/>
          <w:szCs w:val="20"/>
        </w:rPr>
      </w:pPr>
      <w:r w:rsidRPr="00D51282">
        <w:rPr>
          <w:rFonts w:eastAsia="Times New Roman"/>
          <w:szCs w:val="20"/>
        </w:rPr>
        <w:t>10.8.2</w:t>
      </w:r>
      <w:r w:rsidRPr="00D51282">
        <w:rPr>
          <w:rFonts w:eastAsia="Times New Roman"/>
          <w:szCs w:val="20"/>
        </w:rPr>
        <w:tab/>
        <w:t>The maximum penalty for a breach of this requirement is $5,000 and the expiation fee is $315.</w:t>
      </w:r>
    </w:p>
    <w:p w:rsidR="00D51282" w:rsidRPr="00D51282" w:rsidRDefault="00D51282" w:rsidP="00D51282">
      <w:pPr>
        <w:ind w:left="426" w:hanging="426"/>
        <w:rPr>
          <w:rFonts w:eastAsia="Times New Roman"/>
          <w:szCs w:val="20"/>
        </w:rPr>
      </w:pPr>
      <w:r w:rsidRPr="00D51282">
        <w:rPr>
          <w:rFonts w:eastAsia="Times New Roman"/>
          <w:szCs w:val="20"/>
        </w:rPr>
        <w:t>10.9</w:t>
      </w:r>
      <w:r w:rsidRPr="00D51282">
        <w:rPr>
          <w:rFonts w:eastAsia="Times New Roman"/>
          <w:szCs w:val="20"/>
        </w:rPr>
        <w:tab/>
      </w:r>
      <w:r w:rsidRPr="00D51282">
        <w:rPr>
          <w:rFonts w:eastAsia="Times New Roman"/>
          <w:i/>
          <w:szCs w:val="20"/>
        </w:rPr>
        <w:t>False or misleading information (SAS Act, S75)</w:t>
      </w:r>
    </w:p>
    <w:p w:rsidR="00D51282" w:rsidRPr="00D51282" w:rsidRDefault="00D51282" w:rsidP="00D51282">
      <w:pPr>
        <w:ind w:left="993" w:hanging="567"/>
        <w:rPr>
          <w:rFonts w:eastAsia="Times New Roman"/>
          <w:szCs w:val="20"/>
        </w:rPr>
      </w:pPr>
      <w:r w:rsidRPr="00D51282">
        <w:rPr>
          <w:rFonts w:eastAsia="Times New Roman"/>
          <w:szCs w:val="20"/>
        </w:rPr>
        <w:t>10.9.1</w:t>
      </w:r>
      <w:r w:rsidRPr="00D51282">
        <w:rPr>
          <w:rFonts w:eastAsia="Times New Roman"/>
          <w:szCs w:val="20"/>
        </w:rPr>
        <w:tab/>
        <w:t xml:space="preserve">A person must not make a statement that is false or misleading in a material particular (whether by reason of the inclusion or omission of any particular) in any information provided under the </w:t>
      </w:r>
      <w:r w:rsidRPr="00D51282">
        <w:rPr>
          <w:rFonts w:eastAsia="Times New Roman"/>
          <w:i/>
          <w:szCs w:val="20"/>
        </w:rPr>
        <w:t>Act</w:t>
      </w:r>
      <w:r w:rsidRPr="00D51282">
        <w:rPr>
          <w:rFonts w:eastAsia="Times New Roman"/>
          <w:szCs w:val="20"/>
        </w:rPr>
        <w:t>.</w:t>
      </w:r>
    </w:p>
    <w:p w:rsidR="00D51282" w:rsidRPr="00D51282" w:rsidRDefault="00D51282" w:rsidP="00D51282">
      <w:pPr>
        <w:ind w:left="993" w:hanging="567"/>
        <w:rPr>
          <w:rFonts w:eastAsia="Times New Roman"/>
          <w:szCs w:val="20"/>
        </w:rPr>
      </w:pPr>
      <w:r w:rsidRPr="00D51282">
        <w:rPr>
          <w:rFonts w:eastAsia="Times New Roman"/>
          <w:szCs w:val="20"/>
        </w:rPr>
        <w:t>10.9.2</w:t>
      </w:r>
      <w:r w:rsidRPr="00D51282">
        <w:rPr>
          <w:rFonts w:eastAsia="Times New Roman"/>
          <w:szCs w:val="20"/>
        </w:rPr>
        <w:tab/>
        <w:t>The maximum penalty for a breach of this requirement is $5,000 and the expiation fee is $315.</w:t>
      </w:r>
    </w:p>
    <w:p w:rsidR="00D51282" w:rsidRPr="00D51282" w:rsidRDefault="00D51282" w:rsidP="00D51282">
      <w:pPr>
        <w:jc w:val="center"/>
        <w:rPr>
          <w:smallCaps/>
          <w:szCs w:val="17"/>
        </w:rPr>
      </w:pPr>
      <w:r w:rsidRPr="00D51282">
        <w:rPr>
          <w:smallCaps/>
          <w:szCs w:val="17"/>
        </w:rPr>
        <w:t>Standard 11—Training Contract Completion</w:t>
      </w:r>
    </w:p>
    <w:p w:rsidR="00D51282" w:rsidRPr="00D51282" w:rsidRDefault="00D51282" w:rsidP="00D51282">
      <w:pPr>
        <w:rPr>
          <w:rFonts w:eastAsia="Times New Roman"/>
          <w:szCs w:val="20"/>
        </w:rPr>
      </w:pPr>
      <w:r w:rsidRPr="00D51282">
        <w:rPr>
          <w:rFonts w:eastAsia="Times New Roman"/>
          <w:szCs w:val="20"/>
        </w:rPr>
        <w:t xml:space="preserve">This Standard relates to the completion of training contracts in accordance with the </w:t>
      </w:r>
      <w:r w:rsidRPr="00D51282">
        <w:rPr>
          <w:rFonts w:eastAsia="Times New Roman"/>
          <w:i/>
          <w:szCs w:val="20"/>
        </w:rPr>
        <w:t>South Australian Skills Act 2008</w:t>
      </w:r>
      <w:r w:rsidRPr="00D51282">
        <w:rPr>
          <w:rFonts w:eastAsia="Times New Roman"/>
          <w:szCs w:val="20"/>
        </w:rPr>
        <w:t xml:space="preserve"> (the </w:t>
      </w:r>
      <w:r w:rsidRPr="00D51282">
        <w:rPr>
          <w:rFonts w:eastAsia="Times New Roman"/>
          <w:i/>
          <w:szCs w:val="20"/>
        </w:rPr>
        <w:t>SAS Act</w:t>
      </w:r>
      <w:r w:rsidRPr="00D51282">
        <w:rPr>
          <w:rFonts w:eastAsia="Times New Roman"/>
          <w:szCs w:val="20"/>
        </w:rPr>
        <w:t>). It is the responsibility of each party to a training contract to take appropriate action to support completion of the apprenticeship or traineeship.</w:t>
      </w:r>
    </w:p>
    <w:p w:rsidR="00D51282" w:rsidRPr="00D51282" w:rsidRDefault="00D51282" w:rsidP="00D51282">
      <w:pPr>
        <w:rPr>
          <w:rFonts w:eastAsia="Times New Roman"/>
          <w:szCs w:val="20"/>
        </w:rPr>
      </w:pPr>
      <w:r w:rsidRPr="00D51282">
        <w:rPr>
          <w:rFonts w:eastAsia="Times New Roman"/>
          <w:b/>
          <w:szCs w:val="20"/>
        </w:rPr>
        <w:t>Governance Arrangements</w:t>
      </w:r>
    </w:p>
    <w:p w:rsidR="00D51282" w:rsidRPr="00D51282" w:rsidRDefault="00D51282" w:rsidP="00D51282">
      <w:pPr>
        <w:rPr>
          <w:rFonts w:eastAsia="Times New Roman"/>
          <w:szCs w:val="20"/>
        </w:rPr>
      </w:pPr>
      <w:r w:rsidRPr="00D51282">
        <w:rPr>
          <w:rFonts w:eastAsia="Times New Roman"/>
          <w:szCs w:val="20"/>
        </w:rPr>
        <w:t xml:space="preserve">Under the </w:t>
      </w:r>
      <w:r w:rsidRPr="00D51282">
        <w:rPr>
          <w:rFonts w:eastAsia="Times New Roman"/>
          <w:i/>
          <w:szCs w:val="20"/>
        </w:rPr>
        <w:t>SAS Act</w:t>
      </w:r>
      <w:r w:rsidRPr="00D51282">
        <w:rPr>
          <w:rFonts w:eastAsia="Times New Roman"/>
          <w:szCs w:val="20"/>
        </w:rPr>
        <w:t>, the South Australian Skills Commission (the Commission (or its delegate) is responsible for the regulation of the apprenticeship and traineeship system. To this end, its powers include the authority to assess, approve or decline applications for training contract completion.</w:t>
      </w:r>
    </w:p>
    <w:p w:rsidR="00D51282" w:rsidRPr="00D51282" w:rsidRDefault="00D51282" w:rsidP="00D51282">
      <w:pPr>
        <w:rPr>
          <w:rFonts w:eastAsia="Times New Roman"/>
          <w:szCs w:val="20"/>
        </w:rPr>
      </w:pPr>
      <w:r w:rsidRPr="00D51282">
        <w:rPr>
          <w:rFonts w:eastAsia="Times New Roman"/>
          <w:b/>
          <w:szCs w:val="20"/>
        </w:rPr>
        <w:t>Compliance with the Standard</w:t>
      </w:r>
    </w:p>
    <w:p w:rsidR="00D51282" w:rsidRPr="00D51282" w:rsidRDefault="00D51282" w:rsidP="00D51282">
      <w:pPr>
        <w:ind w:left="426" w:hanging="426"/>
        <w:rPr>
          <w:rFonts w:eastAsia="Times New Roman"/>
          <w:szCs w:val="20"/>
        </w:rPr>
      </w:pPr>
      <w:r w:rsidRPr="00D51282">
        <w:rPr>
          <w:rFonts w:eastAsia="Times New Roman"/>
          <w:szCs w:val="20"/>
        </w:rPr>
        <w:t>11.1</w:t>
      </w:r>
      <w:r w:rsidRPr="00D51282">
        <w:rPr>
          <w:rFonts w:eastAsia="Times New Roman"/>
          <w:szCs w:val="20"/>
        </w:rPr>
        <w:tab/>
      </w:r>
      <w:r w:rsidRPr="00D51282">
        <w:rPr>
          <w:rFonts w:eastAsia="Times New Roman"/>
          <w:i/>
          <w:szCs w:val="20"/>
        </w:rPr>
        <w:t>Means to complete training contracts (SAS Act, S49)</w:t>
      </w:r>
    </w:p>
    <w:p w:rsidR="00D51282" w:rsidRPr="00D51282" w:rsidRDefault="00D51282" w:rsidP="00D51282">
      <w:pPr>
        <w:ind w:left="993" w:hanging="567"/>
        <w:rPr>
          <w:rFonts w:eastAsia="Times New Roman"/>
          <w:szCs w:val="20"/>
        </w:rPr>
      </w:pPr>
      <w:r w:rsidRPr="00D51282">
        <w:rPr>
          <w:rFonts w:eastAsia="Times New Roman"/>
          <w:szCs w:val="20"/>
        </w:rPr>
        <w:t>11.1.1</w:t>
      </w:r>
      <w:r w:rsidRPr="00D51282">
        <w:rPr>
          <w:rFonts w:eastAsia="Times New Roman"/>
          <w:szCs w:val="20"/>
        </w:rPr>
        <w:tab/>
        <w:t>A training contract may be considered complete when:</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there is agreement from the employer and the apprentice/trainee that the apprentice/trainee has achieved competency in the workplace</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a Nominated Training Organisation (NTO) has certified that the qualification specified in the training contract has been completed by the apprentice/trainee.</w:t>
      </w:r>
    </w:p>
    <w:p w:rsidR="00D51282" w:rsidRPr="00D51282" w:rsidRDefault="00D51282" w:rsidP="00D51282">
      <w:pPr>
        <w:ind w:left="993" w:hanging="567"/>
        <w:rPr>
          <w:rFonts w:eastAsia="Times New Roman"/>
          <w:szCs w:val="20"/>
        </w:rPr>
      </w:pPr>
      <w:r w:rsidRPr="00D51282">
        <w:rPr>
          <w:rFonts w:eastAsia="Times New Roman"/>
          <w:szCs w:val="20"/>
        </w:rPr>
        <w:t>11.1.2</w:t>
      </w:r>
      <w:r w:rsidRPr="00D51282">
        <w:rPr>
          <w:rFonts w:eastAsia="Times New Roman"/>
          <w:szCs w:val="20"/>
        </w:rPr>
        <w:tab/>
        <w:t>The parties to a training contract must notify the Commission if the contract is not completed by the end of the nominal contract duration.</w:t>
      </w:r>
    </w:p>
    <w:p w:rsidR="006B581C" w:rsidRDefault="006B581C">
      <w:pPr>
        <w:spacing w:after="0" w:line="240" w:lineRule="auto"/>
        <w:jc w:val="left"/>
        <w:rPr>
          <w:rFonts w:eastAsia="Times New Roman"/>
          <w:szCs w:val="20"/>
        </w:rPr>
      </w:pPr>
      <w:r>
        <w:rPr>
          <w:rFonts w:eastAsia="Times New Roman"/>
          <w:szCs w:val="20"/>
        </w:rPr>
        <w:br w:type="page"/>
      </w:r>
    </w:p>
    <w:p w:rsidR="00D51282" w:rsidRPr="00D51282" w:rsidRDefault="00D51282" w:rsidP="00D51282">
      <w:pPr>
        <w:ind w:left="993" w:hanging="567"/>
        <w:rPr>
          <w:rFonts w:eastAsia="Times New Roman"/>
          <w:szCs w:val="20"/>
        </w:rPr>
      </w:pPr>
      <w:r w:rsidRPr="00D51282">
        <w:rPr>
          <w:rFonts w:eastAsia="Times New Roman"/>
          <w:szCs w:val="20"/>
        </w:rPr>
        <w:t>11.1.3</w:t>
      </w:r>
      <w:r w:rsidRPr="00D51282">
        <w:rPr>
          <w:rFonts w:eastAsia="Times New Roman"/>
          <w:szCs w:val="20"/>
        </w:rPr>
        <w:tab/>
        <w:t xml:space="preserve">An application to extend the term of a training contract must be made in the prescribed form, available at </w:t>
      </w:r>
      <w:hyperlink r:id="rId305" w:history="1">
        <w:r w:rsidRPr="00D51282">
          <w:rPr>
            <w:rFonts w:eastAsia="Times New Roman"/>
            <w:color w:val="0000FF"/>
            <w:szCs w:val="20"/>
            <w:u w:val="single"/>
          </w:rPr>
          <w:t>www.skills.sa.gov.au/business/forms</w:t>
        </w:r>
      </w:hyperlink>
      <w:r w:rsidRPr="00D51282">
        <w:rPr>
          <w:rFonts w:eastAsia="Times New Roman"/>
          <w:szCs w:val="20"/>
        </w:rPr>
        <w:t xml:space="preserve">. </w:t>
      </w:r>
    </w:p>
    <w:p w:rsidR="00D51282" w:rsidRPr="00D51282" w:rsidRDefault="00D51282" w:rsidP="00D51282">
      <w:pPr>
        <w:ind w:left="993" w:hanging="567"/>
        <w:rPr>
          <w:rFonts w:eastAsia="Times New Roman"/>
          <w:szCs w:val="20"/>
        </w:rPr>
      </w:pPr>
      <w:r w:rsidRPr="00D51282">
        <w:rPr>
          <w:rFonts w:eastAsia="Times New Roman"/>
          <w:szCs w:val="20"/>
        </w:rPr>
        <w:t>11.1.4</w:t>
      </w:r>
      <w:r w:rsidRPr="00D51282">
        <w:rPr>
          <w:rFonts w:eastAsia="Times New Roman"/>
          <w:szCs w:val="20"/>
        </w:rPr>
        <w:tab/>
        <w:t>The Commission may consider whether a training contract is completed in the following circumstances:</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a party to a training contract may apply to the Commission to complete a traineeship or apprenticeship</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the Commission may certify on its own motion that the apprentice or trainee is to be considered to have completed the training required under the contract, without an application from one or both of the parties.</w:t>
      </w:r>
    </w:p>
    <w:p w:rsidR="00D51282" w:rsidRPr="00D51282" w:rsidRDefault="00D51282" w:rsidP="00D51282">
      <w:pPr>
        <w:ind w:left="993" w:hanging="567"/>
        <w:rPr>
          <w:rFonts w:eastAsia="Times New Roman"/>
          <w:szCs w:val="20"/>
        </w:rPr>
      </w:pPr>
      <w:r w:rsidRPr="00D51282">
        <w:rPr>
          <w:rFonts w:eastAsia="Times New Roman"/>
          <w:szCs w:val="20"/>
        </w:rPr>
        <w:t>11.1.5</w:t>
      </w:r>
      <w:r w:rsidRPr="00D51282">
        <w:rPr>
          <w:rFonts w:eastAsia="Times New Roman"/>
          <w:szCs w:val="20"/>
        </w:rPr>
        <w:tab/>
        <w:t>Applications under above clause 11.1.4 a) must:</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 xml:space="preserve">be made in the prescribed form, available at </w:t>
      </w:r>
      <w:hyperlink r:id="rId306" w:history="1">
        <w:r w:rsidRPr="00D51282">
          <w:rPr>
            <w:rFonts w:eastAsia="Times New Roman"/>
            <w:color w:val="0000FF"/>
            <w:szCs w:val="20"/>
            <w:u w:val="single"/>
          </w:rPr>
          <w:t>www.skills.sa.gov.au/business/forms</w:t>
        </w:r>
      </w:hyperlink>
      <w:r w:rsidRPr="00D51282">
        <w:rPr>
          <w:rFonts w:eastAsia="Times New Roman"/>
          <w:szCs w:val="20"/>
        </w:rPr>
        <w:t xml:space="preserve">. </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be accompanied by such information or documents as required by the Commission to consider the application, including evidence of successful completion of the qualification specified in the training contract.</w:t>
      </w:r>
    </w:p>
    <w:p w:rsidR="00D51282" w:rsidRPr="00D51282" w:rsidRDefault="00D51282" w:rsidP="00D51282">
      <w:pPr>
        <w:ind w:left="993" w:hanging="567"/>
        <w:rPr>
          <w:rFonts w:eastAsia="Times New Roman"/>
          <w:szCs w:val="20"/>
        </w:rPr>
      </w:pPr>
      <w:r w:rsidRPr="00D51282">
        <w:rPr>
          <w:rFonts w:eastAsia="Times New Roman"/>
          <w:szCs w:val="20"/>
        </w:rPr>
        <w:t>11.1.6</w:t>
      </w:r>
      <w:r w:rsidRPr="00D51282">
        <w:rPr>
          <w:rFonts w:eastAsia="Times New Roman"/>
          <w:szCs w:val="20"/>
        </w:rPr>
        <w:tab/>
        <w:t>Where the contractual parties are in dispute, and the employer or apprentice/trainee does not accept the apprentice/trainee is competent, or the employer cannot be found, the Commission may obtain independent industry advice in regard to the competency of the apprentice/trainee.</w:t>
      </w:r>
    </w:p>
    <w:p w:rsidR="00D51282" w:rsidRPr="00D51282" w:rsidRDefault="00D51282" w:rsidP="00D51282">
      <w:pPr>
        <w:ind w:left="993" w:hanging="567"/>
        <w:rPr>
          <w:rFonts w:eastAsia="Times New Roman"/>
          <w:szCs w:val="20"/>
        </w:rPr>
      </w:pPr>
      <w:r w:rsidRPr="00D51282">
        <w:rPr>
          <w:rFonts w:eastAsia="Times New Roman"/>
          <w:szCs w:val="20"/>
        </w:rPr>
        <w:t>11.1.7</w:t>
      </w:r>
      <w:r w:rsidRPr="00D51282">
        <w:rPr>
          <w:rFonts w:eastAsia="Times New Roman"/>
          <w:szCs w:val="20"/>
        </w:rPr>
        <w:tab/>
        <w:t>The Commission will notify the parties to a training contract of the result of the application, and if successful certify that the apprentice or trainee is to be taken to have completed the training required under the contract.</w:t>
      </w:r>
    </w:p>
    <w:p w:rsidR="00D51282" w:rsidRPr="00D51282" w:rsidRDefault="00D51282" w:rsidP="00D51282">
      <w:pPr>
        <w:ind w:left="993" w:hanging="567"/>
        <w:rPr>
          <w:rFonts w:eastAsia="Times New Roman"/>
          <w:szCs w:val="20"/>
        </w:rPr>
      </w:pPr>
      <w:r w:rsidRPr="00D51282">
        <w:rPr>
          <w:rFonts w:eastAsia="Times New Roman"/>
          <w:szCs w:val="20"/>
        </w:rPr>
        <w:t>11.1.8</w:t>
      </w:r>
      <w:r w:rsidRPr="00D51282">
        <w:rPr>
          <w:rFonts w:eastAsia="Times New Roman"/>
          <w:szCs w:val="20"/>
        </w:rPr>
        <w:tab/>
        <w:t>If the Commission certifies that the (current or former) apprentice or trainee has completed the training required under the contract, the Commission may:</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if the contract is still in operation, terminate the contract and relieve the parties of their obligations under the contract; and</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certify that the apprentice or trainee has completed the training required under the contract for the relevant trade or declared vocation.</w:t>
      </w:r>
    </w:p>
    <w:p w:rsidR="00D51282" w:rsidRPr="00D51282" w:rsidRDefault="00D51282" w:rsidP="00D51282">
      <w:pPr>
        <w:ind w:left="426" w:hanging="426"/>
        <w:rPr>
          <w:rFonts w:eastAsia="Times New Roman"/>
          <w:szCs w:val="20"/>
        </w:rPr>
      </w:pPr>
      <w:r w:rsidRPr="00D51282">
        <w:rPr>
          <w:rFonts w:eastAsia="Times New Roman"/>
          <w:szCs w:val="20"/>
        </w:rPr>
        <w:t>11.2</w:t>
      </w:r>
      <w:r w:rsidRPr="00D51282">
        <w:rPr>
          <w:rFonts w:eastAsia="Times New Roman"/>
          <w:szCs w:val="20"/>
        </w:rPr>
        <w:tab/>
      </w:r>
      <w:r w:rsidRPr="00D51282">
        <w:rPr>
          <w:rFonts w:eastAsia="Times New Roman"/>
          <w:i/>
          <w:szCs w:val="20"/>
        </w:rPr>
        <w:t>Dispute resolution (SAS Act, S65)</w:t>
      </w:r>
    </w:p>
    <w:p w:rsidR="00D51282" w:rsidRPr="00D51282" w:rsidRDefault="00D51282" w:rsidP="00D51282">
      <w:pPr>
        <w:ind w:left="993" w:hanging="567"/>
        <w:rPr>
          <w:rFonts w:eastAsia="Times New Roman"/>
          <w:szCs w:val="20"/>
        </w:rPr>
      </w:pPr>
      <w:r w:rsidRPr="00D51282">
        <w:rPr>
          <w:rFonts w:eastAsia="Times New Roman"/>
          <w:szCs w:val="20"/>
        </w:rPr>
        <w:t>11.2.1</w:t>
      </w:r>
      <w:r w:rsidRPr="00D51282">
        <w:rPr>
          <w:rFonts w:eastAsia="Times New Roman"/>
          <w:szCs w:val="20"/>
        </w:rPr>
        <w:tab/>
        <w:t>Where the contractual parties are in dispute about whether:</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the apprentice/trainee has achieved competency in the workplace</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there is evidence that the apprentice or trainee has successfully completed the qualification specified in the Training Contract</w:t>
      </w:r>
    </w:p>
    <w:p w:rsidR="00D51282" w:rsidRPr="00D51282" w:rsidRDefault="00D51282" w:rsidP="00D51282">
      <w:pPr>
        <w:ind w:left="993"/>
        <w:rPr>
          <w:rFonts w:eastAsia="Times New Roman"/>
          <w:szCs w:val="20"/>
        </w:rPr>
      </w:pPr>
      <w:r w:rsidRPr="00D51282">
        <w:rPr>
          <w:rFonts w:eastAsia="Times New Roman"/>
          <w:szCs w:val="20"/>
        </w:rPr>
        <w:t>a party to the Training Contract may apply to the South Australian Employment Tribunal (SAET) for consideration of the matter.</w:t>
      </w:r>
    </w:p>
    <w:p w:rsidR="00D51282" w:rsidRPr="00D51282" w:rsidRDefault="00D51282" w:rsidP="00D51282">
      <w:pPr>
        <w:ind w:left="993" w:hanging="567"/>
        <w:rPr>
          <w:rFonts w:eastAsia="Times New Roman"/>
          <w:szCs w:val="20"/>
        </w:rPr>
      </w:pPr>
      <w:r w:rsidRPr="00D51282">
        <w:rPr>
          <w:rFonts w:eastAsia="Times New Roman"/>
          <w:szCs w:val="20"/>
        </w:rPr>
        <w:t>11.2.2</w:t>
      </w:r>
      <w:r w:rsidRPr="00D51282">
        <w:rPr>
          <w:rFonts w:eastAsia="Times New Roman"/>
          <w:szCs w:val="20"/>
        </w:rPr>
        <w:tab/>
        <w:t xml:space="preserve">As per Section 65(2)(a) of the </w:t>
      </w:r>
      <w:r w:rsidRPr="00D51282">
        <w:rPr>
          <w:rFonts w:eastAsia="Times New Roman"/>
          <w:i/>
          <w:szCs w:val="20"/>
        </w:rPr>
        <w:t>SAS Act</w:t>
      </w:r>
      <w:r w:rsidRPr="00D51282">
        <w:rPr>
          <w:rFonts w:eastAsia="Times New Roman"/>
          <w:szCs w:val="20"/>
        </w:rPr>
        <w:t>, the SAET may make recommendations to the Commission about the assessment of the skills of an apprentice or trainee and, if appropriate, the granting of an appropriate qualification under the Australian Qualification Framework (AQF).</w:t>
      </w:r>
    </w:p>
    <w:p w:rsidR="00D51282" w:rsidRPr="00D51282" w:rsidRDefault="00D51282" w:rsidP="00D51282">
      <w:pPr>
        <w:ind w:left="993" w:hanging="567"/>
        <w:rPr>
          <w:rFonts w:eastAsia="Times New Roman"/>
          <w:szCs w:val="20"/>
        </w:rPr>
      </w:pPr>
      <w:r w:rsidRPr="00D51282">
        <w:rPr>
          <w:rFonts w:eastAsia="Times New Roman"/>
          <w:szCs w:val="20"/>
        </w:rPr>
        <w:t>11.2.3</w:t>
      </w:r>
      <w:r w:rsidRPr="00D51282">
        <w:rPr>
          <w:rFonts w:eastAsia="Times New Roman"/>
          <w:szCs w:val="20"/>
        </w:rPr>
        <w:tab/>
        <w:t xml:space="preserve">Applications to the SAET under the </w:t>
      </w:r>
      <w:r w:rsidRPr="00D51282">
        <w:rPr>
          <w:rFonts w:eastAsia="Times New Roman"/>
          <w:i/>
          <w:szCs w:val="20"/>
        </w:rPr>
        <w:t>SAS Act</w:t>
      </w:r>
      <w:r w:rsidRPr="00D51282">
        <w:rPr>
          <w:rFonts w:eastAsia="Times New Roman"/>
          <w:szCs w:val="20"/>
        </w:rPr>
        <w:t xml:space="preserve"> must be during the term of the relevant training contract or within 6 months after the expiry, termination, or cancellation of the relevant training contract, the SAET may extend the time within which any such application may be made.</w:t>
      </w:r>
    </w:p>
    <w:p w:rsidR="00D51282" w:rsidRPr="00D51282" w:rsidRDefault="00D51282" w:rsidP="00D51282">
      <w:pPr>
        <w:ind w:left="993" w:hanging="567"/>
        <w:rPr>
          <w:rFonts w:eastAsia="Times New Roman"/>
          <w:szCs w:val="20"/>
        </w:rPr>
      </w:pPr>
      <w:r w:rsidRPr="00D51282">
        <w:rPr>
          <w:rFonts w:eastAsia="Times New Roman"/>
          <w:szCs w:val="20"/>
        </w:rPr>
        <w:t>11.2.4</w:t>
      </w:r>
      <w:r w:rsidRPr="00D51282">
        <w:rPr>
          <w:rFonts w:eastAsia="Times New Roman"/>
          <w:szCs w:val="20"/>
        </w:rPr>
        <w:tab/>
        <w:t xml:space="preserve">Under Section 66 of the </w:t>
      </w:r>
      <w:r w:rsidRPr="00D51282">
        <w:rPr>
          <w:rFonts w:eastAsia="Times New Roman"/>
          <w:i/>
          <w:szCs w:val="20"/>
        </w:rPr>
        <w:t>SAS Act</w:t>
      </w:r>
      <w:r w:rsidRPr="00D51282">
        <w:rPr>
          <w:rFonts w:eastAsia="Times New Roman"/>
          <w:szCs w:val="20"/>
        </w:rPr>
        <w:t xml:space="preserve"> and as described in Section 43 of the </w:t>
      </w:r>
      <w:r w:rsidRPr="00D51282">
        <w:rPr>
          <w:rFonts w:eastAsia="Times New Roman"/>
          <w:i/>
          <w:szCs w:val="20"/>
        </w:rPr>
        <w:t>SAET Act 2014</w:t>
      </w:r>
      <w:r w:rsidRPr="00D51282">
        <w:rPr>
          <w:rFonts w:eastAsia="Times New Roman"/>
          <w:szCs w:val="20"/>
        </w:rPr>
        <w:t>, parties are required to attend a compulsory conciliation conference, if directed to do so. This applies to both the employer and the apprentice or trainee.</w:t>
      </w:r>
    </w:p>
    <w:p w:rsidR="00D51282" w:rsidRPr="00D51282" w:rsidRDefault="00D51282" w:rsidP="00D51282">
      <w:pPr>
        <w:ind w:left="993" w:hanging="567"/>
        <w:rPr>
          <w:rFonts w:eastAsia="Times New Roman"/>
          <w:szCs w:val="20"/>
        </w:rPr>
      </w:pPr>
      <w:r w:rsidRPr="00D51282">
        <w:rPr>
          <w:rFonts w:eastAsia="Times New Roman"/>
          <w:szCs w:val="20"/>
        </w:rPr>
        <w:t>11.2.5</w:t>
      </w:r>
      <w:r w:rsidRPr="00D51282">
        <w:rPr>
          <w:rFonts w:eastAsia="Times New Roman"/>
          <w:szCs w:val="20"/>
        </w:rPr>
        <w:tab/>
        <w:t>If a conflict occurs between a determination of the Commission about the completion of a training contract and a determination of the SAET, the determination of the SAET prevails.</w:t>
      </w:r>
    </w:p>
    <w:p w:rsidR="00D51282" w:rsidRPr="00D51282" w:rsidRDefault="00D51282" w:rsidP="00D51282">
      <w:pPr>
        <w:ind w:left="993" w:hanging="567"/>
        <w:rPr>
          <w:rFonts w:eastAsia="Times New Roman"/>
          <w:szCs w:val="20"/>
        </w:rPr>
      </w:pPr>
      <w:r w:rsidRPr="00D51282">
        <w:rPr>
          <w:rFonts w:eastAsia="Times New Roman"/>
          <w:szCs w:val="20"/>
        </w:rPr>
        <w:t>11.2.6</w:t>
      </w:r>
      <w:r w:rsidRPr="00D51282">
        <w:rPr>
          <w:rFonts w:eastAsia="Times New Roman"/>
          <w:szCs w:val="20"/>
        </w:rPr>
        <w:tab/>
        <w:t xml:space="preserve">The SAET has powers to exercise an order under the </w:t>
      </w:r>
      <w:r w:rsidRPr="00D51282">
        <w:rPr>
          <w:rFonts w:eastAsia="Times New Roman"/>
          <w:i/>
          <w:szCs w:val="20"/>
        </w:rPr>
        <w:t>SAS Act</w:t>
      </w:r>
      <w:r w:rsidRPr="00D51282">
        <w:rPr>
          <w:rFonts w:eastAsia="Times New Roman"/>
          <w:szCs w:val="20"/>
        </w:rPr>
        <w:t>. Parties must not contravene an order of the SAET, with the maximum penalty for non-compliance being $5,000.</w:t>
      </w:r>
    </w:p>
    <w:p w:rsidR="00D51282" w:rsidRPr="00D51282" w:rsidRDefault="00D51282" w:rsidP="00D51282">
      <w:pPr>
        <w:ind w:left="426" w:hanging="426"/>
        <w:rPr>
          <w:rFonts w:eastAsia="Times New Roman"/>
          <w:szCs w:val="20"/>
        </w:rPr>
      </w:pPr>
      <w:r w:rsidRPr="00D51282">
        <w:rPr>
          <w:rFonts w:eastAsia="Times New Roman"/>
          <w:szCs w:val="20"/>
        </w:rPr>
        <w:t>11.3</w:t>
      </w:r>
      <w:r w:rsidRPr="00D51282">
        <w:rPr>
          <w:rFonts w:eastAsia="Times New Roman"/>
          <w:szCs w:val="20"/>
        </w:rPr>
        <w:tab/>
      </w:r>
      <w:r w:rsidRPr="00D51282">
        <w:rPr>
          <w:rFonts w:eastAsia="Times New Roman"/>
          <w:i/>
          <w:szCs w:val="20"/>
        </w:rPr>
        <w:t>False or misleading information (SAS Act, S75)</w:t>
      </w:r>
    </w:p>
    <w:p w:rsidR="00D51282" w:rsidRPr="00D51282" w:rsidRDefault="00D51282" w:rsidP="00D51282">
      <w:pPr>
        <w:ind w:left="993" w:hanging="567"/>
        <w:rPr>
          <w:rFonts w:eastAsia="Times New Roman"/>
          <w:szCs w:val="20"/>
        </w:rPr>
      </w:pPr>
      <w:r w:rsidRPr="00D51282">
        <w:rPr>
          <w:rFonts w:eastAsia="Times New Roman"/>
          <w:szCs w:val="20"/>
        </w:rPr>
        <w:t>11.3.1</w:t>
      </w:r>
      <w:r w:rsidRPr="00D51282">
        <w:rPr>
          <w:rFonts w:eastAsia="Times New Roman"/>
          <w:szCs w:val="20"/>
        </w:rPr>
        <w:tab/>
        <w:t xml:space="preserve">A person must not make a statement that is false or misleading in a material particular (whether by reason of the inclusion or omission of any particular) in any information provided under the </w:t>
      </w:r>
      <w:r w:rsidRPr="00D51282">
        <w:rPr>
          <w:rFonts w:eastAsia="Times New Roman"/>
          <w:i/>
          <w:szCs w:val="20"/>
        </w:rPr>
        <w:t>SAS Act</w:t>
      </w:r>
      <w:r w:rsidRPr="00D51282">
        <w:rPr>
          <w:rFonts w:eastAsia="Times New Roman"/>
          <w:szCs w:val="20"/>
        </w:rPr>
        <w:t>.</w:t>
      </w:r>
    </w:p>
    <w:p w:rsidR="00D51282" w:rsidRPr="00D51282" w:rsidRDefault="00D51282" w:rsidP="00D51282">
      <w:pPr>
        <w:ind w:left="993" w:hanging="567"/>
        <w:rPr>
          <w:rFonts w:eastAsia="Times New Roman"/>
          <w:szCs w:val="20"/>
        </w:rPr>
      </w:pPr>
      <w:r w:rsidRPr="00D51282">
        <w:rPr>
          <w:rFonts w:eastAsia="Times New Roman"/>
          <w:szCs w:val="20"/>
        </w:rPr>
        <w:t>11.3.2</w:t>
      </w:r>
      <w:r w:rsidRPr="00D51282">
        <w:rPr>
          <w:rFonts w:eastAsia="Times New Roman"/>
          <w:szCs w:val="20"/>
        </w:rPr>
        <w:tab/>
        <w:t>The maximum penalty for a breach of this requirement is $10,000.</w:t>
      </w:r>
    </w:p>
    <w:p w:rsidR="00D51282" w:rsidRPr="00D51282" w:rsidRDefault="00D51282" w:rsidP="00D51282">
      <w:pPr>
        <w:jc w:val="center"/>
        <w:rPr>
          <w:smallCaps/>
          <w:szCs w:val="17"/>
        </w:rPr>
      </w:pPr>
      <w:r w:rsidRPr="00D51282">
        <w:rPr>
          <w:smallCaps/>
          <w:szCs w:val="17"/>
        </w:rPr>
        <w:t>Standard 12—Complaint Handling, Mediation and Advocacy</w:t>
      </w:r>
    </w:p>
    <w:p w:rsidR="00D51282" w:rsidRPr="00D51282" w:rsidRDefault="00D51282" w:rsidP="00D51282">
      <w:pPr>
        <w:rPr>
          <w:rFonts w:eastAsia="Times New Roman"/>
          <w:szCs w:val="20"/>
        </w:rPr>
      </w:pPr>
      <w:r w:rsidRPr="00D51282">
        <w:rPr>
          <w:rFonts w:eastAsia="Times New Roman"/>
          <w:szCs w:val="20"/>
        </w:rPr>
        <w:t xml:space="preserve">This Standard provides a range of complaint handling, mediation, and advocacy services in accordance with the </w:t>
      </w:r>
      <w:r w:rsidRPr="00D51282">
        <w:rPr>
          <w:rFonts w:eastAsia="Times New Roman"/>
          <w:i/>
          <w:szCs w:val="20"/>
        </w:rPr>
        <w:t>South Australian Skills Act 2008</w:t>
      </w:r>
      <w:r w:rsidRPr="00D51282">
        <w:rPr>
          <w:rFonts w:eastAsia="Times New Roman"/>
          <w:szCs w:val="20"/>
        </w:rPr>
        <w:t xml:space="preserve"> (the </w:t>
      </w:r>
      <w:r w:rsidRPr="00D51282">
        <w:rPr>
          <w:rFonts w:eastAsia="Times New Roman"/>
          <w:i/>
          <w:szCs w:val="20"/>
        </w:rPr>
        <w:t>SAS Act</w:t>
      </w:r>
      <w:r w:rsidRPr="00D51282">
        <w:rPr>
          <w:rFonts w:eastAsia="Times New Roman"/>
          <w:szCs w:val="20"/>
        </w:rPr>
        <w:t>) and the South Australian Skills Commission (the Commission). The services are provided free of charge and are confidential and impartial.</w:t>
      </w:r>
    </w:p>
    <w:p w:rsidR="00D51282" w:rsidRPr="00D51282" w:rsidRDefault="00D51282" w:rsidP="00D51282">
      <w:pPr>
        <w:rPr>
          <w:rFonts w:eastAsia="Times New Roman"/>
          <w:szCs w:val="20"/>
        </w:rPr>
      </w:pPr>
      <w:r w:rsidRPr="00D51282">
        <w:rPr>
          <w:rFonts w:eastAsia="Times New Roman"/>
          <w:szCs w:val="20"/>
        </w:rPr>
        <w:t>The services of complaint handling, mediation and advocacy may relate to the resolution of disputes in respect of apprenticeships and traineeships, vocational education and training, higher education, and international education.</w:t>
      </w:r>
    </w:p>
    <w:p w:rsidR="00D51282" w:rsidRPr="00D51282" w:rsidRDefault="00D51282" w:rsidP="00D51282">
      <w:pPr>
        <w:rPr>
          <w:rFonts w:eastAsia="Times New Roman"/>
          <w:szCs w:val="20"/>
        </w:rPr>
      </w:pPr>
      <w:r w:rsidRPr="00D51282">
        <w:rPr>
          <w:rFonts w:eastAsia="Times New Roman"/>
          <w:szCs w:val="20"/>
        </w:rPr>
        <w:t>Stakeholders to whom this Standard applies include apprentices, trainees, employers, students, international students and training and education providers. Stakeholders may also include a parent or guardian, where applicable.</w:t>
      </w:r>
    </w:p>
    <w:p w:rsidR="00D51282" w:rsidRPr="00D51282" w:rsidRDefault="00D51282" w:rsidP="00D51282">
      <w:pPr>
        <w:rPr>
          <w:rFonts w:eastAsia="Times New Roman"/>
          <w:szCs w:val="20"/>
        </w:rPr>
      </w:pPr>
      <w:r w:rsidRPr="00D51282">
        <w:rPr>
          <w:rFonts w:eastAsia="Times New Roman"/>
          <w:b/>
          <w:szCs w:val="20"/>
        </w:rPr>
        <w:t>Governance Arrangements</w:t>
      </w:r>
    </w:p>
    <w:p w:rsidR="00D51282" w:rsidRPr="00D51282" w:rsidRDefault="00D51282" w:rsidP="00D51282">
      <w:pPr>
        <w:rPr>
          <w:rFonts w:eastAsia="Times New Roman"/>
          <w:szCs w:val="20"/>
        </w:rPr>
      </w:pPr>
      <w:r w:rsidRPr="00D51282">
        <w:rPr>
          <w:rFonts w:eastAsia="Times New Roman"/>
          <w:szCs w:val="20"/>
        </w:rPr>
        <w:t>To ensure any potential conflict of interest is managed, the Commission has delegated regulatory decision-making functions to the Department for Innovation and Skills (DIS). The Standard on Complaint Handling, Mediation and Advocacy is governed by the Commission, and not DIS. Complaints raised with DIS or other agencies will be referred to the Commission where appropriate.</w:t>
      </w:r>
    </w:p>
    <w:p w:rsidR="00D51282" w:rsidRPr="00D51282" w:rsidRDefault="00D51282" w:rsidP="00D51282">
      <w:pPr>
        <w:rPr>
          <w:rFonts w:eastAsia="Times New Roman"/>
          <w:szCs w:val="20"/>
        </w:rPr>
      </w:pPr>
      <w:r w:rsidRPr="00D51282">
        <w:rPr>
          <w:rFonts w:eastAsia="Times New Roman"/>
          <w:b/>
          <w:szCs w:val="20"/>
        </w:rPr>
        <w:t>Compliance with the Standard</w:t>
      </w:r>
    </w:p>
    <w:p w:rsidR="00D51282" w:rsidRPr="00D51282" w:rsidRDefault="00D51282" w:rsidP="00D51282">
      <w:pPr>
        <w:ind w:left="426" w:hanging="426"/>
        <w:rPr>
          <w:rFonts w:eastAsia="Times New Roman"/>
          <w:szCs w:val="20"/>
        </w:rPr>
      </w:pPr>
      <w:r w:rsidRPr="00D51282">
        <w:rPr>
          <w:rFonts w:eastAsia="Times New Roman"/>
          <w:szCs w:val="20"/>
        </w:rPr>
        <w:t>12.1</w:t>
      </w:r>
      <w:r w:rsidRPr="00D51282">
        <w:rPr>
          <w:rFonts w:eastAsia="Times New Roman"/>
          <w:szCs w:val="20"/>
        </w:rPr>
        <w:tab/>
      </w:r>
      <w:r w:rsidRPr="00D51282">
        <w:rPr>
          <w:rFonts w:eastAsia="Times New Roman"/>
          <w:i/>
          <w:szCs w:val="20"/>
        </w:rPr>
        <w:t>Scope of functions (SAS Act, S19, S52)</w:t>
      </w:r>
    </w:p>
    <w:p w:rsidR="00D51282" w:rsidRPr="00D51282" w:rsidRDefault="00D51282" w:rsidP="00D51282">
      <w:pPr>
        <w:ind w:left="993" w:hanging="567"/>
        <w:rPr>
          <w:rFonts w:eastAsia="Times New Roman"/>
          <w:szCs w:val="20"/>
        </w:rPr>
      </w:pPr>
      <w:r w:rsidRPr="00D51282">
        <w:rPr>
          <w:rFonts w:eastAsia="Times New Roman"/>
          <w:szCs w:val="20"/>
        </w:rPr>
        <w:t>12.1.1</w:t>
      </w:r>
      <w:r w:rsidRPr="00D51282">
        <w:rPr>
          <w:rFonts w:eastAsia="Times New Roman"/>
          <w:szCs w:val="20"/>
        </w:rPr>
        <w:tab/>
        <w:t xml:space="preserve">The functions of the Commission under the </w:t>
      </w:r>
      <w:r w:rsidRPr="00D51282">
        <w:rPr>
          <w:rFonts w:eastAsia="Times New Roman"/>
          <w:i/>
          <w:szCs w:val="20"/>
        </w:rPr>
        <w:t>SAS Act</w:t>
      </w:r>
      <w:r w:rsidRPr="00D51282">
        <w:rPr>
          <w:rFonts w:eastAsia="Times New Roman"/>
          <w:szCs w:val="20"/>
        </w:rPr>
        <w:t xml:space="preserve"> are to undertake complaint handling and provide, where appropriate, mediation and advocacy services in disputes relating to apprenticeships and traineeships, vocational education and training, higher education or international education, and to otherwise assist in the resolution of such disputes including by providing advocacy services for parties in proceedings before the South Australian Employment Tribunal (SAET).</w:t>
      </w:r>
    </w:p>
    <w:p w:rsidR="006B581C" w:rsidRDefault="006B581C">
      <w:pPr>
        <w:spacing w:after="0" w:line="240" w:lineRule="auto"/>
        <w:jc w:val="left"/>
        <w:rPr>
          <w:rFonts w:eastAsia="Times New Roman"/>
          <w:szCs w:val="20"/>
        </w:rPr>
      </w:pPr>
      <w:r>
        <w:rPr>
          <w:rFonts w:eastAsia="Times New Roman"/>
          <w:szCs w:val="20"/>
        </w:rPr>
        <w:br w:type="page"/>
      </w:r>
    </w:p>
    <w:p w:rsidR="00D51282" w:rsidRPr="00D51282" w:rsidRDefault="00D51282" w:rsidP="00D51282">
      <w:pPr>
        <w:ind w:left="993" w:hanging="567"/>
        <w:rPr>
          <w:rFonts w:eastAsia="Times New Roman"/>
          <w:szCs w:val="20"/>
        </w:rPr>
      </w:pPr>
      <w:r w:rsidRPr="00D51282">
        <w:rPr>
          <w:rFonts w:eastAsia="Times New Roman"/>
          <w:szCs w:val="20"/>
        </w:rPr>
        <w:t>12.1.2</w:t>
      </w:r>
      <w:r w:rsidRPr="00D51282">
        <w:rPr>
          <w:rFonts w:eastAsia="Times New Roman"/>
          <w:szCs w:val="20"/>
        </w:rPr>
        <w:tab/>
        <w:t>The following party/parties may raise a complaint or dispute with the Commission:</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apprentices/trainees</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parents/guardians of apprentices and trainees</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employers</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Nominated Training Organisations (NTOs)</w:t>
      </w:r>
    </w:p>
    <w:p w:rsidR="00D51282" w:rsidRPr="00D51282" w:rsidRDefault="00D51282" w:rsidP="00D51282">
      <w:pPr>
        <w:ind w:left="1276" w:hanging="283"/>
        <w:rPr>
          <w:rFonts w:eastAsia="Times New Roman"/>
          <w:szCs w:val="20"/>
        </w:rPr>
      </w:pPr>
      <w:r w:rsidRPr="00D51282">
        <w:rPr>
          <w:rFonts w:eastAsia="Times New Roman"/>
          <w:szCs w:val="20"/>
        </w:rPr>
        <w:t>(e)</w:t>
      </w:r>
      <w:r w:rsidRPr="00D51282">
        <w:rPr>
          <w:rFonts w:eastAsia="Times New Roman"/>
          <w:szCs w:val="20"/>
        </w:rPr>
        <w:tab/>
        <w:t>students</w:t>
      </w:r>
    </w:p>
    <w:p w:rsidR="00D51282" w:rsidRPr="00D51282" w:rsidRDefault="00D51282" w:rsidP="00D51282">
      <w:pPr>
        <w:ind w:left="1276" w:hanging="283"/>
        <w:rPr>
          <w:rFonts w:eastAsia="Times New Roman"/>
          <w:szCs w:val="20"/>
        </w:rPr>
      </w:pPr>
      <w:r w:rsidRPr="00D51282">
        <w:rPr>
          <w:rFonts w:eastAsia="Times New Roman"/>
          <w:szCs w:val="20"/>
        </w:rPr>
        <w:t>(f)</w:t>
      </w:r>
      <w:r w:rsidRPr="00D51282">
        <w:rPr>
          <w:rFonts w:eastAsia="Times New Roman"/>
          <w:szCs w:val="20"/>
        </w:rPr>
        <w:tab/>
        <w:t>international students</w:t>
      </w:r>
    </w:p>
    <w:p w:rsidR="00D51282" w:rsidRPr="00D51282" w:rsidRDefault="00D51282" w:rsidP="00D51282">
      <w:pPr>
        <w:ind w:left="1276" w:hanging="283"/>
        <w:rPr>
          <w:rFonts w:eastAsia="Times New Roman"/>
          <w:szCs w:val="20"/>
        </w:rPr>
      </w:pPr>
      <w:r w:rsidRPr="00D51282">
        <w:rPr>
          <w:rFonts w:eastAsia="Times New Roman"/>
          <w:szCs w:val="20"/>
        </w:rPr>
        <w:t>(g)</w:t>
      </w:r>
      <w:r w:rsidRPr="00D51282">
        <w:rPr>
          <w:rFonts w:eastAsia="Times New Roman"/>
          <w:szCs w:val="20"/>
        </w:rPr>
        <w:tab/>
        <w:t>the delegated regulator of the apprenticeship and traineeship system, where issues are identified through the course of regulating the system (including under Section 52).</w:t>
      </w:r>
    </w:p>
    <w:p w:rsidR="00D51282" w:rsidRPr="00D51282" w:rsidRDefault="00D51282" w:rsidP="00D51282">
      <w:pPr>
        <w:ind w:left="426" w:hanging="426"/>
        <w:rPr>
          <w:rFonts w:eastAsia="Times New Roman"/>
          <w:szCs w:val="20"/>
        </w:rPr>
      </w:pPr>
      <w:r w:rsidRPr="00D51282">
        <w:rPr>
          <w:rFonts w:eastAsia="Times New Roman"/>
          <w:szCs w:val="20"/>
        </w:rPr>
        <w:t>12.2</w:t>
      </w:r>
      <w:r w:rsidRPr="00D51282">
        <w:rPr>
          <w:rFonts w:eastAsia="Times New Roman"/>
          <w:szCs w:val="20"/>
        </w:rPr>
        <w:tab/>
      </w:r>
      <w:r w:rsidRPr="00D51282">
        <w:rPr>
          <w:rFonts w:eastAsia="Times New Roman"/>
          <w:i/>
          <w:szCs w:val="20"/>
        </w:rPr>
        <w:t>Expectations of the parties</w:t>
      </w:r>
    </w:p>
    <w:p w:rsidR="00D51282" w:rsidRPr="00D51282" w:rsidRDefault="00D51282" w:rsidP="00D51282">
      <w:pPr>
        <w:ind w:left="993" w:hanging="567"/>
        <w:rPr>
          <w:rFonts w:eastAsia="Times New Roman"/>
          <w:szCs w:val="20"/>
        </w:rPr>
      </w:pPr>
      <w:r w:rsidRPr="00D51282">
        <w:rPr>
          <w:rFonts w:eastAsia="Times New Roman"/>
          <w:szCs w:val="20"/>
        </w:rPr>
        <w:t>12.2.1</w:t>
      </w:r>
      <w:r w:rsidRPr="00D51282">
        <w:rPr>
          <w:rFonts w:eastAsia="Times New Roman"/>
          <w:szCs w:val="20"/>
        </w:rPr>
        <w:tab/>
        <w:t>All parties accessing services of the Commission through complaint handling, mediation, advocacy, or dispute resolution are expected to:</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attempt to resolve the matter with the other party verbally or in writing</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provide full contact details including physical address, mobile number and email</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provide copies of relevant correspondence, documentation, and evidence to the Commission</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maintain appropriate contact with the Commission</w:t>
      </w:r>
    </w:p>
    <w:p w:rsidR="00D51282" w:rsidRPr="00D51282" w:rsidRDefault="00D51282" w:rsidP="00D51282">
      <w:pPr>
        <w:ind w:left="1276" w:hanging="283"/>
        <w:rPr>
          <w:rFonts w:eastAsia="Times New Roman"/>
          <w:szCs w:val="20"/>
        </w:rPr>
      </w:pPr>
      <w:r w:rsidRPr="00D51282">
        <w:rPr>
          <w:rFonts w:eastAsia="Times New Roman"/>
          <w:szCs w:val="20"/>
        </w:rPr>
        <w:t>(e)</w:t>
      </w:r>
      <w:r w:rsidRPr="00D51282">
        <w:rPr>
          <w:rFonts w:eastAsia="Times New Roman"/>
          <w:szCs w:val="20"/>
        </w:rPr>
        <w:tab/>
        <w:t>maintain confidentiality</w:t>
      </w:r>
    </w:p>
    <w:p w:rsidR="00D51282" w:rsidRPr="00D51282" w:rsidRDefault="00D51282" w:rsidP="00D51282">
      <w:pPr>
        <w:ind w:left="1276" w:hanging="283"/>
        <w:rPr>
          <w:rFonts w:eastAsia="Times New Roman"/>
          <w:szCs w:val="20"/>
        </w:rPr>
      </w:pPr>
      <w:r w:rsidRPr="00D51282">
        <w:rPr>
          <w:rFonts w:eastAsia="Times New Roman"/>
          <w:szCs w:val="20"/>
        </w:rPr>
        <w:t>(f)</w:t>
      </w:r>
      <w:r w:rsidRPr="00D51282">
        <w:rPr>
          <w:rFonts w:eastAsia="Times New Roman"/>
          <w:szCs w:val="20"/>
        </w:rPr>
        <w:tab/>
        <w:t>not disseminate information or advice provided by the Commission</w:t>
      </w:r>
    </w:p>
    <w:p w:rsidR="00D51282" w:rsidRPr="00D51282" w:rsidRDefault="00D51282" w:rsidP="00D51282">
      <w:pPr>
        <w:ind w:left="1276" w:hanging="283"/>
        <w:rPr>
          <w:rFonts w:eastAsia="Times New Roman"/>
          <w:szCs w:val="20"/>
        </w:rPr>
      </w:pPr>
      <w:r w:rsidRPr="00D51282">
        <w:rPr>
          <w:rFonts w:eastAsia="Times New Roman"/>
          <w:szCs w:val="20"/>
        </w:rPr>
        <w:t>(g)</w:t>
      </w:r>
      <w:r w:rsidRPr="00D51282">
        <w:rPr>
          <w:rFonts w:eastAsia="Times New Roman"/>
          <w:szCs w:val="20"/>
        </w:rPr>
        <w:tab/>
        <w:t>not misuse confidential information</w:t>
      </w:r>
    </w:p>
    <w:p w:rsidR="00D51282" w:rsidRPr="00D51282" w:rsidRDefault="00D51282" w:rsidP="00D51282">
      <w:pPr>
        <w:ind w:left="1276" w:hanging="283"/>
        <w:rPr>
          <w:rFonts w:eastAsia="Times New Roman"/>
          <w:szCs w:val="20"/>
        </w:rPr>
      </w:pPr>
      <w:r w:rsidRPr="00D51282">
        <w:rPr>
          <w:rFonts w:eastAsia="Times New Roman"/>
          <w:szCs w:val="20"/>
        </w:rPr>
        <w:t>(h)</w:t>
      </w:r>
      <w:r w:rsidRPr="00D51282">
        <w:rPr>
          <w:rFonts w:eastAsia="Times New Roman"/>
          <w:szCs w:val="20"/>
        </w:rPr>
        <w:tab/>
        <w:t>make and attend appointments, as required</w:t>
      </w:r>
    </w:p>
    <w:p w:rsidR="00D51282" w:rsidRPr="00D51282" w:rsidRDefault="00D51282" w:rsidP="00D51282">
      <w:pPr>
        <w:ind w:left="1276" w:hanging="283"/>
        <w:rPr>
          <w:rFonts w:eastAsia="Times New Roman"/>
          <w:szCs w:val="20"/>
        </w:rPr>
      </w:pPr>
      <w:r w:rsidRPr="00D51282">
        <w:rPr>
          <w:rFonts w:eastAsia="Times New Roman"/>
          <w:szCs w:val="20"/>
        </w:rPr>
        <w:t>(i)</w:t>
      </w:r>
      <w:r w:rsidRPr="00D51282">
        <w:rPr>
          <w:rFonts w:eastAsia="Times New Roman"/>
          <w:szCs w:val="20"/>
        </w:rPr>
        <w:tab/>
        <w:t>follow all reasonable instructions</w:t>
      </w:r>
    </w:p>
    <w:p w:rsidR="00D51282" w:rsidRPr="00D51282" w:rsidRDefault="00D51282" w:rsidP="00D51282">
      <w:pPr>
        <w:ind w:left="1276" w:hanging="283"/>
        <w:rPr>
          <w:rFonts w:eastAsia="Times New Roman"/>
          <w:szCs w:val="20"/>
        </w:rPr>
      </w:pPr>
      <w:r w:rsidRPr="00D51282">
        <w:rPr>
          <w:rFonts w:eastAsia="Times New Roman"/>
          <w:szCs w:val="20"/>
        </w:rPr>
        <w:t>(j)</w:t>
      </w:r>
      <w:r w:rsidRPr="00D51282">
        <w:rPr>
          <w:rFonts w:eastAsia="Times New Roman"/>
          <w:szCs w:val="20"/>
        </w:rPr>
        <w:tab/>
        <w:t>comply with any other reasonable requirement of the Commission in relation to the dispute resolution.</w:t>
      </w:r>
    </w:p>
    <w:p w:rsidR="00D51282" w:rsidRPr="00D51282" w:rsidRDefault="00D51282" w:rsidP="00D51282">
      <w:pPr>
        <w:ind w:left="993" w:hanging="567"/>
        <w:rPr>
          <w:rFonts w:eastAsia="Times New Roman"/>
          <w:szCs w:val="20"/>
        </w:rPr>
      </w:pPr>
      <w:r w:rsidRPr="00D51282">
        <w:rPr>
          <w:rFonts w:eastAsia="Times New Roman"/>
          <w:szCs w:val="20"/>
        </w:rPr>
        <w:t>12.2.2</w:t>
      </w:r>
      <w:r w:rsidRPr="00D51282">
        <w:rPr>
          <w:rFonts w:eastAsia="Times New Roman"/>
          <w:szCs w:val="20"/>
        </w:rPr>
        <w:tab/>
        <w:t>Parties may raise complaints confidentially, however, the Commission will be limited in what action it can take in these circumstances.</w:t>
      </w:r>
    </w:p>
    <w:p w:rsidR="00D51282" w:rsidRPr="00D51282" w:rsidRDefault="00D51282" w:rsidP="00D51282">
      <w:pPr>
        <w:ind w:left="426" w:hanging="426"/>
        <w:rPr>
          <w:rFonts w:eastAsia="Times New Roman"/>
          <w:szCs w:val="20"/>
        </w:rPr>
      </w:pPr>
      <w:r w:rsidRPr="00D51282">
        <w:rPr>
          <w:rFonts w:eastAsia="Times New Roman"/>
          <w:szCs w:val="20"/>
        </w:rPr>
        <w:t>12.3</w:t>
      </w:r>
      <w:r w:rsidRPr="00D51282">
        <w:rPr>
          <w:rFonts w:eastAsia="Times New Roman"/>
          <w:szCs w:val="20"/>
        </w:rPr>
        <w:tab/>
      </w:r>
      <w:r w:rsidRPr="00D51282">
        <w:rPr>
          <w:rFonts w:eastAsia="Times New Roman"/>
          <w:i/>
          <w:szCs w:val="20"/>
        </w:rPr>
        <w:t>Complaint handling</w:t>
      </w:r>
    </w:p>
    <w:p w:rsidR="00D51282" w:rsidRPr="00D51282" w:rsidRDefault="00D51282" w:rsidP="00D51282">
      <w:pPr>
        <w:ind w:left="993" w:hanging="567"/>
        <w:rPr>
          <w:rFonts w:eastAsia="Times New Roman"/>
          <w:szCs w:val="20"/>
        </w:rPr>
      </w:pPr>
      <w:r w:rsidRPr="00D51282">
        <w:rPr>
          <w:rFonts w:eastAsia="Times New Roman"/>
          <w:szCs w:val="20"/>
        </w:rPr>
        <w:t>12.3.1</w:t>
      </w:r>
      <w:r w:rsidRPr="00D51282">
        <w:rPr>
          <w:rFonts w:eastAsia="Times New Roman"/>
          <w:szCs w:val="20"/>
        </w:rPr>
        <w:tab/>
        <w:t>The Commission will provide an independent complaint handling service and investigate complaints relating to the provision of apprenticeships and traineeships, vocational education and training, higher education or international education.</w:t>
      </w:r>
    </w:p>
    <w:p w:rsidR="00D51282" w:rsidRPr="00D51282" w:rsidRDefault="00D51282" w:rsidP="00D51282">
      <w:pPr>
        <w:ind w:left="993" w:hanging="567"/>
        <w:rPr>
          <w:rFonts w:eastAsia="Times New Roman"/>
          <w:szCs w:val="20"/>
        </w:rPr>
      </w:pPr>
      <w:r w:rsidRPr="00D51282">
        <w:rPr>
          <w:rFonts w:eastAsia="Times New Roman"/>
          <w:szCs w:val="20"/>
        </w:rPr>
        <w:t>12.3.2</w:t>
      </w:r>
      <w:r w:rsidRPr="00D51282">
        <w:rPr>
          <w:rFonts w:eastAsia="Times New Roman"/>
          <w:szCs w:val="20"/>
        </w:rPr>
        <w:tab/>
        <w:t>The independent complaint handling process may include:</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the investigation of a complaint</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the negotiation and mediation of matters arising out of a complaint</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making recommendations in relation to complaints</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notifying the parties of the outcome of the complaint within a reasonable timeframe.</w:t>
      </w:r>
    </w:p>
    <w:p w:rsidR="00D51282" w:rsidRPr="00D51282" w:rsidRDefault="00D51282" w:rsidP="00D51282">
      <w:pPr>
        <w:ind w:left="426" w:hanging="426"/>
        <w:rPr>
          <w:rFonts w:eastAsia="Times New Roman"/>
          <w:szCs w:val="20"/>
        </w:rPr>
      </w:pPr>
      <w:r w:rsidRPr="00D51282">
        <w:rPr>
          <w:rFonts w:eastAsia="Times New Roman"/>
          <w:szCs w:val="20"/>
        </w:rPr>
        <w:t>12.4</w:t>
      </w:r>
      <w:r w:rsidRPr="00D51282">
        <w:rPr>
          <w:rFonts w:eastAsia="Times New Roman"/>
          <w:szCs w:val="20"/>
        </w:rPr>
        <w:tab/>
      </w:r>
      <w:r w:rsidRPr="00D51282">
        <w:rPr>
          <w:rFonts w:eastAsia="Times New Roman"/>
          <w:i/>
          <w:szCs w:val="20"/>
        </w:rPr>
        <w:t>Advocacy</w:t>
      </w:r>
    </w:p>
    <w:p w:rsidR="00D51282" w:rsidRPr="00D51282" w:rsidRDefault="00D51282" w:rsidP="00D51282">
      <w:pPr>
        <w:ind w:left="993" w:hanging="567"/>
        <w:rPr>
          <w:rFonts w:eastAsia="Times New Roman"/>
          <w:szCs w:val="20"/>
        </w:rPr>
      </w:pPr>
      <w:r w:rsidRPr="00D51282">
        <w:rPr>
          <w:rFonts w:eastAsia="Times New Roman"/>
          <w:szCs w:val="20"/>
        </w:rPr>
        <w:t>12.4.1</w:t>
      </w:r>
      <w:r w:rsidRPr="00D51282">
        <w:rPr>
          <w:rFonts w:eastAsia="Times New Roman"/>
          <w:szCs w:val="20"/>
        </w:rPr>
        <w:tab/>
        <w:t>The Commission may speak for and negotiate on behalf of:</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education and training providers and clients of education and training providers, in the resolution of any matters arising out of the delivery of education and training</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an employer, an apprentice/ trainee and/or an NTO in the resolution of any matters arising in relation to a training contract with the other party/parties to the training contract</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an employer or an apprentice/ trainee in the resolution of any matters arising in relation to a training contract, including by providing advocacy services for parties in proceedings before the SAET.</w:t>
      </w:r>
    </w:p>
    <w:p w:rsidR="00D51282" w:rsidRPr="00D51282" w:rsidRDefault="00D51282" w:rsidP="00D51282">
      <w:pPr>
        <w:ind w:left="426" w:hanging="426"/>
        <w:rPr>
          <w:rFonts w:eastAsia="Times New Roman"/>
          <w:szCs w:val="20"/>
        </w:rPr>
      </w:pPr>
      <w:r w:rsidRPr="00D51282">
        <w:rPr>
          <w:rFonts w:eastAsia="Times New Roman"/>
          <w:szCs w:val="20"/>
        </w:rPr>
        <w:t>12.5</w:t>
      </w:r>
      <w:r w:rsidRPr="00D51282">
        <w:rPr>
          <w:rFonts w:eastAsia="Times New Roman"/>
          <w:szCs w:val="20"/>
        </w:rPr>
        <w:tab/>
      </w:r>
      <w:r w:rsidRPr="00D51282">
        <w:rPr>
          <w:rFonts w:eastAsia="Times New Roman"/>
          <w:i/>
          <w:szCs w:val="20"/>
        </w:rPr>
        <w:t>Mediation (SAS Act, S54, Regulation 12)</w:t>
      </w:r>
    </w:p>
    <w:p w:rsidR="00D51282" w:rsidRPr="00D51282" w:rsidRDefault="00D51282" w:rsidP="00D51282">
      <w:pPr>
        <w:ind w:left="993" w:hanging="567"/>
        <w:rPr>
          <w:rFonts w:eastAsia="Times New Roman"/>
          <w:szCs w:val="20"/>
        </w:rPr>
      </w:pPr>
      <w:r w:rsidRPr="00D51282">
        <w:rPr>
          <w:rFonts w:eastAsia="Times New Roman"/>
          <w:szCs w:val="20"/>
        </w:rPr>
        <w:t>12.5.1</w:t>
      </w:r>
      <w:r w:rsidRPr="00D51282">
        <w:rPr>
          <w:rFonts w:eastAsia="Times New Roman"/>
          <w:szCs w:val="20"/>
        </w:rPr>
        <w:tab/>
        <w:t>The Commission may provide mediation between parties to a training contract or between previous and proposed employers, in the case of transfer. Mediation aims to resolve disputes in a timely manner and the parties are encouraged to act in good faith during discussions or negotiations to reach an outcome that is satisfactory for all parties.</w:t>
      </w:r>
    </w:p>
    <w:p w:rsidR="00D51282" w:rsidRPr="00D51282" w:rsidRDefault="00D51282" w:rsidP="00D51282">
      <w:pPr>
        <w:ind w:left="993" w:hanging="567"/>
        <w:rPr>
          <w:rFonts w:eastAsia="Times New Roman"/>
          <w:szCs w:val="20"/>
        </w:rPr>
      </w:pPr>
      <w:r w:rsidRPr="00D51282">
        <w:rPr>
          <w:rFonts w:eastAsia="Times New Roman"/>
          <w:szCs w:val="20"/>
        </w:rPr>
        <w:t>12.5.2</w:t>
      </w:r>
      <w:r w:rsidRPr="00D51282">
        <w:rPr>
          <w:rFonts w:eastAsia="Times New Roman"/>
          <w:szCs w:val="20"/>
        </w:rPr>
        <w:tab/>
        <w:t>The Commission may provide mediation services in the following instances:</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arising from a complaint as outlined above</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referral of a matter by an employer where an apprentice or trainee has been suspended for serious misconduct</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 xml:space="preserve">where there is disagreement between the parties in relation to the transfer fee under Section 54O of the </w:t>
      </w:r>
      <w:r w:rsidRPr="00D51282">
        <w:rPr>
          <w:rFonts w:eastAsia="Times New Roman"/>
          <w:i/>
          <w:szCs w:val="20"/>
        </w:rPr>
        <w:t>SAS Act</w:t>
      </w:r>
      <w:r w:rsidRPr="00D51282">
        <w:rPr>
          <w:rFonts w:eastAsia="Times New Roman"/>
          <w:szCs w:val="20"/>
        </w:rPr>
        <w:t xml:space="preserve"> and Regulation 12</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any other instances where the Commission sees fit.</w:t>
      </w:r>
    </w:p>
    <w:p w:rsidR="00D51282" w:rsidRPr="00D51282" w:rsidRDefault="00D51282" w:rsidP="00D51282">
      <w:pPr>
        <w:ind w:left="993" w:hanging="567"/>
        <w:rPr>
          <w:rFonts w:eastAsia="Times New Roman"/>
          <w:szCs w:val="20"/>
        </w:rPr>
      </w:pPr>
      <w:r w:rsidRPr="00D51282">
        <w:rPr>
          <w:rFonts w:eastAsia="Times New Roman"/>
          <w:szCs w:val="20"/>
        </w:rPr>
        <w:t>12.5.3</w:t>
      </w:r>
      <w:r w:rsidRPr="00D51282">
        <w:rPr>
          <w:rFonts w:eastAsia="Times New Roman"/>
          <w:szCs w:val="20"/>
        </w:rPr>
        <w:tab/>
        <w:t>An explicit settlement agreement made between the parties as a result of a mediation (facilitated by the Commission) is legally enforceable.</w:t>
      </w:r>
    </w:p>
    <w:p w:rsidR="00D51282" w:rsidRPr="00D51282" w:rsidRDefault="00D51282" w:rsidP="00D51282">
      <w:pPr>
        <w:ind w:left="993" w:hanging="567"/>
        <w:rPr>
          <w:rFonts w:eastAsia="Times New Roman"/>
          <w:szCs w:val="20"/>
        </w:rPr>
      </w:pPr>
      <w:r w:rsidRPr="00D51282">
        <w:rPr>
          <w:rFonts w:eastAsia="Times New Roman"/>
          <w:szCs w:val="20"/>
        </w:rPr>
        <w:t>12.5.4</w:t>
      </w:r>
      <w:r w:rsidRPr="00D51282">
        <w:rPr>
          <w:rFonts w:eastAsia="Times New Roman"/>
          <w:szCs w:val="20"/>
        </w:rPr>
        <w:tab/>
        <w:t>If a matter related to wilful and serious misconduct is unable to be resolved by mediation, the employer must as soon as is reasonably practicable after the conclusion of the mediation (but in any event within 3 days), refer the matter to the SAET for consideration.</w:t>
      </w:r>
    </w:p>
    <w:p w:rsidR="006B581C" w:rsidRDefault="006B581C">
      <w:pPr>
        <w:spacing w:after="0" w:line="240" w:lineRule="auto"/>
        <w:jc w:val="left"/>
        <w:rPr>
          <w:rFonts w:eastAsia="Times New Roman"/>
          <w:szCs w:val="20"/>
        </w:rPr>
      </w:pPr>
      <w:r>
        <w:rPr>
          <w:rFonts w:eastAsia="Times New Roman"/>
          <w:szCs w:val="20"/>
        </w:rPr>
        <w:br w:type="page"/>
      </w:r>
    </w:p>
    <w:p w:rsidR="00D51282" w:rsidRPr="00D51282" w:rsidRDefault="00D51282" w:rsidP="006B581C">
      <w:pPr>
        <w:spacing w:after="60"/>
        <w:ind w:left="426" w:hanging="426"/>
        <w:rPr>
          <w:rFonts w:eastAsia="Times New Roman"/>
          <w:szCs w:val="20"/>
        </w:rPr>
      </w:pPr>
      <w:r w:rsidRPr="00D51282">
        <w:rPr>
          <w:rFonts w:eastAsia="Times New Roman"/>
          <w:szCs w:val="20"/>
        </w:rPr>
        <w:t>12.6</w:t>
      </w:r>
      <w:r w:rsidRPr="00D51282">
        <w:rPr>
          <w:rFonts w:eastAsia="Times New Roman"/>
          <w:szCs w:val="20"/>
        </w:rPr>
        <w:tab/>
      </w:r>
      <w:r w:rsidRPr="00D51282">
        <w:rPr>
          <w:rFonts w:eastAsia="Times New Roman"/>
          <w:i/>
          <w:szCs w:val="20"/>
        </w:rPr>
        <w:t>Dispute resolution (SAS Act, S52)</w:t>
      </w:r>
    </w:p>
    <w:p w:rsidR="00D51282" w:rsidRPr="00D51282" w:rsidRDefault="00D51282" w:rsidP="006B581C">
      <w:pPr>
        <w:spacing w:after="60"/>
        <w:ind w:left="993" w:hanging="567"/>
        <w:rPr>
          <w:rFonts w:eastAsia="Times New Roman"/>
          <w:szCs w:val="20"/>
        </w:rPr>
      </w:pPr>
      <w:r w:rsidRPr="00D51282">
        <w:rPr>
          <w:rFonts w:eastAsia="Times New Roman"/>
          <w:szCs w:val="20"/>
        </w:rPr>
        <w:t>12.6.1</w:t>
      </w:r>
      <w:r w:rsidRPr="00D51282">
        <w:rPr>
          <w:rFonts w:eastAsia="Times New Roman"/>
          <w:szCs w:val="20"/>
        </w:rPr>
        <w:tab/>
        <w:t>Parties who wish to vary a training contract must mutually agree to do so via application to the Commission. An exception to this is a withdrawal from a training contract during a probationary period, where mutual agreement is not required and either party can apply individually to the Commission.</w:t>
      </w:r>
    </w:p>
    <w:p w:rsidR="00D51282" w:rsidRPr="00D51282" w:rsidRDefault="00D51282" w:rsidP="006B581C">
      <w:pPr>
        <w:spacing w:after="60"/>
        <w:ind w:left="993" w:hanging="567"/>
        <w:rPr>
          <w:rFonts w:eastAsia="Times New Roman"/>
          <w:szCs w:val="20"/>
        </w:rPr>
      </w:pPr>
      <w:r w:rsidRPr="00D51282">
        <w:rPr>
          <w:rFonts w:eastAsia="Times New Roman"/>
          <w:szCs w:val="20"/>
        </w:rPr>
        <w:t>12.6.2</w:t>
      </w:r>
      <w:r w:rsidRPr="00D51282">
        <w:rPr>
          <w:rFonts w:eastAsia="Times New Roman"/>
          <w:szCs w:val="20"/>
        </w:rPr>
        <w:tab/>
        <w:t xml:space="preserve">Under the </w:t>
      </w:r>
      <w:r w:rsidRPr="00D51282">
        <w:rPr>
          <w:rFonts w:eastAsia="Times New Roman"/>
          <w:i/>
          <w:szCs w:val="20"/>
        </w:rPr>
        <w:t>SAS Act</w:t>
      </w:r>
      <w:r w:rsidRPr="00D51282">
        <w:rPr>
          <w:rFonts w:eastAsia="Times New Roman"/>
          <w:szCs w:val="20"/>
        </w:rPr>
        <w:t>, the Commission may, before determining an application for termination, suspension, or substitution of an employer in relation to a training contract, require the parties to the Training Contract to undertake dispute resolution of a specified kind.</w:t>
      </w:r>
    </w:p>
    <w:p w:rsidR="00D51282" w:rsidRPr="00D51282" w:rsidRDefault="00D51282" w:rsidP="006B581C">
      <w:pPr>
        <w:spacing w:after="60"/>
        <w:ind w:left="993" w:hanging="567"/>
        <w:rPr>
          <w:rFonts w:eastAsia="Times New Roman"/>
          <w:szCs w:val="20"/>
        </w:rPr>
      </w:pPr>
      <w:r w:rsidRPr="00D51282">
        <w:rPr>
          <w:rFonts w:eastAsia="Times New Roman"/>
          <w:szCs w:val="20"/>
        </w:rPr>
        <w:t>12.6.3</w:t>
      </w:r>
      <w:r w:rsidRPr="00D51282">
        <w:rPr>
          <w:rFonts w:eastAsia="Times New Roman"/>
          <w:szCs w:val="20"/>
        </w:rPr>
        <w:tab/>
        <w:t xml:space="preserve">For the purposes of Section 52 of the </w:t>
      </w:r>
      <w:r w:rsidRPr="00D51282">
        <w:rPr>
          <w:rFonts w:eastAsia="Times New Roman"/>
          <w:i/>
          <w:szCs w:val="20"/>
        </w:rPr>
        <w:t>SAS Act</w:t>
      </w:r>
      <w:r w:rsidRPr="00D51282">
        <w:rPr>
          <w:rFonts w:eastAsia="Times New Roman"/>
          <w:szCs w:val="20"/>
        </w:rPr>
        <w:t>, dispute resolution may be undertaken by the Commission in accordance with the approach to mediation outlined in clause 5. In addition, or as an alternative, the Commission may use direct negotiation in attempt to resolve disputes. Each dispute will be individually assessed.</w:t>
      </w:r>
    </w:p>
    <w:p w:rsidR="00D51282" w:rsidRPr="00D51282" w:rsidRDefault="00D51282" w:rsidP="006B581C">
      <w:pPr>
        <w:spacing w:after="60"/>
        <w:ind w:left="426" w:hanging="426"/>
        <w:rPr>
          <w:rFonts w:eastAsia="Times New Roman"/>
          <w:szCs w:val="20"/>
        </w:rPr>
      </w:pPr>
      <w:r w:rsidRPr="00D51282">
        <w:rPr>
          <w:rFonts w:eastAsia="Times New Roman"/>
          <w:szCs w:val="20"/>
        </w:rPr>
        <w:t>12.7</w:t>
      </w:r>
      <w:r w:rsidRPr="00D51282">
        <w:rPr>
          <w:rFonts w:eastAsia="Times New Roman"/>
          <w:szCs w:val="20"/>
        </w:rPr>
        <w:tab/>
      </w:r>
      <w:r w:rsidRPr="00D51282">
        <w:rPr>
          <w:rFonts w:eastAsia="Times New Roman"/>
          <w:i/>
          <w:szCs w:val="20"/>
        </w:rPr>
        <w:t>Suspension for wilful and serious misconduct (SAS Act, S64, s65)</w:t>
      </w:r>
    </w:p>
    <w:p w:rsidR="00D51282" w:rsidRPr="00D51282" w:rsidRDefault="00D51282" w:rsidP="006B581C">
      <w:pPr>
        <w:spacing w:after="60"/>
        <w:ind w:left="993" w:hanging="567"/>
        <w:rPr>
          <w:rFonts w:eastAsia="Times New Roman"/>
          <w:szCs w:val="20"/>
        </w:rPr>
      </w:pPr>
      <w:r w:rsidRPr="00D51282">
        <w:rPr>
          <w:rFonts w:eastAsia="Times New Roman"/>
          <w:szCs w:val="20"/>
        </w:rPr>
        <w:t>12.7.1</w:t>
      </w:r>
      <w:r w:rsidRPr="00D51282">
        <w:rPr>
          <w:rFonts w:eastAsia="Times New Roman"/>
          <w:szCs w:val="20"/>
        </w:rPr>
        <w:tab/>
        <w:t>An employer may suspend an apprentice/trainee for serious misconduct if the employer has reasonable grounds to believe that an apprentice/trainee employed by the employer is guilty of wilful and serious misconduct.</w:t>
      </w:r>
    </w:p>
    <w:p w:rsidR="00D51282" w:rsidRPr="00D51282" w:rsidRDefault="00D51282" w:rsidP="006B581C">
      <w:pPr>
        <w:spacing w:after="60"/>
        <w:ind w:left="993" w:hanging="567"/>
        <w:rPr>
          <w:rFonts w:eastAsia="Times New Roman"/>
          <w:szCs w:val="20"/>
        </w:rPr>
      </w:pPr>
      <w:r w:rsidRPr="00D51282">
        <w:rPr>
          <w:rFonts w:eastAsia="Times New Roman"/>
          <w:szCs w:val="20"/>
        </w:rPr>
        <w:t>12.7.2</w:t>
      </w:r>
      <w:r w:rsidRPr="00D51282">
        <w:rPr>
          <w:rFonts w:eastAsia="Times New Roman"/>
          <w:szCs w:val="20"/>
        </w:rPr>
        <w:tab/>
        <w:t xml:space="preserve">The employer may, without first obtaining the approval of the Commission, suspend the apprentice/trainee from employment under the </w:t>
      </w:r>
      <w:r w:rsidRPr="00D51282">
        <w:rPr>
          <w:rFonts w:eastAsia="Times New Roman"/>
          <w:i/>
          <w:szCs w:val="20"/>
        </w:rPr>
        <w:t>SAS Act</w:t>
      </w:r>
      <w:r w:rsidRPr="00D51282">
        <w:rPr>
          <w:rFonts w:eastAsia="Times New Roman"/>
          <w:szCs w:val="20"/>
        </w:rPr>
        <w:t>.</w:t>
      </w:r>
    </w:p>
    <w:p w:rsidR="00D51282" w:rsidRPr="00D51282" w:rsidRDefault="00D51282" w:rsidP="006B581C">
      <w:pPr>
        <w:spacing w:after="60"/>
        <w:ind w:left="993" w:hanging="567"/>
        <w:rPr>
          <w:rFonts w:eastAsia="Times New Roman"/>
          <w:szCs w:val="20"/>
        </w:rPr>
      </w:pPr>
      <w:r w:rsidRPr="00D51282">
        <w:rPr>
          <w:rFonts w:eastAsia="Times New Roman"/>
          <w:szCs w:val="20"/>
        </w:rPr>
        <w:t>12.7.3</w:t>
      </w:r>
      <w:r w:rsidRPr="00D51282">
        <w:rPr>
          <w:rFonts w:eastAsia="Times New Roman"/>
          <w:szCs w:val="20"/>
        </w:rPr>
        <w:tab/>
        <w:t>A suspension under this Section will cease after 7 working days, unless cancelled sooner, except where:</w:t>
      </w:r>
    </w:p>
    <w:p w:rsidR="00D51282" w:rsidRPr="00D51282" w:rsidRDefault="00D51282" w:rsidP="006B581C">
      <w:pPr>
        <w:spacing w:after="60"/>
        <w:ind w:left="1276" w:hanging="284"/>
        <w:rPr>
          <w:rFonts w:eastAsia="Times New Roman"/>
          <w:szCs w:val="20"/>
        </w:rPr>
      </w:pPr>
      <w:r w:rsidRPr="00D51282">
        <w:rPr>
          <w:rFonts w:eastAsia="Times New Roman"/>
          <w:szCs w:val="20"/>
        </w:rPr>
        <w:t>(a)</w:t>
      </w:r>
      <w:r w:rsidRPr="00D51282">
        <w:rPr>
          <w:rFonts w:eastAsia="Times New Roman"/>
          <w:szCs w:val="20"/>
        </w:rPr>
        <w:tab/>
        <w:t>the employer and the trainee or apprentice agree to a longer suspension (whether in the course of mediation or otherwise)</w:t>
      </w:r>
    </w:p>
    <w:p w:rsidR="00D51282" w:rsidRPr="00D51282" w:rsidRDefault="00D51282" w:rsidP="006B581C">
      <w:pPr>
        <w:spacing w:after="60"/>
        <w:ind w:left="1276" w:hanging="284"/>
        <w:rPr>
          <w:rFonts w:eastAsia="Times New Roman"/>
          <w:szCs w:val="20"/>
        </w:rPr>
      </w:pPr>
      <w:r w:rsidRPr="00D51282">
        <w:rPr>
          <w:rFonts w:eastAsia="Times New Roman"/>
          <w:szCs w:val="20"/>
        </w:rPr>
        <w:t>(b)</w:t>
      </w:r>
      <w:r w:rsidRPr="00D51282">
        <w:rPr>
          <w:rFonts w:eastAsia="Times New Roman"/>
          <w:szCs w:val="20"/>
        </w:rPr>
        <w:tab/>
        <w:t>the Commission extends the suspension for a specified period (not being more than 3 business days after the conclusion of the mediation)</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South Australian Employment Tribunal (SAET) confirms or extends the suspension under Section 65.</w:t>
      </w:r>
    </w:p>
    <w:p w:rsidR="00D51282" w:rsidRPr="00D51282" w:rsidRDefault="00D51282" w:rsidP="006B581C">
      <w:pPr>
        <w:spacing w:after="60"/>
        <w:ind w:left="993" w:hanging="567"/>
        <w:rPr>
          <w:rFonts w:eastAsia="Times New Roman"/>
          <w:szCs w:val="20"/>
        </w:rPr>
      </w:pPr>
      <w:r w:rsidRPr="00D51282">
        <w:rPr>
          <w:rFonts w:eastAsia="Times New Roman"/>
          <w:szCs w:val="20"/>
        </w:rPr>
        <w:t>12.7.4</w:t>
      </w:r>
      <w:r w:rsidRPr="00D51282">
        <w:rPr>
          <w:rFonts w:eastAsia="Times New Roman"/>
          <w:szCs w:val="20"/>
        </w:rPr>
        <w:tab/>
        <w:t xml:space="preserve">A referral to the SAET under this Section will be dealt with under Part 3 Division 1 of the </w:t>
      </w:r>
      <w:r w:rsidRPr="00D51282">
        <w:rPr>
          <w:rFonts w:eastAsia="Times New Roman"/>
          <w:i/>
          <w:szCs w:val="20"/>
        </w:rPr>
        <w:t>South Australian Employment Tribunal Act 2014</w:t>
      </w:r>
      <w:r w:rsidRPr="00D51282">
        <w:rPr>
          <w:rFonts w:eastAsia="Times New Roman"/>
          <w:szCs w:val="20"/>
        </w:rPr>
        <w:t>.</w:t>
      </w:r>
    </w:p>
    <w:p w:rsidR="00D51282" w:rsidRPr="00D51282" w:rsidRDefault="00D51282" w:rsidP="006B581C">
      <w:pPr>
        <w:spacing w:after="60"/>
        <w:ind w:left="993" w:hanging="567"/>
        <w:rPr>
          <w:rFonts w:eastAsia="Times New Roman"/>
          <w:szCs w:val="20"/>
        </w:rPr>
      </w:pPr>
      <w:r w:rsidRPr="00D51282">
        <w:rPr>
          <w:rFonts w:eastAsia="Times New Roman"/>
          <w:szCs w:val="20"/>
        </w:rPr>
        <w:t>12.7.5</w:t>
      </w:r>
      <w:r w:rsidRPr="00D51282">
        <w:rPr>
          <w:rFonts w:eastAsia="Times New Roman"/>
          <w:szCs w:val="20"/>
        </w:rPr>
        <w:tab/>
        <w:t>If an employer suspends an apprentice/trainee from employment for wilful and serious misconduct, in accordance with the requirements set out in this Standard, the employer must, as soon as reasonably practicable:</w:t>
      </w:r>
    </w:p>
    <w:p w:rsidR="00D51282" w:rsidRPr="00D51282" w:rsidRDefault="00D51282" w:rsidP="006B581C">
      <w:pPr>
        <w:spacing w:after="60"/>
        <w:ind w:left="1276" w:hanging="284"/>
        <w:rPr>
          <w:rFonts w:eastAsia="Times New Roman"/>
          <w:szCs w:val="20"/>
        </w:rPr>
      </w:pPr>
      <w:r w:rsidRPr="00D51282">
        <w:rPr>
          <w:rFonts w:eastAsia="Times New Roman"/>
          <w:szCs w:val="20"/>
        </w:rPr>
        <w:t>(a)</w:t>
      </w:r>
      <w:r w:rsidRPr="00D51282">
        <w:rPr>
          <w:rFonts w:eastAsia="Times New Roman"/>
          <w:szCs w:val="20"/>
        </w:rPr>
        <w:tab/>
        <w:t>refer the matter to the Commission for mediation</w:t>
      </w:r>
    </w:p>
    <w:p w:rsidR="00D51282" w:rsidRPr="00D51282" w:rsidRDefault="00D51282" w:rsidP="006B581C">
      <w:pPr>
        <w:spacing w:after="60"/>
        <w:ind w:left="1276" w:hanging="284"/>
        <w:rPr>
          <w:rFonts w:eastAsia="Times New Roman"/>
          <w:szCs w:val="20"/>
        </w:rPr>
      </w:pPr>
      <w:r w:rsidRPr="00D51282">
        <w:rPr>
          <w:rFonts w:eastAsia="Times New Roman"/>
          <w:szCs w:val="20"/>
        </w:rPr>
        <w:t>(b)</w:t>
      </w:r>
      <w:r w:rsidRPr="00D51282">
        <w:rPr>
          <w:rFonts w:eastAsia="Times New Roman"/>
          <w:szCs w:val="20"/>
        </w:rPr>
        <w:tab/>
        <w:t>notify the SAET that the matter has been so referred</w:t>
      </w:r>
    </w:p>
    <w:p w:rsidR="00D51282" w:rsidRPr="00D51282" w:rsidRDefault="00D51282" w:rsidP="006B581C">
      <w:pPr>
        <w:spacing w:after="60"/>
        <w:ind w:left="1276" w:hanging="284"/>
        <w:rPr>
          <w:rFonts w:eastAsia="Times New Roman"/>
          <w:szCs w:val="20"/>
        </w:rPr>
      </w:pPr>
      <w:r w:rsidRPr="00D51282">
        <w:rPr>
          <w:rFonts w:eastAsia="Times New Roman"/>
          <w:szCs w:val="20"/>
        </w:rPr>
        <w:t>(c)</w:t>
      </w:r>
      <w:r w:rsidRPr="00D51282">
        <w:rPr>
          <w:rFonts w:eastAsia="Times New Roman"/>
          <w:szCs w:val="20"/>
        </w:rPr>
        <w:tab/>
        <w:t>notify the apprentice/trainee that the matter has been so referred</w:t>
      </w:r>
    </w:p>
    <w:p w:rsidR="00D51282" w:rsidRPr="00D51282" w:rsidRDefault="00D51282" w:rsidP="006B581C">
      <w:pPr>
        <w:spacing w:after="60"/>
        <w:ind w:left="1276" w:hanging="283"/>
        <w:rPr>
          <w:rFonts w:eastAsia="Times New Roman"/>
          <w:szCs w:val="20"/>
        </w:rPr>
      </w:pPr>
      <w:r w:rsidRPr="00D51282">
        <w:rPr>
          <w:rFonts w:eastAsia="Times New Roman"/>
          <w:szCs w:val="20"/>
        </w:rPr>
        <w:t>(d)</w:t>
      </w:r>
      <w:r w:rsidRPr="00D51282">
        <w:rPr>
          <w:rFonts w:eastAsia="Times New Roman"/>
          <w:szCs w:val="20"/>
        </w:rPr>
        <w:tab/>
        <w:t>comply with any reasonable requirements of the Commission in relation to the mediation.</w:t>
      </w:r>
    </w:p>
    <w:p w:rsidR="00D51282" w:rsidRPr="00D51282" w:rsidRDefault="00D51282" w:rsidP="006B581C">
      <w:pPr>
        <w:spacing w:after="60"/>
        <w:ind w:left="993" w:hanging="567"/>
        <w:rPr>
          <w:rFonts w:eastAsia="Times New Roman"/>
          <w:szCs w:val="20"/>
        </w:rPr>
      </w:pPr>
      <w:r w:rsidRPr="00D51282">
        <w:rPr>
          <w:rFonts w:eastAsia="Times New Roman"/>
          <w:szCs w:val="20"/>
        </w:rPr>
        <w:t>12.7.6</w:t>
      </w:r>
      <w:r w:rsidRPr="00D51282">
        <w:rPr>
          <w:rFonts w:eastAsia="Times New Roman"/>
          <w:szCs w:val="20"/>
        </w:rPr>
        <w:tab/>
        <w:t>If a matter is unable to be resolved by mediation the employer must, as soon as is reasonably practicable after the conclusion of the mediation (but in any event within 3 business days), refer the matter to the SAET for consideration.</w:t>
      </w:r>
    </w:p>
    <w:p w:rsidR="00D51282" w:rsidRPr="00D51282" w:rsidRDefault="00D51282" w:rsidP="006B581C">
      <w:pPr>
        <w:spacing w:after="60"/>
        <w:ind w:left="993" w:hanging="567"/>
        <w:rPr>
          <w:rFonts w:eastAsia="Times New Roman"/>
          <w:szCs w:val="20"/>
        </w:rPr>
      </w:pPr>
      <w:r w:rsidRPr="00D51282">
        <w:rPr>
          <w:rFonts w:eastAsia="Times New Roman"/>
          <w:szCs w:val="20"/>
        </w:rPr>
        <w:t>12.7.7</w:t>
      </w:r>
      <w:r w:rsidRPr="00D51282">
        <w:rPr>
          <w:rFonts w:eastAsia="Times New Roman"/>
          <w:szCs w:val="20"/>
        </w:rPr>
        <w:tab/>
        <w:t>Where directed, the employer and apprentice/trainee must undertake dispute resolution of a specified kind determined by the Commission.</w:t>
      </w:r>
    </w:p>
    <w:p w:rsidR="00D51282" w:rsidRPr="00D51282" w:rsidRDefault="00D51282" w:rsidP="006B581C">
      <w:pPr>
        <w:spacing w:after="60"/>
        <w:ind w:left="993" w:hanging="567"/>
        <w:rPr>
          <w:rFonts w:eastAsia="Times New Roman"/>
          <w:szCs w:val="20"/>
        </w:rPr>
      </w:pPr>
      <w:r w:rsidRPr="00D51282">
        <w:rPr>
          <w:rFonts w:eastAsia="Times New Roman"/>
          <w:szCs w:val="20"/>
        </w:rPr>
        <w:t>12.7.8</w:t>
      </w:r>
      <w:r w:rsidRPr="00D51282">
        <w:rPr>
          <w:rFonts w:eastAsia="Times New Roman"/>
          <w:szCs w:val="20"/>
        </w:rPr>
        <w:tab/>
        <w:t>The employer and/or apprentice/trainee must not contravene an order of the SAET.</w:t>
      </w:r>
    </w:p>
    <w:p w:rsidR="00D51282" w:rsidRPr="00D51282" w:rsidRDefault="00D51282" w:rsidP="006B581C">
      <w:pPr>
        <w:spacing w:after="60"/>
        <w:ind w:left="426" w:hanging="426"/>
        <w:rPr>
          <w:rFonts w:eastAsia="Times New Roman"/>
          <w:szCs w:val="20"/>
        </w:rPr>
      </w:pPr>
      <w:r w:rsidRPr="00D51282">
        <w:rPr>
          <w:rFonts w:eastAsia="Times New Roman"/>
          <w:szCs w:val="20"/>
        </w:rPr>
        <w:t>12.8</w:t>
      </w:r>
      <w:r w:rsidRPr="00D51282">
        <w:rPr>
          <w:rFonts w:eastAsia="Times New Roman"/>
          <w:szCs w:val="20"/>
        </w:rPr>
        <w:tab/>
      </w:r>
      <w:r w:rsidRPr="00D51282">
        <w:rPr>
          <w:rFonts w:eastAsia="Times New Roman"/>
          <w:i/>
          <w:szCs w:val="20"/>
        </w:rPr>
        <w:t>Services for parties in proceedings before the South Australian Employment Tribunal</w:t>
      </w:r>
    </w:p>
    <w:p w:rsidR="00D51282" w:rsidRPr="00D51282" w:rsidRDefault="00D51282" w:rsidP="006B581C">
      <w:pPr>
        <w:spacing w:after="60"/>
        <w:ind w:left="993" w:hanging="567"/>
        <w:rPr>
          <w:rFonts w:eastAsia="Times New Roman"/>
          <w:szCs w:val="20"/>
        </w:rPr>
      </w:pPr>
      <w:r w:rsidRPr="00D51282">
        <w:rPr>
          <w:rFonts w:eastAsia="Times New Roman"/>
          <w:szCs w:val="20"/>
        </w:rPr>
        <w:t>12.8.1</w:t>
      </w:r>
      <w:r w:rsidRPr="00D51282">
        <w:rPr>
          <w:rFonts w:eastAsia="Times New Roman"/>
          <w:szCs w:val="20"/>
        </w:rPr>
        <w:tab/>
        <w:t>The South Australian Employment Tribunal (SAET) considers disputes between employers and apprentices and trainees related to their training contracts or working conditions. Either party to a training contract can make an application to SAET for consideration if there is a dispute between the parties, or one of the parties has a grievance.</w:t>
      </w:r>
    </w:p>
    <w:p w:rsidR="00D51282" w:rsidRPr="00D51282" w:rsidRDefault="00D51282" w:rsidP="006B581C">
      <w:pPr>
        <w:spacing w:after="60"/>
        <w:ind w:left="993" w:hanging="567"/>
        <w:rPr>
          <w:rFonts w:eastAsia="Times New Roman"/>
          <w:szCs w:val="20"/>
        </w:rPr>
      </w:pPr>
      <w:r w:rsidRPr="00D51282">
        <w:rPr>
          <w:rFonts w:eastAsia="Times New Roman"/>
          <w:szCs w:val="20"/>
        </w:rPr>
        <w:t>12.8.2</w:t>
      </w:r>
      <w:r w:rsidRPr="00D51282">
        <w:rPr>
          <w:rFonts w:eastAsia="Times New Roman"/>
          <w:szCs w:val="20"/>
        </w:rPr>
        <w:tab/>
        <w:t>The SAET deals with:</w:t>
      </w:r>
    </w:p>
    <w:p w:rsidR="00D51282" w:rsidRPr="00D51282" w:rsidRDefault="00D51282" w:rsidP="006B581C">
      <w:pPr>
        <w:spacing w:after="60"/>
        <w:ind w:left="1276" w:hanging="283"/>
        <w:rPr>
          <w:rFonts w:eastAsia="Times New Roman"/>
          <w:szCs w:val="20"/>
        </w:rPr>
      </w:pPr>
      <w:r w:rsidRPr="00D51282">
        <w:rPr>
          <w:rFonts w:eastAsia="Times New Roman"/>
          <w:szCs w:val="20"/>
        </w:rPr>
        <w:t>(a)</w:t>
      </w:r>
      <w:r w:rsidRPr="00D51282">
        <w:rPr>
          <w:rFonts w:eastAsia="Times New Roman"/>
          <w:szCs w:val="20"/>
        </w:rPr>
        <w:tab/>
        <w:t>disputes between parties to a training contract</w:t>
      </w:r>
    </w:p>
    <w:p w:rsidR="00D51282" w:rsidRPr="00D51282" w:rsidRDefault="00D51282" w:rsidP="006B581C">
      <w:pPr>
        <w:spacing w:after="60"/>
        <w:ind w:left="1276" w:hanging="283"/>
        <w:rPr>
          <w:rFonts w:eastAsia="Times New Roman"/>
          <w:szCs w:val="20"/>
        </w:rPr>
      </w:pPr>
      <w:r w:rsidRPr="00D51282">
        <w:rPr>
          <w:rFonts w:eastAsia="Times New Roman"/>
          <w:szCs w:val="20"/>
        </w:rPr>
        <w:t>(b)</w:t>
      </w:r>
      <w:r w:rsidRPr="00D51282">
        <w:rPr>
          <w:rFonts w:eastAsia="Times New Roman"/>
          <w:szCs w:val="20"/>
        </w:rPr>
        <w:tab/>
        <w:t>a grievance by one party to the training contract about the conduct of the other party</w:t>
      </w:r>
    </w:p>
    <w:p w:rsidR="00D51282" w:rsidRPr="00D51282" w:rsidRDefault="00D51282" w:rsidP="006B581C">
      <w:pPr>
        <w:spacing w:after="60"/>
        <w:ind w:left="1276" w:hanging="283"/>
        <w:rPr>
          <w:rFonts w:eastAsia="Times New Roman"/>
          <w:szCs w:val="20"/>
        </w:rPr>
      </w:pPr>
      <w:r w:rsidRPr="00D51282">
        <w:rPr>
          <w:rFonts w:eastAsia="Times New Roman"/>
          <w:szCs w:val="20"/>
        </w:rPr>
        <w:t>(c)</w:t>
      </w:r>
      <w:r w:rsidRPr="00D51282">
        <w:rPr>
          <w:rFonts w:eastAsia="Times New Roman"/>
          <w:szCs w:val="20"/>
        </w:rPr>
        <w:tab/>
        <w:t>suspension of an apprentice or trainee on reasonable grounds of serious and wilful misconduct.</w:t>
      </w:r>
    </w:p>
    <w:p w:rsidR="00D51282" w:rsidRPr="00D51282" w:rsidRDefault="00D51282" w:rsidP="006B581C">
      <w:pPr>
        <w:spacing w:after="60"/>
        <w:ind w:left="993" w:hanging="567"/>
        <w:rPr>
          <w:rFonts w:eastAsia="Times New Roman"/>
          <w:szCs w:val="20"/>
        </w:rPr>
      </w:pPr>
      <w:r w:rsidRPr="00D51282">
        <w:rPr>
          <w:rFonts w:eastAsia="Times New Roman"/>
          <w:szCs w:val="20"/>
        </w:rPr>
        <w:t>12.8.3</w:t>
      </w:r>
      <w:r w:rsidRPr="00D51282">
        <w:rPr>
          <w:rFonts w:eastAsia="Times New Roman"/>
          <w:szCs w:val="20"/>
        </w:rPr>
        <w:tab/>
        <w:t xml:space="preserve">Applications to the SAET under the </w:t>
      </w:r>
      <w:r w:rsidRPr="00D51282">
        <w:rPr>
          <w:rFonts w:eastAsia="Times New Roman"/>
          <w:i/>
          <w:szCs w:val="20"/>
        </w:rPr>
        <w:t>SAS Act</w:t>
      </w:r>
      <w:r w:rsidRPr="00D51282">
        <w:rPr>
          <w:rFonts w:eastAsia="Times New Roman"/>
          <w:szCs w:val="20"/>
        </w:rPr>
        <w:t xml:space="preserve"> must be during the term of the relevant training contract or within 6 months after the expiry, termination, or cancellation of the relevant training contract, the SAET may extend the time within which any such application may be made.</w:t>
      </w:r>
    </w:p>
    <w:p w:rsidR="00D51282" w:rsidRPr="00D51282" w:rsidRDefault="00D51282" w:rsidP="006B581C">
      <w:pPr>
        <w:spacing w:after="60"/>
        <w:ind w:left="993" w:hanging="567"/>
        <w:rPr>
          <w:rFonts w:eastAsia="Times New Roman"/>
          <w:szCs w:val="20"/>
        </w:rPr>
      </w:pPr>
      <w:r w:rsidRPr="00D51282">
        <w:rPr>
          <w:rFonts w:eastAsia="Times New Roman"/>
          <w:szCs w:val="20"/>
        </w:rPr>
        <w:t>12.8.4</w:t>
      </w:r>
      <w:r w:rsidRPr="00D51282">
        <w:rPr>
          <w:rFonts w:eastAsia="Times New Roman"/>
          <w:szCs w:val="20"/>
        </w:rPr>
        <w:tab/>
        <w:t xml:space="preserve">Under Section 66 of the </w:t>
      </w:r>
      <w:r w:rsidRPr="00D51282">
        <w:rPr>
          <w:rFonts w:eastAsia="Times New Roman"/>
          <w:i/>
          <w:szCs w:val="20"/>
        </w:rPr>
        <w:t>SAS Act</w:t>
      </w:r>
      <w:r w:rsidRPr="00D51282">
        <w:rPr>
          <w:rFonts w:eastAsia="Times New Roman"/>
          <w:szCs w:val="20"/>
        </w:rPr>
        <w:t xml:space="preserve"> and as described in Section 43 of the </w:t>
      </w:r>
      <w:r w:rsidRPr="00D51282">
        <w:rPr>
          <w:rFonts w:eastAsia="Times New Roman"/>
          <w:i/>
          <w:szCs w:val="20"/>
        </w:rPr>
        <w:t>South Australian Employment Tribunal Act 2014</w:t>
      </w:r>
      <w:r w:rsidRPr="00D51282">
        <w:rPr>
          <w:rFonts w:eastAsia="Times New Roman"/>
          <w:szCs w:val="20"/>
        </w:rPr>
        <w:t>, parties are required to attend a Compulsory Conciliation Conference. This applies to both employer and apprentice/trainee.</w:t>
      </w:r>
    </w:p>
    <w:p w:rsidR="00D51282" w:rsidRPr="00D51282" w:rsidRDefault="00D51282" w:rsidP="006B581C">
      <w:pPr>
        <w:spacing w:after="60"/>
        <w:ind w:left="993" w:hanging="567"/>
        <w:rPr>
          <w:rFonts w:eastAsia="Times New Roman"/>
          <w:szCs w:val="20"/>
        </w:rPr>
      </w:pPr>
      <w:r w:rsidRPr="00D51282">
        <w:rPr>
          <w:rFonts w:eastAsia="Times New Roman"/>
          <w:szCs w:val="20"/>
        </w:rPr>
        <w:t>12.8.5</w:t>
      </w:r>
      <w:r w:rsidRPr="00D51282">
        <w:rPr>
          <w:rFonts w:eastAsia="Times New Roman"/>
          <w:szCs w:val="20"/>
        </w:rPr>
        <w:tab/>
        <w:t xml:space="preserve">Under Section 65 of the </w:t>
      </w:r>
      <w:r w:rsidRPr="00D51282">
        <w:rPr>
          <w:rFonts w:eastAsia="Times New Roman"/>
          <w:i/>
          <w:szCs w:val="20"/>
        </w:rPr>
        <w:t>SAS Act</w:t>
      </w:r>
      <w:r w:rsidRPr="00D51282">
        <w:rPr>
          <w:rFonts w:eastAsia="Times New Roman"/>
          <w:szCs w:val="20"/>
        </w:rPr>
        <w:t xml:space="preserve"> the SAET has powers to exercise an order to which the Commission can accept and act on any recommendation of the SAET without further inquiry</w:t>
      </w:r>
    </w:p>
    <w:p w:rsidR="00D51282" w:rsidRPr="00D51282" w:rsidRDefault="00D51282" w:rsidP="006B581C">
      <w:pPr>
        <w:spacing w:after="60"/>
        <w:ind w:left="993" w:hanging="567"/>
        <w:rPr>
          <w:rFonts w:eastAsia="Times New Roman"/>
          <w:szCs w:val="20"/>
        </w:rPr>
      </w:pPr>
      <w:r w:rsidRPr="00D51282">
        <w:rPr>
          <w:rFonts w:eastAsia="Times New Roman"/>
          <w:szCs w:val="20"/>
        </w:rPr>
        <w:t>12.8.6</w:t>
      </w:r>
      <w:r w:rsidRPr="00D51282">
        <w:rPr>
          <w:rFonts w:eastAsia="Times New Roman"/>
          <w:szCs w:val="20"/>
        </w:rPr>
        <w:tab/>
        <w:t>Parties Must Not Contravene An Order Of The SAET. A Maximum Penalty For A Breach Of This Requirement Is $5,000.</w:t>
      </w:r>
    </w:p>
    <w:p w:rsidR="00D51282" w:rsidRPr="00D51282" w:rsidRDefault="00D51282" w:rsidP="006B581C">
      <w:pPr>
        <w:spacing w:after="60"/>
        <w:jc w:val="center"/>
        <w:rPr>
          <w:smallCaps/>
          <w:szCs w:val="17"/>
        </w:rPr>
      </w:pPr>
      <w:r w:rsidRPr="00D51282">
        <w:rPr>
          <w:smallCaps/>
          <w:szCs w:val="17"/>
        </w:rPr>
        <w:t>Standard 13—Recognition of Other Qualifications and Experience in Trades and Declared Vocations</w:t>
      </w:r>
    </w:p>
    <w:p w:rsidR="00D51282" w:rsidRPr="00D51282" w:rsidRDefault="00D51282" w:rsidP="006B581C">
      <w:pPr>
        <w:spacing w:after="60"/>
        <w:rPr>
          <w:rFonts w:eastAsia="Times New Roman"/>
          <w:szCs w:val="20"/>
        </w:rPr>
      </w:pPr>
      <w:r w:rsidRPr="00D51282">
        <w:rPr>
          <w:rFonts w:eastAsia="Times New Roman"/>
          <w:szCs w:val="20"/>
        </w:rPr>
        <w:t>This Standard relates to the assessment and certification of a person’s qualifications and/or experience in relation to a particular trade or declared vocation, where the person has:</w:t>
      </w:r>
    </w:p>
    <w:p w:rsidR="00D51282" w:rsidRPr="00D51282" w:rsidRDefault="00D51282" w:rsidP="006B581C">
      <w:pPr>
        <w:spacing w:after="60"/>
        <w:ind w:left="142" w:hanging="142"/>
        <w:rPr>
          <w:rFonts w:eastAsia="Times New Roman"/>
          <w:szCs w:val="20"/>
        </w:rPr>
      </w:pPr>
      <w:r w:rsidRPr="00D51282">
        <w:rPr>
          <w:rFonts w:eastAsia="Times New Roman"/>
          <w:szCs w:val="20"/>
        </w:rPr>
        <w:t>•</w:t>
      </w:r>
      <w:r w:rsidRPr="00D51282">
        <w:rPr>
          <w:rFonts w:eastAsia="Times New Roman"/>
          <w:szCs w:val="20"/>
        </w:rPr>
        <w:tab/>
        <w:t>Not completed an apprenticeship or traineeship but developed the skills and knowledge for a trade or declared vocation through employment and training in a trade or declared vocation-related occupation or an occupation listed on the Traineeship and Apprenticeship Pathways (TAP) Schedule that allowed the person to develop trade or declared vocation-related skills</w:t>
      </w:r>
    </w:p>
    <w:p w:rsidR="00D51282" w:rsidRPr="00D51282" w:rsidRDefault="00D51282" w:rsidP="006B581C">
      <w:pPr>
        <w:spacing w:after="60"/>
        <w:ind w:left="142" w:hanging="142"/>
        <w:rPr>
          <w:rFonts w:eastAsia="Times New Roman"/>
          <w:szCs w:val="20"/>
        </w:rPr>
      </w:pPr>
      <w:r w:rsidRPr="00D51282">
        <w:rPr>
          <w:rFonts w:eastAsia="Times New Roman"/>
          <w:szCs w:val="20"/>
        </w:rPr>
        <w:t>•</w:t>
      </w:r>
      <w:r w:rsidRPr="00D51282">
        <w:rPr>
          <w:rFonts w:eastAsia="Times New Roman"/>
          <w:szCs w:val="20"/>
        </w:rPr>
        <w:tab/>
        <w:t>Gained a trade or declared vocation-related qualification overseas.</w:t>
      </w:r>
    </w:p>
    <w:p w:rsidR="00D51282" w:rsidRPr="00D51282" w:rsidRDefault="00D51282" w:rsidP="006B581C">
      <w:pPr>
        <w:spacing w:after="60"/>
        <w:rPr>
          <w:rFonts w:eastAsia="Times New Roman"/>
          <w:szCs w:val="20"/>
        </w:rPr>
      </w:pPr>
      <w:r w:rsidRPr="00D51282">
        <w:rPr>
          <w:rFonts w:eastAsia="Times New Roman"/>
          <w:szCs w:val="20"/>
        </w:rPr>
        <w:t xml:space="preserve">This Standard is in accordance with the requirements contained in the </w:t>
      </w:r>
      <w:r w:rsidRPr="00D51282">
        <w:rPr>
          <w:rFonts w:eastAsia="Times New Roman"/>
          <w:i/>
          <w:szCs w:val="20"/>
        </w:rPr>
        <w:t>South Australian Skills Act 2008</w:t>
      </w:r>
      <w:r w:rsidRPr="00D51282">
        <w:rPr>
          <w:rFonts w:eastAsia="Times New Roman"/>
          <w:szCs w:val="20"/>
        </w:rPr>
        <w:t xml:space="preserve"> (the </w:t>
      </w:r>
      <w:r w:rsidRPr="00D51282">
        <w:rPr>
          <w:rFonts w:eastAsia="Times New Roman"/>
          <w:i/>
          <w:szCs w:val="20"/>
        </w:rPr>
        <w:t>Act</w:t>
      </w:r>
      <w:r w:rsidRPr="00D51282">
        <w:rPr>
          <w:rFonts w:eastAsia="Times New Roman"/>
          <w:szCs w:val="20"/>
        </w:rPr>
        <w:t>).</w:t>
      </w:r>
    </w:p>
    <w:p w:rsidR="00D51282" w:rsidRPr="00D51282" w:rsidRDefault="00D51282" w:rsidP="006B581C">
      <w:pPr>
        <w:spacing w:after="60"/>
        <w:rPr>
          <w:rFonts w:eastAsia="Times New Roman"/>
          <w:szCs w:val="20"/>
        </w:rPr>
      </w:pPr>
      <w:r w:rsidRPr="00D51282">
        <w:rPr>
          <w:rFonts w:eastAsia="Times New Roman"/>
          <w:szCs w:val="20"/>
        </w:rPr>
        <w:t>Recognition arrangements outlined in this Standard are not provided for the purposes of migration. Individuals requiring skills assessment for the purpose of applying for an Australian visa should seek information from the Australian Government Department of Home Affairs.</w:t>
      </w:r>
    </w:p>
    <w:p w:rsidR="00D51282" w:rsidRPr="00D51282" w:rsidRDefault="00D51282" w:rsidP="006B581C">
      <w:pPr>
        <w:spacing w:after="60"/>
        <w:rPr>
          <w:rFonts w:eastAsia="Times New Roman"/>
          <w:szCs w:val="20"/>
        </w:rPr>
      </w:pPr>
      <w:r w:rsidRPr="00D51282">
        <w:rPr>
          <w:rFonts w:eastAsia="Times New Roman"/>
          <w:szCs w:val="20"/>
        </w:rPr>
        <w:t>The Commission provides certification arrangements for trades and declared vocations that acknowledge employment-based skills outcomes, and also provide recognition for:</w:t>
      </w:r>
    </w:p>
    <w:p w:rsidR="00D51282" w:rsidRPr="00D51282" w:rsidRDefault="00D51282" w:rsidP="006B581C">
      <w:pPr>
        <w:spacing w:after="60"/>
        <w:ind w:left="142" w:hanging="142"/>
        <w:rPr>
          <w:rFonts w:eastAsia="Times New Roman"/>
          <w:szCs w:val="20"/>
        </w:rPr>
      </w:pPr>
      <w:r w:rsidRPr="00D51282">
        <w:rPr>
          <w:rFonts w:eastAsia="Times New Roman"/>
          <w:szCs w:val="20"/>
        </w:rPr>
        <w:t>•</w:t>
      </w:r>
      <w:r w:rsidRPr="00D51282">
        <w:rPr>
          <w:rFonts w:eastAsia="Times New Roman"/>
          <w:szCs w:val="20"/>
        </w:rPr>
        <w:tab/>
        <w:t>Obtaining non-conditional occupational licenses (if a license is required for the purpose of employment in South Australia)</w:t>
      </w:r>
    </w:p>
    <w:p w:rsidR="00D51282" w:rsidRPr="00D51282" w:rsidRDefault="00D51282" w:rsidP="006B581C">
      <w:pPr>
        <w:spacing w:after="60"/>
        <w:ind w:left="142" w:hanging="142"/>
        <w:rPr>
          <w:rFonts w:eastAsia="Times New Roman"/>
          <w:szCs w:val="20"/>
        </w:rPr>
      </w:pPr>
      <w:r w:rsidRPr="00D51282">
        <w:rPr>
          <w:rFonts w:eastAsia="Times New Roman"/>
          <w:szCs w:val="20"/>
        </w:rPr>
        <w:t>•</w:t>
      </w:r>
      <w:r w:rsidRPr="00D51282">
        <w:rPr>
          <w:rFonts w:eastAsia="Times New Roman"/>
          <w:szCs w:val="20"/>
        </w:rPr>
        <w:tab/>
        <w:t>Accessing trade or declared vocation-level remuneration under awards or other industrial agreements</w:t>
      </w:r>
    </w:p>
    <w:p w:rsidR="00D51282" w:rsidRPr="00D51282" w:rsidRDefault="00D51282" w:rsidP="006B581C">
      <w:pPr>
        <w:spacing w:after="60"/>
        <w:ind w:left="142" w:hanging="142"/>
        <w:rPr>
          <w:rFonts w:eastAsia="Times New Roman"/>
          <w:szCs w:val="20"/>
        </w:rPr>
      </w:pPr>
      <w:r w:rsidRPr="00D51282">
        <w:rPr>
          <w:rFonts w:eastAsia="Times New Roman"/>
          <w:szCs w:val="20"/>
        </w:rPr>
        <w:t>•</w:t>
      </w:r>
      <w:r w:rsidRPr="00D51282">
        <w:rPr>
          <w:rFonts w:eastAsia="Times New Roman"/>
          <w:szCs w:val="20"/>
        </w:rPr>
        <w:tab/>
        <w:t>Further career progression and up-skilling</w:t>
      </w:r>
    </w:p>
    <w:p w:rsidR="00D51282" w:rsidRPr="00D51282" w:rsidRDefault="00D51282" w:rsidP="006B581C">
      <w:pPr>
        <w:spacing w:after="60"/>
        <w:ind w:left="142" w:hanging="142"/>
        <w:rPr>
          <w:rFonts w:eastAsia="Times New Roman"/>
          <w:szCs w:val="20"/>
        </w:rPr>
      </w:pPr>
      <w:r w:rsidRPr="00D51282">
        <w:rPr>
          <w:rFonts w:eastAsia="Times New Roman"/>
          <w:szCs w:val="20"/>
        </w:rPr>
        <w:t>•</w:t>
      </w:r>
      <w:r w:rsidRPr="00D51282">
        <w:rPr>
          <w:rFonts w:eastAsia="Times New Roman"/>
          <w:szCs w:val="20"/>
        </w:rPr>
        <w:tab/>
        <w:t>Recognising overseas-qualified applicants.</w:t>
      </w:r>
    </w:p>
    <w:p w:rsidR="00D51282" w:rsidRPr="00D51282" w:rsidRDefault="00D51282" w:rsidP="00D51282">
      <w:pPr>
        <w:rPr>
          <w:rFonts w:eastAsia="Times New Roman"/>
          <w:szCs w:val="20"/>
        </w:rPr>
      </w:pPr>
      <w:r w:rsidRPr="00D51282">
        <w:rPr>
          <w:rFonts w:eastAsia="Times New Roman"/>
          <w:szCs w:val="20"/>
        </w:rPr>
        <w:t>The Commission does not award qualifications under the Australian Qualifications Framework (AQF), or occupational licenses. Individuals are responsible for acquiring these if required.</w:t>
      </w:r>
    </w:p>
    <w:p w:rsidR="00D51282" w:rsidRPr="00D51282" w:rsidRDefault="00D51282" w:rsidP="00D51282">
      <w:pPr>
        <w:rPr>
          <w:rFonts w:eastAsia="Times New Roman"/>
          <w:szCs w:val="20"/>
        </w:rPr>
      </w:pPr>
      <w:r w:rsidRPr="00D51282">
        <w:rPr>
          <w:rFonts w:eastAsia="Times New Roman"/>
          <w:b/>
          <w:szCs w:val="20"/>
        </w:rPr>
        <w:t>Governance Arrangements</w:t>
      </w:r>
    </w:p>
    <w:p w:rsidR="00D51282" w:rsidRPr="00D51282" w:rsidRDefault="00D51282" w:rsidP="00D51282">
      <w:pPr>
        <w:rPr>
          <w:rFonts w:eastAsia="Times New Roman"/>
          <w:szCs w:val="20"/>
        </w:rPr>
      </w:pPr>
      <w:r w:rsidRPr="00D51282">
        <w:rPr>
          <w:rFonts w:eastAsia="Times New Roman"/>
          <w:szCs w:val="20"/>
        </w:rPr>
        <w:t xml:space="preserve">Under Section 70A of the </w:t>
      </w:r>
      <w:r w:rsidRPr="00D51282">
        <w:rPr>
          <w:rFonts w:eastAsia="Times New Roman"/>
          <w:i/>
          <w:szCs w:val="20"/>
        </w:rPr>
        <w:t>Act</w:t>
      </w:r>
      <w:r w:rsidRPr="00D51282">
        <w:rPr>
          <w:rFonts w:eastAsia="Times New Roman"/>
          <w:szCs w:val="20"/>
        </w:rPr>
        <w:t>, a person may apply to the Commission for recognition of the person’s qualifications or experience in relation to a particular trade or declared vocation (not being qualifications obtained under a training contract).</w:t>
      </w:r>
    </w:p>
    <w:p w:rsidR="00D51282" w:rsidRPr="00D51282" w:rsidRDefault="00D51282" w:rsidP="00D51282">
      <w:pPr>
        <w:rPr>
          <w:rFonts w:eastAsia="Times New Roman"/>
          <w:szCs w:val="20"/>
        </w:rPr>
      </w:pPr>
      <w:r w:rsidRPr="00D51282">
        <w:rPr>
          <w:rFonts w:eastAsia="Times New Roman"/>
          <w:szCs w:val="20"/>
        </w:rPr>
        <w:t xml:space="preserve">Under Section 70B of the </w:t>
      </w:r>
      <w:r w:rsidRPr="00D51282">
        <w:rPr>
          <w:rFonts w:eastAsia="Times New Roman"/>
          <w:i/>
          <w:szCs w:val="20"/>
        </w:rPr>
        <w:t>Act</w:t>
      </w:r>
      <w:r w:rsidRPr="00D51282">
        <w:rPr>
          <w:rFonts w:eastAsia="Times New Roman"/>
          <w:szCs w:val="20"/>
        </w:rPr>
        <w:t>, the Commission, if it is satisfied that an applicant for recognition of qualifications or experience in a particular trade or declared vocation has acquired the competencies of the trade or declared vocation, may:</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Determine that the applicant is adequately trained to pursue that vocation; and</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Certify to that effect.</w:t>
      </w:r>
    </w:p>
    <w:p w:rsidR="00D51282" w:rsidRPr="00D51282" w:rsidRDefault="00D51282" w:rsidP="00D51282">
      <w:pPr>
        <w:rPr>
          <w:rFonts w:eastAsia="Times New Roman"/>
          <w:szCs w:val="20"/>
        </w:rPr>
      </w:pPr>
      <w:r w:rsidRPr="00D51282">
        <w:rPr>
          <w:rFonts w:eastAsia="Times New Roman"/>
          <w:szCs w:val="20"/>
        </w:rPr>
        <w:t>Where the Commission determines that an individual competency assessment is required, the Commission will utilise specific assessment panels to undertake the competency assessment of applications, and may engage with those same panels (or other appropriately skilled or experienced persons or bodies) to provide any other advice to the Commission in relation to applications for the recognition of qualifications or experience.</w:t>
      </w:r>
    </w:p>
    <w:p w:rsidR="00D51282" w:rsidRPr="00D51282" w:rsidRDefault="00D51282" w:rsidP="00D51282">
      <w:pPr>
        <w:rPr>
          <w:rFonts w:eastAsia="Times New Roman"/>
          <w:szCs w:val="20"/>
        </w:rPr>
      </w:pPr>
      <w:r w:rsidRPr="00D51282">
        <w:rPr>
          <w:rFonts w:eastAsia="Times New Roman"/>
          <w:szCs w:val="20"/>
        </w:rPr>
        <w:t>In the first instance, this Standard will be limited to the recognition of qualifications or experience in the trades of baker, cook, and hairdresser. This Standard will be updated to allow for the introduction of assessment arrangements for other trades and declared vocations.</w:t>
      </w:r>
    </w:p>
    <w:p w:rsidR="00D51282" w:rsidRPr="00D51282" w:rsidRDefault="00D51282" w:rsidP="00D51282">
      <w:pPr>
        <w:rPr>
          <w:rFonts w:eastAsia="Times New Roman"/>
          <w:szCs w:val="20"/>
        </w:rPr>
      </w:pPr>
      <w:r w:rsidRPr="00D51282">
        <w:rPr>
          <w:rFonts w:eastAsia="Times New Roman"/>
          <w:b/>
          <w:szCs w:val="20"/>
        </w:rPr>
        <w:t>Compliance with the Standard</w:t>
      </w:r>
    </w:p>
    <w:p w:rsidR="00D51282" w:rsidRPr="00D51282" w:rsidRDefault="00D51282" w:rsidP="00D51282">
      <w:pPr>
        <w:ind w:left="426" w:hanging="426"/>
        <w:rPr>
          <w:rFonts w:eastAsia="Times New Roman"/>
          <w:szCs w:val="20"/>
        </w:rPr>
      </w:pPr>
      <w:r w:rsidRPr="00D51282">
        <w:rPr>
          <w:rFonts w:eastAsia="Times New Roman"/>
          <w:szCs w:val="20"/>
        </w:rPr>
        <w:t>13.1</w:t>
      </w:r>
      <w:r w:rsidRPr="00D51282">
        <w:rPr>
          <w:rFonts w:eastAsia="Times New Roman"/>
          <w:szCs w:val="20"/>
        </w:rPr>
        <w:tab/>
      </w:r>
      <w:r w:rsidRPr="00D51282">
        <w:rPr>
          <w:rFonts w:eastAsia="Times New Roman"/>
          <w:i/>
          <w:szCs w:val="20"/>
        </w:rPr>
        <w:t>Criteria for certification</w:t>
      </w:r>
    </w:p>
    <w:p w:rsidR="00D51282" w:rsidRPr="00D51282" w:rsidRDefault="00D51282" w:rsidP="00D51282">
      <w:pPr>
        <w:ind w:left="993" w:hanging="567"/>
        <w:rPr>
          <w:rFonts w:eastAsia="Times New Roman"/>
          <w:szCs w:val="20"/>
        </w:rPr>
      </w:pPr>
      <w:r w:rsidRPr="00D51282">
        <w:rPr>
          <w:rFonts w:eastAsia="Times New Roman"/>
          <w:szCs w:val="20"/>
        </w:rPr>
        <w:t>13.1.1</w:t>
      </w:r>
      <w:r w:rsidRPr="00D51282">
        <w:rPr>
          <w:rFonts w:eastAsia="Times New Roman"/>
          <w:szCs w:val="20"/>
        </w:rPr>
        <w:tab/>
        <w:t>The assessment arrangements for an application for a Certificate of Recognition must have regard to:</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the need to maintain a satisfactory level of equivalence to the standards and outcomes of the relevant nationally endorsed qualification</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the breadth, depth and currency of employment experience required for trade or declared vocation recognition.</w:t>
      </w:r>
    </w:p>
    <w:p w:rsidR="00D51282" w:rsidRPr="00D51282" w:rsidRDefault="00D51282" w:rsidP="00D51282">
      <w:pPr>
        <w:ind w:left="993" w:hanging="567"/>
        <w:rPr>
          <w:rFonts w:eastAsia="Times New Roman"/>
          <w:szCs w:val="20"/>
        </w:rPr>
      </w:pPr>
      <w:r w:rsidRPr="00D51282">
        <w:rPr>
          <w:rFonts w:eastAsia="Times New Roman"/>
          <w:szCs w:val="20"/>
        </w:rPr>
        <w:t>13.1.2</w:t>
      </w:r>
      <w:r w:rsidRPr="00D51282">
        <w:rPr>
          <w:rFonts w:eastAsia="Times New Roman"/>
          <w:szCs w:val="20"/>
        </w:rPr>
        <w:tab/>
        <w:t>In the case of an overseas qualification, the assessment arrangements must establish a satisfactory level of equivalence between the overseas qualification and requirements for trade or declared vocation recognition in Australia. The assessment may lead to a recommendation that an overseas qualification is equivalent, contingent upon the satisfactory attainment of specified units of competence from an AQF qualification</w:t>
      </w:r>
    </w:p>
    <w:p w:rsidR="00D51282" w:rsidRPr="00D51282" w:rsidRDefault="00D51282" w:rsidP="00D51282">
      <w:pPr>
        <w:ind w:left="426" w:hanging="426"/>
        <w:rPr>
          <w:rFonts w:eastAsia="Times New Roman"/>
          <w:szCs w:val="20"/>
        </w:rPr>
      </w:pPr>
      <w:r w:rsidRPr="00D51282">
        <w:rPr>
          <w:rFonts w:eastAsia="Times New Roman"/>
          <w:szCs w:val="20"/>
        </w:rPr>
        <w:t>13.2</w:t>
      </w:r>
      <w:r w:rsidRPr="00D51282">
        <w:rPr>
          <w:rFonts w:eastAsia="Times New Roman"/>
          <w:szCs w:val="20"/>
        </w:rPr>
        <w:tab/>
      </w:r>
      <w:r w:rsidRPr="00D51282">
        <w:rPr>
          <w:rFonts w:eastAsia="Times New Roman"/>
          <w:i/>
          <w:szCs w:val="20"/>
        </w:rPr>
        <w:t>Application process</w:t>
      </w:r>
    </w:p>
    <w:p w:rsidR="00D51282" w:rsidRPr="00D51282" w:rsidRDefault="00D51282" w:rsidP="00D51282">
      <w:pPr>
        <w:ind w:left="993" w:hanging="567"/>
        <w:rPr>
          <w:rFonts w:eastAsia="Times New Roman"/>
          <w:szCs w:val="20"/>
        </w:rPr>
      </w:pPr>
      <w:r w:rsidRPr="00D51282">
        <w:rPr>
          <w:rFonts w:eastAsia="Times New Roman"/>
          <w:szCs w:val="20"/>
        </w:rPr>
        <w:t>13.2.1</w:t>
      </w:r>
      <w:r w:rsidRPr="00D51282">
        <w:rPr>
          <w:rFonts w:eastAsia="Times New Roman"/>
          <w:szCs w:val="20"/>
        </w:rPr>
        <w:tab/>
        <w:t>A person may apply to the Commission for recognition of their qualifications (not being obtained under a training contract) and/or experience in relation to a particular trade or declared vocation.</w:t>
      </w:r>
    </w:p>
    <w:p w:rsidR="00D51282" w:rsidRPr="00D51282" w:rsidRDefault="00D51282" w:rsidP="00D51282">
      <w:pPr>
        <w:ind w:left="993" w:hanging="567"/>
        <w:rPr>
          <w:rFonts w:eastAsia="Times New Roman"/>
          <w:szCs w:val="20"/>
        </w:rPr>
      </w:pPr>
      <w:r w:rsidRPr="00D51282">
        <w:rPr>
          <w:rFonts w:eastAsia="Times New Roman"/>
          <w:szCs w:val="20"/>
        </w:rPr>
        <w:t>13.2.2</w:t>
      </w:r>
      <w:r w:rsidRPr="00D51282">
        <w:rPr>
          <w:rFonts w:eastAsia="Times New Roman"/>
          <w:szCs w:val="20"/>
        </w:rPr>
        <w:tab/>
        <w:t>An individual may have acquired the skills and knowledge for a particular trade or declared vocation through any combination of:</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employment</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training in a qualification aligned to a particular trade or declared vocation in South Australia, or</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other training that allowed the person to develop skills related to the trade or declared vocation in question.</w:t>
      </w:r>
    </w:p>
    <w:p w:rsidR="00D51282" w:rsidRPr="00D51282" w:rsidRDefault="00D51282" w:rsidP="00D51282">
      <w:pPr>
        <w:ind w:left="993" w:hanging="567"/>
        <w:rPr>
          <w:rFonts w:eastAsia="Times New Roman"/>
          <w:szCs w:val="20"/>
        </w:rPr>
      </w:pPr>
      <w:r w:rsidRPr="00D51282">
        <w:rPr>
          <w:rFonts w:eastAsia="Times New Roman"/>
          <w:szCs w:val="20"/>
        </w:rPr>
        <w:t>13.2.3</w:t>
      </w:r>
      <w:r w:rsidRPr="00D51282">
        <w:rPr>
          <w:rFonts w:eastAsia="Times New Roman"/>
          <w:szCs w:val="20"/>
        </w:rPr>
        <w:tab/>
        <w:t xml:space="preserve">An application must be made using the application form, available at </w:t>
      </w:r>
      <w:hyperlink r:id="rId307" w:history="1">
        <w:r w:rsidRPr="00D51282">
          <w:rPr>
            <w:rFonts w:eastAsia="Times New Roman"/>
            <w:color w:val="0000FF"/>
            <w:szCs w:val="20"/>
            <w:u w:val="single"/>
          </w:rPr>
          <w:t>www.skills.sa.gov.au/apprenticeships/manage-apprenticeships</w:t>
        </w:r>
      </w:hyperlink>
      <w:r w:rsidRPr="00D51282">
        <w:rPr>
          <w:rFonts w:eastAsia="Times New Roman"/>
          <w:szCs w:val="20"/>
        </w:rPr>
        <w:t>, and must be accompanied by:</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such supporting information and documents as are stipulated in the application form</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the prescribed fee.</w:t>
      </w:r>
    </w:p>
    <w:p w:rsidR="00D51282" w:rsidRPr="00D51282" w:rsidRDefault="00D51282" w:rsidP="00D51282">
      <w:pPr>
        <w:ind w:left="426" w:hanging="426"/>
        <w:rPr>
          <w:rFonts w:eastAsia="Times New Roman"/>
          <w:szCs w:val="20"/>
        </w:rPr>
      </w:pPr>
      <w:r w:rsidRPr="00D51282">
        <w:rPr>
          <w:rFonts w:eastAsia="Times New Roman"/>
          <w:szCs w:val="20"/>
        </w:rPr>
        <w:t>13.3</w:t>
      </w:r>
      <w:r w:rsidRPr="00D51282">
        <w:rPr>
          <w:rFonts w:eastAsia="Times New Roman"/>
          <w:szCs w:val="20"/>
        </w:rPr>
        <w:tab/>
      </w:r>
      <w:r w:rsidRPr="00D51282">
        <w:rPr>
          <w:rFonts w:eastAsia="Times New Roman"/>
          <w:i/>
          <w:szCs w:val="20"/>
        </w:rPr>
        <w:t>Assessment of applications (SAS Act, S70A)</w:t>
      </w:r>
    </w:p>
    <w:p w:rsidR="00D51282" w:rsidRPr="00D51282" w:rsidRDefault="00D51282" w:rsidP="00D51282">
      <w:pPr>
        <w:ind w:left="993" w:hanging="567"/>
        <w:rPr>
          <w:rFonts w:eastAsia="Times New Roman"/>
          <w:szCs w:val="20"/>
        </w:rPr>
      </w:pPr>
      <w:r w:rsidRPr="00D51282">
        <w:rPr>
          <w:rFonts w:eastAsia="Times New Roman"/>
          <w:szCs w:val="20"/>
        </w:rPr>
        <w:t>13.3.1</w:t>
      </w:r>
      <w:r w:rsidRPr="00D51282">
        <w:rPr>
          <w:rFonts w:eastAsia="Times New Roman"/>
          <w:szCs w:val="20"/>
        </w:rPr>
        <w:tab/>
        <w:t>To determine whether the applicant has acquired the competencies of the relevant trade or declared vocation, the Commission may require the applicant to:</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Undertake an examination or test; or</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Undergo an independent competency assessment of a kind specified by the Commission.</w:t>
      </w:r>
    </w:p>
    <w:p w:rsidR="00D51282" w:rsidRPr="00D51282" w:rsidRDefault="00D51282" w:rsidP="00D51282">
      <w:pPr>
        <w:ind w:left="993" w:hanging="567"/>
        <w:rPr>
          <w:rFonts w:eastAsia="Times New Roman"/>
          <w:szCs w:val="20"/>
        </w:rPr>
      </w:pPr>
      <w:r w:rsidRPr="00D51282">
        <w:rPr>
          <w:rFonts w:eastAsia="Times New Roman"/>
          <w:szCs w:val="20"/>
        </w:rPr>
        <w:t>13.3.2</w:t>
      </w:r>
      <w:r w:rsidRPr="00D51282">
        <w:rPr>
          <w:rFonts w:eastAsia="Times New Roman"/>
          <w:szCs w:val="20"/>
        </w:rPr>
        <w:tab/>
        <w:t>The Commission may, in determining the application, seek advice from any person or body who, in the Commission’s opinion, has special knowledge of, and experience in, the relevant trade or declared vocation.</w:t>
      </w:r>
    </w:p>
    <w:p w:rsidR="00D51282" w:rsidRPr="00D51282" w:rsidRDefault="00D51282" w:rsidP="00D51282">
      <w:pPr>
        <w:ind w:left="993" w:hanging="567"/>
        <w:rPr>
          <w:rFonts w:eastAsia="Times New Roman"/>
          <w:szCs w:val="20"/>
        </w:rPr>
      </w:pPr>
      <w:r w:rsidRPr="00D51282">
        <w:rPr>
          <w:rFonts w:eastAsia="Times New Roman"/>
          <w:szCs w:val="20"/>
        </w:rPr>
        <w:t>13.3.3</w:t>
      </w:r>
      <w:r w:rsidRPr="00D51282">
        <w:rPr>
          <w:rFonts w:eastAsia="Times New Roman"/>
          <w:szCs w:val="20"/>
        </w:rPr>
        <w:tab/>
        <w:t>In determining whether a person has acquired the competencies of the trade or declared vocation the Commission must have regard to:</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The length of time the application has been working in the relevant trade or declared vocation</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The nature and duration of any instruction or training received by the applicant in the relevant trade or declared vocation</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The nature of any qualifications held by the applicant in relation to the relevant trade or declared vocation</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Any advice received from a person or body under section 13.3.2 of this Standard.</w:t>
      </w:r>
    </w:p>
    <w:p w:rsidR="00D51282" w:rsidRPr="00D51282" w:rsidRDefault="00D51282" w:rsidP="00D51282">
      <w:pPr>
        <w:ind w:left="993" w:hanging="567"/>
        <w:rPr>
          <w:rFonts w:eastAsia="Times New Roman"/>
          <w:szCs w:val="20"/>
        </w:rPr>
      </w:pPr>
      <w:r w:rsidRPr="00D51282">
        <w:rPr>
          <w:rFonts w:eastAsia="Times New Roman"/>
          <w:szCs w:val="20"/>
        </w:rPr>
        <w:t>13.3.4</w:t>
      </w:r>
      <w:r w:rsidRPr="00D51282">
        <w:rPr>
          <w:rFonts w:eastAsia="Times New Roman"/>
          <w:szCs w:val="20"/>
        </w:rPr>
        <w:tab/>
        <w:t>If the Commission, or delegate, determines that the applicant requires further training to acquire the competencies of the relevant trade or declared vocation, it may refuse to make a determination until it is satisfied that the applicant has satisfactorily completed such training.</w:t>
      </w:r>
    </w:p>
    <w:p w:rsidR="00D51282" w:rsidRPr="00D51282" w:rsidRDefault="00D51282" w:rsidP="00D51282">
      <w:pPr>
        <w:ind w:left="993" w:hanging="567"/>
        <w:rPr>
          <w:rFonts w:eastAsia="Times New Roman"/>
          <w:szCs w:val="20"/>
        </w:rPr>
      </w:pPr>
      <w:r w:rsidRPr="00D51282">
        <w:rPr>
          <w:rFonts w:eastAsia="Times New Roman"/>
          <w:szCs w:val="20"/>
        </w:rPr>
        <w:t>13.3.5</w:t>
      </w:r>
      <w:r w:rsidRPr="00D51282">
        <w:rPr>
          <w:rFonts w:eastAsia="Times New Roman"/>
          <w:szCs w:val="20"/>
        </w:rPr>
        <w:tab/>
        <w:t>Any training undertaken to acquire the competencies of the relevant trade or declared vocation will be at the individual’s expense.</w:t>
      </w:r>
    </w:p>
    <w:p w:rsidR="00D51282" w:rsidRPr="00D51282" w:rsidRDefault="00D51282" w:rsidP="00D51282">
      <w:pPr>
        <w:ind w:left="426" w:hanging="426"/>
        <w:rPr>
          <w:rFonts w:eastAsia="Times New Roman"/>
          <w:szCs w:val="20"/>
        </w:rPr>
      </w:pPr>
      <w:r w:rsidRPr="00D51282">
        <w:rPr>
          <w:rFonts w:eastAsia="Times New Roman"/>
          <w:szCs w:val="20"/>
        </w:rPr>
        <w:t>13.4</w:t>
      </w:r>
      <w:r w:rsidRPr="00D51282">
        <w:rPr>
          <w:rFonts w:eastAsia="Times New Roman"/>
          <w:szCs w:val="20"/>
        </w:rPr>
        <w:tab/>
      </w:r>
      <w:r w:rsidRPr="00D51282">
        <w:rPr>
          <w:rFonts w:eastAsia="Times New Roman"/>
          <w:i/>
          <w:szCs w:val="20"/>
        </w:rPr>
        <w:t>Issuance of a Certificate of Recognition (SAS Act, S70B)</w:t>
      </w:r>
    </w:p>
    <w:p w:rsidR="00D51282" w:rsidRPr="00D51282" w:rsidRDefault="00D51282" w:rsidP="00D51282">
      <w:pPr>
        <w:ind w:left="993" w:hanging="567"/>
        <w:rPr>
          <w:rFonts w:eastAsia="Times New Roman"/>
          <w:szCs w:val="20"/>
        </w:rPr>
      </w:pPr>
      <w:r w:rsidRPr="00D51282">
        <w:rPr>
          <w:rFonts w:eastAsia="Times New Roman"/>
          <w:szCs w:val="20"/>
        </w:rPr>
        <w:t>13.4.1</w:t>
      </w:r>
      <w:r w:rsidRPr="00D51282">
        <w:rPr>
          <w:rFonts w:eastAsia="Times New Roman"/>
          <w:szCs w:val="20"/>
        </w:rPr>
        <w:tab/>
        <w:t>The Commission will determine whether it is satisfied the applicant has acquired the competencies of the relevant trade or declared vocation and, if satisfied, certify to that effect.</w:t>
      </w:r>
    </w:p>
    <w:p w:rsidR="00D51282" w:rsidRPr="00D51282" w:rsidRDefault="00D51282" w:rsidP="00D51282">
      <w:pPr>
        <w:ind w:left="993" w:hanging="567"/>
        <w:rPr>
          <w:rFonts w:eastAsia="Times New Roman"/>
          <w:szCs w:val="20"/>
        </w:rPr>
      </w:pPr>
      <w:r w:rsidRPr="00D51282">
        <w:rPr>
          <w:rFonts w:eastAsia="Times New Roman"/>
          <w:szCs w:val="20"/>
        </w:rPr>
        <w:t>13.4.2</w:t>
      </w:r>
      <w:r w:rsidRPr="00D51282">
        <w:rPr>
          <w:rFonts w:eastAsia="Times New Roman"/>
          <w:szCs w:val="20"/>
        </w:rPr>
        <w:tab/>
        <w:t>The certification issued by the Commission (or appropriate delegate) will take the form of a Certificate of Recognition.</w:t>
      </w:r>
    </w:p>
    <w:p w:rsidR="00D51282" w:rsidRPr="00D51282" w:rsidRDefault="00D51282" w:rsidP="00D51282">
      <w:pPr>
        <w:ind w:left="426" w:hanging="426"/>
        <w:rPr>
          <w:rFonts w:eastAsia="Times New Roman"/>
          <w:szCs w:val="20"/>
        </w:rPr>
      </w:pPr>
      <w:r w:rsidRPr="00D51282">
        <w:rPr>
          <w:rFonts w:eastAsia="Times New Roman"/>
          <w:szCs w:val="20"/>
        </w:rPr>
        <w:t>13.5</w:t>
      </w:r>
      <w:r w:rsidRPr="00D51282">
        <w:rPr>
          <w:rFonts w:eastAsia="Times New Roman"/>
          <w:szCs w:val="20"/>
        </w:rPr>
        <w:tab/>
      </w:r>
      <w:r w:rsidRPr="00D51282">
        <w:rPr>
          <w:rFonts w:eastAsia="Times New Roman"/>
          <w:i/>
          <w:szCs w:val="20"/>
        </w:rPr>
        <w:t>Prescribed fees (SAS Act, S70A, South Australian Skills (Fees) Notice 2021 under the SAS Act, Schedule 1, cl. 1)</w:t>
      </w:r>
    </w:p>
    <w:p w:rsidR="00D51282" w:rsidRPr="00D51282" w:rsidRDefault="00D51282" w:rsidP="00D51282">
      <w:pPr>
        <w:ind w:left="993" w:hanging="567"/>
        <w:rPr>
          <w:rFonts w:eastAsia="Times New Roman"/>
          <w:szCs w:val="20"/>
        </w:rPr>
      </w:pPr>
      <w:r w:rsidRPr="00D51282">
        <w:rPr>
          <w:rFonts w:eastAsia="Times New Roman"/>
          <w:szCs w:val="20"/>
        </w:rPr>
        <w:t>13.5.1</w:t>
      </w:r>
      <w:r w:rsidRPr="00D51282">
        <w:rPr>
          <w:rFonts w:eastAsia="Times New Roman"/>
          <w:szCs w:val="20"/>
        </w:rPr>
        <w:tab/>
        <w:t>Prescribed fees are published in the South Australian Skills (Fees) Notice 2021.</w:t>
      </w:r>
    </w:p>
    <w:p w:rsidR="00D51282" w:rsidRPr="00D51282" w:rsidRDefault="00D51282" w:rsidP="00D51282">
      <w:pPr>
        <w:ind w:left="993" w:hanging="567"/>
        <w:rPr>
          <w:rFonts w:eastAsia="Times New Roman"/>
          <w:szCs w:val="20"/>
        </w:rPr>
      </w:pPr>
      <w:r w:rsidRPr="00D51282">
        <w:rPr>
          <w:rFonts w:eastAsia="Times New Roman"/>
          <w:szCs w:val="20"/>
        </w:rPr>
        <w:t>13.5.2</w:t>
      </w:r>
      <w:r w:rsidRPr="00D51282">
        <w:rPr>
          <w:rFonts w:eastAsia="Times New Roman"/>
          <w:szCs w:val="20"/>
        </w:rPr>
        <w:tab/>
        <w:t>The mechanism for paying the prescribed fee is contained in the application form.</w:t>
      </w:r>
    </w:p>
    <w:p w:rsidR="006B581C" w:rsidRDefault="006B581C">
      <w:pPr>
        <w:spacing w:after="0" w:line="240" w:lineRule="auto"/>
        <w:jc w:val="left"/>
        <w:rPr>
          <w:rFonts w:eastAsia="Times New Roman"/>
          <w:szCs w:val="20"/>
        </w:rPr>
      </w:pPr>
      <w:r>
        <w:rPr>
          <w:rFonts w:eastAsia="Times New Roman"/>
          <w:szCs w:val="20"/>
        </w:rPr>
        <w:br w:type="page"/>
      </w:r>
    </w:p>
    <w:p w:rsidR="00D51282" w:rsidRPr="00D51282" w:rsidRDefault="00D51282" w:rsidP="00D51282">
      <w:pPr>
        <w:ind w:left="993" w:hanging="567"/>
        <w:rPr>
          <w:rFonts w:eastAsia="Times New Roman"/>
          <w:szCs w:val="20"/>
        </w:rPr>
      </w:pPr>
      <w:r w:rsidRPr="00D51282">
        <w:rPr>
          <w:rFonts w:eastAsia="Times New Roman"/>
          <w:szCs w:val="20"/>
        </w:rPr>
        <w:t>13.5.3</w:t>
      </w:r>
      <w:r w:rsidRPr="00D51282">
        <w:rPr>
          <w:rFonts w:eastAsia="Times New Roman"/>
          <w:szCs w:val="20"/>
        </w:rPr>
        <w:tab/>
        <w:t>The prescribed fees payable for recognition of qualifications and/or experience in relation to a particular trade or declared vocation are:</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$500 for a first or initial assessment</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$1,000 for a competency assessment or examination or test</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$200 for a second or subsequent assessment.</w:t>
      </w:r>
    </w:p>
    <w:p w:rsidR="00D51282" w:rsidRPr="00D51282" w:rsidRDefault="00D51282" w:rsidP="00D51282">
      <w:pPr>
        <w:ind w:left="993" w:hanging="567"/>
        <w:rPr>
          <w:rFonts w:eastAsia="Times New Roman"/>
          <w:szCs w:val="20"/>
        </w:rPr>
      </w:pPr>
      <w:r w:rsidRPr="00D51282">
        <w:rPr>
          <w:rFonts w:eastAsia="Times New Roman"/>
          <w:szCs w:val="20"/>
        </w:rPr>
        <w:t>13.5.4</w:t>
      </w:r>
      <w:r w:rsidRPr="00D51282">
        <w:rPr>
          <w:rFonts w:eastAsia="Times New Roman"/>
          <w:szCs w:val="20"/>
        </w:rPr>
        <w:tab/>
        <w:t>Under the Fees Notice, the Commission has the ability to:</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waive the prescribed fee in full, or</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charge 80 per cent of the fees specified in Clause 13.5.3 (in effect, a 20 per cent reduction in the fees).</w:t>
      </w:r>
    </w:p>
    <w:p w:rsidR="00D51282" w:rsidRPr="00D51282" w:rsidRDefault="00D51282" w:rsidP="00D51282">
      <w:pPr>
        <w:ind w:left="426" w:hanging="426"/>
        <w:rPr>
          <w:rFonts w:eastAsia="Times New Roman"/>
          <w:szCs w:val="20"/>
        </w:rPr>
      </w:pPr>
      <w:r w:rsidRPr="00D51282">
        <w:rPr>
          <w:rFonts w:eastAsia="Times New Roman"/>
          <w:szCs w:val="20"/>
        </w:rPr>
        <w:t>13.6</w:t>
      </w:r>
      <w:r w:rsidRPr="00D51282">
        <w:rPr>
          <w:rFonts w:eastAsia="Times New Roman"/>
          <w:szCs w:val="20"/>
        </w:rPr>
        <w:tab/>
      </w:r>
      <w:r w:rsidRPr="00D51282">
        <w:rPr>
          <w:rFonts w:eastAsia="Times New Roman"/>
          <w:i/>
          <w:szCs w:val="20"/>
        </w:rPr>
        <w:t>Review of decisions by the South Australian Civil and Administrative Tribunal (SAS Act, S70F)</w:t>
      </w:r>
    </w:p>
    <w:p w:rsidR="00D51282" w:rsidRPr="00D51282" w:rsidRDefault="00D51282" w:rsidP="00D51282">
      <w:pPr>
        <w:ind w:left="993" w:hanging="567"/>
        <w:rPr>
          <w:rFonts w:eastAsia="Times New Roman"/>
          <w:szCs w:val="20"/>
        </w:rPr>
      </w:pPr>
      <w:r w:rsidRPr="00D51282">
        <w:rPr>
          <w:rFonts w:eastAsia="Times New Roman"/>
          <w:szCs w:val="20"/>
        </w:rPr>
        <w:t>13.6.1</w:t>
      </w:r>
      <w:r w:rsidRPr="00D51282">
        <w:rPr>
          <w:rFonts w:eastAsia="Times New Roman"/>
          <w:szCs w:val="20"/>
        </w:rPr>
        <w:tab/>
        <w:t xml:space="preserve">The South Australian Civil and Administrative Tribunal (SACAT) has jurisdiction to review a decision of the Commission to refuse an application for recognition of a person’s qualifications or experience under Section 70B of the </w:t>
      </w:r>
      <w:r w:rsidRPr="00D51282">
        <w:rPr>
          <w:rFonts w:eastAsia="Times New Roman"/>
          <w:i/>
          <w:szCs w:val="20"/>
        </w:rPr>
        <w:t>Act</w:t>
      </w:r>
      <w:r w:rsidRPr="00D51282">
        <w:rPr>
          <w:rFonts w:eastAsia="Times New Roman"/>
          <w:szCs w:val="20"/>
        </w:rPr>
        <w:t>.</w:t>
      </w:r>
    </w:p>
    <w:p w:rsidR="00D51282" w:rsidRPr="00D51282" w:rsidRDefault="00D51282" w:rsidP="00D51282">
      <w:pPr>
        <w:ind w:left="993" w:hanging="567"/>
        <w:rPr>
          <w:rFonts w:eastAsia="Times New Roman"/>
          <w:szCs w:val="20"/>
        </w:rPr>
      </w:pPr>
      <w:r w:rsidRPr="00D51282">
        <w:rPr>
          <w:rFonts w:eastAsia="Times New Roman"/>
          <w:szCs w:val="20"/>
        </w:rPr>
        <w:t>13.6.2</w:t>
      </w:r>
      <w:r w:rsidRPr="00D51282">
        <w:rPr>
          <w:rFonts w:eastAsia="Times New Roman"/>
          <w:szCs w:val="20"/>
        </w:rPr>
        <w:tab/>
        <w:t>An applicant must apply to the SACAT within 28 days of receiving notice of the relevant decision.</w:t>
      </w:r>
    </w:p>
    <w:p w:rsidR="00D51282" w:rsidRPr="00D51282" w:rsidRDefault="00D51282" w:rsidP="00D51282">
      <w:pPr>
        <w:ind w:left="993" w:hanging="567"/>
        <w:rPr>
          <w:rFonts w:eastAsia="Times New Roman"/>
          <w:szCs w:val="20"/>
        </w:rPr>
      </w:pPr>
      <w:r w:rsidRPr="00D51282">
        <w:rPr>
          <w:rFonts w:eastAsia="Times New Roman"/>
          <w:szCs w:val="20"/>
        </w:rPr>
        <w:t>13.6.3</w:t>
      </w:r>
      <w:r w:rsidRPr="00D51282">
        <w:rPr>
          <w:rFonts w:eastAsia="Times New Roman"/>
          <w:szCs w:val="20"/>
        </w:rPr>
        <w:tab/>
        <w:t>The SACAT may allow an extension of time to this application period if it is satisfied that:</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special circumstances exist</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another party will not be unreasonably disadvantaged because of the delay in commencing proceedings.</w:t>
      </w:r>
    </w:p>
    <w:p w:rsidR="00D51282" w:rsidRPr="00D51282" w:rsidRDefault="00D51282" w:rsidP="00D51282">
      <w:pPr>
        <w:ind w:left="993" w:hanging="567"/>
        <w:rPr>
          <w:rFonts w:eastAsia="Times New Roman"/>
          <w:szCs w:val="20"/>
        </w:rPr>
      </w:pPr>
      <w:r w:rsidRPr="00D51282">
        <w:rPr>
          <w:rFonts w:eastAsia="Times New Roman"/>
          <w:szCs w:val="20"/>
        </w:rPr>
        <w:t>13.6.4</w:t>
      </w:r>
      <w:r w:rsidRPr="00D51282">
        <w:rPr>
          <w:rFonts w:eastAsia="Times New Roman"/>
          <w:szCs w:val="20"/>
        </w:rPr>
        <w:tab/>
        <w:t xml:space="preserve">An application to the SACAT to review a decision must be made using the online form available at </w:t>
      </w:r>
      <w:hyperlink r:id="rId308" w:history="1">
        <w:r w:rsidRPr="00D51282">
          <w:rPr>
            <w:rFonts w:eastAsia="Times New Roman"/>
            <w:color w:val="0000FF"/>
            <w:szCs w:val="20"/>
            <w:u w:val="single"/>
          </w:rPr>
          <w:t>www.sacat.sa.gov.au/application-form</w:t>
        </w:r>
      </w:hyperlink>
      <w:r w:rsidRPr="00D51282">
        <w:rPr>
          <w:rFonts w:eastAsia="Times New Roman"/>
          <w:szCs w:val="20"/>
        </w:rPr>
        <w:t xml:space="preserve"> </w:t>
      </w:r>
    </w:p>
    <w:p w:rsidR="00D51282" w:rsidRPr="00D51282" w:rsidRDefault="00D51282" w:rsidP="00D51282">
      <w:pPr>
        <w:ind w:left="993" w:hanging="567"/>
        <w:rPr>
          <w:rFonts w:eastAsia="Times New Roman"/>
          <w:szCs w:val="20"/>
        </w:rPr>
      </w:pPr>
      <w:r w:rsidRPr="00D51282">
        <w:rPr>
          <w:rFonts w:eastAsia="Times New Roman"/>
          <w:szCs w:val="20"/>
        </w:rPr>
        <w:t>13.6.5</w:t>
      </w:r>
      <w:r w:rsidRPr="00D51282">
        <w:rPr>
          <w:rFonts w:eastAsia="Times New Roman"/>
          <w:szCs w:val="20"/>
        </w:rPr>
        <w:tab/>
        <w:t>Fees apply for commencing a review in the SACAT. The SACAT can reduce or waive a fee in a particular case, or in relation to a particular class of applicant, based on financial hardship or where it is in the interests of justice to do so. An applicant may also apply for a partial waiver of the fee if they hold a valid concession card.</w:t>
      </w:r>
    </w:p>
    <w:p w:rsidR="00D51282" w:rsidRPr="00D51282" w:rsidRDefault="00D51282" w:rsidP="00D51282">
      <w:pPr>
        <w:jc w:val="center"/>
        <w:rPr>
          <w:smallCaps/>
          <w:szCs w:val="17"/>
        </w:rPr>
      </w:pPr>
      <w:r w:rsidRPr="00D51282">
        <w:rPr>
          <w:smallCaps/>
          <w:szCs w:val="17"/>
        </w:rPr>
        <w:t>Standard 14—Record Keeping</w:t>
      </w:r>
    </w:p>
    <w:p w:rsidR="00D51282" w:rsidRPr="00D51282" w:rsidRDefault="00D51282" w:rsidP="00D51282">
      <w:pPr>
        <w:rPr>
          <w:rFonts w:eastAsia="Times New Roman"/>
          <w:szCs w:val="20"/>
        </w:rPr>
      </w:pPr>
      <w:r w:rsidRPr="00D51282">
        <w:rPr>
          <w:rFonts w:eastAsia="Times New Roman"/>
          <w:szCs w:val="20"/>
        </w:rPr>
        <w:t xml:space="preserve">This Standard relates to the records that employers and Nominated Training Organisations (NTOs) must keep in accordance with the </w:t>
      </w:r>
      <w:r w:rsidRPr="00D51282">
        <w:rPr>
          <w:rFonts w:eastAsia="Times New Roman"/>
          <w:i/>
          <w:szCs w:val="20"/>
        </w:rPr>
        <w:t>South Australian Skills Act 2008</w:t>
      </w:r>
      <w:r w:rsidRPr="00D51282">
        <w:rPr>
          <w:rFonts w:eastAsia="Times New Roman"/>
          <w:szCs w:val="20"/>
        </w:rPr>
        <w:t xml:space="preserve"> (</w:t>
      </w:r>
      <w:r w:rsidRPr="00D51282">
        <w:rPr>
          <w:rFonts w:eastAsia="Times New Roman"/>
          <w:i/>
          <w:szCs w:val="20"/>
        </w:rPr>
        <w:t>SAS Act</w:t>
      </w:r>
      <w:r w:rsidRPr="00D51282">
        <w:rPr>
          <w:rFonts w:eastAsia="Times New Roman"/>
          <w:szCs w:val="20"/>
        </w:rPr>
        <w:t>).</w:t>
      </w:r>
    </w:p>
    <w:p w:rsidR="00D51282" w:rsidRPr="00D51282" w:rsidRDefault="00D51282" w:rsidP="00D51282">
      <w:pPr>
        <w:rPr>
          <w:rFonts w:eastAsia="Times New Roman"/>
          <w:szCs w:val="20"/>
        </w:rPr>
      </w:pPr>
      <w:r w:rsidRPr="00D51282">
        <w:rPr>
          <w:rFonts w:eastAsia="Times New Roman"/>
          <w:szCs w:val="20"/>
        </w:rPr>
        <w:t>The primary purpose of the training contract system is to ensure the provision of quality training for apprentices and trainees while they undertake employment relevant to the trade or vocation.</w:t>
      </w:r>
    </w:p>
    <w:p w:rsidR="00D51282" w:rsidRPr="00D51282" w:rsidRDefault="00D51282" w:rsidP="00D51282">
      <w:pPr>
        <w:rPr>
          <w:rFonts w:eastAsia="Times New Roman"/>
          <w:szCs w:val="20"/>
        </w:rPr>
      </w:pPr>
      <w:r w:rsidRPr="00D51282">
        <w:rPr>
          <w:rFonts w:eastAsia="Times New Roman"/>
          <w:szCs w:val="20"/>
        </w:rPr>
        <w:t>Record keeping requirements assist with this process by ensuring that a comprehensive record is available for regulatory purposes.</w:t>
      </w:r>
    </w:p>
    <w:p w:rsidR="00D51282" w:rsidRPr="00D51282" w:rsidRDefault="00D51282" w:rsidP="00D51282">
      <w:pPr>
        <w:rPr>
          <w:rFonts w:eastAsia="Times New Roman"/>
          <w:szCs w:val="20"/>
        </w:rPr>
      </w:pPr>
      <w:r w:rsidRPr="00D51282">
        <w:rPr>
          <w:rFonts w:eastAsia="Times New Roman"/>
          <w:b/>
          <w:szCs w:val="20"/>
        </w:rPr>
        <w:t>Governance Arrangements</w:t>
      </w:r>
    </w:p>
    <w:p w:rsidR="00D51282" w:rsidRPr="00D51282" w:rsidRDefault="00D51282" w:rsidP="00D51282">
      <w:pPr>
        <w:rPr>
          <w:rFonts w:eastAsia="Times New Roman"/>
          <w:szCs w:val="20"/>
        </w:rPr>
      </w:pPr>
      <w:r w:rsidRPr="00D51282">
        <w:rPr>
          <w:rFonts w:eastAsia="Times New Roman"/>
          <w:szCs w:val="20"/>
        </w:rPr>
        <w:t xml:space="preserve">Under the </w:t>
      </w:r>
      <w:r w:rsidRPr="00D51282">
        <w:rPr>
          <w:rFonts w:eastAsia="Times New Roman"/>
          <w:i/>
          <w:szCs w:val="20"/>
        </w:rPr>
        <w:t>SAS Act</w:t>
      </w:r>
      <w:r w:rsidRPr="00D51282">
        <w:rPr>
          <w:rFonts w:eastAsia="Times New Roman"/>
          <w:szCs w:val="20"/>
        </w:rPr>
        <w:t>, the Commission (or its delegate) is responsible for the regulation of the apprenticeship and traineeship system.</w:t>
      </w:r>
    </w:p>
    <w:p w:rsidR="00D51282" w:rsidRPr="00D51282" w:rsidRDefault="00D51282" w:rsidP="00D51282">
      <w:pPr>
        <w:rPr>
          <w:rFonts w:eastAsia="Times New Roman"/>
          <w:szCs w:val="20"/>
        </w:rPr>
      </w:pPr>
      <w:r w:rsidRPr="00D51282">
        <w:rPr>
          <w:rFonts w:eastAsia="Times New Roman"/>
          <w:b/>
          <w:szCs w:val="20"/>
        </w:rPr>
        <w:t>Compliance with the Standard</w:t>
      </w:r>
    </w:p>
    <w:p w:rsidR="00D51282" w:rsidRPr="00D51282" w:rsidRDefault="00D51282" w:rsidP="00D51282">
      <w:pPr>
        <w:ind w:left="426" w:hanging="426"/>
        <w:rPr>
          <w:rFonts w:eastAsia="Times New Roman"/>
          <w:szCs w:val="20"/>
        </w:rPr>
      </w:pPr>
      <w:r w:rsidRPr="00D51282">
        <w:rPr>
          <w:rFonts w:eastAsia="Times New Roman"/>
          <w:szCs w:val="20"/>
        </w:rPr>
        <w:t>14.1</w:t>
      </w:r>
      <w:r w:rsidRPr="00D51282">
        <w:rPr>
          <w:rFonts w:eastAsia="Times New Roman"/>
          <w:szCs w:val="20"/>
        </w:rPr>
        <w:tab/>
      </w:r>
      <w:r w:rsidRPr="00D51282">
        <w:rPr>
          <w:rFonts w:eastAsia="Times New Roman"/>
          <w:i/>
          <w:szCs w:val="20"/>
        </w:rPr>
        <w:t>General record keeping requirements (SAS Act, S54L, S54U)</w:t>
      </w:r>
    </w:p>
    <w:p w:rsidR="00D51282" w:rsidRPr="00D51282" w:rsidRDefault="00D51282" w:rsidP="00D51282">
      <w:pPr>
        <w:ind w:left="993" w:hanging="567"/>
        <w:rPr>
          <w:rFonts w:eastAsia="Times New Roman"/>
          <w:szCs w:val="20"/>
        </w:rPr>
      </w:pPr>
      <w:r w:rsidRPr="00D51282">
        <w:rPr>
          <w:rFonts w:eastAsia="Times New Roman"/>
          <w:szCs w:val="20"/>
        </w:rPr>
        <w:t>14.1.1</w:t>
      </w:r>
      <w:r w:rsidRPr="00D51282">
        <w:rPr>
          <w:rFonts w:eastAsia="Times New Roman"/>
          <w:szCs w:val="20"/>
        </w:rPr>
        <w:tab/>
        <w:t xml:space="preserve">An employer in relation to a training contract and an NTO under a training contract must keep such records as required by the </w:t>
      </w:r>
      <w:r w:rsidRPr="00D51282">
        <w:rPr>
          <w:rFonts w:eastAsia="Times New Roman"/>
          <w:i/>
          <w:szCs w:val="20"/>
        </w:rPr>
        <w:t>South Australian Skills Regulations 2021</w:t>
      </w:r>
      <w:r w:rsidRPr="00D51282">
        <w:rPr>
          <w:rFonts w:eastAsia="Times New Roman"/>
          <w:szCs w:val="20"/>
        </w:rPr>
        <w:t xml:space="preserve"> (the </w:t>
      </w:r>
      <w:r w:rsidRPr="00D51282">
        <w:rPr>
          <w:rFonts w:eastAsia="Times New Roman"/>
          <w:i/>
          <w:szCs w:val="20"/>
        </w:rPr>
        <w:t>Regulations</w:t>
      </w:r>
      <w:r w:rsidRPr="00D51282">
        <w:rPr>
          <w:rFonts w:eastAsia="Times New Roman"/>
          <w:szCs w:val="20"/>
        </w:rPr>
        <w:t>). NTOs that were, but are no longer, the NTO under a training contract are also bound by the requirements contained in this Standard.</w:t>
      </w:r>
    </w:p>
    <w:p w:rsidR="00D51282" w:rsidRPr="00D51282" w:rsidRDefault="00D51282" w:rsidP="00D51282">
      <w:pPr>
        <w:ind w:left="993" w:hanging="567"/>
        <w:rPr>
          <w:rFonts w:eastAsia="Times New Roman"/>
          <w:szCs w:val="20"/>
        </w:rPr>
      </w:pPr>
      <w:r w:rsidRPr="00D51282">
        <w:rPr>
          <w:rFonts w:eastAsia="Times New Roman"/>
          <w:szCs w:val="20"/>
        </w:rPr>
        <w:t>14.1.2</w:t>
      </w:r>
      <w:r w:rsidRPr="00D51282">
        <w:rPr>
          <w:rFonts w:eastAsia="Times New Roman"/>
          <w:szCs w:val="20"/>
        </w:rPr>
        <w:tab/>
        <w:t xml:space="preserve">To avoid doubt, all record keeping requirements contained in the </w:t>
      </w:r>
      <w:r w:rsidRPr="00D51282">
        <w:rPr>
          <w:rFonts w:eastAsia="Times New Roman"/>
          <w:i/>
          <w:szCs w:val="20"/>
        </w:rPr>
        <w:t>Regulations</w:t>
      </w:r>
      <w:r w:rsidRPr="00D51282">
        <w:rPr>
          <w:rFonts w:eastAsia="Times New Roman"/>
          <w:szCs w:val="20"/>
        </w:rPr>
        <w:t xml:space="preserve"> are consistent with this Standard.</w:t>
      </w:r>
    </w:p>
    <w:p w:rsidR="00D51282" w:rsidRPr="00D51282" w:rsidRDefault="00D51282" w:rsidP="00D51282">
      <w:pPr>
        <w:ind w:left="993" w:hanging="567"/>
        <w:rPr>
          <w:rFonts w:eastAsia="Times New Roman"/>
          <w:szCs w:val="20"/>
        </w:rPr>
      </w:pPr>
      <w:r w:rsidRPr="00D51282">
        <w:rPr>
          <w:rFonts w:eastAsia="Times New Roman"/>
          <w:szCs w:val="20"/>
        </w:rPr>
        <w:t>14.1.3</w:t>
      </w:r>
      <w:r w:rsidRPr="00D51282">
        <w:rPr>
          <w:rFonts w:eastAsia="Times New Roman"/>
          <w:szCs w:val="20"/>
        </w:rPr>
        <w:tab/>
        <w:t>An employer and an NTO must retain the records they keep for at least 7 years after the completion, expiry, or termination (as the case requires) of the training contract to which the record relates.</w:t>
      </w:r>
    </w:p>
    <w:p w:rsidR="00D51282" w:rsidRPr="00D51282" w:rsidRDefault="00D51282" w:rsidP="00D51282">
      <w:pPr>
        <w:ind w:left="993" w:hanging="567"/>
        <w:rPr>
          <w:rFonts w:eastAsia="Times New Roman"/>
          <w:szCs w:val="20"/>
        </w:rPr>
      </w:pPr>
      <w:r w:rsidRPr="00D51282">
        <w:rPr>
          <w:rFonts w:eastAsia="Times New Roman"/>
          <w:szCs w:val="20"/>
        </w:rPr>
        <w:t>14.1.4</w:t>
      </w:r>
      <w:r w:rsidRPr="00D51282">
        <w:rPr>
          <w:rFonts w:eastAsia="Times New Roman"/>
          <w:szCs w:val="20"/>
        </w:rPr>
        <w:tab/>
        <w:t>Where an NTO has entered into a Funded Activity Agreement (FAA) with the Department for Innovation and Skills (DIS), any additional record keeping requirements contained in the FAA remain in force.</w:t>
      </w:r>
    </w:p>
    <w:p w:rsidR="00D51282" w:rsidRPr="00D51282" w:rsidRDefault="00D51282" w:rsidP="00D51282">
      <w:pPr>
        <w:ind w:left="993" w:hanging="567"/>
        <w:rPr>
          <w:rFonts w:eastAsia="Times New Roman"/>
          <w:szCs w:val="20"/>
        </w:rPr>
      </w:pPr>
      <w:r w:rsidRPr="00D51282">
        <w:rPr>
          <w:rFonts w:eastAsia="Times New Roman"/>
          <w:szCs w:val="20"/>
        </w:rPr>
        <w:t>14.1.5</w:t>
      </w:r>
      <w:r w:rsidRPr="00D51282">
        <w:rPr>
          <w:rFonts w:eastAsia="Times New Roman"/>
          <w:szCs w:val="20"/>
        </w:rPr>
        <w:tab/>
        <w:t>The maximum penalty for refusing or failing to comply with the record keeping requirements is $5,000, with an expiation fee of $315.</w:t>
      </w:r>
    </w:p>
    <w:p w:rsidR="00D51282" w:rsidRPr="00D51282" w:rsidRDefault="00D51282" w:rsidP="00D51282">
      <w:pPr>
        <w:ind w:left="426" w:hanging="426"/>
        <w:rPr>
          <w:rFonts w:eastAsia="Times New Roman"/>
          <w:szCs w:val="20"/>
        </w:rPr>
      </w:pPr>
      <w:r w:rsidRPr="00D51282">
        <w:rPr>
          <w:rFonts w:eastAsia="Times New Roman"/>
          <w:szCs w:val="20"/>
        </w:rPr>
        <w:t>14.2</w:t>
      </w:r>
      <w:r w:rsidRPr="00D51282">
        <w:rPr>
          <w:rFonts w:eastAsia="Times New Roman"/>
          <w:szCs w:val="20"/>
        </w:rPr>
        <w:tab/>
      </w:r>
      <w:r w:rsidRPr="00D51282">
        <w:rPr>
          <w:rFonts w:eastAsia="Times New Roman"/>
          <w:i/>
          <w:szCs w:val="20"/>
        </w:rPr>
        <w:t>Employer-related record keeping requirements (SAS Act, S46, S54F)</w:t>
      </w:r>
    </w:p>
    <w:p w:rsidR="00D51282" w:rsidRPr="00D51282" w:rsidRDefault="00D51282" w:rsidP="00D51282">
      <w:pPr>
        <w:ind w:left="993" w:hanging="567"/>
        <w:rPr>
          <w:rFonts w:eastAsia="Times New Roman"/>
          <w:szCs w:val="20"/>
        </w:rPr>
      </w:pPr>
      <w:r w:rsidRPr="00D51282">
        <w:rPr>
          <w:rFonts w:eastAsia="Times New Roman"/>
          <w:szCs w:val="20"/>
        </w:rPr>
        <w:t>14.2.1</w:t>
      </w:r>
      <w:r w:rsidRPr="00D51282">
        <w:rPr>
          <w:rFonts w:eastAsia="Times New Roman"/>
          <w:szCs w:val="20"/>
        </w:rPr>
        <w:tab/>
        <w:t>An employer must keep a copy of the Employer Registration Declaration, and evidence to support the declarations made as part of the employer registration process (for example, evidence of suitable equipment and safe methods to be used in training, and evidence of the employer’s ability to deliver adequate scope of work to allow the apprentice or trainee to develop the skills and competencies required by the trade or vocation).</w:t>
      </w:r>
    </w:p>
    <w:p w:rsidR="00D51282" w:rsidRPr="00D51282" w:rsidRDefault="00D51282" w:rsidP="00D51282">
      <w:pPr>
        <w:ind w:left="993" w:hanging="567"/>
        <w:rPr>
          <w:rFonts w:eastAsia="Times New Roman"/>
          <w:szCs w:val="20"/>
        </w:rPr>
      </w:pPr>
      <w:r w:rsidRPr="00D51282">
        <w:rPr>
          <w:rFonts w:eastAsia="Times New Roman"/>
          <w:szCs w:val="20"/>
        </w:rPr>
        <w:t>14.2.2</w:t>
      </w:r>
      <w:r w:rsidRPr="00D51282">
        <w:rPr>
          <w:rFonts w:eastAsia="Times New Roman"/>
          <w:szCs w:val="20"/>
        </w:rPr>
        <w:tab/>
        <w:t>An employer, in relation to their registration, must keep records, including all correspondence to and from the Commission, regarding:</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the scope of the employer’s registration</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any conditions placed on the employer’s registration by the Commission</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any variation, suspension, or cancellation of the employer’s registration</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the prohibition, or revocation of the prohibition, of the employer’s registration</w:t>
      </w:r>
    </w:p>
    <w:p w:rsidR="00D51282" w:rsidRPr="00D51282" w:rsidRDefault="00D51282" w:rsidP="00D51282">
      <w:pPr>
        <w:ind w:left="1276" w:hanging="283"/>
        <w:rPr>
          <w:rFonts w:eastAsia="Times New Roman"/>
          <w:szCs w:val="20"/>
        </w:rPr>
      </w:pPr>
      <w:r w:rsidRPr="00D51282">
        <w:rPr>
          <w:rFonts w:eastAsia="Times New Roman"/>
          <w:szCs w:val="20"/>
        </w:rPr>
        <w:t>(e)</w:t>
      </w:r>
      <w:r w:rsidRPr="00D51282">
        <w:rPr>
          <w:rFonts w:eastAsia="Times New Roman"/>
          <w:szCs w:val="20"/>
        </w:rPr>
        <w:tab/>
        <w:t>the substitution of an employer following the variation, suspension, or cancellation of registration</w:t>
      </w:r>
    </w:p>
    <w:p w:rsidR="00D51282" w:rsidRPr="00D51282" w:rsidRDefault="00D51282" w:rsidP="00D51282">
      <w:pPr>
        <w:ind w:left="1276" w:hanging="283"/>
        <w:rPr>
          <w:rFonts w:eastAsia="Times New Roman"/>
          <w:szCs w:val="20"/>
        </w:rPr>
      </w:pPr>
      <w:r w:rsidRPr="00D51282">
        <w:rPr>
          <w:rFonts w:eastAsia="Times New Roman"/>
          <w:szCs w:val="20"/>
        </w:rPr>
        <w:t>(f)</w:t>
      </w:r>
      <w:r w:rsidRPr="00D51282">
        <w:rPr>
          <w:rFonts w:eastAsia="Times New Roman"/>
          <w:szCs w:val="20"/>
        </w:rPr>
        <w:tab/>
        <w:t>the renewal of the employer’s registration</w:t>
      </w:r>
    </w:p>
    <w:p w:rsidR="00D51282" w:rsidRPr="00D51282" w:rsidRDefault="00D51282" w:rsidP="00D51282">
      <w:pPr>
        <w:ind w:left="1276" w:hanging="283"/>
        <w:rPr>
          <w:rFonts w:eastAsia="Times New Roman"/>
          <w:szCs w:val="20"/>
        </w:rPr>
      </w:pPr>
      <w:r w:rsidRPr="00D51282">
        <w:rPr>
          <w:rFonts w:eastAsia="Times New Roman"/>
          <w:szCs w:val="20"/>
        </w:rPr>
        <w:t>(g)</w:t>
      </w:r>
      <w:r w:rsidRPr="00D51282">
        <w:rPr>
          <w:rFonts w:eastAsia="Times New Roman"/>
          <w:szCs w:val="20"/>
        </w:rPr>
        <w:tab/>
        <w:t>any other notifications or correspondence to and from the Commission regarding the employer’s registration.</w:t>
      </w:r>
    </w:p>
    <w:p w:rsidR="00D51282" w:rsidRPr="00D51282" w:rsidRDefault="00D51282" w:rsidP="00D51282">
      <w:pPr>
        <w:ind w:left="993" w:hanging="567"/>
        <w:rPr>
          <w:rFonts w:eastAsia="Times New Roman"/>
          <w:szCs w:val="20"/>
        </w:rPr>
      </w:pPr>
      <w:r w:rsidRPr="00D51282">
        <w:rPr>
          <w:rFonts w:eastAsia="Times New Roman"/>
          <w:szCs w:val="20"/>
        </w:rPr>
        <w:t>14.2.3</w:t>
      </w:r>
      <w:r w:rsidRPr="00D51282">
        <w:rPr>
          <w:rFonts w:eastAsia="Times New Roman"/>
          <w:szCs w:val="20"/>
        </w:rPr>
        <w:tab/>
        <w:t>An employer in relation to a training contract is required to keep the following records:</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the training contract and Training Plan</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a letter of appointment (where required under the relevant industrial arrangement)</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induction records (for example, documented safe working practices and expectations for behaviour in the workplace which have been communicated to the apprentice or trainee)</w:t>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on-job training and competency assessments, to demonstrate progression of the apprenticeship or traineeship, including capability assessments associated with the provision of indirect supervision arrangements</w:t>
      </w:r>
    </w:p>
    <w:p w:rsidR="00D51282" w:rsidRPr="00D51282" w:rsidRDefault="00D51282" w:rsidP="00D51282">
      <w:pPr>
        <w:ind w:left="1276" w:hanging="283"/>
        <w:rPr>
          <w:rFonts w:eastAsia="Times New Roman"/>
          <w:szCs w:val="20"/>
        </w:rPr>
      </w:pPr>
      <w:r w:rsidRPr="00D51282">
        <w:rPr>
          <w:rFonts w:eastAsia="Times New Roman"/>
          <w:szCs w:val="20"/>
        </w:rPr>
        <w:t>(e)</w:t>
      </w:r>
      <w:r w:rsidRPr="00D51282">
        <w:rPr>
          <w:rFonts w:eastAsia="Times New Roman"/>
          <w:szCs w:val="20"/>
        </w:rPr>
        <w:tab/>
        <w:t>records that identify the type of work performed by the apprentice or trainee, such as certificates of compliance in relation to work performed by apprentices under supervision (in electrical, plumbing, gas fitting or any other trade where a certificate of compliance is required to be issued for work done), profiling records, job log books, or job journals</w:t>
      </w:r>
    </w:p>
    <w:p w:rsidR="00D51282" w:rsidRPr="00D51282" w:rsidRDefault="00D51282" w:rsidP="00D51282">
      <w:pPr>
        <w:ind w:left="1276" w:hanging="283"/>
        <w:rPr>
          <w:rFonts w:eastAsia="Times New Roman"/>
          <w:szCs w:val="20"/>
        </w:rPr>
      </w:pPr>
      <w:r w:rsidRPr="00D51282">
        <w:rPr>
          <w:rFonts w:eastAsia="Times New Roman"/>
          <w:szCs w:val="20"/>
        </w:rPr>
        <w:t>(f)</w:t>
      </w:r>
      <w:r w:rsidRPr="00D51282">
        <w:rPr>
          <w:rFonts w:eastAsia="Times New Roman"/>
          <w:szCs w:val="20"/>
        </w:rPr>
        <w:tab/>
        <w:t>attendance and time records for each apprentice or trainee for each day while at work or training (both on-job and off-job training), including start and finish work/training times, meal or other break times, and the location of any training (whether at the workplace or another specified location)</w:t>
      </w:r>
    </w:p>
    <w:p w:rsidR="00D51282" w:rsidRPr="00D51282" w:rsidRDefault="00D51282" w:rsidP="00D51282">
      <w:pPr>
        <w:ind w:left="1276" w:hanging="283"/>
        <w:rPr>
          <w:rFonts w:eastAsia="Times New Roman"/>
          <w:szCs w:val="20"/>
        </w:rPr>
      </w:pPr>
      <w:r w:rsidRPr="00D51282">
        <w:rPr>
          <w:rFonts w:eastAsia="Times New Roman"/>
          <w:szCs w:val="20"/>
        </w:rPr>
        <w:t>(g)</w:t>
      </w:r>
      <w:r w:rsidRPr="00D51282">
        <w:rPr>
          <w:rFonts w:eastAsia="Times New Roman"/>
          <w:szCs w:val="20"/>
        </w:rPr>
        <w:tab/>
        <w:t>disciplinary records</w:t>
      </w:r>
    </w:p>
    <w:p w:rsidR="00D51282" w:rsidRPr="00D51282" w:rsidRDefault="00D51282" w:rsidP="00D51282">
      <w:pPr>
        <w:ind w:left="1276" w:hanging="283"/>
        <w:rPr>
          <w:rFonts w:eastAsia="Times New Roman"/>
          <w:szCs w:val="20"/>
        </w:rPr>
      </w:pPr>
      <w:r w:rsidRPr="00D51282">
        <w:rPr>
          <w:rFonts w:eastAsia="Times New Roman"/>
          <w:szCs w:val="20"/>
        </w:rPr>
        <w:t>(h)</w:t>
      </w:r>
      <w:r w:rsidRPr="00D51282">
        <w:rPr>
          <w:rFonts w:eastAsia="Times New Roman"/>
          <w:szCs w:val="20"/>
        </w:rPr>
        <w:tab/>
        <w:t>where the employer and apprentice or trainee have agreed to average the hours of employment and training, or change a part-time working arrangement to full-time, or vice-versa, records of the agreements, which specify the pattern of employment and training, and are signed and dated by both parties</w:t>
      </w:r>
    </w:p>
    <w:p w:rsidR="00D51282" w:rsidRPr="00D51282" w:rsidRDefault="00D51282" w:rsidP="00D51282">
      <w:pPr>
        <w:ind w:left="1276" w:hanging="283"/>
        <w:rPr>
          <w:rFonts w:eastAsia="Times New Roman"/>
          <w:szCs w:val="20"/>
        </w:rPr>
      </w:pPr>
      <w:r w:rsidRPr="00D51282">
        <w:rPr>
          <w:rFonts w:eastAsia="Times New Roman"/>
          <w:szCs w:val="20"/>
        </w:rPr>
        <w:t>(i)</w:t>
      </w:r>
      <w:r w:rsidRPr="00D51282">
        <w:rPr>
          <w:rFonts w:eastAsia="Times New Roman"/>
          <w:szCs w:val="20"/>
        </w:rPr>
        <w:tab/>
        <w:t>costs incurred by the employer and the apprentice or trainee for training identified in, or associated with, their training contract</w:t>
      </w:r>
    </w:p>
    <w:p w:rsidR="00D51282" w:rsidRPr="00D51282" w:rsidRDefault="00D51282" w:rsidP="00D51282">
      <w:pPr>
        <w:ind w:left="1276" w:hanging="283"/>
        <w:rPr>
          <w:rFonts w:eastAsia="Times New Roman"/>
          <w:szCs w:val="20"/>
        </w:rPr>
      </w:pPr>
      <w:r w:rsidRPr="00D51282">
        <w:rPr>
          <w:rFonts w:eastAsia="Times New Roman"/>
          <w:szCs w:val="20"/>
        </w:rPr>
        <w:t>(j)</w:t>
      </w:r>
      <w:r w:rsidRPr="00D51282">
        <w:rPr>
          <w:rFonts w:eastAsia="Times New Roman"/>
          <w:szCs w:val="20"/>
        </w:rPr>
        <w:tab/>
        <w:t xml:space="preserve">records relating to the pay for apprentices and trainees as outlined in </w:t>
      </w:r>
      <w:r w:rsidRPr="00D51282">
        <w:rPr>
          <w:rFonts w:eastAsia="Times New Roman"/>
          <w:i/>
          <w:szCs w:val="20"/>
        </w:rPr>
        <w:t>Fair Work Act 2009</w:t>
      </w:r>
      <w:r w:rsidRPr="00D51282">
        <w:rPr>
          <w:rFonts w:eastAsia="Times New Roman"/>
          <w:szCs w:val="20"/>
        </w:rPr>
        <w:t xml:space="preserve"> or </w:t>
      </w:r>
      <w:r w:rsidRPr="00D51282">
        <w:rPr>
          <w:rFonts w:eastAsia="Times New Roman"/>
          <w:i/>
          <w:szCs w:val="20"/>
        </w:rPr>
        <w:t>Fair Work Act 1994</w:t>
      </w:r>
      <w:r w:rsidRPr="00D51282">
        <w:rPr>
          <w:rFonts w:eastAsia="Times New Roman"/>
          <w:szCs w:val="20"/>
        </w:rPr>
        <w:t xml:space="preserve"> (SA) whichever applied to the apprentice or trainee employed. The records should include:</w:t>
      </w:r>
    </w:p>
    <w:p w:rsidR="00D51282" w:rsidRPr="00D51282" w:rsidRDefault="00D51282" w:rsidP="00D51282">
      <w:pPr>
        <w:ind w:left="1701" w:hanging="425"/>
        <w:rPr>
          <w:rFonts w:eastAsia="Times New Roman"/>
          <w:szCs w:val="20"/>
        </w:rPr>
      </w:pPr>
      <w:r w:rsidRPr="00D51282">
        <w:rPr>
          <w:rFonts w:eastAsia="Times New Roman"/>
          <w:szCs w:val="20"/>
        </w:rPr>
        <w:t>(i)</w:t>
      </w:r>
      <w:r w:rsidRPr="00D51282">
        <w:rPr>
          <w:rFonts w:eastAsia="Times New Roman"/>
          <w:szCs w:val="20"/>
        </w:rPr>
        <w:tab/>
        <w:t>the rate of remuneration paid to the apprentice or trainee</w:t>
      </w:r>
    </w:p>
    <w:p w:rsidR="00D51282" w:rsidRPr="00D51282" w:rsidRDefault="00D51282" w:rsidP="00D51282">
      <w:pPr>
        <w:ind w:left="1701" w:hanging="425"/>
        <w:rPr>
          <w:rFonts w:eastAsia="Times New Roman"/>
          <w:szCs w:val="20"/>
        </w:rPr>
      </w:pPr>
      <w:r w:rsidRPr="00D51282">
        <w:rPr>
          <w:rFonts w:eastAsia="Times New Roman"/>
          <w:szCs w:val="20"/>
        </w:rPr>
        <w:t>(ii)</w:t>
      </w:r>
      <w:r w:rsidRPr="00D51282">
        <w:rPr>
          <w:rFonts w:eastAsia="Times New Roman"/>
          <w:szCs w:val="20"/>
        </w:rPr>
        <w:tab/>
        <w:t>the gross and net amounts paid to the apprentice or trainee</w:t>
      </w:r>
    </w:p>
    <w:p w:rsidR="00D51282" w:rsidRPr="00D51282" w:rsidRDefault="00D51282" w:rsidP="00D51282">
      <w:pPr>
        <w:ind w:left="1701" w:hanging="425"/>
        <w:rPr>
          <w:rFonts w:eastAsia="Times New Roman"/>
          <w:szCs w:val="20"/>
        </w:rPr>
      </w:pPr>
      <w:r w:rsidRPr="00D51282">
        <w:rPr>
          <w:rFonts w:eastAsia="Times New Roman"/>
          <w:szCs w:val="20"/>
        </w:rPr>
        <w:t>(iii)</w:t>
      </w:r>
      <w:r w:rsidRPr="00D51282">
        <w:rPr>
          <w:rFonts w:eastAsia="Times New Roman"/>
          <w:szCs w:val="20"/>
        </w:rPr>
        <w:tab/>
        <w:t>any deductions made from the gross amount paid to the apprentice or trainee</w:t>
      </w:r>
    </w:p>
    <w:p w:rsidR="00D51282" w:rsidRPr="00D51282" w:rsidRDefault="00D51282" w:rsidP="00D51282">
      <w:pPr>
        <w:ind w:left="1701" w:hanging="425"/>
        <w:rPr>
          <w:rFonts w:eastAsia="Times New Roman"/>
          <w:szCs w:val="20"/>
        </w:rPr>
      </w:pPr>
      <w:r w:rsidRPr="00D51282">
        <w:rPr>
          <w:rFonts w:eastAsia="Times New Roman"/>
          <w:szCs w:val="20"/>
        </w:rPr>
        <w:t>(iv)</w:t>
      </w:r>
      <w:r w:rsidRPr="00D51282">
        <w:rPr>
          <w:rFonts w:eastAsia="Times New Roman"/>
          <w:szCs w:val="20"/>
        </w:rPr>
        <w:tab/>
        <w:t>any incentive-based payment, bonus, loading, penalty rate, monetary allowance or separately identifiable entitlement paid to the apprentice or trainee.</w:t>
      </w:r>
    </w:p>
    <w:p w:rsidR="00D51282" w:rsidRPr="00D51282" w:rsidRDefault="00D51282" w:rsidP="00D51282">
      <w:pPr>
        <w:ind w:left="1276" w:hanging="283"/>
        <w:rPr>
          <w:rFonts w:eastAsia="Times New Roman"/>
          <w:szCs w:val="20"/>
        </w:rPr>
      </w:pPr>
      <w:r w:rsidRPr="00D51282">
        <w:rPr>
          <w:rFonts w:eastAsia="Times New Roman"/>
          <w:szCs w:val="20"/>
        </w:rPr>
        <w:t>(k)</w:t>
      </w:r>
      <w:r w:rsidRPr="00D51282">
        <w:rPr>
          <w:rFonts w:eastAsia="Times New Roman"/>
          <w:szCs w:val="20"/>
        </w:rPr>
        <w:tab/>
        <w:t xml:space="preserve">records of each payment of a transfer fee under Section 54O of the </w:t>
      </w:r>
      <w:r w:rsidRPr="00D51282">
        <w:rPr>
          <w:rFonts w:eastAsia="Times New Roman"/>
          <w:i/>
          <w:szCs w:val="20"/>
        </w:rPr>
        <w:t>SAS Act</w:t>
      </w:r>
    </w:p>
    <w:p w:rsidR="00D51282" w:rsidRPr="00D51282" w:rsidRDefault="00D51282" w:rsidP="00D51282">
      <w:pPr>
        <w:ind w:left="1276" w:hanging="283"/>
        <w:rPr>
          <w:rFonts w:eastAsia="Times New Roman"/>
          <w:szCs w:val="20"/>
        </w:rPr>
      </w:pPr>
      <w:r w:rsidRPr="00D51282">
        <w:rPr>
          <w:rFonts w:eastAsia="Times New Roman"/>
          <w:szCs w:val="20"/>
        </w:rPr>
        <w:t>(l)</w:t>
      </w:r>
      <w:r w:rsidRPr="00D51282">
        <w:rPr>
          <w:rFonts w:eastAsia="Times New Roman"/>
          <w:szCs w:val="20"/>
        </w:rPr>
        <w:tab/>
        <w:t>leave records for the apprentice or trainee, including leave taken and the balance of any outstanding leave (if any). This includes annual leave, personal/carer’s and compassionate leave, parental leave, and community service leave</w:t>
      </w:r>
    </w:p>
    <w:p w:rsidR="00D51282" w:rsidRPr="00D51282" w:rsidRDefault="00D51282" w:rsidP="00D51282">
      <w:pPr>
        <w:ind w:left="1276" w:hanging="283"/>
        <w:rPr>
          <w:rFonts w:eastAsia="Times New Roman"/>
          <w:szCs w:val="20"/>
        </w:rPr>
      </w:pPr>
      <w:r w:rsidRPr="00D51282">
        <w:rPr>
          <w:rFonts w:eastAsia="Times New Roman"/>
          <w:szCs w:val="20"/>
        </w:rPr>
        <w:t>(m)</w:t>
      </w:r>
      <w:r w:rsidRPr="00D51282">
        <w:rPr>
          <w:rFonts w:eastAsia="Times New Roman"/>
          <w:szCs w:val="20"/>
        </w:rPr>
        <w:tab/>
        <w:t>supervision-related records (for more detail see Standard 5, Supervision) including:</w:t>
      </w:r>
    </w:p>
    <w:p w:rsidR="00D51282" w:rsidRPr="00D51282" w:rsidRDefault="00D51282" w:rsidP="00D51282">
      <w:pPr>
        <w:ind w:left="1701" w:hanging="425"/>
        <w:rPr>
          <w:rFonts w:eastAsia="Times New Roman"/>
          <w:szCs w:val="20"/>
        </w:rPr>
      </w:pPr>
      <w:r w:rsidRPr="00D51282">
        <w:rPr>
          <w:rFonts w:eastAsia="Times New Roman"/>
          <w:szCs w:val="20"/>
        </w:rPr>
        <w:t>(i)</w:t>
      </w:r>
      <w:r w:rsidRPr="00D51282">
        <w:rPr>
          <w:rFonts w:eastAsia="Times New Roman"/>
          <w:szCs w:val="20"/>
        </w:rPr>
        <w:tab/>
        <w:t>a record of the type of supervision the apprentice or trainee is under at any given time in their apprenticeship or traineeship</w:t>
      </w:r>
    </w:p>
    <w:p w:rsidR="00D51282" w:rsidRPr="00D51282" w:rsidRDefault="00D51282" w:rsidP="00D51282">
      <w:pPr>
        <w:ind w:left="1701" w:hanging="425"/>
        <w:rPr>
          <w:rFonts w:eastAsia="Times New Roman"/>
          <w:szCs w:val="20"/>
        </w:rPr>
      </w:pPr>
      <w:r w:rsidRPr="00D51282">
        <w:rPr>
          <w:rFonts w:eastAsia="Times New Roman"/>
          <w:szCs w:val="20"/>
        </w:rPr>
        <w:t>(ii)</w:t>
      </w:r>
      <w:r w:rsidRPr="00D51282">
        <w:rPr>
          <w:rFonts w:eastAsia="Times New Roman"/>
          <w:szCs w:val="20"/>
        </w:rPr>
        <w:tab/>
        <w:t>records showing how the employer determined the appropriate supervision type</w:t>
      </w:r>
    </w:p>
    <w:p w:rsidR="00D51282" w:rsidRPr="00D51282" w:rsidRDefault="00D51282" w:rsidP="00D51282">
      <w:pPr>
        <w:ind w:left="1701" w:hanging="425"/>
        <w:rPr>
          <w:rFonts w:eastAsia="Times New Roman"/>
          <w:szCs w:val="20"/>
        </w:rPr>
      </w:pPr>
      <w:r w:rsidRPr="00D51282">
        <w:rPr>
          <w:rFonts w:eastAsia="Times New Roman"/>
          <w:szCs w:val="20"/>
        </w:rPr>
        <w:t>(iii)</w:t>
      </w:r>
      <w:r w:rsidRPr="00D51282">
        <w:rPr>
          <w:rFonts w:eastAsia="Times New Roman"/>
          <w:szCs w:val="20"/>
        </w:rPr>
        <w:tab/>
        <w:t>any requests to, and correspondence from, the Commission to operate outside the specified supervision ratio or to provide remote supervision for the apprentice or trainee</w:t>
      </w:r>
    </w:p>
    <w:p w:rsidR="00D51282" w:rsidRPr="00D51282" w:rsidRDefault="00D51282" w:rsidP="00D51282">
      <w:pPr>
        <w:ind w:left="1701" w:hanging="425"/>
        <w:rPr>
          <w:rFonts w:eastAsia="Times New Roman"/>
          <w:szCs w:val="20"/>
        </w:rPr>
      </w:pPr>
      <w:r w:rsidRPr="00D51282">
        <w:rPr>
          <w:rFonts w:eastAsia="Times New Roman"/>
          <w:szCs w:val="20"/>
        </w:rPr>
        <w:t>(iv)</w:t>
      </w:r>
      <w:r w:rsidRPr="00D51282">
        <w:rPr>
          <w:rFonts w:eastAsia="Times New Roman"/>
          <w:szCs w:val="20"/>
        </w:rPr>
        <w:tab/>
        <w:t>qualifications and/or evidence of relevant experience and skills in relation to the person(s) who supervise, or who are to supervise, the apprentice or trainee</w:t>
      </w:r>
    </w:p>
    <w:p w:rsidR="00D51282" w:rsidRPr="00D51282" w:rsidRDefault="00D51282" w:rsidP="00D51282">
      <w:pPr>
        <w:ind w:left="1701" w:hanging="425"/>
        <w:rPr>
          <w:rFonts w:eastAsia="Times New Roman"/>
          <w:szCs w:val="20"/>
        </w:rPr>
      </w:pPr>
      <w:r w:rsidRPr="00D51282">
        <w:rPr>
          <w:rFonts w:eastAsia="Times New Roman"/>
          <w:szCs w:val="20"/>
        </w:rPr>
        <w:t>(v)</w:t>
      </w:r>
      <w:r w:rsidRPr="00D51282">
        <w:rPr>
          <w:rFonts w:eastAsia="Times New Roman"/>
          <w:szCs w:val="20"/>
        </w:rPr>
        <w:tab/>
        <w:t>a time record for the person(s) responsible for supervising each apprentice or trainee for each day while at work, including start and finish work times and meal or other break times.</w:t>
      </w:r>
    </w:p>
    <w:p w:rsidR="00D51282" w:rsidRPr="00D51282" w:rsidRDefault="00D51282" w:rsidP="00D51282">
      <w:pPr>
        <w:ind w:left="1276" w:hanging="283"/>
        <w:rPr>
          <w:rFonts w:eastAsia="Times New Roman"/>
          <w:szCs w:val="20"/>
        </w:rPr>
      </w:pPr>
      <w:r w:rsidRPr="00D51282">
        <w:rPr>
          <w:rFonts w:eastAsia="Times New Roman"/>
          <w:szCs w:val="20"/>
        </w:rPr>
        <w:t>(n)</w:t>
      </w:r>
      <w:r w:rsidRPr="00D51282">
        <w:rPr>
          <w:rFonts w:eastAsia="Times New Roman"/>
          <w:szCs w:val="20"/>
        </w:rPr>
        <w:tab/>
        <w:t>where host employment arrangements are utilised, host employment arrangement-related records (for more detail refer to Standard 4, Host Employment Arrangements)</w:t>
      </w:r>
    </w:p>
    <w:p w:rsidR="00D51282" w:rsidRPr="00D51282" w:rsidRDefault="00D51282" w:rsidP="00D51282">
      <w:pPr>
        <w:ind w:left="1276" w:hanging="283"/>
        <w:rPr>
          <w:rFonts w:eastAsia="Times New Roman"/>
          <w:szCs w:val="20"/>
        </w:rPr>
      </w:pPr>
      <w:r w:rsidRPr="00D51282">
        <w:rPr>
          <w:rFonts w:eastAsia="Times New Roman"/>
          <w:szCs w:val="20"/>
        </w:rPr>
        <w:t>(o)</w:t>
      </w:r>
      <w:r w:rsidRPr="00D51282">
        <w:rPr>
          <w:rFonts w:eastAsia="Times New Roman"/>
          <w:szCs w:val="20"/>
        </w:rPr>
        <w:tab/>
        <w:t>appropriate business licenses and/or worker registrations, such as a building work contractor’s licence, a plumbing contractor’s licence, or an electrical worker’s registration</w:t>
      </w:r>
    </w:p>
    <w:p w:rsidR="00D51282" w:rsidRPr="00D51282" w:rsidRDefault="00D51282" w:rsidP="00D51282">
      <w:pPr>
        <w:ind w:left="1276" w:hanging="283"/>
        <w:rPr>
          <w:rFonts w:eastAsia="Times New Roman"/>
          <w:szCs w:val="20"/>
        </w:rPr>
      </w:pPr>
      <w:r w:rsidRPr="00D51282">
        <w:rPr>
          <w:rFonts w:eastAsia="Times New Roman"/>
          <w:szCs w:val="20"/>
        </w:rPr>
        <w:t>(p)</w:t>
      </w:r>
      <w:r w:rsidRPr="00D51282">
        <w:rPr>
          <w:rFonts w:eastAsia="Times New Roman"/>
          <w:szCs w:val="20"/>
        </w:rPr>
        <w:tab/>
        <w:t>records that confirm compliance with orders of the South Australian Employment Tribunal, where orders have been made</w:t>
      </w:r>
    </w:p>
    <w:p w:rsidR="00D51282" w:rsidRPr="00D51282" w:rsidRDefault="00D51282" w:rsidP="00D51282">
      <w:pPr>
        <w:ind w:left="1276" w:hanging="283"/>
        <w:rPr>
          <w:rFonts w:eastAsia="Times New Roman"/>
          <w:szCs w:val="20"/>
        </w:rPr>
      </w:pPr>
      <w:r w:rsidRPr="00D51282">
        <w:rPr>
          <w:rFonts w:eastAsia="Times New Roman"/>
          <w:szCs w:val="20"/>
        </w:rPr>
        <w:t>(q)</w:t>
      </w:r>
      <w:r w:rsidRPr="00D51282">
        <w:rPr>
          <w:rFonts w:eastAsia="Times New Roman"/>
          <w:szCs w:val="20"/>
        </w:rPr>
        <w:tab/>
        <w:t xml:space="preserve">copies of any notifications the employer submits to the Commission in relation to Section 54K of the </w:t>
      </w:r>
      <w:r w:rsidRPr="00D51282">
        <w:rPr>
          <w:rFonts w:eastAsia="Times New Roman"/>
          <w:i/>
          <w:szCs w:val="20"/>
        </w:rPr>
        <w:t>SAS Act</w:t>
      </w:r>
      <w:r w:rsidRPr="00D51282">
        <w:rPr>
          <w:rFonts w:eastAsia="Times New Roman"/>
          <w:szCs w:val="20"/>
        </w:rPr>
        <w:t>, and any correspondence received from the Commission in return. Under Section 54K, an employer in relation to a training contract must notify the Commission if any of the following occurs:</w:t>
      </w:r>
    </w:p>
    <w:p w:rsidR="00D51282" w:rsidRPr="00D51282" w:rsidRDefault="00D51282" w:rsidP="00D51282">
      <w:pPr>
        <w:ind w:left="1701" w:hanging="425"/>
        <w:rPr>
          <w:rFonts w:eastAsia="Times New Roman"/>
          <w:szCs w:val="20"/>
        </w:rPr>
      </w:pPr>
      <w:r w:rsidRPr="00D51282">
        <w:rPr>
          <w:rFonts w:eastAsia="Times New Roman"/>
          <w:szCs w:val="20"/>
        </w:rPr>
        <w:t>(i)</w:t>
      </w:r>
      <w:r w:rsidRPr="00D51282">
        <w:rPr>
          <w:rFonts w:eastAsia="Times New Roman"/>
          <w:szCs w:val="20"/>
        </w:rPr>
        <w:tab/>
        <w:t>there is a material change in any information provided to the Commission in relation to the employer’s application for registration</w:t>
      </w:r>
    </w:p>
    <w:p w:rsidR="00D51282" w:rsidRPr="00D51282" w:rsidRDefault="00D51282" w:rsidP="00D51282">
      <w:pPr>
        <w:ind w:left="1701" w:hanging="425"/>
        <w:rPr>
          <w:rFonts w:eastAsia="Times New Roman"/>
          <w:szCs w:val="20"/>
        </w:rPr>
      </w:pPr>
      <w:r w:rsidRPr="00D51282">
        <w:rPr>
          <w:rFonts w:eastAsia="Times New Roman"/>
          <w:szCs w:val="20"/>
        </w:rPr>
        <w:t>(ii)</w:t>
      </w:r>
      <w:r w:rsidRPr="00D51282">
        <w:rPr>
          <w:rFonts w:eastAsia="Times New Roman"/>
          <w:szCs w:val="20"/>
        </w:rPr>
        <w:tab/>
        <w:t>the employer sells, or offers for sale, the business to which the employer’s registration relates</w:t>
      </w:r>
    </w:p>
    <w:p w:rsidR="00D51282" w:rsidRPr="00D51282" w:rsidRDefault="00D51282" w:rsidP="00D51282">
      <w:pPr>
        <w:ind w:left="1701" w:hanging="425"/>
        <w:rPr>
          <w:rFonts w:eastAsia="Times New Roman"/>
          <w:szCs w:val="20"/>
        </w:rPr>
      </w:pPr>
      <w:r w:rsidRPr="00D51282">
        <w:rPr>
          <w:rFonts w:eastAsia="Times New Roman"/>
          <w:szCs w:val="20"/>
        </w:rPr>
        <w:t>(iii)</w:t>
      </w:r>
      <w:r w:rsidRPr="00D51282">
        <w:rPr>
          <w:rFonts w:eastAsia="Times New Roman"/>
          <w:szCs w:val="20"/>
        </w:rPr>
        <w:tab/>
        <w:t>the employer, or the business to which the employer’s registration relates, becomes insolvent or bankrupt</w:t>
      </w:r>
    </w:p>
    <w:p w:rsidR="00D51282" w:rsidRPr="00D51282" w:rsidRDefault="00D51282" w:rsidP="00D51282">
      <w:pPr>
        <w:ind w:left="1701" w:hanging="425"/>
        <w:rPr>
          <w:rFonts w:eastAsia="Times New Roman"/>
          <w:szCs w:val="20"/>
        </w:rPr>
      </w:pPr>
      <w:r w:rsidRPr="00D51282">
        <w:rPr>
          <w:rFonts w:eastAsia="Times New Roman"/>
          <w:szCs w:val="20"/>
        </w:rPr>
        <w:t>(iv)</w:t>
      </w:r>
      <w:r w:rsidRPr="00D51282">
        <w:rPr>
          <w:rFonts w:eastAsia="Times New Roman"/>
          <w:szCs w:val="20"/>
        </w:rPr>
        <w:tab/>
        <w:t>the employer is convicted of an indictable offence or a summary offence for which a term of imprisonment may be imposed</w:t>
      </w:r>
    </w:p>
    <w:p w:rsidR="00D51282" w:rsidRPr="00D51282" w:rsidRDefault="00D51282" w:rsidP="00D51282">
      <w:pPr>
        <w:ind w:left="1701" w:hanging="425"/>
        <w:rPr>
          <w:rFonts w:eastAsia="Times New Roman"/>
          <w:szCs w:val="20"/>
        </w:rPr>
      </w:pPr>
      <w:r w:rsidRPr="00D51282">
        <w:rPr>
          <w:rFonts w:eastAsia="Times New Roman"/>
          <w:szCs w:val="20"/>
        </w:rPr>
        <w:t>(v)</w:t>
      </w:r>
      <w:r w:rsidRPr="00D51282">
        <w:rPr>
          <w:rFonts w:eastAsia="Times New Roman"/>
          <w:szCs w:val="20"/>
        </w:rPr>
        <w:tab/>
        <w:t>the failure of an apprentice or trainee in relation to a training contract to:</w:t>
      </w:r>
    </w:p>
    <w:p w:rsidR="00D51282" w:rsidRPr="00D51282" w:rsidRDefault="00D51282" w:rsidP="00D51282">
      <w:pPr>
        <w:ind w:left="1843" w:hanging="142"/>
        <w:rPr>
          <w:rFonts w:eastAsia="Times New Roman"/>
          <w:szCs w:val="20"/>
        </w:rPr>
      </w:pPr>
      <w:r w:rsidRPr="00D51282">
        <w:rPr>
          <w:rFonts w:eastAsia="Times New Roman"/>
          <w:szCs w:val="20"/>
        </w:rPr>
        <w:t>•</w:t>
      </w:r>
      <w:r w:rsidRPr="00D51282">
        <w:rPr>
          <w:rFonts w:eastAsia="Times New Roman"/>
          <w:szCs w:val="20"/>
        </w:rPr>
        <w:tab/>
        <w:t>comply with the Standards</w:t>
      </w:r>
    </w:p>
    <w:p w:rsidR="00D51282" w:rsidRPr="00D51282" w:rsidRDefault="00D51282" w:rsidP="00D51282">
      <w:pPr>
        <w:ind w:left="1843" w:hanging="142"/>
        <w:rPr>
          <w:rFonts w:eastAsia="Times New Roman"/>
          <w:szCs w:val="20"/>
        </w:rPr>
      </w:pPr>
      <w:r w:rsidRPr="00D51282">
        <w:rPr>
          <w:rFonts w:eastAsia="Times New Roman"/>
          <w:szCs w:val="20"/>
        </w:rPr>
        <w:t>•</w:t>
      </w:r>
      <w:r w:rsidRPr="00D51282">
        <w:rPr>
          <w:rFonts w:eastAsia="Times New Roman"/>
          <w:szCs w:val="20"/>
        </w:rPr>
        <w:tab/>
        <w:t>comply with any other obligation specified in the training contract or Training Plan that is applicable to the apprentice or trainee</w:t>
      </w:r>
    </w:p>
    <w:p w:rsidR="00D51282" w:rsidRPr="00D51282" w:rsidRDefault="00D51282" w:rsidP="00D51282">
      <w:pPr>
        <w:ind w:left="1843" w:hanging="142"/>
        <w:rPr>
          <w:rFonts w:eastAsia="Times New Roman"/>
          <w:szCs w:val="20"/>
        </w:rPr>
      </w:pPr>
      <w:r w:rsidRPr="00D51282">
        <w:rPr>
          <w:rFonts w:eastAsia="Times New Roman"/>
          <w:szCs w:val="20"/>
        </w:rPr>
        <w:t>•</w:t>
      </w:r>
      <w:r w:rsidRPr="00D51282">
        <w:rPr>
          <w:rFonts w:eastAsia="Times New Roman"/>
          <w:szCs w:val="20"/>
        </w:rPr>
        <w:tab/>
        <w:t>as far as is reasonably practicable, participate in the development of their Training Plan, and contribute to the attainment of their development goals under the training contract and Training Plan.</w:t>
      </w:r>
    </w:p>
    <w:p w:rsidR="00D51282" w:rsidRPr="00D51282" w:rsidRDefault="00D51282" w:rsidP="00D51282">
      <w:pPr>
        <w:ind w:left="426" w:hanging="426"/>
        <w:rPr>
          <w:rFonts w:eastAsia="Times New Roman"/>
          <w:szCs w:val="20"/>
        </w:rPr>
      </w:pPr>
      <w:r w:rsidRPr="00D51282">
        <w:rPr>
          <w:rFonts w:eastAsia="Times New Roman"/>
          <w:szCs w:val="20"/>
        </w:rPr>
        <w:t>14.3</w:t>
      </w:r>
      <w:r w:rsidRPr="00D51282">
        <w:rPr>
          <w:rFonts w:eastAsia="Times New Roman"/>
          <w:szCs w:val="20"/>
        </w:rPr>
        <w:tab/>
      </w:r>
      <w:r w:rsidRPr="00D51282">
        <w:rPr>
          <w:rFonts w:eastAsia="Times New Roman"/>
          <w:i/>
          <w:szCs w:val="20"/>
        </w:rPr>
        <w:t>Nominated Training Organisation-related record keeping requirements (SAS Act, S54F)</w:t>
      </w:r>
    </w:p>
    <w:p w:rsidR="00D51282" w:rsidRPr="00D51282" w:rsidRDefault="00D51282" w:rsidP="00D51282">
      <w:pPr>
        <w:ind w:left="993" w:hanging="567"/>
        <w:rPr>
          <w:rFonts w:eastAsia="Times New Roman"/>
          <w:szCs w:val="20"/>
        </w:rPr>
      </w:pPr>
      <w:r w:rsidRPr="00D51282">
        <w:rPr>
          <w:rFonts w:eastAsia="Times New Roman"/>
          <w:szCs w:val="20"/>
        </w:rPr>
        <w:t>14.3.1</w:t>
      </w:r>
      <w:r w:rsidRPr="00D51282">
        <w:rPr>
          <w:rFonts w:eastAsia="Times New Roman"/>
          <w:szCs w:val="20"/>
        </w:rPr>
        <w:tab/>
        <w:t>An NTO under a training contract is required to keep the following records:</w:t>
      </w:r>
    </w:p>
    <w:p w:rsidR="00D51282" w:rsidRPr="00D51282" w:rsidRDefault="00D51282" w:rsidP="00D51282">
      <w:pPr>
        <w:ind w:left="1276" w:hanging="283"/>
        <w:rPr>
          <w:rFonts w:eastAsia="Times New Roman"/>
          <w:szCs w:val="20"/>
        </w:rPr>
      </w:pPr>
      <w:r w:rsidRPr="00D51282">
        <w:rPr>
          <w:rFonts w:eastAsia="Times New Roman"/>
          <w:szCs w:val="20"/>
        </w:rPr>
        <w:t>(a)</w:t>
      </w:r>
      <w:r w:rsidRPr="00D51282">
        <w:rPr>
          <w:rFonts w:eastAsia="Times New Roman"/>
          <w:szCs w:val="20"/>
        </w:rPr>
        <w:tab/>
        <w:t>records of the NTO’s acceptance of its nomination for each training contract for which they are the NTO</w:t>
      </w:r>
    </w:p>
    <w:p w:rsidR="00D51282" w:rsidRPr="00D51282" w:rsidRDefault="00D51282" w:rsidP="00D51282">
      <w:pPr>
        <w:ind w:left="1276" w:hanging="283"/>
        <w:rPr>
          <w:rFonts w:eastAsia="Times New Roman"/>
          <w:szCs w:val="20"/>
        </w:rPr>
      </w:pPr>
      <w:r w:rsidRPr="00D51282">
        <w:rPr>
          <w:rFonts w:eastAsia="Times New Roman"/>
          <w:szCs w:val="20"/>
        </w:rPr>
        <w:t>(b)</w:t>
      </w:r>
      <w:r w:rsidRPr="00D51282">
        <w:rPr>
          <w:rFonts w:eastAsia="Times New Roman"/>
          <w:szCs w:val="20"/>
        </w:rPr>
        <w:tab/>
        <w:t>for NTOs utilising third party arrangements, records of these arrangements</w:t>
      </w:r>
    </w:p>
    <w:p w:rsidR="00D51282" w:rsidRPr="00D51282" w:rsidRDefault="00D51282" w:rsidP="00D51282">
      <w:pPr>
        <w:ind w:left="1276" w:hanging="283"/>
        <w:rPr>
          <w:rFonts w:eastAsia="Times New Roman"/>
          <w:szCs w:val="20"/>
        </w:rPr>
      </w:pPr>
      <w:r w:rsidRPr="00D51282">
        <w:rPr>
          <w:rFonts w:eastAsia="Times New Roman"/>
          <w:szCs w:val="20"/>
        </w:rPr>
        <w:t>(c)</w:t>
      </w:r>
      <w:r w:rsidRPr="00D51282">
        <w:rPr>
          <w:rFonts w:eastAsia="Times New Roman"/>
          <w:szCs w:val="20"/>
        </w:rPr>
        <w:tab/>
        <w:t>records of discussions with the employer and the apprentice or trainee regarding the development of the Training Plan for a training contract, including any discussions on:</w:t>
      </w:r>
    </w:p>
    <w:p w:rsidR="00D51282" w:rsidRPr="00D51282" w:rsidRDefault="00D51282" w:rsidP="00D51282">
      <w:pPr>
        <w:ind w:left="1701" w:hanging="425"/>
        <w:rPr>
          <w:rFonts w:eastAsia="Times New Roman"/>
          <w:szCs w:val="20"/>
        </w:rPr>
      </w:pPr>
      <w:r w:rsidRPr="00D51282">
        <w:rPr>
          <w:rFonts w:eastAsia="Times New Roman"/>
          <w:szCs w:val="20"/>
        </w:rPr>
        <w:t>(i)</w:t>
      </w:r>
      <w:r w:rsidRPr="00D51282">
        <w:rPr>
          <w:rFonts w:eastAsia="Times New Roman"/>
          <w:szCs w:val="20"/>
        </w:rPr>
        <w:tab/>
        <w:t>how, when and where the training will be delivered</w:t>
      </w:r>
    </w:p>
    <w:p w:rsidR="00D51282" w:rsidRPr="00D51282" w:rsidRDefault="00D51282" w:rsidP="00D51282">
      <w:pPr>
        <w:ind w:left="1701" w:hanging="425"/>
        <w:rPr>
          <w:rFonts w:eastAsia="Times New Roman"/>
          <w:szCs w:val="20"/>
        </w:rPr>
      </w:pPr>
      <w:r w:rsidRPr="00D51282">
        <w:rPr>
          <w:rFonts w:eastAsia="Times New Roman"/>
          <w:szCs w:val="20"/>
        </w:rPr>
        <w:t>(ii)</w:t>
      </w:r>
      <w:r w:rsidRPr="00D51282">
        <w:rPr>
          <w:rFonts w:eastAsia="Times New Roman"/>
          <w:szCs w:val="20"/>
        </w:rPr>
        <w:tab/>
        <w:t>the units of competence or units of study that will be delivered</w:t>
      </w:r>
    </w:p>
    <w:p w:rsidR="00D51282" w:rsidRPr="00D51282" w:rsidRDefault="00D51282" w:rsidP="00D51282">
      <w:pPr>
        <w:ind w:left="1701" w:hanging="425"/>
        <w:rPr>
          <w:rFonts w:eastAsia="Times New Roman"/>
          <w:szCs w:val="20"/>
        </w:rPr>
      </w:pPr>
      <w:r w:rsidRPr="00D51282">
        <w:rPr>
          <w:rFonts w:eastAsia="Times New Roman"/>
          <w:szCs w:val="20"/>
        </w:rPr>
        <w:t>(iii)</w:t>
      </w:r>
      <w:r w:rsidRPr="00D51282">
        <w:rPr>
          <w:rFonts w:eastAsia="Times New Roman"/>
          <w:szCs w:val="20"/>
        </w:rPr>
        <w:tab/>
        <w:t>who will assess the apprentice or trainee</w:t>
      </w:r>
    </w:p>
    <w:p w:rsidR="000522D1" w:rsidRDefault="00D51282" w:rsidP="000522D1">
      <w:pPr>
        <w:ind w:left="1701" w:hanging="425"/>
        <w:rPr>
          <w:rFonts w:eastAsia="Times New Roman"/>
          <w:szCs w:val="20"/>
        </w:rPr>
      </w:pPr>
      <w:r w:rsidRPr="00D51282">
        <w:rPr>
          <w:rFonts w:eastAsia="Times New Roman"/>
          <w:szCs w:val="20"/>
        </w:rPr>
        <w:t>(iv)</w:t>
      </w:r>
      <w:r w:rsidRPr="00D51282">
        <w:rPr>
          <w:rFonts w:eastAsia="Times New Roman"/>
          <w:szCs w:val="20"/>
        </w:rPr>
        <w:tab/>
        <w:t>the types of assessments that will be conducted.</w:t>
      </w:r>
      <w:r w:rsidR="000522D1">
        <w:rPr>
          <w:rFonts w:eastAsia="Times New Roman"/>
          <w:szCs w:val="20"/>
        </w:rPr>
        <w:br w:type="page"/>
      </w:r>
    </w:p>
    <w:p w:rsidR="00D51282" w:rsidRPr="00D51282" w:rsidRDefault="00D51282" w:rsidP="00D51282">
      <w:pPr>
        <w:ind w:left="1276" w:hanging="283"/>
        <w:rPr>
          <w:rFonts w:eastAsia="Times New Roman"/>
          <w:szCs w:val="20"/>
        </w:rPr>
      </w:pPr>
      <w:r w:rsidRPr="00D51282">
        <w:rPr>
          <w:rFonts w:eastAsia="Times New Roman"/>
          <w:szCs w:val="20"/>
        </w:rPr>
        <w:t>(d)</w:t>
      </w:r>
      <w:r w:rsidRPr="00D51282">
        <w:rPr>
          <w:rFonts w:eastAsia="Times New Roman"/>
          <w:szCs w:val="20"/>
        </w:rPr>
        <w:tab/>
        <w:t>all iterations of a Training Plan for any apprentice and trainee for whom they are the NTO</w:t>
      </w:r>
    </w:p>
    <w:p w:rsidR="00D51282" w:rsidRPr="00D51282" w:rsidRDefault="00D51282" w:rsidP="00D51282">
      <w:pPr>
        <w:ind w:left="1276" w:hanging="283"/>
        <w:rPr>
          <w:rFonts w:eastAsia="Times New Roman"/>
          <w:szCs w:val="20"/>
        </w:rPr>
      </w:pPr>
      <w:r w:rsidRPr="00D51282">
        <w:rPr>
          <w:rFonts w:eastAsia="Times New Roman"/>
          <w:szCs w:val="20"/>
        </w:rPr>
        <w:t>(e)</w:t>
      </w:r>
      <w:r w:rsidRPr="00D51282">
        <w:rPr>
          <w:rFonts w:eastAsia="Times New Roman"/>
          <w:szCs w:val="20"/>
        </w:rPr>
        <w:tab/>
        <w:t>the names and contact details of all apprentices, trainees, and employers under each training contract for which they are the NTO</w:t>
      </w:r>
    </w:p>
    <w:p w:rsidR="00D51282" w:rsidRPr="00D51282" w:rsidRDefault="00D51282" w:rsidP="00D51282">
      <w:pPr>
        <w:ind w:left="1276" w:hanging="283"/>
        <w:rPr>
          <w:rFonts w:eastAsia="Times New Roman"/>
          <w:szCs w:val="20"/>
        </w:rPr>
      </w:pPr>
      <w:r w:rsidRPr="00D51282">
        <w:rPr>
          <w:rFonts w:eastAsia="Times New Roman"/>
          <w:szCs w:val="20"/>
        </w:rPr>
        <w:t>(f)</w:t>
      </w:r>
      <w:r w:rsidRPr="00D51282">
        <w:rPr>
          <w:rFonts w:eastAsia="Times New Roman"/>
          <w:szCs w:val="20"/>
        </w:rPr>
        <w:tab/>
        <w:t>records of meetings with apprentices, trainees, and employers under each training contract for which they are the NTO, and records of outcomes of those meetings, including:</w:t>
      </w:r>
    </w:p>
    <w:p w:rsidR="00D51282" w:rsidRPr="00D51282" w:rsidRDefault="00D51282" w:rsidP="00D51282">
      <w:pPr>
        <w:ind w:left="1701" w:hanging="425"/>
        <w:rPr>
          <w:rFonts w:eastAsia="Times New Roman"/>
          <w:szCs w:val="20"/>
        </w:rPr>
      </w:pPr>
      <w:r w:rsidRPr="00D51282">
        <w:rPr>
          <w:rFonts w:eastAsia="Times New Roman"/>
          <w:szCs w:val="20"/>
        </w:rPr>
        <w:t>(i)</w:t>
      </w:r>
      <w:r w:rsidRPr="00D51282">
        <w:rPr>
          <w:rFonts w:eastAsia="Times New Roman"/>
          <w:szCs w:val="20"/>
        </w:rPr>
        <w:tab/>
        <w:t>records of any reviews of the Training Plan, including details of the revisions made as a result of the review</w:t>
      </w:r>
    </w:p>
    <w:p w:rsidR="00D51282" w:rsidRPr="00D51282" w:rsidRDefault="00D51282" w:rsidP="00D51282">
      <w:pPr>
        <w:ind w:left="1701" w:hanging="425"/>
        <w:rPr>
          <w:rFonts w:eastAsia="Times New Roman"/>
          <w:szCs w:val="20"/>
        </w:rPr>
      </w:pPr>
      <w:r w:rsidRPr="00D51282">
        <w:rPr>
          <w:rFonts w:eastAsia="Times New Roman"/>
          <w:szCs w:val="20"/>
        </w:rPr>
        <w:t>(ii)</w:t>
      </w:r>
      <w:r w:rsidRPr="00D51282">
        <w:rPr>
          <w:rFonts w:eastAsia="Times New Roman"/>
          <w:szCs w:val="20"/>
        </w:rPr>
        <w:tab/>
        <w:t>the progress or lack of progress in training by an apprentice or trainee</w:t>
      </w:r>
    </w:p>
    <w:p w:rsidR="00D51282" w:rsidRPr="00D51282" w:rsidRDefault="00D51282" w:rsidP="00D51282">
      <w:pPr>
        <w:ind w:left="1701" w:hanging="425"/>
        <w:rPr>
          <w:rFonts w:eastAsia="Times New Roman"/>
          <w:szCs w:val="20"/>
        </w:rPr>
      </w:pPr>
      <w:r w:rsidRPr="00D51282">
        <w:rPr>
          <w:rFonts w:eastAsia="Times New Roman"/>
          <w:szCs w:val="20"/>
        </w:rPr>
        <w:t>(iii)</w:t>
      </w:r>
      <w:r w:rsidRPr="00D51282">
        <w:rPr>
          <w:rFonts w:eastAsia="Times New Roman"/>
          <w:szCs w:val="20"/>
        </w:rPr>
        <w:tab/>
        <w:t>any agreed remedial action to address lack of progress in training by an apprentice or trainee</w:t>
      </w:r>
    </w:p>
    <w:p w:rsidR="00D51282" w:rsidRPr="00D51282" w:rsidRDefault="00D51282" w:rsidP="00D51282">
      <w:pPr>
        <w:ind w:left="1701" w:hanging="425"/>
        <w:rPr>
          <w:rFonts w:eastAsia="Times New Roman"/>
          <w:szCs w:val="20"/>
        </w:rPr>
      </w:pPr>
      <w:r w:rsidRPr="00D51282">
        <w:rPr>
          <w:rFonts w:eastAsia="Times New Roman"/>
          <w:szCs w:val="20"/>
        </w:rPr>
        <w:t>(iv)</w:t>
      </w:r>
      <w:r w:rsidRPr="00D51282">
        <w:rPr>
          <w:rFonts w:eastAsia="Times New Roman"/>
          <w:szCs w:val="20"/>
        </w:rPr>
        <w:tab/>
        <w:t>supports provided by an employer to assist the apprentice or trainee to meet their training goals as set out in the Training Plan.</w:t>
      </w:r>
    </w:p>
    <w:p w:rsidR="00D51282" w:rsidRPr="00D51282" w:rsidRDefault="00D51282" w:rsidP="00D51282">
      <w:pPr>
        <w:ind w:left="1276" w:hanging="283"/>
        <w:rPr>
          <w:rFonts w:eastAsia="Times New Roman"/>
          <w:szCs w:val="20"/>
        </w:rPr>
      </w:pPr>
      <w:r w:rsidRPr="00D51282">
        <w:rPr>
          <w:rFonts w:eastAsia="Times New Roman"/>
          <w:szCs w:val="20"/>
        </w:rPr>
        <w:t>(g)</w:t>
      </w:r>
      <w:r w:rsidRPr="00D51282">
        <w:rPr>
          <w:rFonts w:eastAsia="Times New Roman"/>
          <w:szCs w:val="20"/>
        </w:rPr>
        <w:tab/>
        <w:t xml:space="preserve">copies of any notifications the NTO submits to the Commission in relation to Section 54S of the </w:t>
      </w:r>
      <w:r w:rsidRPr="00D51282">
        <w:rPr>
          <w:rFonts w:eastAsia="Times New Roman"/>
          <w:i/>
          <w:szCs w:val="20"/>
        </w:rPr>
        <w:t>SAS Act</w:t>
      </w:r>
      <w:r w:rsidRPr="00D51282">
        <w:rPr>
          <w:rFonts w:eastAsia="Times New Roman"/>
          <w:szCs w:val="20"/>
        </w:rPr>
        <w:t>, and any correspondence received from the Commission in return. Under Section 54S, an NTO under a training contract must notify the Commission if any of the following occurs:</w:t>
      </w:r>
    </w:p>
    <w:p w:rsidR="00D51282" w:rsidRPr="00D51282" w:rsidRDefault="00D51282" w:rsidP="00D51282">
      <w:pPr>
        <w:ind w:left="1701" w:hanging="425"/>
        <w:rPr>
          <w:rFonts w:eastAsia="Times New Roman"/>
          <w:szCs w:val="20"/>
        </w:rPr>
      </w:pPr>
      <w:r w:rsidRPr="00D51282">
        <w:rPr>
          <w:rFonts w:eastAsia="Times New Roman"/>
          <w:szCs w:val="20"/>
        </w:rPr>
        <w:t>(i)</w:t>
      </w:r>
      <w:r w:rsidRPr="00D51282">
        <w:rPr>
          <w:rFonts w:eastAsia="Times New Roman"/>
          <w:szCs w:val="20"/>
        </w:rPr>
        <w:tab/>
        <w:t>the NTO becomes aware that an apprentice or trainee under a Training Plan is not meeting the goals (however described) set out in the Training Plan</w:t>
      </w:r>
    </w:p>
    <w:p w:rsidR="00D51282" w:rsidRPr="00D51282" w:rsidRDefault="00D51282" w:rsidP="00D51282">
      <w:pPr>
        <w:ind w:left="1701" w:hanging="425"/>
        <w:rPr>
          <w:rFonts w:eastAsia="Times New Roman"/>
          <w:szCs w:val="20"/>
        </w:rPr>
      </w:pPr>
      <w:r w:rsidRPr="00D51282">
        <w:rPr>
          <w:rFonts w:eastAsia="Times New Roman"/>
          <w:szCs w:val="20"/>
        </w:rPr>
        <w:t>(ii)</w:t>
      </w:r>
      <w:r w:rsidRPr="00D51282">
        <w:rPr>
          <w:rFonts w:eastAsia="Times New Roman"/>
          <w:szCs w:val="20"/>
        </w:rPr>
        <w:tab/>
        <w:t>the NTO becomes aware that an employer is not meeting its obligations under the training contract or Training Plan</w:t>
      </w:r>
    </w:p>
    <w:p w:rsidR="00D51282" w:rsidRPr="00D51282" w:rsidRDefault="00D51282" w:rsidP="00D51282">
      <w:pPr>
        <w:ind w:left="1701" w:hanging="425"/>
        <w:rPr>
          <w:rFonts w:eastAsia="Times New Roman"/>
          <w:szCs w:val="20"/>
        </w:rPr>
      </w:pPr>
      <w:r w:rsidRPr="00D51282">
        <w:rPr>
          <w:rFonts w:eastAsia="Times New Roman"/>
          <w:szCs w:val="20"/>
        </w:rPr>
        <w:t>(iii)</w:t>
      </w:r>
      <w:r w:rsidRPr="00D51282">
        <w:rPr>
          <w:rFonts w:eastAsia="Times New Roman"/>
          <w:szCs w:val="20"/>
        </w:rPr>
        <w:tab/>
        <w:t>the NTO becomes aware that it may not be able to comply with any obligations applicable to the NTO under the Training Plan for an apprentice or trainee</w:t>
      </w:r>
    </w:p>
    <w:p w:rsidR="00D51282" w:rsidRPr="00D51282" w:rsidRDefault="00D51282" w:rsidP="00D51282">
      <w:pPr>
        <w:ind w:left="1701" w:hanging="425"/>
        <w:rPr>
          <w:rFonts w:eastAsia="Times New Roman"/>
          <w:szCs w:val="20"/>
        </w:rPr>
      </w:pPr>
      <w:r w:rsidRPr="00D51282">
        <w:rPr>
          <w:rFonts w:eastAsia="Times New Roman"/>
          <w:szCs w:val="20"/>
        </w:rPr>
        <w:t>(iv)</w:t>
      </w:r>
      <w:r w:rsidRPr="00D51282">
        <w:rPr>
          <w:rFonts w:eastAsia="Times New Roman"/>
          <w:szCs w:val="20"/>
        </w:rPr>
        <w:tab/>
        <w:t>the NTO ceases to be the NTO under the training contract</w:t>
      </w:r>
    </w:p>
    <w:p w:rsidR="00D51282" w:rsidRPr="00D51282" w:rsidRDefault="00D51282" w:rsidP="00D51282">
      <w:pPr>
        <w:ind w:left="1701" w:hanging="425"/>
        <w:rPr>
          <w:rFonts w:eastAsia="Times New Roman"/>
          <w:szCs w:val="20"/>
        </w:rPr>
      </w:pPr>
      <w:r w:rsidRPr="00D51282">
        <w:rPr>
          <w:rFonts w:eastAsia="Times New Roman"/>
          <w:szCs w:val="20"/>
        </w:rPr>
        <w:t>(v)</w:t>
      </w:r>
      <w:r w:rsidRPr="00D51282">
        <w:rPr>
          <w:rFonts w:eastAsia="Times New Roman"/>
          <w:szCs w:val="20"/>
        </w:rPr>
        <w:tab/>
        <w:t>if ASQA or TEQSA has made a decision in relation to the NTO:</w:t>
      </w:r>
    </w:p>
    <w:p w:rsidR="00D51282" w:rsidRPr="00D51282" w:rsidRDefault="00D51282" w:rsidP="00D51282">
      <w:pPr>
        <w:ind w:left="1843" w:hanging="142"/>
        <w:rPr>
          <w:rFonts w:eastAsia="Times New Roman"/>
          <w:szCs w:val="20"/>
        </w:rPr>
      </w:pPr>
      <w:r w:rsidRPr="00D51282">
        <w:rPr>
          <w:rFonts w:eastAsia="Times New Roman"/>
          <w:szCs w:val="20"/>
        </w:rPr>
        <w:t>•</w:t>
      </w:r>
      <w:r w:rsidRPr="00D51282">
        <w:rPr>
          <w:rFonts w:eastAsia="Times New Roman"/>
          <w:szCs w:val="20"/>
        </w:rPr>
        <w:tab/>
        <w:t>suspending or cancelling their registration or recognition</w:t>
      </w:r>
    </w:p>
    <w:p w:rsidR="00D51282" w:rsidRPr="00D51282" w:rsidRDefault="00D51282" w:rsidP="00D51282">
      <w:pPr>
        <w:ind w:left="1843" w:hanging="142"/>
        <w:rPr>
          <w:rFonts w:eastAsia="Times New Roman"/>
          <w:szCs w:val="20"/>
        </w:rPr>
      </w:pPr>
      <w:r w:rsidRPr="00D51282">
        <w:rPr>
          <w:rFonts w:eastAsia="Times New Roman"/>
          <w:szCs w:val="20"/>
        </w:rPr>
        <w:t>•</w:t>
      </w:r>
      <w:r w:rsidRPr="00D51282">
        <w:rPr>
          <w:rFonts w:eastAsia="Times New Roman"/>
          <w:szCs w:val="20"/>
        </w:rPr>
        <w:tab/>
        <w:t>cancelling a qualification or statement of attainment</w:t>
      </w:r>
    </w:p>
    <w:p w:rsidR="00D51282" w:rsidRPr="00D51282" w:rsidRDefault="00D51282" w:rsidP="00D51282">
      <w:pPr>
        <w:ind w:left="1843" w:hanging="142"/>
        <w:rPr>
          <w:rFonts w:eastAsia="Times New Roman"/>
          <w:szCs w:val="20"/>
        </w:rPr>
      </w:pPr>
      <w:r w:rsidRPr="00D51282">
        <w:rPr>
          <w:rFonts w:eastAsia="Times New Roman"/>
          <w:szCs w:val="20"/>
        </w:rPr>
        <w:t>•</w:t>
      </w:r>
      <w:r w:rsidRPr="00D51282">
        <w:rPr>
          <w:rFonts w:eastAsia="Times New Roman"/>
          <w:szCs w:val="20"/>
        </w:rPr>
        <w:tab/>
        <w:t>rejecting an application for renewal of a registration or recognition.</w:t>
      </w:r>
    </w:p>
    <w:p w:rsidR="00D51282" w:rsidRPr="00D51282" w:rsidRDefault="00D51282" w:rsidP="00D51282">
      <w:pPr>
        <w:ind w:left="1701" w:hanging="425"/>
        <w:rPr>
          <w:rFonts w:eastAsia="Times New Roman"/>
          <w:szCs w:val="20"/>
        </w:rPr>
      </w:pPr>
      <w:r w:rsidRPr="00D51282">
        <w:rPr>
          <w:rFonts w:eastAsia="Times New Roman"/>
          <w:szCs w:val="20"/>
        </w:rPr>
        <w:t>(vi)</w:t>
      </w:r>
      <w:r w:rsidRPr="00D51282">
        <w:rPr>
          <w:rFonts w:eastAsia="Times New Roman"/>
          <w:szCs w:val="20"/>
        </w:rPr>
        <w:tab/>
        <w:t>if, in relation to a qualification under a training contract in respect of which the NTO, ASQ or TEQSA has made a decision:</w:t>
      </w:r>
    </w:p>
    <w:p w:rsidR="00D51282" w:rsidRPr="00D51282" w:rsidRDefault="00D51282" w:rsidP="00D51282">
      <w:pPr>
        <w:ind w:left="1843" w:hanging="142"/>
        <w:rPr>
          <w:rFonts w:eastAsia="Times New Roman"/>
          <w:szCs w:val="20"/>
        </w:rPr>
      </w:pPr>
      <w:r w:rsidRPr="00D51282">
        <w:rPr>
          <w:rFonts w:eastAsia="Times New Roman"/>
          <w:szCs w:val="20"/>
        </w:rPr>
        <w:t>•</w:t>
      </w:r>
      <w:r w:rsidRPr="00D51282">
        <w:rPr>
          <w:rFonts w:eastAsia="Times New Roman"/>
          <w:szCs w:val="20"/>
        </w:rPr>
        <w:tab/>
        <w:t>amending the NTO’s scope of training</w:t>
      </w:r>
    </w:p>
    <w:p w:rsidR="00D51282" w:rsidRPr="00D51282" w:rsidRDefault="00D51282" w:rsidP="00D51282">
      <w:pPr>
        <w:ind w:left="1843" w:hanging="142"/>
        <w:rPr>
          <w:rFonts w:eastAsia="Times New Roman"/>
          <w:szCs w:val="20"/>
        </w:rPr>
      </w:pPr>
      <w:r w:rsidRPr="00D51282">
        <w:rPr>
          <w:rFonts w:eastAsia="Times New Roman"/>
          <w:szCs w:val="20"/>
        </w:rPr>
        <w:t>•</w:t>
      </w:r>
      <w:r w:rsidRPr="00D51282">
        <w:rPr>
          <w:rFonts w:eastAsia="Times New Roman"/>
          <w:szCs w:val="20"/>
        </w:rPr>
        <w:tab/>
        <w:t>imposing a condition of the NTO’s registration or recognition</w:t>
      </w:r>
    </w:p>
    <w:p w:rsidR="00D51282" w:rsidRPr="00D51282" w:rsidRDefault="00D51282" w:rsidP="00D51282">
      <w:pPr>
        <w:ind w:left="1843" w:hanging="142"/>
        <w:rPr>
          <w:rFonts w:eastAsia="Times New Roman"/>
          <w:szCs w:val="20"/>
        </w:rPr>
      </w:pPr>
      <w:r w:rsidRPr="00D51282">
        <w:rPr>
          <w:rFonts w:eastAsia="Times New Roman"/>
          <w:szCs w:val="20"/>
        </w:rPr>
        <w:t>•</w:t>
      </w:r>
      <w:r w:rsidRPr="00D51282">
        <w:rPr>
          <w:rFonts w:eastAsia="Times New Roman"/>
          <w:szCs w:val="20"/>
        </w:rPr>
        <w:tab/>
        <w:t>allowing the NTO to enter into an enforceable undertaking.</w:t>
      </w:r>
    </w:p>
    <w:p w:rsidR="00D51282" w:rsidRPr="00D51282" w:rsidRDefault="00D51282" w:rsidP="00D51282">
      <w:pPr>
        <w:ind w:left="1276" w:hanging="283"/>
        <w:rPr>
          <w:rFonts w:eastAsia="Times New Roman"/>
          <w:szCs w:val="20"/>
        </w:rPr>
      </w:pPr>
      <w:r w:rsidRPr="00D51282">
        <w:rPr>
          <w:rFonts w:eastAsia="Times New Roman"/>
          <w:szCs w:val="20"/>
        </w:rPr>
        <w:t>(h)</w:t>
      </w:r>
      <w:r w:rsidRPr="00D51282">
        <w:rPr>
          <w:rFonts w:eastAsia="Times New Roman"/>
          <w:szCs w:val="20"/>
        </w:rPr>
        <w:tab/>
        <w:t>records of the qualifications or statements of attainment issued for each training contract for which they are the NTO.</w:t>
      </w:r>
    </w:p>
    <w:p w:rsidR="00D51282" w:rsidRPr="00D51282" w:rsidRDefault="00D51282" w:rsidP="00D51282">
      <w:pPr>
        <w:jc w:val="center"/>
        <w:rPr>
          <w:smallCaps/>
          <w:szCs w:val="17"/>
        </w:rPr>
      </w:pPr>
      <w:r w:rsidRPr="00D51282">
        <w:rPr>
          <w:smallCaps/>
          <w:szCs w:val="17"/>
        </w:rPr>
        <w:t>Definitions and Terminology</w:t>
      </w:r>
    </w:p>
    <w:p w:rsidR="00D51282" w:rsidRPr="00D51282" w:rsidRDefault="00D51282" w:rsidP="00D51282">
      <w:pPr>
        <w:rPr>
          <w:rFonts w:eastAsia="Times New Roman"/>
          <w:b/>
          <w:szCs w:val="20"/>
        </w:rPr>
      </w:pPr>
      <w:r w:rsidRPr="00D51282">
        <w:rPr>
          <w:rFonts w:eastAsia="Times New Roman"/>
          <w:b/>
          <w:szCs w:val="20"/>
        </w:rPr>
        <w:t>Advocacy</w:t>
      </w:r>
    </w:p>
    <w:p w:rsidR="00D51282" w:rsidRPr="00D51282" w:rsidRDefault="00D51282" w:rsidP="00D51282">
      <w:pPr>
        <w:rPr>
          <w:rFonts w:eastAsia="Times New Roman"/>
          <w:szCs w:val="20"/>
        </w:rPr>
      </w:pPr>
      <w:r w:rsidRPr="00D51282">
        <w:rPr>
          <w:rFonts w:eastAsia="Times New Roman"/>
          <w:szCs w:val="20"/>
        </w:rPr>
        <w:t xml:space="preserve">Speaking for and negotiating on behalf of education and training providers and students (and prospective students) of education and training providers in the resolution of any matters arising out of the delivery of education and training. Speaking for, and negotiating on behalf of, an employer or an apprentice/trainee in the resolution of any matters arising as defined by the </w:t>
      </w:r>
      <w:r w:rsidRPr="00D51282">
        <w:rPr>
          <w:rFonts w:eastAsia="Times New Roman"/>
          <w:i/>
          <w:szCs w:val="20"/>
        </w:rPr>
        <w:t>South Australian Skills Act 2008</w:t>
      </w:r>
      <w:r w:rsidRPr="00D51282">
        <w:rPr>
          <w:rFonts w:eastAsia="Times New Roman"/>
          <w:szCs w:val="20"/>
        </w:rPr>
        <w:t xml:space="preserve"> (</w:t>
      </w:r>
      <w:r w:rsidRPr="00D51282">
        <w:rPr>
          <w:rFonts w:eastAsia="Times New Roman"/>
          <w:i/>
          <w:szCs w:val="20"/>
        </w:rPr>
        <w:t>SAS Act</w:t>
      </w:r>
      <w:r w:rsidRPr="00D51282">
        <w:rPr>
          <w:rFonts w:eastAsia="Times New Roman"/>
          <w:szCs w:val="20"/>
        </w:rPr>
        <w:t>).</w:t>
      </w:r>
    </w:p>
    <w:p w:rsidR="00D51282" w:rsidRPr="00D51282" w:rsidRDefault="00D51282" w:rsidP="00D51282">
      <w:pPr>
        <w:rPr>
          <w:rFonts w:eastAsia="Times New Roman"/>
          <w:b/>
          <w:szCs w:val="20"/>
        </w:rPr>
      </w:pPr>
      <w:r w:rsidRPr="00D51282">
        <w:rPr>
          <w:rFonts w:eastAsia="Times New Roman"/>
          <w:b/>
          <w:szCs w:val="20"/>
        </w:rPr>
        <w:t>Applicant (Trade or Vocation Declaration process)</w:t>
      </w:r>
    </w:p>
    <w:p w:rsidR="00D51282" w:rsidRPr="00D51282" w:rsidRDefault="00D51282" w:rsidP="00D51282">
      <w:pPr>
        <w:rPr>
          <w:rFonts w:eastAsia="Times New Roman"/>
          <w:szCs w:val="20"/>
        </w:rPr>
      </w:pPr>
      <w:r w:rsidRPr="00D51282">
        <w:rPr>
          <w:rFonts w:eastAsia="Times New Roman"/>
          <w:szCs w:val="20"/>
        </w:rPr>
        <w:t>Is the sponsor or initiator of an application for the declaration of a trade or declared vocation.</w:t>
      </w:r>
    </w:p>
    <w:p w:rsidR="00D51282" w:rsidRPr="00D51282" w:rsidRDefault="00D51282" w:rsidP="00D51282">
      <w:pPr>
        <w:rPr>
          <w:rFonts w:eastAsia="Times New Roman"/>
          <w:b/>
          <w:szCs w:val="20"/>
        </w:rPr>
      </w:pPr>
      <w:r w:rsidRPr="00D51282">
        <w:rPr>
          <w:rFonts w:eastAsia="Times New Roman"/>
          <w:b/>
          <w:szCs w:val="20"/>
        </w:rPr>
        <w:t>Apprentice</w:t>
      </w:r>
    </w:p>
    <w:p w:rsidR="00D51282" w:rsidRPr="00D51282" w:rsidRDefault="00D51282" w:rsidP="00D51282">
      <w:pPr>
        <w:rPr>
          <w:rFonts w:eastAsia="Times New Roman"/>
          <w:szCs w:val="20"/>
        </w:rPr>
      </w:pPr>
      <w:r w:rsidRPr="00D51282">
        <w:rPr>
          <w:rFonts w:eastAsia="Times New Roman"/>
          <w:szCs w:val="20"/>
        </w:rPr>
        <w:t>An apprentice is a person who has entered into a legally binding arrangement to work and undertake training in a trade (a training contract) that has been approved by the Commission. Note that apprentice plumbers, gasfitters and electricians are required to have an in-training licence with Consumer and Business Services.</w:t>
      </w:r>
    </w:p>
    <w:p w:rsidR="00D51282" w:rsidRPr="00D51282" w:rsidRDefault="00D51282" w:rsidP="00D51282">
      <w:pPr>
        <w:rPr>
          <w:rFonts w:eastAsia="Times New Roman"/>
          <w:b/>
          <w:szCs w:val="20"/>
        </w:rPr>
      </w:pPr>
      <w:r w:rsidRPr="00D51282">
        <w:rPr>
          <w:rFonts w:eastAsia="Times New Roman"/>
          <w:b/>
          <w:szCs w:val="20"/>
        </w:rPr>
        <w:t>Apprenticeship</w:t>
      </w:r>
    </w:p>
    <w:p w:rsidR="00D51282" w:rsidRPr="00D51282" w:rsidRDefault="00D51282" w:rsidP="00D51282">
      <w:pPr>
        <w:rPr>
          <w:rFonts w:eastAsia="Times New Roman"/>
          <w:szCs w:val="20"/>
        </w:rPr>
      </w:pPr>
      <w:r w:rsidRPr="00D51282">
        <w:rPr>
          <w:rFonts w:eastAsia="Times New Roman"/>
          <w:szCs w:val="20"/>
        </w:rPr>
        <w:t xml:space="preserve">A combination of a trade, the training associated with that trade, and other related information, as published by notice in the </w:t>
      </w:r>
      <w:r w:rsidRPr="00D51282">
        <w:rPr>
          <w:rFonts w:eastAsia="Times New Roman"/>
          <w:i/>
          <w:szCs w:val="20"/>
        </w:rPr>
        <w:t>Gazette</w:t>
      </w:r>
      <w:r w:rsidRPr="00D51282">
        <w:rPr>
          <w:rFonts w:eastAsia="Times New Roman"/>
          <w:szCs w:val="20"/>
        </w:rPr>
        <w:t>. An apprenticeship is undertaken through a training contract, which is underpinned by bona fide industrial arrangements.</w:t>
      </w:r>
    </w:p>
    <w:p w:rsidR="00D51282" w:rsidRPr="00D51282" w:rsidRDefault="00D51282" w:rsidP="00D51282">
      <w:pPr>
        <w:rPr>
          <w:rFonts w:eastAsia="Times New Roman"/>
          <w:b/>
          <w:szCs w:val="20"/>
        </w:rPr>
      </w:pPr>
      <w:r w:rsidRPr="00D51282">
        <w:rPr>
          <w:rFonts w:eastAsia="Times New Roman"/>
          <w:b/>
          <w:szCs w:val="20"/>
        </w:rPr>
        <w:t>Apprenticeship Network Provider (ANP)</w:t>
      </w:r>
    </w:p>
    <w:p w:rsidR="00D51282" w:rsidRPr="00D51282" w:rsidRDefault="00D51282" w:rsidP="00D51282">
      <w:pPr>
        <w:rPr>
          <w:rFonts w:eastAsia="Times New Roman"/>
          <w:szCs w:val="20"/>
        </w:rPr>
      </w:pPr>
      <w:r w:rsidRPr="00D51282">
        <w:rPr>
          <w:rFonts w:eastAsia="Times New Roman"/>
          <w:szCs w:val="20"/>
        </w:rPr>
        <w:t>An organisation contracted by the Australian Government to deliver essential administrative support, payment processing, and other services to the parties to a training contract.</w:t>
      </w:r>
    </w:p>
    <w:p w:rsidR="00D51282" w:rsidRPr="00D51282" w:rsidRDefault="00D51282" w:rsidP="00D51282">
      <w:pPr>
        <w:rPr>
          <w:rFonts w:eastAsia="Times New Roman"/>
          <w:b/>
          <w:szCs w:val="20"/>
        </w:rPr>
      </w:pPr>
      <w:r w:rsidRPr="00D51282">
        <w:rPr>
          <w:rFonts w:eastAsia="Times New Roman"/>
          <w:b/>
          <w:szCs w:val="20"/>
        </w:rPr>
        <w:t>Australian Apprenticeship Support Network (AASN)</w:t>
      </w:r>
    </w:p>
    <w:p w:rsidR="00D51282" w:rsidRPr="00D51282" w:rsidRDefault="00D51282" w:rsidP="00D51282">
      <w:pPr>
        <w:rPr>
          <w:rFonts w:eastAsia="Times New Roman"/>
          <w:szCs w:val="20"/>
        </w:rPr>
      </w:pPr>
      <w:r w:rsidRPr="00D51282">
        <w:rPr>
          <w:rFonts w:eastAsia="Times New Roman"/>
          <w:szCs w:val="20"/>
        </w:rPr>
        <w:t>The AASN delivers support services to the parties to the training contract. This may include lodgement of training contract applications with the Commission.</w:t>
      </w:r>
    </w:p>
    <w:p w:rsidR="00D51282" w:rsidRPr="00D51282" w:rsidRDefault="00D51282" w:rsidP="00D51282">
      <w:pPr>
        <w:rPr>
          <w:rFonts w:eastAsia="Times New Roman"/>
          <w:b/>
          <w:szCs w:val="20"/>
        </w:rPr>
      </w:pPr>
      <w:r w:rsidRPr="00D51282">
        <w:rPr>
          <w:rFonts w:eastAsia="Times New Roman"/>
          <w:b/>
          <w:szCs w:val="20"/>
        </w:rPr>
        <w:t>Australian Apprenticeships Training Information Services (AATIS)</w:t>
      </w:r>
    </w:p>
    <w:p w:rsidR="00D51282" w:rsidRPr="00D51282" w:rsidRDefault="00D51282" w:rsidP="00D51282">
      <w:pPr>
        <w:rPr>
          <w:rFonts w:eastAsia="Times New Roman"/>
          <w:szCs w:val="20"/>
        </w:rPr>
      </w:pPr>
      <w:r w:rsidRPr="00D51282">
        <w:rPr>
          <w:rFonts w:eastAsia="Times New Roman"/>
          <w:szCs w:val="20"/>
        </w:rPr>
        <w:t>AATIS provides information for people considering training options, employers looking at recruitment and those providing support and advice.</w:t>
      </w:r>
    </w:p>
    <w:p w:rsidR="00D51282" w:rsidRPr="00D51282" w:rsidRDefault="00D51282" w:rsidP="00D51282">
      <w:pPr>
        <w:rPr>
          <w:rFonts w:eastAsia="Times New Roman"/>
          <w:b/>
          <w:szCs w:val="20"/>
        </w:rPr>
      </w:pPr>
      <w:r w:rsidRPr="00D51282">
        <w:rPr>
          <w:rFonts w:eastAsia="Times New Roman"/>
          <w:b/>
          <w:szCs w:val="20"/>
        </w:rPr>
        <w:t>Declared vocation</w:t>
      </w:r>
    </w:p>
    <w:p w:rsidR="00D51282" w:rsidRPr="00D51282" w:rsidRDefault="00D51282" w:rsidP="00D51282">
      <w:pPr>
        <w:rPr>
          <w:rFonts w:eastAsia="Times New Roman"/>
          <w:szCs w:val="20"/>
        </w:rPr>
      </w:pPr>
      <w:r w:rsidRPr="00D51282">
        <w:rPr>
          <w:rFonts w:eastAsia="Times New Roman"/>
          <w:szCs w:val="20"/>
        </w:rPr>
        <w:t xml:space="preserve">An occupation declared under Section 6 of the </w:t>
      </w:r>
      <w:r w:rsidRPr="00D51282">
        <w:rPr>
          <w:rFonts w:eastAsia="Times New Roman"/>
          <w:i/>
          <w:szCs w:val="20"/>
        </w:rPr>
        <w:t>SAS Act</w:t>
      </w:r>
      <w:r w:rsidRPr="00D51282">
        <w:rPr>
          <w:rFonts w:eastAsia="Times New Roman"/>
          <w:szCs w:val="20"/>
        </w:rPr>
        <w:t xml:space="preserve"> to be a declared vocation for the purposes of the </w:t>
      </w:r>
      <w:r w:rsidRPr="00D51282">
        <w:rPr>
          <w:rFonts w:eastAsia="Times New Roman"/>
          <w:i/>
          <w:szCs w:val="20"/>
        </w:rPr>
        <w:t>SAS Act</w:t>
      </w:r>
      <w:r w:rsidRPr="00D51282">
        <w:rPr>
          <w:rFonts w:eastAsia="Times New Roman"/>
          <w:szCs w:val="20"/>
        </w:rPr>
        <w:t>.</w:t>
      </w:r>
    </w:p>
    <w:p w:rsidR="00D51282" w:rsidRPr="00D51282" w:rsidRDefault="00D51282" w:rsidP="00D51282">
      <w:pPr>
        <w:rPr>
          <w:rFonts w:eastAsia="Times New Roman"/>
          <w:b/>
          <w:szCs w:val="20"/>
        </w:rPr>
      </w:pPr>
      <w:r w:rsidRPr="00D51282">
        <w:rPr>
          <w:rFonts w:eastAsia="Times New Roman"/>
          <w:b/>
          <w:szCs w:val="20"/>
        </w:rPr>
        <w:t>Delegate</w:t>
      </w:r>
    </w:p>
    <w:p w:rsidR="00D51282" w:rsidRPr="00D51282" w:rsidRDefault="00D51282" w:rsidP="00D51282">
      <w:pPr>
        <w:rPr>
          <w:rFonts w:eastAsia="Times New Roman"/>
          <w:szCs w:val="20"/>
        </w:rPr>
      </w:pPr>
      <w:r w:rsidRPr="00D51282">
        <w:rPr>
          <w:rFonts w:eastAsia="Times New Roman"/>
          <w:szCs w:val="20"/>
        </w:rPr>
        <w:t xml:space="preserve">Under Section 8 of the </w:t>
      </w:r>
      <w:r w:rsidRPr="00D51282">
        <w:rPr>
          <w:rFonts w:eastAsia="Times New Roman"/>
          <w:i/>
          <w:szCs w:val="20"/>
        </w:rPr>
        <w:t>SAS Act</w:t>
      </w:r>
      <w:r w:rsidRPr="00D51282">
        <w:rPr>
          <w:rFonts w:eastAsia="Times New Roman"/>
          <w:szCs w:val="20"/>
        </w:rPr>
        <w:t xml:space="preserve">, the Minister may delegate a function or power of the Minister under the </w:t>
      </w:r>
      <w:r w:rsidRPr="00D51282">
        <w:rPr>
          <w:rFonts w:eastAsia="Times New Roman"/>
          <w:i/>
          <w:szCs w:val="20"/>
        </w:rPr>
        <w:t>SAS Act</w:t>
      </w:r>
      <w:r w:rsidRPr="00D51282">
        <w:rPr>
          <w:rFonts w:eastAsia="Times New Roman"/>
          <w:szCs w:val="20"/>
        </w:rPr>
        <w:t xml:space="preserve"> to the:</w:t>
      </w:r>
    </w:p>
    <w:p w:rsidR="00D51282" w:rsidRPr="00D51282" w:rsidRDefault="00D51282" w:rsidP="00D51282">
      <w:pPr>
        <w:ind w:left="284" w:hanging="283"/>
        <w:rPr>
          <w:rFonts w:eastAsia="Times New Roman"/>
          <w:szCs w:val="20"/>
        </w:rPr>
      </w:pPr>
      <w:r w:rsidRPr="00D51282">
        <w:rPr>
          <w:rFonts w:eastAsia="Times New Roman"/>
          <w:szCs w:val="20"/>
        </w:rPr>
        <w:t>(a)</w:t>
      </w:r>
      <w:r w:rsidRPr="00D51282">
        <w:rPr>
          <w:rFonts w:eastAsia="Times New Roman"/>
          <w:szCs w:val="20"/>
        </w:rPr>
        <w:tab/>
        <w:t>Commission or any other particular person or body</w:t>
      </w:r>
    </w:p>
    <w:p w:rsidR="00D51282" w:rsidRPr="00D51282" w:rsidRDefault="00D51282" w:rsidP="00D51282">
      <w:pPr>
        <w:ind w:left="284" w:hanging="283"/>
        <w:rPr>
          <w:rFonts w:eastAsia="Times New Roman"/>
          <w:szCs w:val="20"/>
        </w:rPr>
      </w:pPr>
      <w:r w:rsidRPr="00D51282">
        <w:rPr>
          <w:rFonts w:eastAsia="Times New Roman"/>
          <w:szCs w:val="20"/>
        </w:rPr>
        <w:t>(b)</w:t>
      </w:r>
      <w:r w:rsidRPr="00D51282">
        <w:rPr>
          <w:rFonts w:eastAsia="Times New Roman"/>
          <w:szCs w:val="20"/>
        </w:rPr>
        <w:tab/>
        <w:t>person for the time being occupying a particular office or position.</w:t>
      </w:r>
    </w:p>
    <w:p w:rsidR="00D51282" w:rsidRPr="00D51282" w:rsidRDefault="00D51282" w:rsidP="00D51282">
      <w:pPr>
        <w:rPr>
          <w:rFonts w:eastAsia="Times New Roman"/>
          <w:szCs w:val="20"/>
        </w:rPr>
      </w:pPr>
      <w:r w:rsidRPr="00D51282">
        <w:rPr>
          <w:rFonts w:eastAsia="Times New Roman"/>
          <w:szCs w:val="20"/>
        </w:rPr>
        <w:t xml:space="preserve">Under Section 20 of the </w:t>
      </w:r>
      <w:r w:rsidRPr="00D51282">
        <w:rPr>
          <w:rFonts w:eastAsia="Times New Roman"/>
          <w:i/>
          <w:szCs w:val="20"/>
        </w:rPr>
        <w:t>SAS Act</w:t>
      </w:r>
      <w:r w:rsidRPr="00D51282">
        <w:rPr>
          <w:rFonts w:eastAsia="Times New Roman"/>
          <w:szCs w:val="20"/>
        </w:rPr>
        <w:t xml:space="preserve">, the Commission may, with the approval of the Minister, delegate any of its functions or powers under the </w:t>
      </w:r>
      <w:r w:rsidRPr="00D51282">
        <w:rPr>
          <w:rFonts w:eastAsia="Times New Roman"/>
          <w:i/>
          <w:szCs w:val="20"/>
        </w:rPr>
        <w:t>SAS Act</w:t>
      </w:r>
      <w:r w:rsidRPr="00D51282">
        <w:rPr>
          <w:rFonts w:eastAsia="Times New Roman"/>
          <w:szCs w:val="20"/>
        </w:rPr>
        <w:t xml:space="preserve"> to a specified person or body.</w:t>
      </w:r>
    </w:p>
    <w:p w:rsidR="003C716D" w:rsidRPr="003C716D" w:rsidRDefault="00D51282" w:rsidP="003C716D">
      <w:pPr>
        <w:rPr>
          <w:rFonts w:eastAsia="Times New Roman"/>
          <w:szCs w:val="20"/>
        </w:rPr>
      </w:pPr>
      <w:r w:rsidRPr="00D51282">
        <w:rPr>
          <w:rFonts w:eastAsia="Times New Roman"/>
          <w:szCs w:val="20"/>
        </w:rPr>
        <w:t>A function or power delegated under Section 8 or Section 20 may, if the instrument of delegation so provides, be further delegated.</w:t>
      </w:r>
      <w:r w:rsidR="003C716D">
        <w:rPr>
          <w:rFonts w:eastAsia="Times New Roman"/>
          <w:b/>
          <w:szCs w:val="20"/>
        </w:rPr>
        <w:br w:type="page"/>
      </w:r>
    </w:p>
    <w:p w:rsidR="00D51282" w:rsidRPr="00D51282" w:rsidRDefault="00D51282" w:rsidP="00D51282">
      <w:pPr>
        <w:rPr>
          <w:rFonts w:eastAsia="Times New Roman"/>
          <w:b/>
          <w:szCs w:val="20"/>
        </w:rPr>
      </w:pPr>
      <w:r w:rsidRPr="00D51282">
        <w:rPr>
          <w:rFonts w:eastAsia="Times New Roman"/>
          <w:b/>
          <w:szCs w:val="20"/>
        </w:rPr>
        <w:t>Direct supervision</w:t>
      </w:r>
    </w:p>
    <w:p w:rsidR="00D51282" w:rsidRPr="00D51282" w:rsidRDefault="00D51282" w:rsidP="00D51282">
      <w:pPr>
        <w:rPr>
          <w:rFonts w:eastAsia="Times New Roman"/>
          <w:szCs w:val="20"/>
        </w:rPr>
      </w:pPr>
      <w:r w:rsidRPr="00D51282">
        <w:rPr>
          <w:rFonts w:eastAsia="Times New Roman"/>
          <w:szCs w:val="20"/>
        </w:rPr>
        <w:t>Direct supervision means that a person qualified or experienced in the trade or declared vocation is physically present in the workplace and within eyesight and earshot of the apprentice or trainee, working with them to provide training and instruction on any given task, and available to respond to their needs in accordance with the supervision ratios. Direct supervision cannot be provided by electronic means, including but not limited to, telephones, radios and webcams.</w:t>
      </w:r>
    </w:p>
    <w:p w:rsidR="00D51282" w:rsidRPr="00D51282" w:rsidRDefault="00D51282" w:rsidP="00D51282">
      <w:pPr>
        <w:rPr>
          <w:rFonts w:eastAsia="Times New Roman"/>
          <w:b/>
          <w:szCs w:val="20"/>
        </w:rPr>
      </w:pPr>
      <w:r w:rsidRPr="00D51282">
        <w:rPr>
          <w:rFonts w:eastAsia="Times New Roman"/>
          <w:b/>
          <w:szCs w:val="20"/>
        </w:rPr>
        <w:t>Dispute</w:t>
      </w:r>
    </w:p>
    <w:p w:rsidR="00D51282" w:rsidRPr="00D51282" w:rsidRDefault="00D51282" w:rsidP="00D51282">
      <w:pPr>
        <w:rPr>
          <w:rFonts w:eastAsia="Times New Roman"/>
          <w:szCs w:val="20"/>
        </w:rPr>
      </w:pPr>
      <w:r w:rsidRPr="00D51282">
        <w:rPr>
          <w:rFonts w:eastAsia="Times New Roman"/>
          <w:szCs w:val="20"/>
        </w:rPr>
        <w:t>An argument or disagreement between people or groups relating to apprenticeships and traineeships, vocational education and training and international education.</w:t>
      </w:r>
    </w:p>
    <w:p w:rsidR="00D51282" w:rsidRPr="00D51282" w:rsidRDefault="00D51282" w:rsidP="00D51282">
      <w:pPr>
        <w:rPr>
          <w:rFonts w:eastAsia="Times New Roman"/>
          <w:b/>
          <w:szCs w:val="20"/>
        </w:rPr>
      </w:pPr>
      <w:r w:rsidRPr="00D51282">
        <w:rPr>
          <w:rFonts w:eastAsia="Times New Roman"/>
          <w:b/>
          <w:szCs w:val="20"/>
        </w:rPr>
        <w:t>Education and training provider</w:t>
      </w:r>
    </w:p>
    <w:p w:rsidR="00D51282" w:rsidRPr="00D51282" w:rsidRDefault="00D51282" w:rsidP="00D51282">
      <w:pPr>
        <w:rPr>
          <w:rFonts w:eastAsia="Times New Roman"/>
          <w:szCs w:val="20"/>
        </w:rPr>
      </w:pPr>
      <w:r w:rsidRPr="00D51282">
        <w:rPr>
          <w:rFonts w:eastAsia="Times New Roman"/>
          <w:szCs w:val="20"/>
        </w:rPr>
        <w:t>A Nominated Training Organisation (NTO) that is registered on the Commonwealth Register of Institutions and Courses for Overseas Students (CRICOS) to deliver to overseas students, or an organization that is registered on CRICOS and delivers English Language Intensive Courses for Overseas Students (ELICOS), or a higher education provider, or a school.</w:t>
      </w:r>
    </w:p>
    <w:p w:rsidR="00D51282" w:rsidRPr="00D51282" w:rsidRDefault="00D51282" w:rsidP="00D51282">
      <w:pPr>
        <w:rPr>
          <w:rFonts w:eastAsia="Times New Roman"/>
          <w:b/>
          <w:szCs w:val="20"/>
        </w:rPr>
      </w:pPr>
      <w:r w:rsidRPr="00D51282">
        <w:rPr>
          <w:rFonts w:eastAsia="Times New Roman"/>
          <w:b/>
          <w:szCs w:val="20"/>
        </w:rPr>
        <w:t>Employer</w:t>
      </w:r>
    </w:p>
    <w:p w:rsidR="00D51282" w:rsidRPr="00D51282" w:rsidRDefault="00D51282" w:rsidP="00D51282">
      <w:pPr>
        <w:rPr>
          <w:rFonts w:eastAsia="Times New Roman"/>
          <w:szCs w:val="20"/>
        </w:rPr>
      </w:pPr>
      <w:r w:rsidRPr="00D51282">
        <w:rPr>
          <w:rFonts w:eastAsia="Times New Roman"/>
          <w:szCs w:val="20"/>
        </w:rPr>
        <w:t>The employer, usually an individual person, sole trader, a company, incorporated association, group training organisation or government agency, is the legal entity that has entered into a legally binding training contract that has been approved by the Commission.</w:t>
      </w:r>
    </w:p>
    <w:p w:rsidR="00D51282" w:rsidRPr="00D51282" w:rsidRDefault="00D51282" w:rsidP="00D51282">
      <w:pPr>
        <w:rPr>
          <w:rFonts w:eastAsia="Times New Roman"/>
          <w:b/>
          <w:szCs w:val="20"/>
        </w:rPr>
      </w:pPr>
      <w:r w:rsidRPr="00D51282">
        <w:rPr>
          <w:rFonts w:eastAsia="Times New Roman"/>
          <w:b/>
          <w:szCs w:val="20"/>
        </w:rPr>
        <w:t>Funded Activity Agreement (FAA)</w:t>
      </w:r>
    </w:p>
    <w:p w:rsidR="00D51282" w:rsidRPr="00D51282" w:rsidRDefault="00D51282" w:rsidP="00D51282">
      <w:pPr>
        <w:rPr>
          <w:rFonts w:eastAsia="Times New Roman"/>
          <w:szCs w:val="20"/>
        </w:rPr>
      </w:pPr>
      <w:r w:rsidRPr="00D51282">
        <w:rPr>
          <w:rFonts w:eastAsia="Times New Roman"/>
          <w:szCs w:val="20"/>
        </w:rPr>
        <w:t>An agreement between a training provider and the South Australian Government wherein the training provider is subsidised to deliver training.</w:t>
      </w:r>
    </w:p>
    <w:p w:rsidR="00D51282" w:rsidRPr="00D51282" w:rsidRDefault="00D51282" w:rsidP="00D51282">
      <w:pPr>
        <w:rPr>
          <w:rFonts w:eastAsia="Times New Roman"/>
          <w:b/>
          <w:szCs w:val="20"/>
        </w:rPr>
      </w:pPr>
      <w:r w:rsidRPr="00D51282">
        <w:rPr>
          <w:rFonts w:eastAsia="Times New Roman"/>
          <w:b/>
          <w:szCs w:val="20"/>
        </w:rPr>
        <w:t>Former owner</w:t>
      </w:r>
    </w:p>
    <w:p w:rsidR="00D51282" w:rsidRPr="00D51282" w:rsidRDefault="00D51282" w:rsidP="00D51282">
      <w:pPr>
        <w:rPr>
          <w:rFonts w:eastAsia="Times New Roman"/>
          <w:szCs w:val="20"/>
        </w:rPr>
      </w:pPr>
      <w:r w:rsidRPr="00D51282">
        <w:rPr>
          <w:rFonts w:eastAsia="Times New Roman"/>
          <w:szCs w:val="20"/>
        </w:rPr>
        <w:t xml:space="preserve">In relation to the change of owner of business under Section 54M of the </w:t>
      </w:r>
      <w:r w:rsidRPr="00D51282">
        <w:rPr>
          <w:rFonts w:eastAsia="Times New Roman"/>
          <w:i/>
          <w:szCs w:val="20"/>
        </w:rPr>
        <w:t>SAS Act</w:t>
      </w:r>
      <w:r w:rsidRPr="00D51282">
        <w:rPr>
          <w:rFonts w:eastAsia="Times New Roman"/>
          <w:szCs w:val="20"/>
        </w:rPr>
        <w:t>, the person who owned the business before the change of ownership occurs.</w:t>
      </w:r>
    </w:p>
    <w:p w:rsidR="00D51282" w:rsidRPr="00D51282" w:rsidRDefault="00D51282" w:rsidP="00D51282">
      <w:pPr>
        <w:rPr>
          <w:rFonts w:eastAsia="Times New Roman"/>
          <w:b/>
          <w:szCs w:val="20"/>
        </w:rPr>
      </w:pPr>
      <w:r w:rsidRPr="00D51282">
        <w:rPr>
          <w:rFonts w:eastAsia="Times New Roman"/>
          <w:b/>
          <w:szCs w:val="20"/>
        </w:rPr>
        <w:t>Host employment arrangement</w:t>
      </w:r>
    </w:p>
    <w:p w:rsidR="00D51282" w:rsidRPr="00D51282" w:rsidRDefault="00D51282" w:rsidP="00D51282">
      <w:pPr>
        <w:rPr>
          <w:rFonts w:eastAsia="Times New Roman"/>
          <w:szCs w:val="20"/>
        </w:rPr>
      </w:pPr>
      <w:r w:rsidRPr="00D51282">
        <w:rPr>
          <w:rFonts w:eastAsia="Times New Roman"/>
          <w:szCs w:val="20"/>
        </w:rPr>
        <w:t>An arrangement, under a written agreement, in which the employer of an apprentice or trainee places the apprentice or trainee with another person or body for particular training required under a training contract or the Training Plan.</w:t>
      </w:r>
    </w:p>
    <w:p w:rsidR="00D51282" w:rsidRPr="00D51282" w:rsidRDefault="00D51282" w:rsidP="00D51282">
      <w:pPr>
        <w:rPr>
          <w:rFonts w:eastAsia="Times New Roman"/>
          <w:b/>
          <w:szCs w:val="20"/>
        </w:rPr>
      </w:pPr>
      <w:r w:rsidRPr="00D51282">
        <w:rPr>
          <w:rFonts w:eastAsia="Times New Roman"/>
          <w:b/>
          <w:szCs w:val="20"/>
        </w:rPr>
        <w:t>Host employer</w:t>
      </w:r>
    </w:p>
    <w:p w:rsidR="00D51282" w:rsidRPr="00D51282" w:rsidRDefault="00D51282" w:rsidP="00D51282">
      <w:pPr>
        <w:rPr>
          <w:rFonts w:eastAsia="Times New Roman"/>
          <w:szCs w:val="20"/>
        </w:rPr>
      </w:pPr>
      <w:r w:rsidRPr="00D51282">
        <w:rPr>
          <w:rFonts w:eastAsia="Times New Roman"/>
          <w:szCs w:val="20"/>
        </w:rPr>
        <w:t>An organisation that hosts, under a written agreement, an apprentice or trainee employed at that time by an employer.</w:t>
      </w:r>
    </w:p>
    <w:p w:rsidR="00D51282" w:rsidRPr="00D51282" w:rsidRDefault="00D51282" w:rsidP="00D51282">
      <w:pPr>
        <w:rPr>
          <w:rFonts w:eastAsia="Times New Roman"/>
          <w:b/>
          <w:szCs w:val="20"/>
        </w:rPr>
      </w:pPr>
      <w:r w:rsidRPr="00D51282">
        <w:rPr>
          <w:rFonts w:eastAsia="Times New Roman"/>
          <w:b/>
          <w:szCs w:val="20"/>
        </w:rPr>
        <w:t>Indirect supervision</w:t>
      </w:r>
    </w:p>
    <w:p w:rsidR="00D51282" w:rsidRPr="00D51282" w:rsidRDefault="00D51282" w:rsidP="00D51282">
      <w:pPr>
        <w:rPr>
          <w:rFonts w:eastAsia="Times New Roman"/>
          <w:szCs w:val="20"/>
        </w:rPr>
      </w:pPr>
      <w:r w:rsidRPr="00D51282">
        <w:rPr>
          <w:rFonts w:eastAsia="Times New Roman"/>
          <w:szCs w:val="20"/>
        </w:rPr>
        <w:t>Indirect supervision is applicable where an apprentice/trainee is undertaking a task that may reasonably be undertaken independently or for which the apprentice/trainee has demonstrated a level of competence. The supervisor/on-job trainer will be readily available in the work area for the majority of the time and/or be readily available to communicate directly or by electronic means (i.e. telephone, radio, webcam) with the apprentice/trainee when required.</w:t>
      </w:r>
    </w:p>
    <w:p w:rsidR="00D51282" w:rsidRPr="00D51282" w:rsidRDefault="00D51282" w:rsidP="00D51282">
      <w:pPr>
        <w:rPr>
          <w:rFonts w:eastAsia="Times New Roman"/>
          <w:b/>
          <w:szCs w:val="20"/>
        </w:rPr>
      </w:pPr>
      <w:r w:rsidRPr="00D51282">
        <w:rPr>
          <w:rFonts w:eastAsia="Times New Roman"/>
          <w:b/>
          <w:szCs w:val="20"/>
        </w:rPr>
        <w:t>International student</w:t>
      </w:r>
    </w:p>
    <w:p w:rsidR="00D51282" w:rsidRPr="00D51282" w:rsidRDefault="00D51282" w:rsidP="00D51282">
      <w:pPr>
        <w:rPr>
          <w:rFonts w:eastAsia="Times New Roman"/>
          <w:szCs w:val="20"/>
        </w:rPr>
      </w:pPr>
      <w:r w:rsidRPr="00D51282">
        <w:rPr>
          <w:rFonts w:eastAsia="Times New Roman"/>
          <w:szCs w:val="20"/>
        </w:rPr>
        <w:t xml:space="preserve">Classified as a person holding a visa type (categorised by the Department of Home Affairs (DHA)) that is recognised by the </w:t>
      </w:r>
      <w:r w:rsidRPr="00D51282">
        <w:rPr>
          <w:rFonts w:eastAsia="Times New Roman"/>
          <w:i/>
          <w:szCs w:val="20"/>
        </w:rPr>
        <w:t>Education Services for Overseas Students (ESOS) Act 2000</w:t>
      </w:r>
      <w:r w:rsidRPr="00D51282">
        <w:rPr>
          <w:rFonts w:eastAsia="Times New Roman"/>
          <w:szCs w:val="20"/>
        </w:rPr>
        <w:t xml:space="preserve"> (Cth).</w:t>
      </w:r>
    </w:p>
    <w:p w:rsidR="00D51282" w:rsidRPr="00D51282" w:rsidRDefault="00D51282" w:rsidP="00D51282">
      <w:pPr>
        <w:rPr>
          <w:rFonts w:eastAsia="Times New Roman"/>
          <w:b/>
          <w:szCs w:val="20"/>
        </w:rPr>
      </w:pPr>
      <w:r w:rsidRPr="00D51282">
        <w:rPr>
          <w:rFonts w:eastAsia="Times New Roman"/>
          <w:b/>
          <w:szCs w:val="20"/>
        </w:rPr>
        <w:t>Junior</w:t>
      </w:r>
    </w:p>
    <w:p w:rsidR="00D51282" w:rsidRPr="00D51282" w:rsidRDefault="00D51282" w:rsidP="00D51282">
      <w:pPr>
        <w:rPr>
          <w:rFonts w:eastAsia="Times New Roman"/>
          <w:szCs w:val="20"/>
        </w:rPr>
      </w:pPr>
      <w:r w:rsidRPr="00D51282">
        <w:rPr>
          <w:rFonts w:eastAsia="Times New Roman"/>
          <w:szCs w:val="20"/>
        </w:rPr>
        <w:t>A junior is defined as an apprentice or trainee under the age of 18.</w:t>
      </w:r>
    </w:p>
    <w:p w:rsidR="00D51282" w:rsidRPr="00D51282" w:rsidRDefault="00D51282" w:rsidP="00D51282">
      <w:pPr>
        <w:rPr>
          <w:rFonts w:eastAsia="Times New Roman"/>
          <w:b/>
          <w:szCs w:val="20"/>
        </w:rPr>
      </w:pPr>
      <w:r w:rsidRPr="00D51282">
        <w:rPr>
          <w:rFonts w:eastAsia="Times New Roman"/>
          <w:b/>
          <w:szCs w:val="20"/>
        </w:rPr>
        <w:t>Jurisdictions</w:t>
      </w:r>
    </w:p>
    <w:p w:rsidR="00D51282" w:rsidRPr="00D51282" w:rsidRDefault="00D51282" w:rsidP="00D51282">
      <w:pPr>
        <w:rPr>
          <w:rFonts w:eastAsia="Times New Roman"/>
          <w:szCs w:val="20"/>
        </w:rPr>
      </w:pPr>
      <w:r w:rsidRPr="00D51282">
        <w:rPr>
          <w:rFonts w:eastAsia="Times New Roman"/>
          <w:szCs w:val="20"/>
        </w:rPr>
        <w:t>The states and territories of Australia that make up the regional governments in Australia, distinct from the federal government and local governments.</w:t>
      </w:r>
    </w:p>
    <w:p w:rsidR="00D51282" w:rsidRPr="00D51282" w:rsidRDefault="00D51282" w:rsidP="00D51282">
      <w:pPr>
        <w:rPr>
          <w:rFonts w:eastAsia="Times New Roman"/>
          <w:b/>
          <w:szCs w:val="20"/>
        </w:rPr>
      </w:pPr>
      <w:r w:rsidRPr="00D51282">
        <w:rPr>
          <w:rFonts w:eastAsia="Times New Roman"/>
          <w:b/>
          <w:szCs w:val="20"/>
        </w:rPr>
        <w:t>Mediation</w:t>
      </w:r>
    </w:p>
    <w:p w:rsidR="00D51282" w:rsidRPr="00D51282" w:rsidRDefault="00D51282" w:rsidP="00D51282">
      <w:pPr>
        <w:rPr>
          <w:rFonts w:eastAsia="Times New Roman"/>
          <w:szCs w:val="20"/>
        </w:rPr>
      </w:pPr>
      <w:r w:rsidRPr="00D51282">
        <w:rPr>
          <w:rFonts w:eastAsia="Times New Roman"/>
          <w:szCs w:val="20"/>
        </w:rPr>
        <w:t>A structured negotiation process in which an independent person, known as a mediator, assists the parties to identify and assess options and negotiate an agreement to resolve their dispute.</w:t>
      </w:r>
    </w:p>
    <w:p w:rsidR="00D51282" w:rsidRPr="00D51282" w:rsidRDefault="00D51282" w:rsidP="00D51282">
      <w:pPr>
        <w:rPr>
          <w:rFonts w:eastAsia="Times New Roman"/>
          <w:b/>
          <w:szCs w:val="20"/>
        </w:rPr>
      </w:pPr>
      <w:r w:rsidRPr="00D51282">
        <w:rPr>
          <w:rFonts w:eastAsia="Times New Roman"/>
          <w:b/>
          <w:szCs w:val="20"/>
        </w:rPr>
        <w:t>New owner</w:t>
      </w:r>
    </w:p>
    <w:p w:rsidR="00D51282" w:rsidRPr="00D51282" w:rsidRDefault="00D51282" w:rsidP="00D51282">
      <w:pPr>
        <w:rPr>
          <w:rFonts w:eastAsia="Times New Roman"/>
          <w:szCs w:val="20"/>
        </w:rPr>
      </w:pPr>
      <w:r w:rsidRPr="00D51282">
        <w:rPr>
          <w:rFonts w:eastAsia="Times New Roman"/>
          <w:szCs w:val="20"/>
        </w:rPr>
        <w:t xml:space="preserve">In relation to the change of owner of business under Section 54MA of the </w:t>
      </w:r>
      <w:r w:rsidRPr="00D51282">
        <w:rPr>
          <w:rFonts w:eastAsia="Times New Roman"/>
          <w:i/>
          <w:szCs w:val="20"/>
        </w:rPr>
        <w:t>SAS Act</w:t>
      </w:r>
      <w:r w:rsidRPr="00D51282">
        <w:rPr>
          <w:rFonts w:eastAsia="Times New Roman"/>
          <w:szCs w:val="20"/>
        </w:rPr>
        <w:t>, the person who owns the business after the change of ownership occurs.</w:t>
      </w:r>
    </w:p>
    <w:p w:rsidR="00D51282" w:rsidRPr="00D51282" w:rsidRDefault="00D51282" w:rsidP="00D51282">
      <w:pPr>
        <w:rPr>
          <w:rFonts w:eastAsia="Times New Roman"/>
          <w:b/>
          <w:szCs w:val="20"/>
        </w:rPr>
      </w:pPr>
      <w:r w:rsidRPr="00D51282">
        <w:rPr>
          <w:rFonts w:eastAsia="Times New Roman"/>
          <w:b/>
          <w:szCs w:val="20"/>
        </w:rPr>
        <w:t>Nominated Training Organisation (NTO)</w:t>
      </w:r>
    </w:p>
    <w:p w:rsidR="00D51282" w:rsidRPr="00D51282" w:rsidRDefault="00D51282" w:rsidP="00D51282">
      <w:pPr>
        <w:rPr>
          <w:rFonts w:eastAsia="Times New Roman"/>
          <w:szCs w:val="20"/>
        </w:rPr>
      </w:pPr>
      <w:r w:rsidRPr="00D51282">
        <w:rPr>
          <w:rFonts w:eastAsia="Times New Roman"/>
          <w:szCs w:val="20"/>
        </w:rPr>
        <w:t>Is a registered training organisation or registered higher education provider that accepts a nomination by an apprentice or trainee and an employer in relation to a training contract, to:</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deliver training to the apprentice or trainee in accordance with the Training Plan</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 xml:space="preserve">meet such other obligations as are required of it under the </w:t>
      </w:r>
      <w:r w:rsidRPr="00D51282">
        <w:rPr>
          <w:rFonts w:eastAsia="Times New Roman"/>
          <w:i/>
          <w:szCs w:val="20"/>
        </w:rPr>
        <w:t>SAS Act</w:t>
      </w:r>
      <w:r w:rsidRPr="00D51282">
        <w:rPr>
          <w:rFonts w:eastAsia="Times New Roman"/>
          <w:szCs w:val="20"/>
        </w:rPr>
        <w:t>.</w:t>
      </w:r>
    </w:p>
    <w:p w:rsidR="00D51282" w:rsidRPr="00D51282" w:rsidRDefault="00D51282" w:rsidP="00D51282">
      <w:pPr>
        <w:rPr>
          <w:rFonts w:eastAsia="Times New Roman"/>
          <w:b/>
          <w:szCs w:val="20"/>
        </w:rPr>
      </w:pPr>
      <w:r w:rsidRPr="00D51282">
        <w:rPr>
          <w:rFonts w:eastAsia="Times New Roman"/>
          <w:b/>
          <w:szCs w:val="20"/>
        </w:rPr>
        <w:t>Off-Job training</w:t>
      </w:r>
    </w:p>
    <w:p w:rsidR="00D51282" w:rsidRPr="00D51282" w:rsidRDefault="00D51282" w:rsidP="00D51282">
      <w:pPr>
        <w:rPr>
          <w:rFonts w:eastAsia="Times New Roman"/>
          <w:szCs w:val="20"/>
        </w:rPr>
      </w:pPr>
      <w:r w:rsidRPr="00D51282">
        <w:rPr>
          <w:rFonts w:eastAsia="Times New Roman"/>
          <w:szCs w:val="20"/>
        </w:rPr>
        <w:t>Off-job training is the education and training in a nationally recognised qualification, delivered in a course provided by a Registered Training Organisation.</w:t>
      </w:r>
    </w:p>
    <w:p w:rsidR="00D51282" w:rsidRPr="00D51282" w:rsidRDefault="00D51282" w:rsidP="00D51282">
      <w:pPr>
        <w:rPr>
          <w:rFonts w:eastAsia="Times New Roman"/>
          <w:szCs w:val="20"/>
        </w:rPr>
      </w:pPr>
      <w:r w:rsidRPr="00D51282">
        <w:rPr>
          <w:rFonts w:eastAsia="Times New Roman"/>
          <w:szCs w:val="20"/>
        </w:rPr>
        <w:t>How and where off-job training is delivered is negotiated between the employer, the apprentice or trainee, and the Registered Training Organisation. Off-job training may be delivered in a variety of places and modes, including but not limited to:</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Face-to-face in the Registered Training Organisation’s premises</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Face-to face in the employer’s workplace</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Online</w:t>
      </w:r>
    </w:p>
    <w:p w:rsidR="00D51282" w:rsidRPr="00D51282" w:rsidRDefault="00D51282" w:rsidP="00D51282">
      <w:pPr>
        <w:rPr>
          <w:rFonts w:eastAsia="Times New Roman"/>
          <w:szCs w:val="20"/>
        </w:rPr>
      </w:pPr>
      <w:r w:rsidRPr="00D51282">
        <w:rPr>
          <w:rFonts w:eastAsia="Times New Roman"/>
          <w:szCs w:val="20"/>
        </w:rPr>
        <w:t>No matter how and where it happens, employers must make sure that apprentices or trainees are withdrawn or released from their work duties to undertake off-job training.</w:t>
      </w:r>
    </w:p>
    <w:p w:rsidR="00D51282" w:rsidRPr="00D51282" w:rsidRDefault="00D51282" w:rsidP="00D51282">
      <w:pPr>
        <w:rPr>
          <w:rFonts w:eastAsia="Times New Roman"/>
          <w:b/>
          <w:szCs w:val="20"/>
        </w:rPr>
      </w:pPr>
      <w:r w:rsidRPr="00D51282">
        <w:rPr>
          <w:rFonts w:eastAsia="Times New Roman"/>
          <w:b/>
          <w:szCs w:val="20"/>
        </w:rPr>
        <w:t>On-Job training</w:t>
      </w:r>
    </w:p>
    <w:p w:rsidR="00D51282" w:rsidRPr="00D51282" w:rsidRDefault="00D51282" w:rsidP="00D51282">
      <w:pPr>
        <w:rPr>
          <w:rFonts w:eastAsia="Times New Roman"/>
          <w:szCs w:val="20"/>
        </w:rPr>
      </w:pPr>
      <w:r w:rsidRPr="00D51282">
        <w:rPr>
          <w:rFonts w:eastAsia="Times New Roman"/>
          <w:szCs w:val="20"/>
        </w:rPr>
        <w:t>On-job training is the instruction, training and transfer of skills and knowledge to a person learning a trade/declared vocation in a workplace. On-job training must meet the requirements set out in these Standards.</w:t>
      </w:r>
    </w:p>
    <w:p w:rsidR="00D51282" w:rsidRPr="00D51282" w:rsidRDefault="00D51282" w:rsidP="00D51282">
      <w:pPr>
        <w:rPr>
          <w:rFonts w:eastAsia="Times New Roman"/>
          <w:b/>
          <w:szCs w:val="20"/>
        </w:rPr>
      </w:pPr>
      <w:r w:rsidRPr="00D51282">
        <w:rPr>
          <w:rFonts w:eastAsia="Times New Roman"/>
          <w:b/>
          <w:szCs w:val="20"/>
        </w:rPr>
        <w:t>Pastoral and monitoring support meetings</w:t>
      </w:r>
    </w:p>
    <w:p w:rsidR="00D51282" w:rsidRPr="00D51282" w:rsidRDefault="00D51282" w:rsidP="00D51282">
      <w:pPr>
        <w:rPr>
          <w:rFonts w:eastAsia="Times New Roman"/>
          <w:szCs w:val="20"/>
        </w:rPr>
      </w:pPr>
      <w:r w:rsidRPr="00D51282">
        <w:rPr>
          <w:rFonts w:eastAsia="Times New Roman"/>
          <w:szCs w:val="20"/>
        </w:rPr>
        <w:t>Is a purposeful meeting with person to person contact between the employer of the trainee/apprentice or their delegate, and the trainee/apprentice, where the employer/delegate:</w:t>
      </w:r>
    </w:p>
    <w:p w:rsidR="00D51282" w:rsidRPr="00D51282" w:rsidRDefault="00D51282" w:rsidP="001051AE">
      <w:pPr>
        <w:spacing w:after="60"/>
        <w:ind w:left="142" w:hanging="142"/>
        <w:rPr>
          <w:rFonts w:eastAsia="Times New Roman"/>
          <w:szCs w:val="20"/>
        </w:rPr>
      </w:pPr>
      <w:r w:rsidRPr="00D51282">
        <w:rPr>
          <w:rFonts w:eastAsia="Times New Roman"/>
          <w:szCs w:val="20"/>
        </w:rPr>
        <w:t>•</w:t>
      </w:r>
      <w:r w:rsidRPr="00D51282">
        <w:rPr>
          <w:rFonts w:eastAsia="Times New Roman"/>
          <w:szCs w:val="20"/>
        </w:rPr>
        <w:tab/>
        <w:t>determines competency-based training and wage progression</w:t>
      </w:r>
    </w:p>
    <w:p w:rsidR="00D51282" w:rsidRPr="00D51282" w:rsidRDefault="00D51282" w:rsidP="001051AE">
      <w:pPr>
        <w:spacing w:after="60"/>
        <w:ind w:left="142" w:hanging="142"/>
        <w:rPr>
          <w:rFonts w:eastAsia="Times New Roman"/>
          <w:szCs w:val="20"/>
        </w:rPr>
      </w:pPr>
      <w:r w:rsidRPr="00D51282">
        <w:rPr>
          <w:rFonts w:eastAsia="Times New Roman"/>
          <w:szCs w:val="20"/>
        </w:rPr>
        <w:t>•</w:t>
      </w:r>
      <w:r w:rsidRPr="00D51282">
        <w:rPr>
          <w:rFonts w:eastAsia="Times New Roman"/>
          <w:szCs w:val="20"/>
        </w:rPr>
        <w:tab/>
        <w:t>ascertains any concerns and issues relating to the training contract or the safety, health and welfare of the apprentice/trainee</w:t>
      </w:r>
    </w:p>
    <w:p w:rsidR="00D51282" w:rsidRPr="00D51282" w:rsidRDefault="00D51282" w:rsidP="001051AE">
      <w:pPr>
        <w:spacing w:after="60"/>
        <w:ind w:left="142" w:hanging="142"/>
        <w:rPr>
          <w:rFonts w:eastAsia="Times New Roman"/>
          <w:szCs w:val="20"/>
        </w:rPr>
      </w:pPr>
      <w:r w:rsidRPr="00D51282">
        <w:rPr>
          <w:rFonts w:eastAsia="Times New Roman"/>
          <w:szCs w:val="20"/>
        </w:rPr>
        <w:t>•</w:t>
      </w:r>
      <w:r w:rsidRPr="00D51282">
        <w:rPr>
          <w:rFonts w:eastAsia="Times New Roman"/>
          <w:szCs w:val="20"/>
        </w:rPr>
        <w:tab/>
        <w:t>addresses and resolves those concerns and issues</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provides encouragement, guidance and support to facilitate the successful completion of the training contract.</w:t>
      </w:r>
    </w:p>
    <w:p w:rsidR="00D51282" w:rsidRPr="00D51282" w:rsidRDefault="00D51282" w:rsidP="00D51282">
      <w:pPr>
        <w:rPr>
          <w:rFonts w:eastAsia="Times New Roman"/>
          <w:b/>
          <w:szCs w:val="20"/>
        </w:rPr>
      </w:pPr>
      <w:r w:rsidRPr="00D51282">
        <w:rPr>
          <w:rFonts w:eastAsia="Times New Roman"/>
          <w:b/>
          <w:szCs w:val="20"/>
        </w:rPr>
        <w:t>Parent/Guardian</w:t>
      </w:r>
    </w:p>
    <w:p w:rsidR="00D51282" w:rsidRPr="00D51282" w:rsidRDefault="00D51282" w:rsidP="00D51282">
      <w:pPr>
        <w:rPr>
          <w:rFonts w:eastAsia="Times New Roman"/>
          <w:szCs w:val="20"/>
        </w:rPr>
      </w:pPr>
      <w:r w:rsidRPr="00D51282">
        <w:rPr>
          <w:rFonts w:eastAsia="Times New Roman"/>
          <w:szCs w:val="20"/>
        </w:rPr>
        <w:t>Where a person under the age of 18 years at the commencement of training enters into an apprenticeship or traineeship, a parent/guardian will usually sign and be a party to the training contract. Under a training contract, a parent/guardian is legally obliged to uphold the responsibilities for the apprentice/trainee until they are 18 years of age. The Training Plan must also be negotiated and agreed between the employer and the apprentice/trainee, and their parent/guardian where they are under the age of 18 years, in consultation with the NTO.</w:t>
      </w:r>
    </w:p>
    <w:p w:rsidR="00D51282" w:rsidRPr="00D51282" w:rsidRDefault="00D51282" w:rsidP="00D51282">
      <w:pPr>
        <w:rPr>
          <w:rFonts w:eastAsia="Times New Roman"/>
          <w:b/>
          <w:szCs w:val="20"/>
        </w:rPr>
      </w:pPr>
      <w:r w:rsidRPr="00D51282">
        <w:rPr>
          <w:rFonts w:eastAsia="Times New Roman"/>
          <w:b/>
          <w:szCs w:val="20"/>
        </w:rPr>
        <w:t>Prescribed person</w:t>
      </w:r>
    </w:p>
    <w:p w:rsidR="00D51282" w:rsidRPr="00D51282" w:rsidRDefault="00D51282" w:rsidP="00D51282">
      <w:pPr>
        <w:rPr>
          <w:rFonts w:eastAsia="Times New Roman"/>
          <w:szCs w:val="20"/>
        </w:rPr>
      </w:pPr>
      <w:r w:rsidRPr="00D51282">
        <w:rPr>
          <w:rFonts w:eastAsia="Times New Roman"/>
          <w:szCs w:val="20"/>
        </w:rPr>
        <w:t xml:space="preserve">Under Section 63(5) of the </w:t>
      </w:r>
      <w:r w:rsidRPr="00D51282">
        <w:rPr>
          <w:rFonts w:eastAsia="Times New Roman"/>
          <w:i/>
          <w:szCs w:val="20"/>
        </w:rPr>
        <w:t>SAS Act</w:t>
      </w:r>
      <w:r w:rsidRPr="00D51282">
        <w:rPr>
          <w:rFonts w:eastAsia="Times New Roman"/>
          <w:szCs w:val="20"/>
        </w:rPr>
        <w:t>, a prescribed person is:</w:t>
      </w:r>
    </w:p>
    <w:p w:rsidR="00D51282" w:rsidRPr="00D51282" w:rsidRDefault="00D51282" w:rsidP="001051AE">
      <w:pPr>
        <w:spacing w:after="60"/>
        <w:ind w:left="284" w:hanging="284"/>
        <w:rPr>
          <w:rFonts w:eastAsia="Times New Roman"/>
          <w:szCs w:val="20"/>
        </w:rPr>
      </w:pPr>
      <w:r w:rsidRPr="00D51282">
        <w:rPr>
          <w:rFonts w:eastAsia="Times New Roman"/>
          <w:szCs w:val="20"/>
        </w:rPr>
        <w:t>(a)</w:t>
      </w:r>
      <w:r w:rsidRPr="00D51282">
        <w:rPr>
          <w:rFonts w:eastAsia="Times New Roman"/>
          <w:szCs w:val="20"/>
        </w:rPr>
        <w:tab/>
        <w:t>an employer in relation to a training contract</w:t>
      </w:r>
    </w:p>
    <w:p w:rsidR="00D51282" w:rsidRPr="00D51282" w:rsidRDefault="00D51282" w:rsidP="001051AE">
      <w:pPr>
        <w:spacing w:after="60"/>
        <w:ind w:left="284" w:hanging="284"/>
        <w:rPr>
          <w:rFonts w:eastAsia="Times New Roman"/>
          <w:szCs w:val="20"/>
        </w:rPr>
      </w:pPr>
      <w:r w:rsidRPr="00D51282">
        <w:rPr>
          <w:rFonts w:eastAsia="Times New Roman"/>
          <w:szCs w:val="20"/>
        </w:rPr>
        <w:t>(b)</w:t>
      </w:r>
      <w:r w:rsidRPr="00D51282">
        <w:rPr>
          <w:rFonts w:eastAsia="Times New Roman"/>
          <w:szCs w:val="20"/>
        </w:rPr>
        <w:tab/>
        <w:t>an NTO for an apprentice or trainee</w:t>
      </w:r>
    </w:p>
    <w:p w:rsidR="00D51282" w:rsidRPr="00D51282" w:rsidRDefault="00D51282" w:rsidP="001051AE">
      <w:pPr>
        <w:spacing w:after="60"/>
        <w:ind w:left="284" w:hanging="284"/>
        <w:rPr>
          <w:rFonts w:eastAsia="Times New Roman"/>
          <w:szCs w:val="20"/>
        </w:rPr>
      </w:pPr>
      <w:r w:rsidRPr="00D51282">
        <w:rPr>
          <w:rFonts w:eastAsia="Times New Roman"/>
          <w:szCs w:val="20"/>
        </w:rPr>
        <w:t>(c)</w:t>
      </w:r>
      <w:r w:rsidRPr="00D51282">
        <w:rPr>
          <w:rFonts w:eastAsia="Times New Roman"/>
          <w:szCs w:val="20"/>
        </w:rPr>
        <w:tab/>
        <w:t>a host employer with whom an apprentice or trainees is or was placed:</w:t>
      </w:r>
    </w:p>
    <w:p w:rsidR="00D51282" w:rsidRPr="00D51282" w:rsidRDefault="00D51282" w:rsidP="00D51282">
      <w:pPr>
        <w:ind w:left="284" w:hanging="283"/>
        <w:rPr>
          <w:rFonts w:eastAsia="Times New Roman"/>
          <w:szCs w:val="20"/>
        </w:rPr>
      </w:pPr>
      <w:r w:rsidRPr="00D51282">
        <w:rPr>
          <w:rFonts w:eastAsia="Times New Roman"/>
          <w:szCs w:val="20"/>
        </w:rPr>
        <w:t>(d)</w:t>
      </w:r>
      <w:r w:rsidRPr="00D51282">
        <w:rPr>
          <w:rFonts w:eastAsia="Times New Roman"/>
          <w:szCs w:val="20"/>
        </w:rPr>
        <w:tab/>
        <w:t>a supervisor of an apprentice or trainee under a training contract.</w:t>
      </w:r>
    </w:p>
    <w:p w:rsidR="00D51282" w:rsidRPr="00D51282" w:rsidRDefault="00D51282" w:rsidP="00D51282">
      <w:pPr>
        <w:rPr>
          <w:rFonts w:eastAsia="Times New Roman"/>
          <w:szCs w:val="20"/>
        </w:rPr>
      </w:pPr>
      <w:r w:rsidRPr="00D51282">
        <w:rPr>
          <w:rFonts w:eastAsia="Times New Roman"/>
          <w:szCs w:val="20"/>
        </w:rPr>
        <w:t xml:space="preserve">Under Section 70C of the </w:t>
      </w:r>
      <w:r w:rsidRPr="00D51282">
        <w:rPr>
          <w:rFonts w:eastAsia="Times New Roman"/>
          <w:i/>
          <w:szCs w:val="20"/>
        </w:rPr>
        <w:t>SAS Act</w:t>
      </w:r>
      <w:r w:rsidRPr="00D51282">
        <w:rPr>
          <w:rFonts w:eastAsia="Times New Roman"/>
          <w:szCs w:val="20"/>
        </w:rPr>
        <w:t>, a prescribed person is:</w:t>
      </w:r>
    </w:p>
    <w:p w:rsidR="00D51282" w:rsidRPr="00D51282" w:rsidRDefault="00D51282" w:rsidP="001051AE">
      <w:pPr>
        <w:spacing w:after="60"/>
        <w:ind w:left="284" w:hanging="284"/>
        <w:rPr>
          <w:rFonts w:eastAsia="Times New Roman"/>
          <w:szCs w:val="20"/>
        </w:rPr>
      </w:pPr>
      <w:r w:rsidRPr="00D51282">
        <w:rPr>
          <w:rFonts w:eastAsia="Times New Roman"/>
          <w:szCs w:val="20"/>
        </w:rPr>
        <w:t>(a)</w:t>
      </w:r>
      <w:r w:rsidRPr="00D51282">
        <w:rPr>
          <w:rFonts w:eastAsia="Times New Roman"/>
          <w:szCs w:val="20"/>
        </w:rPr>
        <w:tab/>
        <w:t xml:space="preserve">a public sector agency (within the meaning of the </w:t>
      </w:r>
      <w:r w:rsidRPr="00D51282">
        <w:rPr>
          <w:rFonts w:eastAsia="Times New Roman"/>
          <w:i/>
          <w:szCs w:val="20"/>
        </w:rPr>
        <w:t>Public Sector Act 2009</w:t>
      </w:r>
      <w:r w:rsidRPr="00D51282">
        <w:rPr>
          <w:rFonts w:eastAsia="Times New Roman"/>
          <w:szCs w:val="20"/>
        </w:rPr>
        <w:t>)</w:t>
      </w:r>
    </w:p>
    <w:p w:rsidR="00D51282" w:rsidRPr="00D51282" w:rsidRDefault="00D51282" w:rsidP="001051AE">
      <w:pPr>
        <w:spacing w:after="60"/>
        <w:ind w:left="284" w:hanging="284"/>
        <w:rPr>
          <w:rFonts w:eastAsia="Times New Roman"/>
          <w:szCs w:val="20"/>
        </w:rPr>
      </w:pPr>
      <w:r w:rsidRPr="00D51282">
        <w:rPr>
          <w:rFonts w:eastAsia="Times New Roman"/>
          <w:szCs w:val="20"/>
        </w:rPr>
        <w:t>(b)</w:t>
      </w:r>
      <w:r w:rsidRPr="00D51282">
        <w:rPr>
          <w:rFonts w:eastAsia="Times New Roman"/>
          <w:szCs w:val="20"/>
        </w:rPr>
        <w:tab/>
        <w:t>a registered employer, or an applicant for such registration</w:t>
      </w:r>
    </w:p>
    <w:p w:rsidR="00D51282" w:rsidRPr="00D51282" w:rsidRDefault="00D51282" w:rsidP="001051AE">
      <w:pPr>
        <w:spacing w:after="60"/>
        <w:ind w:left="284" w:hanging="284"/>
        <w:rPr>
          <w:rFonts w:eastAsia="Times New Roman"/>
          <w:szCs w:val="20"/>
        </w:rPr>
      </w:pPr>
      <w:r w:rsidRPr="00D51282">
        <w:rPr>
          <w:rFonts w:eastAsia="Times New Roman"/>
          <w:szCs w:val="20"/>
        </w:rPr>
        <w:t>(c)</w:t>
      </w:r>
      <w:r w:rsidRPr="00D51282">
        <w:rPr>
          <w:rFonts w:eastAsia="Times New Roman"/>
          <w:szCs w:val="20"/>
        </w:rPr>
        <w:tab/>
        <w:t>an Nominated Training Organisation (NTO)</w:t>
      </w:r>
    </w:p>
    <w:p w:rsidR="00D51282" w:rsidRPr="00D51282" w:rsidRDefault="00D51282" w:rsidP="001051AE">
      <w:pPr>
        <w:spacing w:after="60"/>
        <w:ind w:left="284" w:hanging="284"/>
        <w:rPr>
          <w:rFonts w:eastAsia="Times New Roman"/>
          <w:szCs w:val="20"/>
        </w:rPr>
      </w:pPr>
      <w:r w:rsidRPr="00D51282">
        <w:rPr>
          <w:rFonts w:eastAsia="Times New Roman"/>
          <w:szCs w:val="20"/>
        </w:rPr>
        <w:t>(d)</w:t>
      </w:r>
      <w:r w:rsidRPr="00D51282">
        <w:rPr>
          <w:rFonts w:eastAsia="Times New Roman"/>
          <w:szCs w:val="20"/>
        </w:rPr>
        <w:tab/>
        <w:t>a host employer with whom an apprentice or trainee is or was placed</w:t>
      </w:r>
    </w:p>
    <w:p w:rsidR="00D51282" w:rsidRPr="00D51282" w:rsidRDefault="00D51282" w:rsidP="001051AE">
      <w:pPr>
        <w:spacing w:after="60"/>
        <w:ind w:left="284" w:hanging="284"/>
        <w:rPr>
          <w:rFonts w:eastAsia="Times New Roman"/>
          <w:szCs w:val="20"/>
        </w:rPr>
      </w:pPr>
      <w:r w:rsidRPr="00D51282">
        <w:rPr>
          <w:rFonts w:eastAsia="Times New Roman"/>
          <w:szCs w:val="20"/>
        </w:rPr>
        <w:t>(e)</w:t>
      </w:r>
      <w:r w:rsidRPr="00D51282">
        <w:rPr>
          <w:rFonts w:eastAsia="Times New Roman"/>
          <w:szCs w:val="20"/>
        </w:rPr>
        <w:tab/>
        <w:t>a former registered employer</w:t>
      </w:r>
    </w:p>
    <w:p w:rsidR="00D51282" w:rsidRPr="00D51282" w:rsidRDefault="00D51282" w:rsidP="001051AE">
      <w:pPr>
        <w:spacing w:after="60"/>
        <w:ind w:left="284" w:hanging="284"/>
        <w:rPr>
          <w:rFonts w:eastAsia="Times New Roman"/>
          <w:szCs w:val="20"/>
        </w:rPr>
      </w:pPr>
      <w:r w:rsidRPr="00D51282">
        <w:rPr>
          <w:rFonts w:eastAsia="Times New Roman"/>
          <w:szCs w:val="20"/>
        </w:rPr>
        <w:t>(f)</w:t>
      </w:r>
      <w:r w:rsidRPr="00D51282">
        <w:rPr>
          <w:rFonts w:eastAsia="Times New Roman"/>
          <w:szCs w:val="20"/>
        </w:rPr>
        <w:tab/>
        <w:t>a supervisor of an apprentice or trainee under a training contract</w:t>
      </w:r>
    </w:p>
    <w:p w:rsidR="00D51282" w:rsidRPr="00D51282" w:rsidRDefault="00D51282" w:rsidP="00D51282">
      <w:pPr>
        <w:ind w:left="284" w:hanging="283"/>
        <w:rPr>
          <w:rFonts w:eastAsia="Times New Roman"/>
          <w:szCs w:val="20"/>
        </w:rPr>
      </w:pPr>
      <w:r w:rsidRPr="00D51282">
        <w:rPr>
          <w:rFonts w:eastAsia="Times New Roman"/>
          <w:szCs w:val="20"/>
        </w:rPr>
        <w:t>(g)</w:t>
      </w:r>
      <w:r w:rsidRPr="00D51282">
        <w:rPr>
          <w:rFonts w:eastAsia="Times New Roman"/>
          <w:szCs w:val="20"/>
        </w:rPr>
        <w:tab/>
        <w:t>the ANP for the apprentice or trainee</w:t>
      </w:r>
    </w:p>
    <w:p w:rsidR="00D51282" w:rsidRPr="00D51282" w:rsidRDefault="00D51282" w:rsidP="00D51282">
      <w:pPr>
        <w:rPr>
          <w:rFonts w:eastAsia="Times New Roman"/>
          <w:b/>
          <w:szCs w:val="20"/>
        </w:rPr>
      </w:pPr>
      <w:r w:rsidRPr="00D51282">
        <w:rPr>
          <w:rFonts w:eastAsia="Times New Roman"/>
          <w:b/>
          <w:szCs w:val="20"/>
        </w:rPr>
        <w:t>Prohibited employer</w:t>
      </w:r>
    </w:p>
    <w:p w:rsidR="00D51282" w:rsidRPr="00D51282" w:rsidRDefault="00D51282" w:rsidP="00D51282">
      <w:pPr>
        <w:rPr>
          <w:rFonts w:eastAsia="Times New Roman"/>
          <w:szCs w:val="20"/>
        </w:rPr>
      </w:pPr>
      <w:r w:rsidRPr="00D51282">
        <w:rPr>
          <w:rFonts w:eastAsia="Times New Roman"/>
          <w:szCs w:val="20"/>
        </w:rPr>
        <w:t xml:space="preserve">Is an employer with respect to whom a declaration is in force under Section 54B of the </w:t>
      </w:r>
      <w:r w:rsidRPr="00D51282">
        <w:rPr>
          <w:rFonts w:eastAsia="Times New Roman"/>
          <w:i/>
          <w:szCs w:val="20"/>
        </w:rPr>
        <w:t>SAS Act</w:t>
      </w:r>
      <w:r w:rsidRPr="00D51282">
        <w:rPr>
          <w:rFonts w:eastAsia="Times New Roman"/>
          <w:szCs w:val="20"/>
        </w:rPr>
        <w:t>.</w:t>
      </w:r>
    </w:p>
    <w:p w:rsidR="00D51282" w:rsidRPr="00D51282" w:rsidRDefault="00D51282" w:rsidP="00D51282">
      <w:pPr>
        <w:rPr>
          <w:rFonts w:eastAsia="Times New Roman"/>
          <w:b/>
          <w:szCs w:val="20"/>
        </w:rPr>
      </w:pPr>
      <w:r w:rsidRPr="00D51282">
        <w:rPr>
          <w:rFonts w:eastAsia="Times New Roman"/>
          <w:b/>
          <w:szCs w:val="20"/>
        </w:rPr>
        <w:t>Proposed employer</w:t>
      </w:r>
    </w:p>
    <w:p w:rsidR="00D51282" w:rsidRPr="00D51282" w:rsidRDefault="00D51282" w:rsidP="00D51282">
      <w:pPr>
        <w:rPr>
          <w:rFonts w:eastAsia="Times New Roman"/>
          <w:szCs w:val="20"/>
        </w:rPr>
      </w:pPr>
      <w:r w:rsidRPr="00D51282">
        <w:rPr>
          <w:rFonts w:eastAsia="Times New Roman"/>
          <w:szCs w:val="20"/>
        </w:rPr>
        <w:t xml:space="preserve">In relation to the substitution of an employer under Section 54N of the </w:t>
      </w:r>
      <w:r w:rsidRPr="00D51282">
        <w:rPr>
          <w:rFonts w:eastAsia="Times New Roman"/>
          <w:i/>
          <w:szCs w:val="20"/>
        </w:rPr>
        <w:t>SAS Act</w:t>
      </w:r>
      <w:r w:rsidRPr="00D51282">
        <w:rPr>
          <w:rFonts w:eastAsia="Times New Roman"/>
          <w:szCs w:val="20"/>
        </w:rPr>
        <w:t>, the employer proposed to be substituted for the current or existing employer of the apprentice or trainee.</w:t>
      </w:r>
    </w:p>
    <w:p w:rsidR="00D51282" w:rsidRPr="00D51282" w:rsidRDefault="00D51282" w:rsidP="00D51282">
      <w:pPr>
        <w:rPr>
          <w:rFonts w:eastAsia="Times New Roman"/>
          <w:b/>
          <w:szCs w:val="20"/>
        </w:rPr>
      </w:pPr>
      <w:r w:rsidRPr="00D51282">
        <w:rPr>
          <w:rFonts w:eastAsia="Times New Roman"/>
          <w:b/>
          <w:szCs w:val="20"/>
        </w:rPr>
        <w:t>Qualification</w:t>
      </w:r>
    </w:p>
    <w:p w:rsidR="00D51282" w:rsidRPr="00D51282" w:rsidRDefault="00D51282" w:rsidP="00D51282">
      <w:pPr>
        <w:rPr>
          <w:rFonts w:eastAsia="Times New Roman"/>
          <w:szCs w:val="20"/>
        </w:rPr>
      </w:pPr>
      <w:r w:rsidRPr="00D51282">
        <w:rPr>
          <w:rFonts w:eastAsia="Times New Roman"/>
          <w:szCs w:val="20"/>
        </w:rPr>
        <w:t>Qualification means an Australian Qualifications Framework (AQF) qualification, achieved by completion of an accredited learning program, leading to formal certification that a graduate has achieved learning outcomes.</w:t>
      </w:r>
    </w:p>
    <w:p w:rsidR="00D51282" w:rsidRPr="00D51282" w:rsidRDefault="00D51282" w:rsidP="00D51282">
      <w:pPr>
        <w:rPr>
          <w:rFonts w:eastAsia="Times New Roman"/>
          <w:b/>
          <w:szCs w:val="20"/>
        </w:rPr>
      </w:pPr>
      <w:r w:rsidRPr="00D51282">
        <w:rPr>
          <w:rFonts w:eastAsia="Times New Roman"/>
          <w:b/>
          <w:szCs w:val="20"/>
        </w:rPr>
        <w:t>Recognised higher education provider</w:t>
      </w:r>
    </w:p>
    <w:p w:rsidR="00D51282" w:rsidRPr="00D51282" w:rsidRDefault="00D51282" w:rsidP="00D51282">
      <w:pPr>
        <w:rPr>
          <w:rFonts w:eastAsia="Times New Roman"/>
          <w:szCs w:val="20"/>
        </w:rPr>
      </w:pPr>
      <w:r w:rsidRPr="00D51282">
        <w:rPr>
          <w:rFonts w:eastAsia="Times New Roman"/>
          <w:szCs w:val="20"/>
        </w:rPr>
        <w:t>Is a body established and recognised as a higher education provider by or under the law of the State, or of the Commonwealth, or another State or Territory.</w:t>
      </w:r>
    </w:p>
    <w:p w:rsidR="00D51282" w:rsidRPr="00D51282" w:rsidRDefault="00D51282" w:rsidP="00D51282">
      <w:pPr>
        <w:rPr>
          <w:rFonts w:eastAsia="Times New Roman"/>
          <w:b/>
          <w:szCs w:val="20"/>
        </w:rPr>
      </w:pPr>
      <w:r w:rsidRPr="00D51282">
        <w:rPr>
          <w:rFonts w:eastAsia="Times New Roman"/>
          <w:b/>
          <w:szCs w:val="20"/>
        </w:rPr>
        <w:t>Registered employer</w:t>
      </w:r>
    </w:p>
    <w:p w:rsidR="00D51282" w:rsidRPr="00D51282" w:rsidRDefault="00D51282" w:rsidP="00D51282">
      <w:pPr>
        <w:rPr>
          <w:rFonts w:eastAsia="Times New Roman"/>
          <w:szCs w:val="20"/>
        </w:rPr>
      </w:pPr>
      <w:r w:rsidRPr="00D51282">
        <w:rPr>
          <w:rFonts w:eastAsia="Times New Roman"/>
          <w:szCs w:val="20"/>
        </w:rPr>
        <w:t xml:space="preserve">An employer registered by the Commission under Section 54F of the </w:t>
      </w:r>
      <w:r w:rsidRPr="00D51282">
        <w:rPr>
          <w:rFonts w:eastAsia="Times New Roman"/>
          <w:i/>
          <w:szCs w:val="20"/>
        </w:rPr>
        <w:t>SAS Act</w:t>
      </w:r>
      <w:r w:rsidRPr="00D51282">
        <w:rPr>
          <w:rFonts w:eastAsia="Times New Roman"/>
          <w:szCs w:val="20"/>
        </w:rPr>
        <w:t>.</w:t>
      </w:r>
    </w:p>
    <w:p w:rsidR="00D51282" w:rsidRPr="00D51282" w:rsidRDefault="00D51282" w:rsidP="00D51282">
      <w:pPr>
        <w:rPr>
          <w:rFonts w:eastAsia="Times New Roman"/>
          <w:b/>
          <w:szCs w:val="20"/>
        </w:rPr>
      </w:pPr>
      <w:r w:rsidRPr="00D51282">
        <w:rPr>
          <w:rFonts w:eastAsia="Times New Roman"/>
          <w:b/>
          <w:szCs w:val="20"/>
        </w:rPr>
        <w:t>Registered Training Organisation (RTO)</w:t>
      </w:r>
    </w:p>
    <w:p w:rsidR="00D51282" w:rsidRPr="00D51282" w:rsidRDefault="00D51282" w:rsidP="00D51282">
      <w:pPr>
        <w:rPr>
          <w:rFonts w:eastAsia="Times New Roman"/>
          <w:szCs w:val="20"/>
        </w:rPr>
      </w:pPr>
      <w:r w:rsidRPr="00D51282">
        <w:rPr>
          <w:rFonts w:eastAsia="Times New Roman"/>
          <w:szCs w:val="20"/>
        </w:rPr>
        <w:t xml:space="preserve">The registered training organisation within the meaning of the </w:t>
      </w:r>
      <w:r w:rsidRPr="00D51282">
        <w:rPr>
          <w:rFonts w:eastAsia="Times New Roman"/>
          <w:i/>
          <w:szCs w:val="20"/>
        </w:rPr>
        <w:t>National Vocational Education and Training Regulator Act 2011</w:t>
      </w:r>
      <w:r w:rsidRPr="00D51282">
        <w:rPr>
          <w:rFonts w:eastAsia="Times New Roman"/>
          <w:szCs w:val="20"/>
        </w:rPr>
        <w:t xml:space="preserve"> of the Commonwealth.</w:t>
      </w:r>
    </w:p>
    <w:p w:rsidR="00D51282" w:rsidRPr="00D51282" w:rsidRDefault="00D51282" w:rsidP="00D51282">
      <w:pPr>
        <w:rPr>
          <w:rFonts w:eastAsia="Times New Roman"/>
          <w:b/>
          <w:szCs w:val="20"/>
        </w:rPr>
      </w:pPr>
      <w:r w:rsidRPr="00D51282">
        <w:rPr>
          <w:rFonts w:eastAsia="Times New Roman"/>
          <w:b/>
          <w:szCs w:val="20"/>
        </w:rPr>
        <w:t>Regulations</w:t>
      </w:r>
    </w:p>
    <w:p w:rsidR="00D51282" w:rsidRPr="00D51282" w:rsidRDefault="00D51282" w:rsidP="00D51282">
      <w:pPr>
        <w:rPr>
          <w:rFonts w:eastAsia="Times New Roman"/>
          <w:szCs w:val="20"/>
        </w:rPr>
      </w:pPr>
      <w:r w:rsidRPr="00D51282">
        <w:rPr>
          <w:rFonts w:eastAsia="Times New Roman"/>
          <w:szCs w:val="20"/>
        </w:rPr>
        <w:t xml:space="preserve">The </w:t>
      </w:r>
      <w:r w:rsidRPr="00D51282">
        <w:rPr>
          <w:rFonts w:eastAsia="Times New Roman"/>
          <w:i/>
          <w:szCs w:val="20"/>
        </w:rPr>
        <w:t>South Australian Skills Regulations 2021</w:t>
      </w:r>
      <w:r w:rsidRPr="00D51282">
        <w:rPr>
          <w:rFonts w:eastAsia="Times New Roman"/>
          <w:szCs w:val="20"/>
        </w:rPr>
        <w:t>.</w:t>
      </w:r>
    </w:p>
    <w:p w:rsidR="00D51282" w:rsidRPr="00D51282" w:rsidRDefault="00D51282" w:rsidP="00D51282">
      <w:pPr>
        <w:rPr>
          <w:rFonts w:eastAsia="Times New Roman"/>
          <w:b/>
          <w:szCs w:val="20"/>
        </w:rPr>
      </w:pPr>
      <w:r w:rsidRPr="00D51282">
        <w:rPr>
          <w:rFonts w:eastAsia="Times New Roman"/>
          <w:b/>
          <w:szCs w:val="20"/>
        </w:rPr>
        <w:t>Remote supervision</w:t>
      </w:r>
    </w:p>
    <w:p w:rsidR="00D51282" w:rsidRPr="00D51282" w:rsidRDefault="00D51282" w:rsidP="00D51282">
      <w:pPr>
        <w:rPr>
          <w:rFonts w:eastAsia="Times New Roman"/>
          <w:szCs w:val="20"/>
        </w:rPr>
      </w:pPr>
      <w:r w:rsidRPr="00D51282">
        <w:rPr>
          <w:rFonts w:eastAsia="Times New Roman"/>
          <w:szCs w:val="20"/>
        </w:rPr>
        <w:t>The supervisor is not on site at which the apprentice or trainee is working but must be readily available to communicate directly or by electronic means (i.e. telephone, radio, webcam) with the apprentice or trainee when required. The supervisor must be within such a distance as to be able to attend to the apprentice or trainee within a reasonable time if an issue arises.</w:t>
      </w:r>
    </w:p>
    <w:p w:rsidR="00D51282" w:rsidRPr="00D51282" w:rsidRDefault="00D51282" w:rsidP="00D51282">
      <w:pPr>
        <w:rPr>
          <w:rFonts w:eastAsia="Times New Roman"/>
          <w:b/>
          <w:szCs w:val="20"/>
        </w:rPr>
      </w:pPr>
      <w:r w:rsidRPr="00D51282">
        <w:rPr>
          <w:rFonts w:eastAsia="Times New Roman"/>
          <w:b/>
          <w:szCs w:val="20"/>
        </w:rPr>
        <w:t>SAS Act</w:t>
      </w:r>
    </w:p>
    <w:p w:rsidR="00D51282" w:rsidRPr="00D51282" w:rsidRDefault="00D51282" w:rsidP="00D51282">
      <w:pPr>
        <w:rPr>
          <w:rFonts w:eastAsia="Times New Roman"/>
          <w:szCs w:val="20"/>
        </w:rPr>
      </w:pPr>
      <w:r w:rsidRPr="00D51282">
        <w:rPr>
          <w:rFonts w:eastAsia="Times New Roman"/>
          <w:szCs w:val="20"/>
        </w:rPr>
        <w:t xml:space="preserve">The </w:t>
      </w:r>
      <w:r w:rsidRPr="00D51282">
        <w:rPr>
          <w:rFonts w:eastAsia="Times New Roman"/>
          <w:i/>
          <w:szCs w:val="20"/>
        </w:rPr>
        <w:t>South Australian Skills Act 2008</w:t>
      </w:r>
      <w:r w:rsidRPr="00D51282">
        <w:rPr>
          <w:rFonts w:eastAsia="Times New Roman"/>
          <w:szCs w:val="20"/>
        </w:rPr>
        <w:t>.</w:t>
      </w:r>
    </w:p>
    <w:p w:rsidR="00D51282" w:rsidRPr="00D51282" w:rsidRDefault="00D51282" w:rsidP="00D51282">
      <w:pPr>
        <w:rPr>
          <w:rFonts w:eastAsia="Times New Roman"/>
          <w:b/>
          <w:szCs w:val="20"/>
        </w:rPr>
      </w:pPr>
      <w:r w:rsidRPr="00D51282">
        <w:rPr>
          <w:rFonts w:eastAsia="Times New Roman"/>
          <w:b/>
          <w:szCs w:val="20"/>
        </w:rPr>
        <w:t>Scope of the registration</w:t>
      </w:r>
    </w:p>
    <w:p w:rsidR="00D51282" w:rsidRPr="00D51282" w:rsidRDefault="00D51282" w:rsidP="00D51282">
      <w:pPr>
        <w:rPr>
          <w:rFonts w:eastAsia="Times New Roman"/>
          <w:szCs w:val="20"/>
        </w:rPr>
      </w:pPr>
      <w:r w:rsidRPr="00D51282">
        <w:rPr>
          <w:rFonts w:eastAsia="Times New Roman"/>
          <w:szCs w:val="20"/>
        </w:rPr>
        <w:t>The declared trades or vocations in relation to which the employer may enter into a training contract, as determined by the conditions imposed on the registration.</w:t>
      </w:r>
    </w:p>
    <w:p w:rsidR="00D51282" w:rsidRPr="00D51282" w:rsidRDefault="00D51282" w:rsidP="00D51282">
      <w:pPr>
        <w:rPr>
          <w:rFonts w:eastAsia="Times New Roman"/>
          <w:b/>
          <w:szCs w:val="20"/>
        </w:rPr>
      </w:pPr>
      <w:r w:rsidRPr="00D51282">
        <w:rPr>
          <w:rFonts w:eastAsia="Times New Roman"/>
          <w:b/>
          <w:szCs w:val="20"/>
        </w:rPr>
        <w:t>Serious and willful misconduct</w:t>
      </w:r>
    </w:p>
    <w:p w:rsidR="00D51282" w:rsidRPr="00D51282" w:rsidRDefault="00D51282" w:rsidP="00D51282">
      <w:pPr>
        <w:rPr>
          <w:rFonts w:eastAsia="Times New Roman"/>
          <w:szCs w:val="20"/>
        </w:rPr>
      </w:pPr>
      <w:r w:rsidRPr="00D51282">
        <w:rPr>
          <w:rFonts w:eastAsia="Times New Roman"/>
          <w:szCs w:val="20"/>
        </w:rPr>
        <w:t>Where an employer reasonably believes an employee is deliberately behaving in a way that is inconsistent with continuing their employment. Including causing serious and imminent risk:</w:t>
      </w:r>
    </w:p>
    <w:p w:rsidR="00D51282" w:rsidRPr="00D51282" w:rsidRDefault="00D51282" w:rsidP="001051AE">
      <w:pPr>
        <w:spacing w:after="60"/>
        <w:ind w:left="142" w:hanging="142"/>
        <w:rPr>
          <w:rFonts w:eastAsia="Times New Roman"/>
          <w:szCs w:val="20"/>
        </w:rPr>
      </w:pPr>
      <w:r w:rsidRPr="00D51282">
        <w:rPr>
          <w:rFonts w:eastAsia="Times New Roman"/>
          <w:szCs w:val="20"/>
        </w:rPr>
        <w:t>•</w:t>
      </w:r>
      <w:r w:rsidRPr="00D51282">
        <w:rPr>
          <w:rFonts w:eastAsia="Times New Roman"/>
          <w:szCs w:val="20"/>
        </w:rPr>
        <w:tab/>
        <w:t>to the health and safety of another person</w:t>
      </w:r>
    </w:p>
    <w:p w:rsidR="00D51282" w:rsidRPr="00D51282" w:rsidRDefault="00D51282" w:rsidP="001051AE">
      <w:pPr>
        <w:spacing w:after="60"/>
        <w:ind w:left="142" w:hanging="142"/>
        <w:rPr>
          <w:rFonts w:eastAsia="Times New Roman"/>
          <w:szCs w:val="20"/>
        </w:rPr>
      </w:pPr>
      <w:r w:rsidRPr="00D51282">
        <w:rPr>
          <w:rFonts w:eastAsia="Times New Roman"/>
          <w:szCs w:val="20"/>
        </w:rPr>
        <w:t>•</w:t>
      </w:r>
      <w:r w:rsidRPr="00D51282">
        <w:rPr>
          <w:rFonts w:eastAsia="Times New Roman"/>
          <w:szCs w:val="20"/>
        </w:rPr>
        <w:tab/>
        <w:t>to the reputation or profits of their employer’s business (theft, fraud or assault)</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by refusing to carry out a lawful and reasonable instruction that is part of their job.</w:t>
      </w:r>
    </w:p>
    <w:p w:rsidR="003C716D" w:rsidRDefault="003C716D">
      <w:pPr>
        <w:spacing w:after="0" w:line="240" w:lineRule="auto"/>
        <w:jc w:val="left"/>
        <w:rPr>
          <w:rFonts w:eastAsia="Times New Roman"/>
          <w:b/>
          <w:szCs w:val="20"/>
        </w:rPr>
      </w:pPr>
      <w:r>
        <w:rPr>
          <w:rFonts w:eastAsia="Times New Roman"/>
          <w:b/>
          <w:szCs w:val="20"/>
        </w:rPr>
        <w:br w:type="page"/>
      </w:r>
    </w:p>
    <w:p w:rsidR="00D51282" w:rsidRPr="00D51282" w:rsidRDefault="00D51282" w:rsidP="00D51282">
      <w:pPr>
        <w:rPr>
          <w:rFonts w:eastAsia="Times New Roman"/>
          <w:b/>
          <w:szCs w:val="20"/>
        </w:rPr>
      </w:pPr>
      <w:r w:rsidRPr="00D51282">
        <w:rPr>
          <w:rFonts w:eastAsia="Times New Roman"/>
          <w:b/>
          <w:szCs w:val="20"/>
        </w:rPr>
        <w:t>South Australian Government Gazette (Gazette)</w:t>
      </w:r>
    </w:p>
    <w:p w:rsidR="00D51282" w:rsidRPr="00D51282" w:rsidRDefault="00D51282" w:rsidP="00D51282">
      <w:pPr>
        <w:rPr>
          <w:rFonts w:eastAsia="Times New Roman"/>
          <w:szCs w:val="20"/>
        </w:rPr>
      </w:pPr>
      <w:r w:rsidRPr="00D51282">
        <w:rPr>
          <w:rFonts w:eastAsia="Times New Roman"/>
          <w:szCs w:val="20"/>
        </w:rPr>
        <w:t xml:space="preserve">The </w:t>
      </w:r>
      <w:r w:rsidRPr="00D51282">
        <w:rPr>
          <w:rFonts w:eastAsia="Times New Roman"/>
          <w:i/>
          <w:szCs w:val="20"/>
        </w:rPr>
        <w:t xml:space="preserve">Gazette </w:t>
      </w:r>
      <w:r w:rsidRPr="00D51282">
        <w:rPr>
          <w:rFonts w:eastAsia="Times New Roman"/>
          <w:szCs w:val="20"/>
        </w:rPr>
        <w:t>is South Australia Government’s official publication of weekly record of proceedings by the State and Local Government authorities.</w:t>
      </w:r>
    </w:p>
    <w:p w:rsidR="00D51282" w:rsidRPr="00D51282" w:rsidRDefault="00D51282" w:rsidP="00D51282">
      <w:pPr>
        <w:rPr>
          <w:rFonts w:eastAsia="Times New Roman"/>
          <w:b/>
          <w:szCs w:val="20"/>
        </w:rPr>
      </w:pPr>
      <w:r w:rsidRPr="00D51282">
        <w:rPr>
          <w:rFonts w:eastAsia="Times New Roman"/>
          <w:b/>
          <w:szCs w:val="20"/>
        </w:rPr>
        <w:t>South Australian Civil and Administrative Tribunal (SACAT)</w:t>
      </w:r>
    </w:p>
    <w:p w:rsidR="00D51282" w:rsidRPr="00D51282" w:rsidRDefault="00D51282" w:rsidP="00D51282">
      <w:pPr>
        <w:rPr>
          <w:rFonts w:eastAsia="Times New Roman"/>
          <w:szCs w:val="20"/>
        </w:rPr>
      </w:pPr>
      <w:r w:rsidRPr="00D51282">
        <w:rPr>
          <w:rFonts w:eastAsia="Times New Roman"/>
          <w:szCs w:val="20"/>
        </w:rPr>
        <w:t>SACAT is a state tribunal that helps South Australians resolve issues within specific areas of law, either through agreement at a conference, conciliation or mediation, or through a decision of the Tribunal at hearing. SACAT conducts reviews of Government decisions.</w:t>
      </w:r>
    </w:p>
    <w:p w:rsidR="00D51282" w:rsidRPr="00D51282" w:rsidRDefault="00D51282" w:rsidP="00D51282">
      <w:pPr>
        <w:rPr>
          <w:rFonts w:eastAsia="Times New Roman"/>
          <w:b/>
          <w:szCs w:val="20"/>
        </w:rPr>
      </w:pPr>
      <w:r w:rsidRPr="00D51282">
        <w:rPr>
          <w:rFonts w:eastAsia="Times New Roman"/>
          <w:b/>
          <w:szCs w:val="20"/>
        </w:rPr>
        <w:t>South Australian Employment Tribunal (SAET)</w:t>
      </w:r>
    </w:p>
    <w:p w:rsidR="00D51282" w:rsidRPr="00D51282" w:rsidRDefault="00D51282" w:rsidP="00D51282">
      <w:pPr>
        <w:rPr>
          <w:rFonts w:eastAsia="Times New Roman"/>
          <w:szCs w:val="20"/>
        </w:rPr>
      </w:pPr>
      <w:r w:rsidRPr="00D51282">
        <w:rPr>
          <w:rFonts w:eastAsia="Times New Roman"/>
          <w:szCs w:val="20"/>
        </w:rPr>
        <w:t>The SAET is South Australia’s forum for resolving workplace-related disputes and issues. SAET is a statutory independent tribunal (and court) that:</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resolves return to work disputes</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resolves SA employment and industrial disputes</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regulates SA’s industrial awards, agreements and registers</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hears SA work, health and safety related prosecutions</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resolves SA dust disease matters.</w:t>
      </w:r>
    </w:p>
    <w:p w:rsidR="00D51282" w:rsidRPr="00D51282" w:rsidRDefault="00D51282" w:rsidP="00D51282">
      <w:pPr>
        <w:rPr>
          <w:rFonts w:eastAsia="Times New Roman"/>
          <w:b/>
          <w:szCs w:val="20"/>
        </w:rPr>
      </w:pPr>
      <w:r w:rsidRPr="00D51282">
        <w:rPr>
          <w:rFonts w:eastAsia="Times New Roman"/>
          <w:b/>
          <w:szCs w:val="20"/>
        </w:rPr>
        <w:t>South Australian Skills Standards (Standards)</w:t>
      </w:r>
    </w:p>
    <w:p w:rsidR="00D51282" w:rsidRPr="00D51282" w:rsidRDefault="00D51282" w:rsidP="00D51282">
      <w:pPr>
        <w:rPr>
          <w:rFonts w:eastAsia="Times New Roman"/>
          <w:szCs w:val="20"/>
        </w:rPr>
      </w:pPr>
      <w:r w:rsidRPr="00D51282">
        <w:rPr>
          <w:rFonts w:eastAsia="Times New Roman"/>
          <w:szCs w:val="20"/>
        </w:rPr>
        <w:t xml:space="preserve">The Standards as prepared under Section 26 of the </w:t>
      </w:r>
      <w:r w:rsidRPr="00D51282">
        <w:rPr>
          <w:rFonts w:eastAsia="Times New Roman"/>
          <w:i/>
          <w:szCs w:val="20"/>
        </w:rPr>
        <w:t>SAS Act</w:t>
      </w:r>
      <w:r w:rsidRPr="00D51282">
        <w:rPr>
          <w:rFonts w:eastAsia="Times New Roman"/>
          <w:szCs w:val="20"/>
        </w:rPr>
        <w:t>, as in force from time to time.</w:t>
      </w:r>
    </w:p>
    <w:p w:rsidR="00D51282" w:rsidRPr="00D51282" w:rsidRDefault="00D51282" w:rsidP="00D51282">
      <w:pPr>
        <w:rPr>
          <w:rFonts w:eastAsia="Times New Roman"/>
          <w:b/>
          <w:szCs w:val="20"/>
        </w:rPr>
      </w:pPr>
      <w:r w:rsidRPr="00D51282">
        <w:rPr>
          <w:rFonts w:eastAsia="Times New Roman"/>
          <w:b/>
          <w:szCs w:val="20"/>
        </w:rPr>
        <w:t>Student</w:t>
      </w:r>
    </w:p>
    <w:p w:rsidR="00D51282" w:rsidRPr="00D51282" w:rsidRDefault="00D51282" w:rsidP="00D51282">
      <w:pPr>
        <w:rPr>
          <w:rFonts w:eastAsia="Times New Roman"/>
          <w:szCs w:val="20"/>
        </w:rPr>
      </w:pPr>
      <w:r w:rsidRPr="00D51282">
        <w:rPr>
          <w:rFonts w:eastAsia="Times New Roman"/>
          <w:szCs w:val="20"/>
        </w:rPr>
        <w:t>Classified as a person undertaking studies (either full-time or part-time) who is not classified as an international student or an apprentice or trainee.</w:t>
      </w:r>
    </w:p>
    <w:p w:rsidR="00D51282" w:rsidRPr="00D51282" w:rsidRDefault="00D51282" w:rsidP="00D51282">
      <w:pPr>
        <w:rPr>
          <w:rFonts w:eastAsia="Times New Roman"/>
          <w:b/>
          <w:szCs w:val="20"/>
        </w:rPr>
      </w:pPr>
      <w:r w:rsidRPr="00D51282">
        <w:rPr>
          <w:rFonts w:eastAsia="Times New Roman"/>
          <w:b/>
          <w:szCs w:val="20"/>
        </w:rPr>
        <w:t>Supervision</w:t>
      </w:r>
    </w:p>
    <w:p w:rsidR="00D51282" w:rsidRPr="00D51282" w:rsidRDefault="00D51282" w:rsidP="00D51282">
      <w:pPr>
        <w:rPr>
          <w:rFonts w:eastAsia="Times New Roman"/>
          <w:szCs w:val="20"/>
        </w:rPr>
      </w:pPr>
      <w:r w:rsidRPr="00D51282">
        <w:rPr>
          <w:rFonts w:eastAsia="Times New Roman"/>
          <w:szCs w:val="20"/>
        </w:rPr>
        <w:t>Supervision is the oversight and coordination of work, safety, on and off-job training, provided to an apprentice or trainee. Employers must ensure every apprentice or trainee is supervised and receives on-job training by a skilled or qualified person in accordance with these Standards.</w:t>
      </w:r>
    </w:p>
    <w:p w:rsidR="00D51282" w:rsidRPr="00D51282" w:rsidRDefault="00D51282" w:rsidP="00D51282">
      <w:pPr>
        <w:rPr>
          <w:rFonts w:eastAsia="Times New Roman"/>
          <w:b/>
          <w:szCs w:val="20"/>
        </w:rPr>
      </w:pPr>
      <w:r w:rsidRPr="00D51282">
        <w:rPr>
          <w:rFonts w:eastAsia="Times New Roman"/>
          <w:b/>
          <w:szCs w:val="20"/>
        </w:rPr>
        <w:t>Supervisor</w:t>
      </w:r>
    </w:p>
    <w:p w:rsidR="00D51282" w:rsidRPr="00D51282" w:rsidRDefault="00D51282" w:rsidP="00D51282">
      <w:pPr>
        <w:rPr>
          <w:rFonts w:eastAsia="Times New Roman"/>
          <w:szCs w:val="20"/>
        </w:rPr>
      </w:pPr>
      <w:r w:rsidRPr="00D51282">
        <w:rPr>
          <w:rFonts w:eastAsia="Times New Roman"/>
          <w:szCs w:val="20"/>
        </w:rPr>
        <w:t>Depending on the size and structure of the business or organisation, the supervisor may be:</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the employer</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a person employed by the employer</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an independent contractor engaged in work for the employer, or</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another employer who hosts the apprentice/trainee.</w:t>
      </w:r>
    </w:p>
    <w:p w:rsidR="00D51282" w:rsidRPr="00D51282" w:rsidRDefault="00D51282" w:rsidP="00D51282">
      <w:pPr>
        <w:rPr>
          <w:rFonts w:eastAsia="Times New Roman"/>
          <w:szCs w:val="20"/>
        </w:rPr>
      </w:pPr>
      <w:r w:rsidRPr="00D51282">
        <w:rPr>
          <w:rFonts w:eastAsia="Times New Roman"/>
          <w:szCs w:val="20"/>
        </w:rPr>
        <w:t>A supervisor must have the skills, knowledge, qualifications and experience required to train and instruct an apprentice/trainee in their chosen trade/declared vocation and in which they are being trained.</w:t>
      </w:r>
    </w:p>
    <w:p w:rsidR="00D51282" w:rsidRPr="00D51282" w:rsidRDefault="00D51282" w:rsidP="00D51282">
      <w:pPr>
        <w:rPr>
          <w:rFonts w:eastAsia="Times New Roman"/>
          <w:b/>
          <w:szCs w:val="20"/>
        </w:rPr>
      </w:pPr>
      <w:r w:rsidRPr="00D51282">
        <w:rPr>
          <w:rFonts w:eastAsia="Times New Roman"/>
          <w:b/>
          <w:szCs w:val="20"/>
        </w:rPr>
        <w:t>Tertiary Education Quality and Standards Agency (TEQSA)</w:t>
      </w:r>
    </w:p>
    <w:p w:rsidR="00D51282" w:rsidRPr="00D51282" w:rsidRDefault="00D51282" w:rsidP="00D51282">
      <w:pPr>
        <w:rPr>
          <w:rFonts w:eastAsia="Times New Roman"/>
          <w:szCs w:val="20"/>
        </w:rPr>
      </w:pPr>
      <w:r w:rsidRPr="00D51282">
        <w:rPr>
          <w:rFonts w:eastAsia="Times New Roman"/>
          <w:szCs w:val="20"/>
        </w:rPr>
        <w:t xml:space="preserve">Established under the </w:t>
      </w:r>
      <w:r w:rsidRPr="00D51282">
        <w:rPr>
          <w:rFonts w:eastAsia="Times New Roman"/>
          <w:i/>
          <w:szCs w:val="20"/>
        </w:rPr>
        <w:t>Tertiary Education Quality and Standards Agency Act 2011</w:t>
      </w:r>
      <w:r w:rsidRPr="00D51282">
        <w:rPr>
          <w:rFonts w:eastAsia="Times New Roman"/>
          <w:szCs w:val="20"/>
        </w:rPr>
        <w:t xml:space="preserve"> of the Commonwealth.</w:t>
      </w:r>
    </w:p>
    <w:p w:rsidR="00D51282" w:rsidRPr="00D51282" w:rsidRDefault="00D51282" w:rsidP="00D51282">
      <w:pPr>
        <w:rPr>
          <w:rFonts w:eastAsia="Times New Roman"/>
          <w:b/>
          <w:szCs w:val="20"/>
        </w:rPr>
      </w:pPr>
      <w:r w:rsidRPr="00D51282">
        <w:rPr>
          <w:rFonts w:eastAsia="Times New Roman"/>
          <w:b/>
          <w:szCs w:val="20"/>
        </w:rPr>
        <w:t>Trade</w:t>
      </w:r>
    </w:p>
    <w:p w:rsidR="00D51282" w:rsidRPr="00D51282" w:rsidRDefault="00D51282" w:rsidP="00D51282">
      <w:pPr>
        <w:rPr>
          <w:rFonts w:eastAsia="Times New Roman"/>
          <w:szCs w:val="20"/>
        </w:rPr>
      </w:pPr>
      <w:r w:rsidRPr="00D51282">
        <w:rPr>
          <w:rFonts w:eastAsia="Times New Roman"/>
          <w:szCs w:val="20"/>
        </w:rPr>
        <w:t xml:space="preserve">Certain trades have been declared by the Minister as trades governed by the </w:t>
      </w:r>
      <w:r w:rsidRPr="00D51282">
        <w:rPr>
          <w:rFonts w:eastAsia="Times New Roman"/>
          <w:i/>
          <w:szCs w:val="20"/>
        </w:rPr>
        <w:t>SAS Act</w:t>
      </w:r>
      <w:r w:rsidRPr="00D51282">
        <w:rPr>
          <w:rFonts w:eastAsia="Times New Roman"/>
          <w:szCs w:val="20"/>
        </w:rPr>
        <w:t xml:space="preserve"> and by these Standards (for instance, automotive mechanics, cabinetmakers, cooks, hairdressers, electricians, plumbers). To acquire the skills required to work in such trades, people must complete an apprenticeship. Apprenticeships generally take up to 4 years to complete. Upon successful completion of an apprenticeship in such trades, apprentices become qualified tradespersons.</w:t>
      </w:r>
    </w:p>
    <w:p w:rsidR="00D51282" w:rsidRPr="00D51282" w:rsidRDefault="00D51282" w:rsidP="00D51282">
      <w:pPr>
        <w:rPr>
          <w:rFonts w:eastAsia="Times New Roman"/>
          <w:b/>
          <w:szCs w:val="20"/>
        </w:rPr>
      </w:pPr>
      <w:r w:rsidRPr="00D51282">
        <w:rPr>
          <w:rFonts w:eastAsia="Times New Roman"/>
          <w:b/>
          <w:szCs w:val="20"/>
        </w:rPr>
        <w:t>Trade and Vocation Recognition Assessment Panels</w:t>
      </w:r>
    </w:p>
    <w:p w:rsidR="00D51282" w:rsidRPr="00D51282" w:rsidRDefault="00D51282" w:rsidP="00D51282">
      <w:pPr>
        <w:rPr>
          <w:rFonts w:eastAsia="Times New Roman"/>
          <w:szCs w:val="20"/>
        </w:rPr>
      </w:pPr>
      <w:r w:rsidRPr="00D51282">
        <w:rPr>
          <w:rFonts w:eastAsia="Times New Roman"/>
          <w:szCs w:val="20"/>
        </w:rPr>
        <w:t xml:space="preserve">Panels whose membership and operating procedures are endorsed by the Commission will assess applications for certification under Section 70A of the </w:t>
      </w:r>
      <w:r w:rsidRPr="00D51282">
        <w:rPr>
          <w:rFonts w:eastAsia="Times New Roman"/>
          <w:i/>
          <w:szCs w:val="20"/>
        </w:rPr>
        <w:t>SAS Act</w:t>
      </w:r>
      <w:r w:rsidRPr="00D51282">
        <w:rPr>
          <w:rFonts w:eastAsia="Times New Roman"/>
          <w:szCs w:val="20"/>
        </w:rPr>
        <w:t>.</w:t>
      </w:r>
    </w:p>
    <w:p w:rsidR="00D51282" w:rsidRPr="00D51282" w:rsidRDefault="00D51282" w:rsidP="00D51282">
      <w:pPr>
        <w:rPr>
          <w:rFonts w:eastAsia="Times New Roman"/>
          <w:b/>
          <w:szCs w:val="20"/>
        </w:rPr>
      </w:pPr>
      <w:r w:rsidRPr="00D51282">
        <w:rPr>
          <w:rFonts w:eastAsia="Times New Roman"/>
          <w:b/>
          <w:szCs w:val="20"/>
        </w:rPr>
        <w:t>Trainee</w:t>
      </w:r>
    </w:p>
    <w:p w:rsidR="00D51282" w:rsidRPr="00D51282" w:rsidRDefault="00D51282" w:rsidP="00D51282">
      <w:pPr>
        <w:rPr>
          <w:rFonts w:eastAsia="Times New Roman"/>
          <w:szCs w:val="20"/>
        </w:rPr>
      </w:pPr>
      <w:r w:rsidRPr="00D51282">
        <w:rPr>
          <w:rFonts w:eastAsia="Times New Roman"/>
          <w:szCs w:val="20"/>
        </w:rPr>
        <w:t>A trainee is a person who has entered into a legally binding arrangement to work and undertake training in a declared vocation under a Training Contract that has been approved by the Commission.</w:t>
      </w:r>
    </w:p>
    <w:p w:rsidR="00D51282" w:rsidRPr="00D51282" w:rsidRDefault="00D51282" w:rsidP="00D51282">
      <w:pPr>
        <w:rPr>
          <w:rFonts w:eastAsia="Times New Roman"/>
          <w:b/>
          <w:szCs w:val="20"/>
        </w:rPr>
      </w:pPr>
      <w:r w:rsidRPr="00D51282">
        <w:rPr>
          <w:rFonts w:eastAsia="Times New Roman"/>
          <w:b/>
          <w:szCs w:val="20"/>
        </w:rPr>
        <w:t>Traineeship</w:t>
      </w:r>
    </w:p>
    <w:p w:rsidR="00D51282" w:rsidRPr="00D51282" w:rsidRDefault="00D51282" w:rsidP="00D51282">
      <w:pPr>
        <w:rPr>
          <w:rFonts w:eastAsia="Times New Roman"/>
          <w:szCs w:val="20"/>
        </w:rPr>
      </w:pPr>
      <w:r w:rsidRPr="00D51282">
        <w:rPr>
          <w:rFonts w:eastAsia="Times New Roman"/>
          <w:szCs w:val="20"/>
        </w:rPr>
        <w:t xml:space="preserve">A combination of a declared vocation, the training associated with that vocation, and other related information, as published by notice in in the </w:t>
      </w:r>
      <w:r w:rsidRPr="00D51282">
        <w:rPr>
          <w:rFonts w:eastAsia="Times New Roman"/>
          <w:i/>
          <w:szCs w:val="20"/>
        </w:rPr>
        <w:t>Gazette</w:t>
      </w:r>
      <w:r w:rsidRPr="00D51282">
        <w:rPr>
          <w:rFonts w:eastAsia="Times New Roman"/>
          <w:szCs w:val="20"/>
        </w:rPr>
        <w:t>. Traineeships undertaken through a training contract must be underpinned by bona fide industrial arrangements.</w:t>
      </w:r>
    </w:p>
    <w:p w:rsidR="00D51282" w:rsidRPr="00D51282" w:rsidRDefault="00D51282" w:rsidP="00D51282">
      <w:pPr>
        <w:rPr>
          <w:rFonts w:eastAsia="Times New Roman"/>
          <w:b/>
          <w:szCs w:val="20"/>
        </w:rPr>
      </w:pPr>
      <w:r w:rsidRPr="00D51282">
        <w:rPr>
          <w:rFonts w:eastAsia="Times New Roman"/>
          <w:b/>
          <w:szCs w:val="20"/>
        </w:rPr>
        <w:t>Traineeship and Apprenticeship Pathways (TAP) Schedule</w:t>
      </w:r>
    </w:p>
    <w:p w:rsidR="00D51282" w:rsidRPr="00D51282" w:rsidRDefault="00D51282" w:rsidP="00D51282">
      <w:pPr>
        <w:rPr>
          <w:rFonts w:eastAsia="Times New Roman"/>
          <w:szCs w:val="20"/>
        </w:rPr>
      </w:pPr>
      <w:r w:rsidRPr="00D51282">
        <w:rPr>
          <w:rFonts w:eastAsia="Times New Roman"/>
          <w:szCs w:val="20"/>
        </w:rPr>
        <w:t>The Traineeship and Apprenticeship Pathways (TAP) Schedule lists all apprenticeships and traineeships available in South Australia.</w:t>
      </w:r>
    </w:p>
    <w:p w:rsidR="00D51282" w:rsidRPr="00D51282" w:rsidRDefault="00D51282" w:rsidP="00D51282">
      <w:pPr>
        <w:rPr>
          <w:rFonts w:eastAsia="Times New Roman"/>
          <w:b/>
          <w:szCs w:val="20"/>
        </w:rPr>
      </w:pPr>
      <w:r w:rsidRPr="00D51282">
        <w:rPr>
          <w:rFonts w:eastAsia="Times New Roman"/>
          <w:b/>
          <w:szCs w:val="20"/>
        </w:rPr>
        <w:t>Training Contract</w:t>
      </w:r>
    </w:p>
    <w:p w:rsidR="00D51282" w:rsidRPr="00D51282" w:rsidRDefault="00D51282" w:rsidP="00D51282">
      <w:pPr>
        <w:rPr>
          <w:rFonts w:eastAsia="Times New Roman"/>
          <w:szCs w:val="20"/>
        </w:rPr>
      </w:pPr>
      <w:r w:rsidRPr="00D51282">
        <w:rPr>
          <w:rFonts w:eastAsia="Times New Roman"/>
          <w:szCs w:val="20"/>
        </w:rPr>
        <w:t>Is an agreement:</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 xml:space="preserve">approved under Section 48 of the </w:t>
      </w:r>
      <w:r w:rsidRPr="00D51282">
        <w:rPr>
          <w:rFonts w:eastAsia="Times New Roman"/>
          <w:i/>
          <w:szCs w:val="20"/>
        </w:rPr>
        <w:t>SAS Act</w:t>
      </w:r>
      <w:r w:rsidRPr="00D51282">
        <w:rPr>
          <w:rFonts w:eastAsia="Times New Roman"/>
          <w:szCs w:val="20"/>
        </w:rPr>
        <w:t xml:space="preserve"> between an employer and an apprentice or trainee, through which the employer agrees to employ and train the apprentice/trainee in the qualification aligned to the trade or declared vocation; or</w:t>
      </w:r>
    </w:p>
    <w:p w:rsidR="00D51282" w:rsidRPr="00D51282" w:rsidRDefault="00D51282" w:rsidP="00D51282">
      <w:pPr>
        <w:ind w:left="142" w:hanging="142"/>
        <w:rPr>
          <w:rFonts w:eastAsia="Times New Roman"/>
          <w:szCs w:val="20"/>
        </w:rPr>
      </w:pPr>
      <w:r w:rsidRPr="00D51282">
        <w:rPr>
          <w:rFonts w:eastAsia="Times New Roman"/>
          <w:szCs w:val="20"/>
        </w:rPr>
        <w:t>•</w:t>
      </w:r>
      <w:r w:rsidRPr="00D51282">
        <w:rPr>
          <w:rFonts w:eastAsia="Times New Roman"/>
          <w:szCs w:val="20"/>
        </w:rPr>
        <w:tab/>
        <w:t xml:space="preserve">a training contract transferred from another jurisdiction under Section 48A of the </w:t>
      </w:r>
      <w:r w:rsidRPr="00D51282">
        <w:rPr>
          <w:rFonts w:eastAsia="Times New Roman"/>
          <w:i/>
          <w:szCs w:val="20"/>
        </w:rPr>
        <w:t>SAS Act</w:t>
      </w:r>
      <w:r w:rsidRPr="00D51282">
        <w:rPr>
          <w:rFonts w:eastAsia="Times New Roman"/>
          <w:szCs w:val="20"/>
        </w:rPr>
        <w:t>.</w:t>
      </w:r>
    </w:p>
    <w:p w:rsidR="00D51282" w:rsidRPr="00D51282" w:rsidRDefault="00D51282" w:rsidP="00D51282">
      <w:pPr>
        <w:rPr>
          <w:rFonts w:eastAsia="Times New Roman"/>
          <w:b/>
          <w:szCs w:val="20"/>
        </w:rPr>
      </w:pPr>
      <w:r w:rsidRPr="00D51282">
        <w:rPr>
          <w:rFonts w:eastAsia="Times New Roman"/>
          <w:b/>
          <w:szCs w:val="20"/>
        </w:rPr>
        <w:t>Training Plan</w:t>
      </w:r>
    </w:p>
    <w:p w:rsidR="00D51282" w:rsidRPr="00D51282" w:rsidRDefault="00D51282" w:rsidP="00D51282">
      <w:pPr>
        <w:rPr>
          <w:rFonts w:eastAsia="Times New Roman"/>
          <w:szCs w:val="20"/>
        </w:rPr>
      </w:pPr>
      <w:r w:rsidRPr="00D51282">
        <w:rPr>
          <w:rFonts w:eastAsia="Times New Roman"/>
          <w:szCs w:val="20"/>
        </w:rPr>
        <w:t xml:space="preserve">Is the plan developed for the apprentice or trainee prepared and endorsed under Section 54Q of the </w:t>
      </w:r>
      <w:r w:rsidRPr="00D51282">
        <w:rPr>
          <w:rFonts w:eastAsia="Times New Roman"/>
          <w:i/>
          <w:szCs w:val="20"/>
        </w:rPr>
        <w:t>SAS Act</w:t>
      </w:r>
      <w:r w:rsidRPr="00D51282">
        <w:rPr>
          <w:rFonts w:eastAsia="Times New Roman"/>
          <w:szCs w:val="20"/>
        </w:rPr>
        <w:t>, as in force from time to time.</w:t>
      </w:r>
    </w:p>
    <w:p w:rsidR="00D51282" w:rsidRPr="00D51282" w:rsidRDefault="00D51282" w:rsidP="00D51282">
      <w:pPr>
        <w:rPr>
          <w:rFonts w:eastAsia="Times New Roman"/>
          <w:b/>
          <w:szCs w:val="20"/>
        </w:rPr>
      </w:pPr>
      <w:r w:rsidRPr="00D51282">
        <w:rPr>
          <w:rFonts w:eastAsia="Times New Roman"/>
          <w:b/>
          <w:szCs w:val="20"/>
        </w:rPr>
        <w:t>Transfer fee</w:t>
      </w:r>
    </w:p>
    <w:p w:rsidR="00D51282" w:rsidRPr="00D51282" w:rsidRDefault="00D51282" w:rsidP="00D51282">
      <w:pPr>
        <w:rPr>
          <w:rFonts w:eastAsia="Times New Roman"/>
          <w:szCs w:val="20"/>
        </w:rPr>
      </w:pPr>
      <w:r w:rsidRPr="00D51282">
        <w:rPr>
          <w:rFonts w:eastAsia="Times New Roman"/>
          <w:szCs w:val="20"/>
        </w:rPr>
        <w:t xml:space="preserve">The fee payable by a proposed employer to the existing (current) employer under Section 54O of the </w:t>
      </w:r>
      <w:r w:rsidRPr="00D51282">
        <w:rPr>
          <w:rFonts w:eastAsia="Times New Roman"/>
          <w:i/>
          <w:szCs w:val="20"/>
        </w:rPr>
        <w:t>SAS Act</w:t>
      </w:r>
      <w:r w:rsidRPr="00D51282">
        <w:rPr>
          <w:rFonts w:eastAsia="Times New Roman"/>
          <w:szCs w:val="20"/>
        </w:rPr>
        <w:t>. The fee is determined according to the number of years served under the training contract and the business size.</w:t>
      </w:r>
    </w:p>
    <w:p w:rsidR="003C716D" w:rsidRDefault="003C716D">
      <w:pPr>
        <w:spacing w:after="0" w:line="240" w:lineRule="auto"/>
        <w:jc w:val="left"/>
        <w:rPr>
          <w:rFonts w:eastAsia="Times New Roman"/>
          <w:b/>
          <w:szCs w:val="20"/>
        </w:rPr>
      </w:pPr>
      <w:r>
        <w:rPr>
          <w:rFonts w:eastAsia="Times New Roman"/>
          <w:b/>
          <w:szCs w:val="20"/>
        </w:rPr>
        <w:br w:type="page"/>
      </w:r>
    </w:p>
    <w:p w:rsidR="00D51282" w:rsidRPr="00D51282" w:rsidRDefault="00D51282" w:rsidP="00D51282">
      <w:pPr>
        <w:rPr>
          <w:rFonts w:eastAsia="Times New Roman"/>
          <w:b/>
          <w:szCs w:val="20"/>
        </w:rPr>
      </w:pPr>
      <w:r w:rsidRPr="00D51282">
        <w:rPr>
          <w:rFonts w:eastAsia="Times New Roman"/>
          <w:b/>
          <w:szCs w:val="20"/>
        </w:rPr>
        <w:t>Vocational Education Training (VET)</w:t>
      </w:r>
    </w:p>
    <w:p w:rsidR="00D51282" w:rsidRPr="00D51282" w:rsidRDefault="00D51282" w:rsidP="00D51282">
      <w:pPr>
        <w:rPr>
          <w:rFonts w:eastAsia="Times New Roman"/>
          <w:szCs w:val="20"/>
        </w:rPr>
      </w:pPr>
      <w:r w:rsidRPr="00D51282">
        <w:rPr>
          <w:rFonts w:eastAsia="Times New Roman"/>
          <w:szCs w:val="20"/>
        </w:rPr>
        <w:t>VET is education and training that focuses on providing skills for work. Designed to deliver workplace-specific skills and knowledge, vocational education and training (VET) covers a wide range of careers and industries, including trade and office work, retail, hospitality and technology.</w:t>
      </w:r>
    </w:p>
    <w:p w:rsidR="00D51282" w:rsidRPr="00D51282" w:rsidRDefault="00D51282" w:rsidP="00D51282">
      <w:pPr>
        <w:rPr>
          <w:rFonts w:eastAsia="Times New Roman"/>
          <w:b/>
          <w:szCs w:val="20"/>
        </w:rPr>
      </w:pPr>
      <w:r w:rsidRPr="00D51282">
        <w:rPr>
          <w:rFonts w:eastAsia="Times New Roman"/>
          <w:b/>
          <w:szCs w:val="20"/>
        </w:rPr>
        <w:t>VET National Register</w:t>
      </w:r>
    </w:p>
    <w:p w:rsidR="00D51282" w:rsidRPr="00D51282" w:rsidRDefault="00D51282" w:rsidP="00D51282">
      <w:pPr>
        <w:rPr>
          <w:rFonts w:eastAsia="Times New Roman"/>
          <w:szCs w:val="20"/>
        </w:rPr>
      </w:pPr>
      <w:r w:rsidRPr="00D51282">
        <w:rPr>
          <w:rFonts w:eastAsia="Times New Roman"/>
          <w:szCs w:val="20"/>
        </w:rPr>
        <w:t>Is the official national register of information on VET in Australia.</w:t>
      </w:r>
    </w:p>
    <w:p w:rsidR="00D51282" w:rsidRPr="00D51282" w:rsidRDefault="00D51282" w:rsidP="00D51282">
      <w:pPr>
        <w:jc w:val="center"/>
        <w:rPr>
          <w:smallCaps/>
          <w:szCs w:val="17"/>
        </w:rPr>
      </w:pPr>
      <w:r w:rsidRPr="00D51282">
        <w:rPr>
          <w:smallCaps/>
          <w:szCs w:val="17"/>
        </w:rPr>
        <w:t>Corresponding Laws</w:t>
      </w:r>
    </w:p>
    <w:p w:rsidR="00D51282" w:rsidRPr="00D51282" w:rsidRDefault="00D51282" w:rsidP="00D51282">
      <w:pPr>
        <w:rPr>
          <w:rFonts w:eastAsia="Times New Roman"/>
          <w:szCs w:val="20"/>
        </w:rPr>
      </w:pPr>
      <w:r w:rsidRPr="00D51282">
        <w:rPr>
          <w:rFonts w:eastAsia="Times New Roman"/>
          <w:szCs w:val="20"/>
        </w:rPr>
        <w:t xml:space="preserve">Corresponding law means a law of the Commonwealth, or of another State or Territory, declared by the regulations to be a corresponding law for the purposes of Section 54G(7) of the </w:t>
      </w:r>
      <w:r w:rsidRPr="00D51282">
        <w:rPr>
          <w:rFonts w:eastAsia="Times New Roman"/>
          <w:i/>
          <w:szCs w:val="20"/>
        </w:rPr>
        <w:t>SAS Act</w:t>
      </w:r>
      <w:r w:rsidRPr="00D51282">
        <w:rPr>
          <w:rFonts w:eastAsia="Times New Roman"/>
          <w:szCs w:val="20"/>
        </w:rPr>
        <w:t>.</w:t>
      </w:r>
    </w:p>
    <w:p w:rsidR="00D51282" w:rsidRPr="00D51282" w:rsidRDefault="00D51282" w:rsidP="00D51282">
      <w:pPr>
        <w:rPr>
          <w:rFonts w:eastAsia="Times New Roman"/>
          <w:b/>
          <w:szCs w:val="20"/>
        </w:rPr>
      </w:pPr>
      <w:r w:rsidRPr="00D51282">
        <w:rPr>
          <w:rFonts w:eastAsia="Times New Roman"/>
          <w:b/>
          <w:szCs w:val="20"/>
        </w:rPr>
        <w:t>Commonwealth Government</w:t>
      </w:r>
    </w:p>
    <w:p w:rsidR="00D51282" w:rsidRPr="00D51282" w:rsidRDefault="0037537B" w:rsidP="00D51282">
      <w:pPr>
        <w:rPr>
          <w:rFonts w:eastAsia="Times New Roman"/>
          <w:i/>
          <w:szCs w:val="17"/>
        </w:rPr>
      </w:pPr>
      <w:hyperlink r:id="rId309" w:history="1">
        <w:r w:rsidR="00D51282" w:rsidRPr="00D51282">
          <w:rPr>
            <w:i/>
            <w:color w:val="0563C1"/>
            <w:szCs w:val="17"/>
            <w:u w:val="single"/>
            <w:lang w:val="en-GB"/>
          </w:rPr>
          <w:t>National Vocational Education and Training Regulator Act 2011</w:t>
        </w:r>
      </w:hyperlink>
    </w:p>
    <w:p w:rsidR="00D51282" w:rsidRPr="00D51282" w:rsidRDefault="00D51282" w:rsidP="00D51282">
      <w:pPr>
        <w:rPr>
          <w:rFonts w:eastAsia="Times New Roman"/>
          <w:b/>
          <w:szCs w:val="20"/>
        </w:rPr>
      </w:pPr>
      <w:r w:rsidRPr="00D51282">
        <w:rPr>
          <w:rFonts w:eastAsia="Times New Roman"/>
          <w:b/>
          <w:szCs w:val="20"/>
        </w:rPr>
        <w:t>State and Territories</w:t>
      </w:r>
    </w:p>
    <w:p w:rsidR="00D51282" w:rsidRPr="00D51282" w:rsidRDefault="0037537B" w:rsidP="00D51282">
      <w:pPr>
        <w:rPr>
          <w:i/>
          <w:color w:val="0070C0"/>
          <w:szCs w:val="17"/>
        </w:rPr>
      </w:pPr>
      <w:hyperlink r:id="rId310" w:history="1">
        <w:r w:rsidR="00D51282" w:rsidRPr="00D51282">
          <w:rPr>
            <w:i/>
            <w:color w:val="0563C1"/>
            <w:szCs w:val="17"/>
            <w:u w:val="single"/>
          </w:rPr>
          <w:t>Apprenticeship and Traineeship Act 2001 No 80 (NSW)</w:t>
        </w:r>
      </w:hyperlink>
    </w:p>
    <w:p w:rsidR="00D51282" w:rsidRPr="00D51282" w:rsidRDefault="0037537B" w:rsidP="00D51282">
      <w:pPr>
        <w:autoSpaceDE w:val="0"/>
        <w:autoSpaceDN w:val="0"/>
        <w:adjustRightInd w:val="0"/>
        <w:rPr>
          <w:i/>
          <w:color w:val="000000"/>
          <w:szCs w:val="17"/>
          <w:lang w:val="en-GB"/>
        </w:rPr>
      </w:pPr>
      <w:hyperlink r:id="rId311" w:history="1">
        <w:r w:rsidR="00D51282" w:rsidRPr="00D51282">
          <w:rPr>
            <w:i/>
            <w:color w:val="0563C1"/>
            <w:szCs w:val="17"/>
            <w:u w:val="single"/>
            <w:lang w:val="en-GB"/>
          </w:rPr>
          <w:t>Education and Training Reform Act 2006 (VIC)</w:t>
        </w:r>
      </w:hyperlink>
    </w:p>
    <w:p w:rsidR="00D51282" w:rsidRPr="00D51282" w:rsidRDefault="0037537B" w:rsidP="00D51282">
      <w:pPr>
        <w:autoSpaceDE w:val="0"/>
        <w:autoSpaceDN w:val="0"/>
        <w:adjustRightInd w:val="0"/>
        <w:rPr>
          <w:i/>
          <w:color w:val="000000"/>
          <w:szCs w:val="17"/>
          <w:lang w:val="en-GB"/>
        </w:rPr>
      </w:pPr>
      <w:hyperlink r:id="rId312" w:history="1">
        <w:r w:rsidR="00D51282" w:rsidRPr="00D51282">
          <w:rPr>
            <w:i/>
            <w:color w:val="0563C1"/>
            <w:szCs w:val="17"/>
            <w:u w:val="single"/>
            <w:lang w:val="en-GB"/>
          </w:rPr>
          <w:t>Further Education and Training Act 2014 (QLD)</w:t>
        </w:r>
      </w:hyperlink>
    </w:p>
    <w:p w:rsidR="00D51282" w:rsidRPr="00D51282" w:rsidRDefault="0037537B" w:rsidP="00D51282">
      <w:pPr>
        <w:autoSpaceDE w:val="0"/>
        <w:autoSpaceDN w:val="0"/>
        <w:adjustRightInd w:val="0"/>
        <w:rPr>
          <w:i/>
          <w:color w:val="000000"/>
          <w:szCs w:val="17"/>
          <w:lang w:val="en-GB"/>
        </w:rPr>
      </w:pPr>
      <w:hyperlink r:id="rId313" w:history="1">
        <w:r w:rsidR="00D51282" w:rsidRPr="00D51282">
          <w:rPr>
            <w:i/>
            <w:color w:val="0563C1"/>
            <w:szCs w:val="17"/>
            <w:u w:val="single"/>
            <w:lang w:val="en-GB"/>
          </w:rPr>
          <w:t>Training and Skills Development Act 2016 (NT)</w:t>
        </w:r>
      </w:hyperlink>
    </w:p>
    <w:p w:rsidR="00D51282" w:rsidRPr="00D51282" w:rsidRDefault="0037537B" w:rsidP="00D51282">
      <w:pPr>
        <w:autoSpaceDE w:val="0"/>
        <w:autoSpaceDN w:val="0"/>
        <w:adjustRightInd w:val="0"/>
        <w:rPr>
          <w:i/>
          <w:color w:val="000000"/>
          <w:szCs w:val="17"/>
          <w:lang w:val="en-GB"/>
        </w:rPr>
      </w:pPr>
      <w:hyperlink r:id="rId314" w:history="1">
        <w:r w:rsidR="00D51282" w:rsidRPr="00D51282">
          <w:rPr>
            <w:i/>
            <w:color w:val="0563C1"/>
            <w:szCs w:val="17"/>
            <w:u w:val="single"/>
            <w:lang w:val="en-GB"/>
          </w:rPr>
          <w:t>Training and Tertiary Education Act 2003 (ACT)</w:t>
        </w:r>
      </w:hyperlink>
    </w:p>
    <w:p w:rsidR="00D51282" w:rsidRPr="00D51282" w:rsidRDefault="0037537B" w:rsidP="00D51282">
      <w:pPr>
        <w:rPr>
          <w:i/>
          <w:szCs w:val="17"/>
        </w:rPr>
      </w:pPr>
      <w:hyperlink r:id="rId315" w:history="1">
        <w:r w:rsidR="00D51282" w:rsidRPr="00D51282">
          <w:rPr>
            <w:i/>
            <w:color w:val="0563C1"/>
            <w:szCs w:val="17"/>
            <w:u w:val="single"/>
          </w:rPr>
          <w:t>Training and Workforce Development Act 2013 (TAS)</w:t>
        </w:r>
      </w:hyperlink>
    </w:p>
    <w:p w:rsidR="00D51282" w:rsidRPr="00D51282" w:rsidRDefault="0037537B" w:rsidP="00D51282">
      <w:pPr>
        <w:rPr>
          <w:i/>
          <w:szCs w:val="17"/>
        </w:rPr>
      </w:pPr>
      <w:hyperlink r:id="rId316" w:history="1">
        <w:r w:rsidR="00D51282" w:rsidRPr="00D51282">
          <w:rPr>
            <w:i/>
            <w:color w:val="0563C1"/>
            <w:szCs w:val="17"/>
            <w:u w:val="single"/>
          </w:rPr>
          <w:t>Vocational Education and Training Act 1996 (WA)</w:t>
        </w:r>
      </w:hyperlink>
    </w:p>
    <w:p w:rsidR="00D51282" w:rsidRPr="00D51282" w:rsidRDefault="00D51282" w:rsidP="00D51282">
      <w:pPr>
        <w:pBdr>
          <w:top w:val="single" w:sz="4" w:space="1" w:color="auto"/>
        </w:pBdr>
        <w:spacing w:before="100" w:after="0" w:line="14" w:lineRule="exact"/>
        <w:jc w:val="center"/>
        <w:rPr>
          <w:rFonts w:eastAsia="Times New Roman"/>
          <w:szCs w:val="20"/>
        </w:rPr>
      </w:pPr>
    </w:p>
    <w:p w:rsidR="00D51282" w:rsidRPr="00D51282" w:rsidRDefault="00D51282" w:rsidP="00D51282">
      <w:pPr>
        <w:spacing w:after="0"/>
        <w:rPr>
          <w:rFonts w:eastAsia="Times New Roman"/>
          <w:szCs w:val="20"/>
        </w:rPr>
      </w:pPr>
    </w:p>
    <w:p w:rsidR="00D51282" w:rsidRPr="00D51282" w:rsidRDefault="00D51282" w:rsidP="00D51282">
      <w:pPr>
        <w:jc w:val="center"/>
        <w:rPr>
          <w:caps/>
          <w:szCs w:val="17"/>
        </w:rPr>
      </w:pPr>
      <w:r w:rsidRPr="00D51282">
        <w:rPr>
          <w:caps/>
          <w:szCs w:val="17"/>
        </w:rPr>
        <w:t>South Australian Skills Act 2008</w:t>
      </w:r>
    </w:p>
    <w:p w:rsidR="00D51282" w:rsidRPr="00D51282" w:rsidRDefault="00D51282" w:rsidP="00D51282">
      <w:pPr>
        <w:jc w:val="center"/>
        <w:rPr>
          <w:i/>
          <w:szCs w:val="17"/>
        </w:rPr>
      </w:pPr>
      <w:r w:rsidRPr="00D51282">
        <w:rPr>
          <w:i/>
          <w:szCs w:val="17"/>
        </w:rPr>
        <w:t xml:space="preserve">Training Plan for a South Australian Apprenticeship/Traineeship Training Contract, </w:t>
      </w:r>
      <w:r w:rsidRPr="00D51282">
        <w:rPr>
          <w:i/>
          <w:szCs w:val="17"/>
        </w:rPr>
        <w:br/>
        <w:t>Including School-based Apprenticeships and Traineeships</w:t>
      </w:r>
    </w:p>
    <w:p w:rsidR="00D51282" w:rsidRPr="00D51282" w:rsidRDefault="00D51282" w:rsidP="00D51282">
      <w:pPr>
        <w:rPr>
          <w:rFonts w:eastAsia="Times New Roman"/>
          <w:szCs w:val="20"/>
        </w:rPr>
      </w:pPr>
      <w:r w:rsidRPr="00D51282">
        <w:rPr>
          <w:rFonts w:eastAsia="Times New Roman"/>
          <w:szCs w:val="20"/>
        </w:rPr>
        <w:t xml:space="preserve">Pursuant to section 45(2)(c)(iii) of the </w:t>
      </w:r>
      <w:r w:rsidRPr="00D51282">
        <w:rPr>
          <w:rFonts w:eastAsia="Times New Roman"/>
          <w:i/>
          <w:szCs w:val="20"/>
        </w:rPr>
        <w:t>South Australian Skills Act 2008</w:t>
      </w:r>
      <w:r w:rsidRPr="00D51282">
        <w:rPr>
          <w:rFonts w:eastAsia="Times New Roman"/>
          <w:szCs w:val="20"/>
        </w:rPr>
        <w:t>, the South Australian Skills Commission gives notice of the training plan proforma to be used by a Nominated Training Organisation in relation to a training contract.</w:t>
      </w:r>
    </w:p>
    <w:p w:rsidR="00D51282" w:rsidRPr="00D51282" w:rsidRDefault="00D51282" w:rsidP="00D51282">
      <w:pPr>
        <w:rPr>
          <w:rFonts w:eastAsia="Times New Roman"/>
          <w:szCs w:val="20"/>
        </w:rPr>
      </w:pPr>
      <w:r w:rsidRPr="00D51282">
        <w:rPr>
          <w:rFonts w:eastAsia="Times New Roman"/>
          <w:szCs w:val="20"/>
        </w:rPr>
        <w:t>This document supersedes previously gazetted versions of the Apprenticeship/Traineeship Training Plan.</w:t>
      </w:r>
    </w:p>
    <w:p w:rsidR="00D51282" w:rsidRPr="00D51282" w:rsidRDefault="00D51282" w:rsidP="00D51282">
      <w:pPr>
        <w:rPr>
          <w:rFonts w:eastAsia="Times New Roman"/>
          <w:szCs w:val="20"/>
        </w:rPr>
      </w:pPr>
      <w:r w:rsidRPr="00D51282">
        <w:rPr>
          <w:rFonts w:eastAsia="Times New Roman"/>
          <w:szCs w:val="20"/>
        </w:rPr>
        <w:t>Dated: 1 July 2021</w:t>
      </w:r>
    </w:p>
    <w:p w:rsidR="00D51282" w:rsidRPr="00D51282" w:rsidRDefault="00D51282" w:rsidP="00D51282">
      <w:pPr>
        <w:spacing w:after="0"/>
        <w:jc w:val="right"/>
        <w:rPr>
          <w:rFonts w:eastAsia="Times New Roman"/>
          <w:smallCaps/>
          <w:szCs w:val="20"/>
        </w:rPr>
      </w:pPr>
      <w:r w:rsidRPr="00D51282">
        <w:rPr>
          <w:rFonts w:eastAsia="Times New Roman"/>
          <w:smallCaps/>
          <w:szCs w:val="20"/>
        </w:rPr>
        <w:t>Renee Hindmarsh</w:t>
      </w:r>
    </w:p>
    <w:p w:rsidR="00D51282" w:rsidRPr="00D51282" w:rsidRDefault="00D51282" w:rsidP="00D51282">
      <w:pPr>
        <w:spacing w:after="0"/>
        <w:jc w:val="right"/>
        <w:rPr>
          <w:rFonts w:eastAsia="Times New Roman"/>
          <w:szCs w:val="17"/>
        </w:rPr>
      </w:pPr>
      <w:r w:rsidRPr="00D51282">
        <w:rPr>
          <w:rFonts w:eastAsia="Times New Roman"/>
          <w:szCs w:val="17"/>
        </w:rPr>
        <w:t>South Australian Skills Commissioner</w:t>
      </w:r>
    </w:p>
    <w:p w:rsidR="00D51282" w:rsidRPr="00D51282" w:rsidRDefault="00D51282" w:rsidP="00D51282">
      <w:pPr>
        <w:pBdr>
          <w:bottom w:val="single" w:sz="4" w:space="1" w:color="auto"/>
        </w:pBdr>
        <w:spacing w:before="100" w:line="14" w:lineRule="exact"/>
        <w:ind w:left="1077" w:right="1077"/>
        <w:jc w:val="center"/>
        <w:rPr>
          <w:rFonts w:eastAsia="Times New Roman"/>
          <w:szCs w:val="17"/>
        </w:rPr>
      </w:pPr>
    </w:p>
    <w:p w:rsidR="00D51282" w:rsidRPr="00D51282" w:rsidRDefault="00D51282" w:rsidP="00D51282">
      <w:pPr>
        <w:spacing w:after="0"/>
        <w:rPr>
          <w:rFonts w:eastAsia="Times New Roman"/>
          <w:szCs w:val="17"/>
        </w:rPr>
      </w:pPr>
    </w:p>
    <w:p w:rsidR="00D51282" w:rsidRPr="00D51282" w:rsidRDefault="00D51282" w:rsidP="00D51282">
      <w:pPr>
        <w:spacing w:after="0"/>
        <w:rPr>
          <w:rFonts w:eastAsia="Times New Roman"/>
          <w:szCs w:val="17"/>
        </w:rPr>
      </w:pPr>
    </w:p>
    <w:p w:rsidR="00D51282" w:rsidRPr="00D51282" w:rsidRDefault="00D51282" w:rsidP="00D51282">
      <w:pPr>
        <w:rPr>
          <w:rFonts w:eastAsia="Times New Roman"/>
          <w:szCs w:val="17"/>
        </w:rPr>
      </w:pPr>
    </w:p>
    <w:p w:rsidR="00D51282" w:rsidRPr="00D51282" w:rsidRDefault="00D51282" w:rsidP="00D51282">
      <w:pPr>
        <w:spacing w:after="0" w:line="240" w:lineRule="auto"/>
        <w:jc w:val="left"/>
        <w:rPr>
          <w:smallCaps/>
          <w:szCs w:val="17"/>
        </w:rPr>
      </w:pPr>
      <w:r w:rsidRPr="00D51282">
        <w:rPr>
          <w:rFonts w:eastAsia="Times New Roman"/>
          <w:szCs w:val="20"/>
        </w:rPr>
        <w:br w:type="page"/>
      </w:r>
    </w:p>
    <w:p w:rsidR="00D51282" w:rsidRPr="00D51282" w:rsidRDefault="00D51282" w:rsidP="00D51282">
      <w:pPr>
        <w:spacing w:after="0" w:line="240" w:lineRule="auto"/>
        <w:jc w:val="left"/>
        <w:rPr>
          <w:rFonts w:eastAsia="Times New Roman"/>
          <w:szCs w:val="20"/>
        </w:rPr>
      </w:pPr>
    </w:p>
    <w:p w:rsidR="00D51282" w:rsidRPr="00D51282" w:rsidRDefault="00D51282" w:rsidP="00D51282">
      <w:pPr>
        <w:spacing w:after="0" w:line="240" w:lineRule="auto"/>
        <w:jc w:val="left"/>
        <w:rPr>
          <w:rFonts w:eastAsia="Times New Roman"/>
          <w:szCs w:val="20"/>
        </w:rPr>
      </w:pPr>
      <w:r w:rsidRPr="00D51282">
        <w:rPr>
          <w:rFonts w:eastAsia="Times New Roman"/>
          <w:noProof/>
          <w:szCs w:val="20"/>
          <w:lang w:eastAsia="en-AU"/>
        </w:rPr>
        <w:drawing>
          <wp:anchor distT="0" distB="0" distL="114300" distR="114300" simplePos="0" relativeHeight="251672064" behindDoc="0" locked="0" layoutInCell="1" allowOverlap="1" wp14:anchorId="662533AF" wp14:editId="3C3C9F82">
            <wp:simplePos x="0" y="0"/>
            <wp:positionH relativeFrom="margin">
              <wp:align>center</wp:align>
            </wp:positionH>
            <wp:positionV relativeFrom="margin">
              <wp:align>top</wp:align>
            </wp:positionV>
            <wp:extent cx="5943600" cy="840613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6_Skills Commission - Training Plan Proforma_Page_01.png"/>
                    <pic:cNvPicPr/>
                  </pic:nvPicPr>
                  <pic:blipFill>
                    <a:blip r:embed="rId317" cstate="print">
                      <a:extLst>
                        <a:ext uri="{28A0092B-C50C-407E-A947-70E740481C1C}">
                          <a14:useLocalDpi xmlns:a14="http://schemas.microsoft.com/office/drawing/2010/main" val="0"/>
                        </a:ext>
                      </a:extLst>
                    </a:blip>
                    <a:stretch>
                      <a:fillRect/>
                    </a:stretch>
                  </pic:blipFill>
                  <pic:spPr>
                    <a:xfrm>
                      <a:off x="0" y="0"/>
                      <a:ext cx="5943600" cy="8406130"/>
                    </a:xfrm>
                    <a:prstGeom prst="rect">
                      <a:avLst/>
                    </a:prstGeom>
                  </pic:spPr>
                </pic:pic>
              </a:graphicData>
            </a:graphic>
          </wp:anchor>
        </w:drawing>
      </w:r>
      <w:r w:rsidRPr="00D51282">
        <w:rPr>
          <w:rFonts w:eastAsia="Times New Roman"/>
          <w:szCs w:val="20"/>
        </w:rPr>
        <w:br w:type="page"/>
      </w:r>
    </w:p>
    <w:p w:rsidR="00D51282" w:rsidRPr="00D51282" w:rsidRDefault="00D51282" w:rsidP="00D51282">
      <w:pPr>
        <w:spacing w:after="0" w:line="240" w:lineRule="auto"/>
        <w:jc w:val="left"/>
        <w:rPr>
          <w:rFonts w:eastAsia="Times New Roman"/>
          <w:szCs w:val="20"/>
        </w:rPr>
      </w:pPr>
      <w:r w:rsidRPr="00D51282">
        <w:rPr>
          <w:rFonts w:eastAsia="Times New Roman"/>
          <w:noProof/>
          <w:szCs w:val="20"/>
          <w:lang w:eastAsia="en-AU"/>
        </w:rPr>
        <w:drawing>
          <wp:anchor distT="0" distB="0" distL="114300" distR="114300" simplePos="0" relativeHeight="251673088" behindDoc="0" locked="0" layoutInCell="1" allowOverlap="1" wp14:anchorId="7CC01D62" wp14:editId="71342CAA">
            <wp:simplePos x="0" y="0"/>
            <wp:positionH relativeFrom="margin">
              <wp:posOffset>-5080</wp:posOffset>
            </wp:positionH>
            <wp:positionV relativeFrom="margin">
              <wp:posOffset>2540</wp:posOffset>
            </wp:positionV>
            <wp:extent cx="5943600" cy="764413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6_Skills Commission - Training Plan Proforma_Page_02.png"/>
                    <pic:cNvPicPr/>
                  </pic:nvPicPr>
                  <pic:blipFill rotWithShape="1">
                    <a:blip r:embed="rId318" cstate="print">
                      <a:extLst>
                        <a:ext uri="{28A0092B-C50C-407E-A947-70E740481C1C}">
                          <a14:useLocalDpi xmlns:a14="http://schemas.microsoft.com/office/drawing/2010/main" val="0"/>
                        </a:ext>
                      </a:extLst>
                    </a:blip>
                    <a:srcRect b="9062"/>
                    <a:stretch/>
                  </pic:blipFill>
                  <pic:spPr bwMode="auto">
                    <a:xfrm>
                      <a:off x="0" y="0"/>
                      <a:ext cx="5943600" cy="76441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51282">
        <w:rPr>
          <w:rFonts w:eastAsia="Times New Roman"/>
          <w:szCs w:val="20"/>
        </w:rPr>
        <w:br w:type="page"/>
      </w:r>
    </w:p>
    <w:p w:rsidR="00D51282" w:rsidRPr="00D51282" w:rsidRDefault="00D51282" w:rsidP="00D51282">
      <w:pPr>
        <w:spacing w:after="0" w:line="240" w:lineRule="auto"/>
        <w:jc w:val="left"/>
        <w:rPr>
          <w:rFonts w:eastAsia="Times New Roman"/>
          <w:szCs w:val="20"/>
        </w:rPr>
      </w:pPr>
      <w:r w:rsidRPr="00D51282">
        <w:rPr>
          <w:rFonts w:eastAsia="Times New Roman"/>
          <w:noProof/>
          <w:szCs w:val="20"/>
          <w:lang w:eastAsia="en-AU"/>
        </w:rPr>
        <w:drawing>
          <wp:anchor distT="0" distB="0" distL="114300" distR="114300" simplePos="0" relativeHeight="251674112" behindDoc="0" locked="0" layoutInCell="1" allowOverlap="1" wp14:anchorId="79A25D88" wp14:editId="64EB1A46">
            <wp:simplePos x="0" y="0"/>
            <wp:positionH relativeFrom="column">
              <wp:posOffset>9525</wp:posOffset>
            </wp:positionH>
            <wp:positionV relativeFrom="margin">
              <wp:posOffset>78740</wp:posOffset>
            </wp:positionV>
            <wp:extent cx="5943600" cy="770509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6_Skills Commission - Training Plan Proforma_Page_03.png"/>
                    <pic:cNvPicPr/>
                  </pic:nvPicPr>
                  <pic:blipFill rotWithShape="1">
                    <a:blip r:embed="rId319" cstate="print">
                      <a:extLst>
                        <a:ext uri="{28A0092B-C50C-407E-A947-70E740481C1C}">
                          <a14:useLocalDpi xmlns:a14="http://schemas.microsoft.com/office/drawing/2010/main" val="0"/>
                        </a:ext>
                      </a:extLst>
                    </a:blip>
                    <a:srcRect b="8336"/>
                    <a:stretch/>
                  </pic:blipFill>
                  <pic:spPr bwMode="auto">
                    <a:xfrm>
                      <a:off x="0" y="0"/>
                      <a:ext cx="5943600" cy="77050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51282">
        <w:rPr>
          <w:rFonts w:eastAsia="Times New Roman"/>
          <w:szCs w:val="20"/>
        </w:rPr>
        <w:br w:type="page"/>
      </w:r>
    </w:p>
    <w:p w:rsidR="00D51282" w:rsidRPr="00D51282" w:rsidRDefault="00D51282" w:rsidP="00D51282">
      <w:pPr>
        <w:spacing w:after="0" w:line="240" w:lineRule="auto"/>
        <w:jc w:val="left"/>
        <w:rPr>
          <w:rFonts w:eastAsia="Times New Roman"/>
          <w:szCs w:val="20"/>
        </w:rPr>
      </w:pPr>
      <w:r w:rsidRPr="00D51282">
        <w:rPr>
          <w:rFonts w:eastAsia="Times New Roman"/>
          <w:noProof/>
          <w:szCs w:val="20"/>
          <w:lang w:eastAsia="en-AU"/>
        </w:rPr>
        <w:drawing>
          <wp:anchor distT="0" distB="0" distL="114300" distR="114300" simplePos="0" relativeHeight="251675136" behindDoc="0" locked="0" layoutInCell="1" allowOverlap="1" wp14:anchorId="2A5BD09D" wp14:editId="1F5EE111">
            <wp:simplePos x="0" y="0"/>
            <wp:positionH relativeFrom="margin">
              <wp:posOffset>-5080</wp:posOffset>
            </wp:positionH>
            <wp:positionV relativeFrom="margin">
              <wp:posOffset>2540</wp:posOffset>
            </wp:positionV>
            <wp:extent cx="5943600" cy="7656195"/>
            <wp:effectExtent l="0" t="0" r="0" b="190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26_Skills Commission - Training Plan Proforma_Page_04.png"/>
                    <pic:cNvPicPr/>
                  </pic:nvPicPr>
                  <pic:blipFill rotWithShape="1">
                    <a:blip r:embed="rId320" cstate="print">
                      <a:extLst>
                        <a:ext uri="{28A0092B-C50C-407E-A947-70E740481C1C}">
                          <a14:useLocalDpi xmlns:a14="http://schemas.microsoft.com/office/drawing/2010/main" val="0"/>
                        </a:ext>
                      </a:extLst>
                    </a:blip>
                    <a:srcRect b="8917"/>
                    <a:stretch/>
                  </pic:blipFill>
                  <pic:spPr bwMode="auto">
                    <a:xfrm>
                      <a:off x="0" y="0"/>
                      <a:ext cx="5943600" cy="76561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51282">
        <w:rPr>
          <w:rFonts w:eastAsia="Times New Roman"/>
          <w:szCs w:val="20"/>
        </w:rPr>
        <w:br w:type="page"/>
      </w:r>
    </w:p>
    <w:p w:rsidR="00D51282" w:rsidRPr="00D51282" w:rsidRDefault="00D51282" w:rsidP="00D51282">
      <w:pPr>
        <w:spacing w:after="0" w:line="240" w:lineRule="auto"/>
        <w:jc w:val="left"/>
        <w:rPr>
          <w:rFonts w:eastAsia="Times New Roman"/>
          <w:szCs w:val="20"/>
        </w:rPr>
      </w:pPr>
    </w:p>
    <w:p w:rsidR="00D51282" w:rsidRPr="00D51282" w:rsidRDefault="00D51282" w:rsidP="00D51282">
      <w:pPr>
        <w:spacing w:after="0" w:line="240" w:lineRule="auto"/>
        <w:jc w:val="left"/>
        <w:rPr>
          <w:rFonts w:eastAsia="Times New Roman"/>
          <w:szCs w:val="20"/>
        </w:rPr>
      </w:pPr>
    </w:p>
    <w:p w:rsidR="00D51282" w:rsidRPr="00D51282" w:rsidRDefault="00D51282" w:rsidP="00D51282">
      <w:pPr>
        <w:spacing w:after="0" w:line="240" w:lineRule="auto"/>
        <w:jc w:val="left"/>
        <w:rPr>
          <w:rFonts w:eastAsia="Times New Roman"/>
          <w:szCs w:val="20"/>
        </w:rPr>
      </w:pPr>
    </w:p>
    <w:p w:rsidR="00D51282" w:rsidRPr="00D51282" w:rsidRDefault="00D51282" w:rsidP="00D51282">
      <w:pPr>
        <w:spacing w:after="0" w:line="240" w:lineRule="auto"/>
        <w:jc w:val="left"/>
        <w:rPr>
          <w:rFonts w:eastAsia="Times New Roman"/>
          <w:szCs w:val="20"/>
        </w:rPr>
      </w:pPr>
      <w:r w:rsidRPr="00D51282">
        <w:rPr>
          <w:rFonts w:eastAsia="Times New Roman"/>
          <w:noProof/>
          <w:szCs w:val="20"/>
          <w:lang w:eastAsia="en-AU"/>
        </w:rPr>
        <w:drawing>
          <wp:anchor distT="0" distB="0" distL="114300" distR="114300" simplePos="0" relativeHeight="251676160" behindDoc="0" locked="0" layoutInCell="1" allowOverlap="1" wp14:anchorId="15ED0E56" wp14:editId="424BC5D2">
            <wp:simplePos x="0" y="0"/>
            <wp:positionH relativeFrom="margin">
              <wp:posOffset>-2540</wp:posOffset>
            </wp:positionH>
            <wp:positionV relativeFrom="margin">
              <wp:posOffset>517525</wp:posOffset>
            </wp:positionV>
            <wp:extent cx="5943600" cy="7058660"/>
            <wp:effectExtent l="0" t="0" r="0" b="889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6_Skills Commission - Training Plan Proforma_Page_05.png"/>
                    <pic:cNvPicPr/>
                  </pic:nvPicPr>
                  <pic:blipFill rotWithShape="1">
                    <a:blip r:embed="rId321" cstate="print">
                      <a:extLst>
                        <a:ext uri="{28A0092B-C50C-407E-A947-70E740481C1C}">
                          <a14:useLocalDpi xmlns:a14="http://schemas.microsoft.com/office/drawing/2010/main" val="0"/>
                        </a:ext>
                      </a:extLst>
                    </a:blip>
                    <a:srcRect t="6159" b="9859"/>
                    <a:stretch/>
                  </pic:blipFill>
                  <pic:spPr bwMode="auto">
                    <a:xfrm>
                      <a:off x="0" y="0"/>
                      <a:ext cx="5943600" cy="70586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D51282" w:rsidRPr="00D51282" w:rsidRDefault="00D51282" w:rsidP="00D51282">
      <w:pPr>
        <w:spacing w:after="0" w:line="240" w:lineRule="auto"/>
        <w:jc w:val="left"/>
        <w:rPr>
          <w:rFonts w:eastAsia="Times New Roman"/>
          <w:szCs w:val="20"/>
        </w:rPr>
      </w:pPr>
      <w:r w:rsidRPr="00D51282">
        <w:rPr>
          <w:rFonts w:eastAsia="Times New Roman"/>
          <w:szCs w:val="20"/>
        </w:rPr>
        <w:br w:type="page"/>
      </w:r>
    </w:p>
    <w:p w:rsidR="00D51282" w:rsidRPr="00D51282" w:rsidRDefault="00D51282" w:rsidP="00D51282">
      <w:pPr>
        <w:spacing w:after="0" w:line="240" w:lineRule="auto"/>
        <w:jc w:val="left"/>
        <w:rPr>
          <w:rFonts w:eastAsia="Times New Roman"/>
          <w:szCs w:val="20"/>
        </w:rPr>
      </w:pPr>
      <w:r w:rsidRPr="00D51282">
        <w:rPr>
          <w:rFonts w:eastAsia="Times New Roman"/>
          <w:noProof/>
          <w:szCs w:val="20"/>
          <w:lang w:eastAsia="en-AU"/>
        </w:rPr>
        <w:drawing>
          <wp:anchor distT="0" distB="0" distL="114300" distR="114300" simplePos="0" relativeHeight="251677184" behindDoc="0" locked="0" layoutInCell="1" allowOverlap="1" wp14:anchorId="6FF0D530" wp14:editId="052F92B8">
            <wp:simplePos x="0" y="0"/>
            <wp:positionH relativeFrom="margin">
              <wp:posOffset>-5080</wp:posOffset>
            </wp:positionH>
            <wp:positionV relativeFrom="margin">
              <wp:posOffset>2540</wp:posOffset>
            </wp:positionV>
            <wp:extent cx="5943600" cy="341376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6_Skills Commission - Training Plan Proforma_Page_06.png"/>
                    <pic:cNvPicPr/>
                  </pic:nvPicPr>
                  <pic:blipFill rotWithShape="1">
                    <a:blip r:embed="rId322" cstate="print">
                      <a:extLst>
                        <a:ext uri="{28A0092B-C50C-407E-A947-70E740481C1C}">
                          <a14:useLocalDpi xmlns:a14="http://schemas.microsoft.com/office/drawing/2010/main" val="0"/>
                        </a:ext>
                      </a:extLst>
                    </a:blip>
                    <a:srcRect b="59390"/>
                    <a:stretch/>
                  </pic:blipFill>
                  <pic:spPr bwMode="auto">
                    <a:xfrm>
                      <a:off x="0" y="0"/>
                      <a:ext cx="5943600" cy="34137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51282">
        <w:rPr>
          <w:rFonts w:eastAsia="Times New Roman"/>
          <w:szCs w:val="20"/>
        </w:rPr>
        <w:br w:type="page"/>
      </w:r>
    </w:p>
    <w:p w:rsidR="00D51282" w:rsidRPr="00D51282" w:rsidRDefault="00D51282" w:rsidP="00D51282">
      <w:pPr>
        <w:spacing w:after="0" w:line="240" w:lineRule="auto"/>
        <w:jc w:val="left"/>
        <w:rPr>
          <w:rFonts w:eastAsia="Times New Roman"/>
          <w:szCs w:val="20"/>
        </w:rPr>
      </w:pPr>
      <w:r w:rsidRPr="00D51282">
        <w:rPr>
          <w:rFonts w:eastAsia="Times New Roman"/>
          <w:noProof/>
          <w:szCs w:val="20"/>
          <w:lang w:eastAsia="en-AU"/>
        </w:rPr>
        <w:drawing>
          <wp:anchor distT="0" distB="0" distL="114300" distR="114300" simplePos="0" relativeHeight="251678208" behindDoc="0" locked="0" layoutInCell="1" allowOverlap="1" wp14:anchorId="0D1C4F20" wp14:editId="12142D89">
            <wp:simplePos x="0" y="0"/>
            <wp:positionH relativeFrom="margin">
              <wp:align>center</wp:align>
            </wp:positionH>
            <wp:positionV relativeFrom="margin">
              <wp:posOffset>1519555</wp:posOffset>
            </wp:positionV>
            <wp:extent cx="8688070" cy="5654040"/>
            <wp:effectExtent l="0" t="6985"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26_Skills Commission - Training Plan Proforma_Page_07.png"/>
                    <pic:cNvPicPr/>
                  </pic:nvPicPr>
                  <pic:blipFill rotWithShape="1">
                    <a:blip r:embed="rId323" cstate="print">
                      <a:extLst>
                        <a:ext uri="{28A0092B-C50C-407E-A947-70E740481C1C}">
                          <a14:useLocalDpi xmlns:a14="http://schemas.microsoft.com/office/drawing/2010/main" val="0"/>
                        </a:ext>
                      </a:extLst>
                    </a:blip>
                    <a:srcRect b="7948"/>
                    <a:stretch/>
                  </pic:blipFill>
                  <pic:spPr bwMode="auto">
                    <a:xfrm rot="16200000">
                      <a:off x="0" y="0"/>
                      <a:ext cx="8688070" cy="5654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1282">
        <w:rPr>
          <w:rFonts w:eastAsia="Times New Roman"/>
          <w:szCs w:val="20"/>
        </w:rPr>
        <w:br w:type="page"/>
      </w:r>
    </w:p>
    <w:p w:rsidR="00D51282" w:rsidRPr="00D51282" w:rsidRDefault="00D51282" w:rsidP="00D51282">
      <w:pPr>
        <w:spacing w:after="0" w:line="240" w:lineRule="auto"/>
        <w:jc w:val="left"/>
        <w:rPr>
          <w:rFonts w:eastAsia="Times New Roman"/>
          <w:szCs w:val="20"/>
        </w:rPr>
      </w:pPr>
      <w:r w:rsidRPr="00D51282">
        <w:rPr>
          <w:rFonts w:eastAsia="Times New Roman"/>
          <w:noProof/>
          <w:szCs w:val="20"/>
          <w:lang w:eastAsia="en-AU"/>
        </w:rPr>
        <w:drawing>
          <wp:anchor distT="0" distB="0" distL="114300" distR="114300" simplePos="0" relativeHeight="251679232" behindDoc="0" locked="0" layoutInCell="1" allowOverlap="1" wp14:anchorId="2B238902" wp14:editId="0D4BD9F6">
            <wp:simplePos x="0" y="0"/>
            <wp:positionH relativeFrom="margin">
              <wp:align>center</wp:align>
            </wp:positionH>
            <wp:positionV relativeFrom="margin">
              <wp:align>top</wp:align>
            </wp:positionV>
            <wp:extent cx="5943600" cy="762698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26_Skills Commission - Training Plan Proforma_Page_08.png"/>
                    <pic:cNvPicPr/>
                  </pic:nvPicPr>
                  <pic:blipFill rotWithShape="1">
                    <a:blip r:embed="rId324" cstate="print">
                      <a:extLst>
                        <a:ext uri="{28A0092B-C50C-407E-A947-70E740481C1C}">
                          <a14:useLocalDpi xmlns:a14="http://schemas.microsoft.com/office/drawing/2010/main" val="0"/>
                        </a:ext>
                      </a:extLst>
                    </a:blip>
                    <a:srcRect b="9268"/>
                    <a:stretch/>
                  </pic:blipFill>
                  <pic:spPr bwMode="auto">
                    <a:xfrm>
                      <a:off x="0" y="0"/>
                      <a:ext cx="5943600" cy="762704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51282">
        <w:rPr>
          <w:rFonts w:eastAsia="Times New Roman"/>
          <w:szCs w:val="20"/>
        </w:rPr>
        <w:br w:type="page"/>
      </w:r>
    </w:p>
    <w:p w:rsidR="00D51282" w:rsidRPr="00D51282" w:rsidRDefault="00D51282" w:rsidP="00D51282">
      <w:pPr>
        <w:spacing w:after="0" w:line="240" w:lineRule="auto"/>
        <w:jc w:val="left"/>
        <w:rPr>
          <w:rFonts w:eastAsia="Times New Roman"/>
          <w:szCs w:val="20"/>
        </w:rPr>
      </w:pPr>
      <w:r w:rsidRPr="00D51282">
        <w:rPr>
          <w:rFonts w:eastAsia="Times New Roman"/>
          <w:noProof/>
          <w:szCs w:val="20"/>
          <w:lang w:eastAsia="en-AU"/>
        </w:rPr>
        <w:drawing>
          <wp:anchor distT="0" distB="0" distL="114300" distR="114300" simplePos="0" relativeHeight="251668992" behindDoc="0" locked="0" layoutInCell="1" allowOverlap="1" wp14:anchorId="31F569BE" wp14:editId="2EE65A6B">
            <wp:simplePos x="0" y="0"/>
            <wp:positionH relativeFrom="column">
              <wp:posOffset>0</wp:posOffset>
            </wp:positionH>
            <wp:positionV relativeFrom="paragraph">
              <wp:posOffset>0</wp:posOffset>
            </wp:positionV>
            <wp:extent cx="5982970" cy="7716520"/>
            <wp:effectExtent l="0" t="0" r="0" b="0"/>
            <wp:wrapTopAndBottom/>
            <wp:docPr id="17" name="026_Skills Commission - Training Plan Proforma_Page_09.png"/>
            <wp:cNvGraphicFramePr/>
            <a:graphic xmlns:a="http://schemas.openxmlformats.org/drawingml/2006/main">
              <a:graphicData uri="http://schemas.openxmlformats.org/drawingml/2006/picture">
                <pic:pic xmlns:pic="http://schemas.openxmlformats.org/drawingml/2006/picture">
                  <pic:nvPicPr>
                    <pic:cNvPr id="17" name="026_Skills Commission - Training Plan Proforma_Page_09.png"/>
                    <pic:cNvPicPr/>
                  </pic:nvPicPr>
                  <pic:blipFill rotWithShape="1">
                    <a:blip r:embed="rId325" cstate="print">
                      <a:extLst>
                        <a:ext uri="{28A0092B-C50C-407E-A947-70E740481C1C}">
                          <a14:useLocalDpi xmlns:a14="http://schemas.microsoft.com/office/drawing/2010/main" val="0"/>
                        </a:ext>
                      </a:extLst>
                    </a:blip>
                    <a:srcRect b="8819"/>
                    <a:stretch/>
                  </pic:blipFill>
                  <pic:spPr bwMode="auto">
                    <a:xfrm>
                      <a:off x="0" y="0"/>
                      <a:ext cx="5982970" cy="7716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1282" w:rsidRPr="00D51282" w:rsidRDefault="00D51282" w:rsidP="00D51282">
      <w:pPr>
        <w:spacing w:after="0" w:line="240" w:lineRule="auto"/>
        <w:jc w:val="left"/>
        <w:rPr>
          <w:rFonts w:eastAsia="Times New Roman"/>
          <w:szCs w:val="20"/>
        </w:rPr>
      </w:pPr>
      <w:r w:rsidRPr="00D51282">
        <w:rPr>
          <w:rFonts w:eastAsia="Times New Roman"/>
          <w:szCs w:val="20"/>
        </w:rPr>
        <w:br w:type="page"/>
      </w:r>
    </w:p>
    <w:p w:rsidR="00D51282" w:rsidRDefault="00D51282">
      <w:pPr>
        <w:spacing w:after="0" w:line="240" w:lineRule="auto"/>
        <w:jc w:val="left"/>
        <w:rPr>
          <w:rFonts w:eastAsia="Times New Roman"/>
          <w:szCs w:val="20"/>
        </w:rPr>
      </w:pPr>
      <w:r w:rsidRPr="00D51282">
        <w:rPr>
          <w:rFonts w:eastAsia="Times New Roman"/>
          <w:noProof/>
          <w:szCs w:val="20"/>
          <w:lang w:eastAsia="en-AU"/>
        </w:rPr>
        <w:drawing>
          <wp:anchor distT="0" distB="0" distL="114300" distR="114300" simplePos="0" relativeHeight="251670016" behindDoc="0" locked="0" layoutInCell="1" allowOverlap="1" wp14:anchorId="56277DC8" wp14:editId="4411435D">
            <wp:simplePos x="0" y="0"/>
            <wp:positionH relativeFrom="column">
              <wp:posOffset>0</wp:posOffset>
            </wp:positionH>
            <wp:positionV relativeFrom="paragraph">
              <wp:posOffset>1270</wp:posOffset>
            </wp:positionV>
            <wp:extent cx="5964555" cy="5618480"/>
            <wp:effectExtent l="0" t="0" r="0" b="1270"/>
            <wp:wrapTopAndBottom/>
            <wp:docPr id="18" name="026_Skills Commission - Training Plan Proforma_Page_10.png"/>
            <wp:cNvGraphicFramePr/>
            <a:graphic xmlns:a="http://schemas.openxmlformats.org/drawingml/2006/main">
              <a:graphicData uri="http://schemas.openxmlformats.org/drawingml/2006/picture">
                <pic:pic xmlns:pic="http://schemas.openxmlformats.org/drawingml/2006/picture">
                  <pic:nvPicPr>
                    <pic:cNvPr id="18" name="026_Skills Commission - Training Plan Proforma_Page_10.png"/>
                    <pic:cNvPicPr/>
                  </pic:nvPicPr>
                  <pic:blipFill rotWithShape="1">
                    <a:blip r:embed="rId326" cstate="print">
                      <a:extLst>
                        <a:ext uri="{28A0092B-C50C-407E-A947-70E740481C1C}">
                          <a14:useLocalDpi xmlns:a14="http://schemas.microsoft.com/office/drawing/2010/main" val="0"/>
                        </a:ext>
                      </a:extLst>
                    </a:blip>
                    <a:srcRect b="33299"/>
                    <a:stretch/>
                  </pic:blipFill>
                  <pic:spPr bwMode="auto">
                    <a:xfrm>
                      <a:off x="0" y="0"/>
                      <a:ext cx="5964555" cy="5618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1282">
        <w:rPr>
          <w:rFonts w:eastAsia="Times New Roman"/>
          <w:szCs w:val="20"/>
        </w:rPr>
        <w:br w:type="page"/>
      </w:r>
    </w:p>
    <w:p w:rsidR="00D51282" w:rsidRDefault="00D51282">
      <w:pPr>
        <w:spacing w:after="0" w:line="240" w:lineRule="auto"/>
        <w:jc w:val="left"/>
        <w:rPr>
          <w:rFonts w:eastAsia="Times New Roman"/>
          <w:szCs w:val="20"/>
        </w:rPr>
      </w:pPr>
      <w:r w:rsidRPr="00D51282">
        <w:rPr>
          <w:rFonts w:eastAsia="Times New Roman"/>
          <w:noProof/>
          <w:szCs w:val="20"/>
          <w:lang w:eastAsia="en-AU"/>
        </w:rPr>
        <w:drawing>
          <wp:anchor distT="0" distB="0" distL="114300" distR="114300" simplePos="0" relativeHeight="251682304" behindDoc="0" locked="0" layoutInCell="1" allowOverlap="1" wp14:anchorId="03D64EB1" wp14:editId="4F959612">
            <wp:simplePos x="0" y="0"/>
            <wp:positionH relativeFrom="margin">
              <wp:align>center</wp:align>
            </wp:positionH>
            <wp:positionV relativeFrom="margin">
              <wp:align>top</wp:align>
            </wp:positionV>
            <wp:extent cx="5964555" cy="7705725"/>
            <wp:effectExtent l="0" t="0" r="0" b="9525"/>
            <wp:wrapTopAndBottom/>
            <wp:docPr id="19" name="026_Skills Commission - Training Plan Proforma_Page_11.png"/>
            <wp:cNvGraphicFramePr/>
            <a:graphic xmlns:a="http://schemas.openxmlformats.org/drawingml/2006/main">
              <a:graphicData uri="http://schemas.openxmlformats.org/drawingml/2006/picture">
                <pic:pic xmlns:pic="http://schemas.openxmlformats.org/drawingml/2006/picture">
                  <pic:nvPicPr>
                    <pic:cNvPr id="19" name="026_Skills Commission - Training Plan Proforma_Page_11.png"/>
                    <pic:cNvPicPr/>
                  </pic:nvPicPr>
                  <pic:blipFill rotWithShape="1">
                    <a:blip r:embed="rId327" cstate="print">
                      <a:extLst>
                        <a:ext uri="{28A0092B-C50C-407E-A947-70E740481C1C}">
                          <a14:useLocalDpi xmlns:a14="http://schemas.microsoft.com/office/drawing/2010/main" val="0"/>
                        </a:ext>
                      </a:extLst>
                    </a:blip>
                    <a:srcRect b="8519"/>
                    <a:stretch/>
                  </pic:blipFill>
                  <pic:spPr bwMode="auto">
                    <a:xfrm>
                      <a:off x="0" y="0"/>
                      <a:ext cx="5964555" cy="7705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szCs w:val="20"/>
        </w:rPr>
        <w:br w:type="page"/>
      </w:r>
    </w:p>
    <w:p w:rsidR="00D51282" w:rsidRDefault="00D51282" w:rsidP="00C13472">
      <w:pPr>
        <w:spacing w:after="0" w:line="240" w:lineRule="auto"/>
        <w:jc w:val="left"/>
        <w:rPr>
          <w:rFonts w:eastAsia="Times New Roman"/>
          <w:szCs w:val="20"/>
        </w:rPr>
      </w:pPr>
      <w:r w:rsidRPr="00D51282">
        <w:rPr>
          <w:rFonts w:eastAsia="Times New Roman"/>
          <w:noProof/>
          <w:szCs w:val="20"/>
          <w:lang w:eastAsia="en-AU"/>
        </w:rPr>
        <w:drawing>
          <wp:anchor distT="0" distB="0" distL="114300" distR="114300" simplePos="0" relativeHeight="251680256" behindDoc="0" locked="0" layoutInCell="1" allowOverlap="1" wp14:anchorId="65521B3A" wp14:editId="19EB751C">
            <wp:simplePos x="0" y="0"/>
            <wp:positionH relativeFrom="margin">
              <wp:align>center</wp:align>
            </wp:positionH>
            <wp:positionV relativeFrom="margin">
              <wp:posOffset>59038</wp:posOffset>
            </wp:positionV>
            <wp:extent cx="5943600" cy="840613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26_Skills Commission - Training Plan Proforma_Page_12.png"/>
                    <pic:cNvPicPr/>
                  </pic:nvPicPr>
                  <pic:blipFill>
                    <a:blip r:embed="rId328" cstate="print">
                      <a:extLst>
                        <a:ext uri="{28A0092B-C50C-407E-A947-70E740481C1C}">
                          <a14:useLocalDpi xmlns:a14="http://schemas.microsoft.com/office/drawing/2010/main" val="0"/>
                        </a:ext>
                      </a:extLst>
                    </a:blip>
                    <a:stretch>
                      <a:fillRect/>
                    </a:stretch>
                  </pic:blipFill>
                  <pic:spPr>
                    <a:xfrm>
                      <a:off x="0" y="0"/>
                      <a:ext cx="5943600" cy="8406130"/>
                    </a:xfrm>
                    <a:prstGeom prst="rect">
                      <a:avLst/>
                    </a:prstGeom>
                  </pic:spPr>
                </pic:pic>
              </a:graphicData>
            </a:graphic>
          </wp:anchor>
        </w:drawing>
      </w:r>
    </w:p>
    <w:p w:rsidR="00D51282" w:rsidRDefault="00D51282" w:rsidP="00D51282">
      <w:pPr>
        <w:pBdr>
          <w:bottom w:val="single" w:sz="4" w:space="1" w:color="auto"/>
        </w:pBdr>
        <w:spacing w:after="0" w:line="52" w:lineRule="exact"/>
        <w:jc w:val="center"/>
        <w:rPr>
          <w:rFonts w:eastAsia="Times New Roman"/>
          <w:szCs w:val="20"/>
        </w:rPr>
      </w:pPr>
    </w:p>
    <w:p w:rsidR="00D51282" w:rsidRDefault="00D51282" w:rsidP="00D51282">
      <w:pPr>
        <w:pBdr>
          <w:top w:val="single" w:sz="4" w:space="1" w:color="auto"/>
        </w:pBdr>
        <w:spacing w:before="34" w:after="0" w:line="14" w:lineRule="exact"/>
        <w:jc w:val="center"/>
        <w:rPr>
          <w:rFonts w:eastAsia="Times New Roman"/>
          <w:szCs w:val="20"/>
        </w:rPr>
      </w:pPr>
    </w:p>
    <w:p w:rsidR="000850D7" w:rsidRDefault="000850D7">
      <w:pPr>
        <w:spacing w:after="0" w:line="240" w:lineRule="auto"/>
        <w:jc w:val="left"/>
        <w:rPr>
          <w:rFonts w:eastAsia="Times New Roman"/>
          <w:szCs w:val="20"/>
        </w:rPr>
      </w:pPr>
      <w:r>
        <w:rPr>
          <w:rFonts w:eastAsia="Times New Roman"/>
          <w:szCs w:val="20"/>
        </w:rPr>
        <w:br w:type="page"/>
      </w:r>
    </w:p>
    <w:p w:rsidR="000850D7" w:rsidRPr="000850D7" w:rsidRDefault="000850D7" w:rsidP="00FD5035">
      <w:pPr>
        <w:pStyle w:val="Heading2"/>
      </w:pPr>
      <w:bookmarkStart w:id="133" w:name="_Toc76032811"/>
      <w:r w:rsidRPr="000850D7">
        <w:t>Superannuation Act 1988</w:t>
      </w:r>
      <w:bookmarkEnd w:id="133"/>
    </w:p>
    <w:p w:rsidR="000850D7" w:rsidRPr="000850D7" w:rsidRDefault="000850D7" w:rsidP="000850D7">
      <w:pPr>
        <w:jc w:val="center"/>
        <w:rPr>
          <w:smallCaps/>
          <w:szCs w:val="17"/>
        </w:rPr>
      </w:pPr>
      <w:r w:rsidRPr="000850D7">
        <w:rPr>
          <w:smallCaps/>
          <w:szCs w:val="17"/>
        </w:rPr>
        <w:t>South Australian Superannuation Board (Super SA)</w:t>
      </w:r>
    </w:p>
    <w:p w:rsidR="000850D7" w:rsidRPr="000850D7" w:rsidRDefault="000850D7" w:rsidP="000850D7">
      <w:pPr>
        <w:jc w:val="center"/>
        <w:rPr>
          <w:i/>
          <w:szCs w:val="17"/>
        </w:rPr>
      </w:pPr>
      <w:r w:rsidRPr="000850D7">
        <w:rPr>
          <w:i/>
          <w:szCs w:val="17"/>
        </w:rPr>
        <w:t>Election Notice</w:t>
      </w:r>
    </w:p>
    <w:p w:rsidR="000850D7" w:rsidRPr="000850D7" w:rsidRDefault="000850D7" w:rsidP="000850D7">
      <w:pPr>
        <w:rPr>
          <w:rFonts w:eastAsia="Times New Roman"/>
          <w:spacing w:val="-2"/>
          <w:szCs w:val="20"/>
        </w:rPr>
      </w:pPr>
      <w:r w:rsidRPr="000850D7">
        <w:rPr>
          <w:rFonts w:eastAsia="Times New Roman"/>
          <w:spacing w:val="-2"/>
          <w:szCs w:val="20"/>
        </w:rPr>
        <w:t xml:space="preserve">Pursuant to Regulation 5 under the </w:t>
      </w:r>
      <w:r w:rsidRPr="000850D7">
        <w:rPr>
          <w:rFonts w:eastAsia="Times New Roman"/>
          <w:i/>
          <w:spacing w:val="-2"/>
          <w:szCs w:val="20"/>
        </w:rPr>
        <w:t>Superannuation Act 1988</w:t>
      </w:r>
      <w:r w:rsidRPr="000850D7">
        <w:rPr>
          <w:rFonts w:eastAsia="Times New Roman"/>
          <w:spacing w:val="-2"/>
          <w:szCs w:val="20"/>
        </w:rPr>
        <w:t>, I am required to conduct the election of TWO members to the Super SA Board.</w:t>
      </w:r>
    </w:p>
    <w:p w:rsidR="000850D7" w:rsidRPr="000850D7" w:rsidRDefault="000850D7" w:rsidP="000850D7">
      <w:pPr>
        <w:rPr>
          <w:rFonts w:eastAsia="Times New Roman"/>
          <w:szCs w:val="20"/>
        </w:rPr>
      </w:pPr>
      <w:r w:rsidRPr="000850D7">
        <w:rPr>
          <w:rFonts w:eastAsia="Times New Roman"/>
          <w:szCs w:val="20"/>
        </w:rPr>
        <w:t>Nominations are invited and may be made from Monday, 5 July 2021 but must reach me by NO LATER than 12 NOON MONDAY 19 JULY 2021. Nomination forms may be obtained from the Electoral Commission of South Australia, Level 6, 60 Light Square, Adelaide or phone (08) 7424 7400.</w:t>
      </w:r>
    </w:p>
    <w:p w:rsidR="000850D7" w:rsidRPr="000850D7" w:rsidRDefault="000850D7" w:rsidP="000850D7">
      <w:pPr>
        <w:rPr>
          <w:rFonts w:eastAsia="Times New Roman"/>
          <w:szCs w:val="20"/>
        </w:rPr>
      </w:pPr>
      <w:r w:rsidRPr="000850D7">
        <w:rPr>
          <w:rFonts w:eastAsia="Times New Roman"/>
          <w:szCs w:val="20"/>
        </w:rPr>
        <w:t xml:space="preserve">Nominations must be made on the approved form and signed by at least three persons eligible to vote in the election. Persons eligible to vote must be contributors within the meaning of the </w:t>
      </w:r>
      <w:r w:rsidRPr="000850D7">
        <w:rPr>
          <w:rFonts w:eastAsia="Times New Roman"/>
          <w:i/>
          <w:szCs w:val="20"/>
        </w:rPr>
        <w:t>Superannuation Act 1988</w:t>
      </w:r>
      <w:r w:rsidRPr="000850D7">
        <w:rPr>
          <w:rFonts w:eastAsia="Times New Roman"/>
          <w:szCs w:val="20"/>
        </w:rPr>
        <w:t>, a member of the Southern State Superannuation (Triple S) Scheme or an investor in the Flexible Rollover Product or Income Stream as at 5pm Friday, 25 June 2021.</w:t>
      </w:r>
    </w:p>
    <w:p w:rsidR="000850D7" w:rsidRPr="000850D7" w:rsidRDefault="000850D7" w:rsidP="000850D7">
      <w:pPr>
        <w:rPr>
          <w:rFonts w:eastAsia="Times New Roman"/>
          <w:szCs w:val="20"/>
        </w:rPr>
      </w:pPr>
      <w:r w:rsidRPr="000850D7">
        <w:rPr>
          <w:rFonts w:eastAsia="Times New Roman"/>
          <w:szCs w:val="20"/>
        </w:rPr>
        <w:t>Candidates may, in support of their nomination, prepare promotional material of not more than 200 words and one photograph which will be forwarded to electors with their ballot papers. For inclusion, this material must reach me by no later than the above close of nominations.</w:t>
      </w:r>
    </w:p>
    <w:p w:rsidR="000850D7" w:rsidRPr="000850D7" w:rsidRDefault="000850D7" w:rsidP="000850D7">
      <w:pPr>
        <w:rPr>
          <w:rFonts w:eastAsia="Times New Roman"/>
          <w:szCs w:val="20"/>
        </w:rPr>
      </w:pPr>
      <w:r w:rsidRPr="000850D7">
        <w:rPr>
          <w:rFonts w:eastAsia="Times New Roman"/>
          <w:szCs w:val="20"/>
        </w:rPr>
        <w:t>Should a postal ballot be necessary, it will open on Monday, 9 August 2021 and close at 10am on Monday, 6 September 2021.</w:t>
      </w:r>
    </w:p>
    <w:p w:rsidR="000850D7" w:rsidRPr="000850D7" w:rsidRDefault="000850D7" w:rsidP="000850D7">
      <w:pPr>
        <w:rPr>
          <w:rFonts w:eastAsia="Times New Roman"/>
          <w:szCs w:val="20"/>
        </w:rPr>
      </w:pPr>
      <w:r w:rsidRPr="000850D7">
        <w:rPr>
          <w:rFonts w:eastAsia="Times New Roman"/>
          <w:szCs w:val="20"/>
        </w:rPr>
        <w:t>Any queries in relation to the role of a Board Member should be directed to Ms Kathy O’Donnell, Board Support Officer, Super SA Board, GPO Box 48, Adelaide 5001 or phone (08) 8429 4116.</w:t>
      </w:r>
    </w:p>
    <w:p w:rsidR="000850D7" w:rsidRPr="000850D7" w:rsidRDefault="000850D7" w:rsidP="000850D7">
      <w:pPr>
        <w:rPr>
          <w:rFonts w:eastAsia="Times New Roman"/>
          <w:szCs w:val="20"/>
        </w:rPr>
      </w:pPr>
      <w:r w:rsidRPr="000850D7">
        <w:rPr>
          <w:rFonts w:eastAsia="Times New Roman"/>
          <w:szCs w:val="20"/>
        </w:rPr>
        <w:t>Please forward nominations to: Electoral Commission of SA (Level 6, 60 Light Square, Adelaide), GPO Box 646, Adelaide SA 5001</w:t>
      </w:r>
    </w:p>
    <w:p w:rsidR="000850D7" w:rsidRPr="000850D7" w:rsidRDefault="000850D7" w:rsidP="000850D7">
      <w:pPr>
        <w:spacing w:after="0"/>
        <w:rPr>
          <w:rFonts w:eastAsia="Times New Roman"/>
          <w:szCs w:val="17"/>
        </w:rPr>
      </w:pPr>
      <w:r w:rsidRPr="000850D7">
        <w:rPr>
          <w:rFonts w:eastAsia="Times New Roman"/>
          <w:szCs w:val="17"/>
        </w:rPr>
        <w:t>Dated: 1 July 2021</w:t>
      </w:r>
    </w:p>
    <w:p w:rsidR="000850D7" w:rsidRPr="000850D7" w:rsidRDefault="000850D7" w:rsidP="000850D7">
      <w:pPr>
        <w:spacing w:after="0"/>
        <w:jc w:val="right"/>
        <w:rPr>
          <w:rFonts w:eastAsia="Times New Roman"/>
          <w:smallCaps/>
          <w:szCs w:val="20"/>
        </w:rPr>
      </w:pPr>
      <w:r w:rsidRPr="000850D7">
        <w:rPr>
          <w:rFonts w:eastAsia="Times New Roman"/>
          <w:smallCaps/>
          <w:szCs w:val="20"/>
        </w:rPr>
        <w:t>Mick Sherry</w:t>
      </w:r>
    </w:p>
    <w:p w:rsidR="000850D7" w:rsidRDefault="000850D7" w:rsidP="000850D7">
      <w:pPr>
        <w:spacing w:after="0"/>
        <w:jc w:val="right"/>
        <w:rPr>
          <w:rFonts w:eastAsia="Times New Roman"/>
          <w:szCs w:val="17"/>
        </w:rPr>
      </w:pPr>
      <w:r w:rsidRPr="000850D7">
        <w:rPr>
          <w:rFonts w:eastAsia="Times New Roman"/>
          <w:szCs w:val="17"/>
        </w:rPr>
        <w:t>Electoral Commissioner</w:t>
      </w:r>
    </w:p>
    <w:p w:rsidR="000850D7" w:rsidRDefault="000850D7" w:rsidP="000850D7">
      <w:pPr>
        <w:pBdr>
          <w:bottom w:val="single" w:sz="4" w:space="1" w:color="auto"/>
        </w:pBdr>
        <w:spacing w:after="0" w:line="52" w:lineRule="exact"/>
        <w:jc w:val="center"/>
        <w:rPr>
          <w:rFonts w:eastAsia="Times New Roman"/>
          <w:szCs w:val="17"/>
        </w:rPr>
      </w:pPr>
    </w:p>
    <w:p w:rsidR="000850D7" w:rsidRDefault="000850D7" w:rsidP="000850D7">
      <w:pPr>
        <w:pBdr>
          <w:top w:val="single" w:sz="4" w:space="1" w:color="auto"/>
        </w:pBdr>
        <w:spacing w:before="34" w:after="0" w:line="14" w:lineRule="exact"/>
        <w:jc w:val="center"/>
        <w:rPr>
          <w:rFonts w:eastAsia="Times New Roman"/>
          <w:szCs w:val="17"/>
        </w:rPr>
      </w:pPr>
    </w:p>
    <w:p w:rsidR="000850D7" w:rsidRPr="000850D7" w:rsidRDefault="000850D7" w:rsidP="000850D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0850D7" w:rsidRPr="000850D7" w:rsidRDefault="000850D7" w:rsidP="00FD5035">
      <w:pPr>
        <w:pStyle w:val="Heading2"/>
      </w:pPr>
      <w:bookmarkStart w:id="134" w:name="_Toc76032812"/>
      <w:r w:rsidRPr="000850D7">
        <w:t>Superannuation Funds Management Corporation of South Australia Act 1995</w:t>
      </w:r>
      <w:bookmarkEnd w:id="134"/>
    </w:p>
    <w:p w:rsidR="000850D7" w:rsidRPr="000850D7" w:rsidRDefault="000850D7" w:rsidP="000850D7">
      <w:pPr>
        <w:jc w:val="center"/>
        <w:rPr>
          <w:smallCaps/>
          <w:szCs w:val="17"/>
        </w:rPr>
      </w:pPr>
      <w:r w:rsidRPr="000850D7">
        <w:rPr>
          <w:smallCaps/>
          <w:szCs w:val="17"/>
        </w:rPr>
        <w:t>Superannuation Funds Management Corporation of South Australia (Funds SA)</w:t>
      </w:r>
    </w:p>
    <w:p w:rsidR="000850D7" w:rsidRPr="000850D7" w:rsidRDefault="000850D7" w:rsidP="000850D7">
      <w:pPr>
        <w:jc w:val="center"/>
        <w:rPr>
          <w:i/>
          <w:szCs w:val="17"/>
        </w:rPr>
      </w:pPr>
      <w:r w:rsidRPr="000850D7">
        <w:rPr>
          <w:i/>
          <w:szCs w:val="17"/>
        </w:rPr>
        <w:t>Election Notice</w:t>
      </w:r>
    </w:p>
    <w:p w:rsidR="000850D7" w:rsidRPr="000850D7" w:rsidRDefault="000850D7" w:rsidP="000850D7">
      <w:pPr>
        <w:rPr>
          <w:rFonts w:eastAsia="Times New Roman"/>
          <w:szCs w:val="20"/>
        </w:rPr>
      </w:pPr>
      <w:r w:rsidRPr="000850D7">
        <w:rPr>
          <w:rFonts w:eastAsia="Times New Roman"/>
          <w:szCs w:val="20"/>
        </w:rPr>
        <w:t xml:space="preserve">Pursuant to Regulation 4 under the </w:t>
      </w:r>
      <w:r w:rsidRPr="000850D7">
        <w:rPr>
          <w:rFonts w:eastAsia="Times New Roman"/>
          <w:i/>
          <w:szCs w:val="20"/>
        </w:rPr>
        <w:t>Superannuation Funds Management Corporation of South Australia Act 1995</w:t>
      </w:r>
      <w:r w:rsidRPr="000850D7">
        <w:rPr>
          <w:rFonts w:eastAsia="Times New Roman"/>
          <w:szCs w:val="20"/>
        </w:rPr>
        <w:t>, I am required to conduct the election of ONE member to the Funds SA Board.</w:t>
      </w:r>
    </w:p>
    <w:p w:rsidR="000850D7" w:rsidRPr="000850D7" w:rsidRDefault="000850D7" w:rsidP="000850D7">
      <w:pPr>
        <w:rPr>
          <w:rFonts w:eastAsia="Times New Roman"/>
          <w:szCs w:val="20"/>
        </w:rPr>
      </w:pPr>
      <w:r w:rsidRPr="000850D7">
        <w:rPr>
          <w:rFonts w:eastAsia="Times New Roman"/>
          <w:szCs w:val="20"/>
        </w:rPr>
        <w:t>Nominations are invited and may be made from Monday, 5 July 2021 but must reach me by NO LATER than 12 NOON MONDAY, 19 JULY 2021. Nomination forms may be obtained from the Electoral Commission of South Australia, Level 6, 60 Light Square, Adelaide or phone (08) 7424 7400.</w:t>
      </w:r>
    </w:p>
    <w:p w:rsidR="000850D7" w:rsidRPr="000850D7" w:rsidRDefault="000850D7" w:rsidP="000850D7">
      <w:pPr>
        <w:rPr>
          <w:rFonts w:eastAsia="Times New Roman"/>
          <w:szCs w:val="20"/>
        </w:rPr>
      </w:pPr>
      <w:r w:rsidRPr="000850D7">
        <w:rPr>
          <w:rFonts w:eastAsia="Times New Roman"/>
          <w:szCs w:val="20"/>
        </w:rPr>
        <w:t xml:space="preserve">Nominations must be made on the approved form and signed by at least three persons eligible to vote in the election. Persons eligible to vote must be contributors within the meaning of the </w:t>
      </w:r>
      <w:r w:rsidRPr="000850D7">
        <w:rPr>
          <w:rFonts w:eastAsia="Times New Roman"/>
          <w:i/>
          <w:szCs w:val="20"/>
        </w:rPr>
        <w:t>Police Superannuation Act 1990</w:t>
      </w:r>
      <w:r w:rsidRPr="000850D7">
        <w:rPr>
          <w:rFonts w:eastAsia="Times New Roman"/>
          <w:szCs w:val="20"/>
        </w:rPr>
        <w:t xml:space="preserve">, the </w:t>
      </w:r>
      <w:r w:rsidRPr="000850D7">
        <w:rPr>
          <w:rFonts w:eastAsia="Times New Roman"/>
          <w:i/>
          <w:szCs w:val="20"/>
        </w:rPr>
        <w:t>Superannuation Act 1988</w:t>
      </w:r>
      <w:r w:rsidRPr="000850D7">
        <w:rPr>
          <w:rFonts w:eastAsia="Times New Roman"/>
          <w:szCs w:val="20"/>
        </w:rPr>
        <w:t>, or a member or spouse member of the Southern State Superannuation (Triple S) Scheme as at 5pm Friday, 25 June 2021.</w:t>
      </w:r>
    </w:p>
    <w:p w:rsidR="000850D7" w:rsidRPr="000850D7" w:rsidRDefault="000850D7" w:rsidP="000850D7">
      <w:pPr>
        <w:rPr>
          <w:rFonts w:eastAsia="Times New Roman"/>
          <w:szCs w:val="20"/>
        </w:rPr>
      </w:pPr>
      <w:r w:rsidRPr="000850D7">
        <w:rPr>
          <w:rFonts w:eastAsia="Times New Roman"/>
          <w:szCs w:val="20"/>
        </w:rPr>
        <w:t>Persons eligible to nominate must:</w:t>
      </w:r>
    </w:p>
    <w:p w:rsidR="000850D7" w:rsidRPr="000850D7" w:rsidRDefault="000850D7" w:rsidP="000850D7">
      <w:pPr>
        <w:ind w:left="284" w:hanging="142"/>
        <w:rPr>
          <w:rFonts w:eastAsia="Times New Roman"/>
          <w:szCs w:val="20"/>
        </w:rPr>
      </w:pPr>
      <w:r w:rsidRPr="000850D7">
        <w:rPr>
          <w:rFonts w:eastAsia="Times New Roman"/>
          <w:szCs w:val="20"/>
        </w:rPr>
        <w:t>•</w:t>
      </w:r>
      <w:r w:rsidRPr="000850D7">
        <w:rPr>
          <w:rFonts w:eastAsia="Times New Roman"/>
          <w:szCs w:val="20"/>
        </w:rPr>
        <w:tab/>
        <w:t>have obtained a degree, diploma or other qualification with an emphasis on law, accountancy, economics, commerce, mathematics, statistics, investment or financial management from an institution of tertiary education; or</w:t>
      </w:r>
    </w:p>
    <w:p w:rsidR="000850D7" w:rsidRPr="000850D7" w:rsidRDefault="000850D7" w:rsidP="000850D7">
      <w:pPr>
        <w:ind w:left="284" w:hanging="142"/>
        <w:rPr>
          <w:rFonts w:eastAsia="Times New Roman"/>
          <w:szCs w:val="20"/>
        </w:rPr>
      </w:pPr>
      <w:r w:rsidRPr="000850D7">
        <w:rPr>
          <w:rFonts w:eastAsia="Times New Roman"/>
          <w:szCs w:val="20"/>
        </w:rPr>
        <w:t>•</w:t>
      </w:r>
      <w:r w:rsidRPr="000850D7">
        <w:rPr>
          <w:rFonts w:eastAsia="Times New Roman"/>
          <w:szCs w:val="20"/>
        </w:rPr>
        <w:tab/>
        <w:t>have had at least five years experience in:</w:t>
      </w:r>
    </w:p>
    <w:p w:rsidR="000850D7" w:rsidRPr="000850D7" w:rsidRDefault="000850D7" w:rsidP="000850D7">
      <w:pPr>
        <w:ind w:left="426" w:hanging="142"/>
        <w:rPr>
          <w:rFonts w:eastAsia="Times New Roman"/>
          <w:szCs w:val="20"/>
        </w:rPr>
      </w:pPr>
      <w:r w:rsidRPr="000850D7">
        <w:rPr>
          <w:rFonts w:eastAsia="Times New Roman"/>
          <w:szCs w:val="20"/>
        </w:rPr>
        <w:t>◦</w:t>
      </w:r>
      <w:r w:rsidRPr="000850D7">
        <w:rPr>
          <w:rFonts w:eastAsia="Times New Roman"/>
          <w:szCs w:val="20"/>
        </w:rPr>
        <w:tab/>
        <w:t>the investment and management of superannuation funds or other substantial sums of money; or</w:t>
      </w:r>
    </w:p>
    <w:p w:rsidR="000850D7" w:rsidRPr="000850D7" w:rsidRDefault="000850D7" w:rsidP="000850D7">
      <w:pPr>
        <w:ind w:left="426" w:hanging="142"/>
        <w:rPr>
          <w:rFonts w:eastAsia="Times New Roman"/>
          <w:szCs w:val="20"/>
        </w:rPr>
      </w:pPr>
      <w:r w:rsidRPr="000850D7">
        <w:rPr>
          <w:rFonts w:eastAsia="Times New Roman"/>
          <w:szCs w:val="20"/>
        </w:rPr>
        <w:t>◦</w:t>
      </w:r>
      <w:r w:rsidRPr="000850D7">
        <w:rPr>
          <w:rFonts w:eastAsia="Times New Roman"/>
          <w:szCs w:val="20"/>
        </w:rPr>
        <w:tab/>
        <w:t>business management; or</w:t>
      </w:r>
    </w:p>
    <w:p w:rsidR="000850D7" w:rsidRPr="000850D7" w:rsidRDefault="000850D7" w:rsidP="000850D7">
      <w:pPr>
        <w:ind w:left="426" w:hanging="142"/>
        <w:rPr>
          <w:rFonts w:eastAsia="Times New Roman"/>
          <w:szCs w:val="20"/>
        </w:rPr>
      </w:pPr>
      <w:r w:rsidRPr="000850D7">
        <w:rPr>
          <w:rFonts w:eastAsia="Times New Roman"/>
          <w:szCs w:val="20"/>
        </w:rPr>
        <w:t>◦</w:t>
      </w:r>
      <w:r w:rsidRPr="000850D7">
        <w:rPr>
          <w:rFonts w:eastAsia="Times New Roman"/>
          <w:szCs w:val="20"/>
        </w:rPr>
        <w:tab/>
        <w:t>financial management in the banking sector; or</w:t>
      </w:r>
    </w:p>
    <w:p w:rsidR="000850D7" w:rsidRPr="000850D7" w:rsidRDefault="000850D7" w:rsidP="000850D7">
      <w:pPr>
        <w:ind w:left="426" w:hanging="142"/>
        <w:rPr>
          <w:rFonts w:eastAsia="Times New Roman"/>
          <w:szCs w:val="20"/>
        </w:rPr>
      </w:pPr>
      <w:r w:rsidRPr="000850D7">
        <w:rPr>
          <w:rFonts w:eastAsia="Times New Roman"/>
          <w:szCs w:val="20"/>
        </w:rPr>
        <w:t>◦</w:t>
      </w:r>
      <w:r w:rsidRPr="000850D7">
        <w:rPr>
          <w:rFonts w:eastAsia="Times New Roman"/>
          <w:szCs w:val="20"/>
        </w:rPr>
        <w:tab/>
        <w:t>asset management; or</w:t>
      </w:r>
    </w:p>
    <w:p w:rsidR="000850D7" w:rsidRPr="000850D7" w:rsidRDefault="000850D7" w:rsidP="000850D7">
      <w:pPr>
        <w:ind w:left="426" w:hanging="142"/>
        <w:rPr>
          <w:rFonts w:eastAsia="Times New Roman"/>
          <w:szCs w:val="20"/>
        </w:rPr>
      </w:pPr>
      <w:r w:rsidRPr="000850D7">
        <w:rPr>
          <w:rFonts w:eastAsia="Times New Roman"/>
          <w:szCs w:val="20"/>
        </w:rPr>
        <w:t>◦</w:t>
      </w:r>
      <w:r w:rsidRPr="000850D7">
        <w:rPr>
          <w:rFonts w:eastAsia="Times New Roman"/>
          <w:szCs w:val="20"/>
        </w:rPr>
        <w:tab/>
        <w:t>auditing; or</w:t>
      </w:r>
    </w:p>
    <w:p w:rsidR="000850D7" w:rsidRPr="000850D7" w:rsidRDefault="000850D7" w:rsidP="000850D7">
      <w:pPr>
        <w:ind w:left="426" w:hanging="142"/>
        <w:rPr>
          <w:rFonts w:eastAsia="Times New Roman"/>
          <w:szCs w:val="20"/>
        </w:rPr>
      </w:pPr>
      <w:r w:rsidRPr="000850D7">
        <w:rPr>
          <w:rFonts w:eastAsia="Times New Roman"/>
          <w:szCs w:val="20"/>
        </w:rPr>
        <w:t>◦</w:t>
      </w:r>
      <w:r w:rsidRPr="000850D7">
        <w:rPr>
          <w:rFonts w:eastAsia="Times New Roman"/>
          <w:szCs w:val="20"/>
        </w:rPr>
        <w:tab/>
        <w:t>any other area that is relevant to the performance by the Authority of its functions,</w:t>
      </w:r>
    </w:p>
    <w:p w:rsidR="000850D7" w:rsidRPr="000850D7" w:rsidRDefault="000850D7" w:rsidP="000850D7">
      <w:pPr>
        <w:ind w:left="284"/>
        <w:rPr>
          <w:rFonts w:eastAsia="Times New Roman"/>
          <w:szCs w:val="20"/>
        </w:rPr>
      </w:pPr>
      <w:r w:rsidRPr="000850D7">
        <w:rPr>
          <w:rFonts w:eastAsia="Times New Roman"/>
          <w:szCs w:val="20"/>
        </w:rPr>
        <w:t>or at least five years experience in two or more of those areas.</w:t>
      </w:r>
    </w:p>
    <w:p w:rsidR="000850D7" w:rsidRPr="000850D7" w:rsidRDefault="000850D7" w:rsidP="000850D7">
      <w:pPr>
        <w:rPr>
          <w:rFonts w:eastAsia="Times New Roman"/>
          <w:szCs w:val="20"/>
        </w:rPr>
      </w:pPr>
      <w:r w:rsidRPr="000850D7">
        <w:rPr>
          <w:rFonts w:eastAsia="Times New Roman"/>
          <w:szCs w:val="20"/>
        </w:rPr>
        <w:t>Candidates may, in support of their nomination, prepare promotional material of not more than 200 words and one photograph which will be forwarded to electors with their ballot papers. For inclusion, this material must reach me by no later than the above close of nominations.</w:t>
      </w:r>
    </w:p>
    <w:p w:rsidR="000850D7" w:rsidRPr="000850D7" w:rsidRDefault="000850D7" w:rsidP="000850D7">
      <w:pPr>
        <w:rPr>
          <w:rFonts w:eastAsia="Times New Roman"/>
          <w:szCs w:val="20"/>
        </w:rPr>
      </w:pPr>
      <w:r w:rsidRPr="000850D7">
        <w:rPr>
          <w:rFonts w:eastAsia="Times New Roman"/>
          <w:szCs w:val="20"/>
        </w:rPr>
        <w:t>Should a postal ballot be necessary, it will open on Monday, 9 August 2021 and close at 10am on Monday, 6 September 2021.</w:t>
      </w:r>
    </w:p>
    <w:p w:rsidR="000850D7" w:rsidRPr="000850D7" w:rsidRDefault="000850D7" w:rsidP="000850D7">
      <w:pPr>
        <w:rPr>
          <w:rFonts w:eastAsia="Times New Roman"/>
          <w:szCs w:val="20"/>
        </w:rPr>
      </w:pPr>
      <w:r w:rsidRPr="000850D7">
        <w:rPr>
          <w:rFonts w:eastAsia="Times New Roman"/>
          <w:szCs w:val="20"/>
        </w:rPr>
        <w:t>Any queries in relation to the role of a Board Member should be directed to Ms Jo Townsend, Chief Executive Officer, Funds SA, GPO Box 2639, Adelaide 5001 or phone (08) 8218 6423.</w:t>
      </w:r>
    </w:p>
    <w:p w:rsidR="000850D7" w:rsidRPr="000850D7" w:rsidRDefault="000850D7" w:rsidP="000850D7">
      <w:pPr>
        <w:rPr>
          <w:rFonts w:eastAsia="Times New Roman"/>
          <w:szCs w:val="20"/>
        </w:rPr>
      </w:pPr>
      <w:r w:rsidRPr="000850D7">
        <w:rPr>
          <w:rFonts w:eastAsia="Times New Roman"/>
          <w:szCs w:val="20"/>
        </w:rPr>
        <w:t>Please forward nominations to: Electoral Commission of SA (Level 6, 60 Light Square, Adelaide), GPO Box 646, Adelaide SA 5001</w:t>
      </w:r>
    </w:p>
    <w:p w:rsidR="000850D7" w:rsidRPr="000850D7" w:rsidRDefault="000850D7" w:rsidP="000850D7">
      <w:pPr>
        <w:spacing w:after="0"/>
        <w:rPr>
          <w:rFonts w:eastAsia="Times New Roman"/>
          <w:szCs w:val="17"/>
        </w:rPr>
      </w:pPr>
      <w:r w:rsidRPr="000850D7">
        <w:rPr>
          <w:rFonts w:eastAsia="Times New Roman"/>
          <w:szCs w:val="17"/>
        </w:rPr>
        <w:t>Dated: 1 July 2021</w:t>
      </w:r>
    </w:p>
    <w:p w:rsidR="000850D7" w:rsidRPr="000850D7" w:rsidRDefault="000850D7" w:rsidP="000850D7">
      <w:pPr>
        <w:spacing w:after="0"/>
        <w:jc w:val="right"/>
        <w:rPr>
          <w:rFonts w:eastAsia="Times New Roman"/>
          <w:smallCaps/>
          <w:szCs w:val="20"/>
        </w:rPr>
      </w:pPr>
      <w:r w:rsidRPr="000850D7">
        <w:rPr>
          <w:rFonts w:eastAsia="Times New Roman"/>
          <w:smallCaps/>
          <w:szCs w:val="20"/>
        </w:rPr>
        <w:t>Mick Sherry</w:t>
      </w:r>
    </w:p>
    <w:p w:rsidR="000850D7" w:rsidRDefault="000850D7" w:rsidP="000850D7">
      <w:pPr>
        <w:spacing w:after="0"/>
        <w:jc w:val="right"/>
        <w:rPr>
          <w:rFonts w:eastAsia="Times New Roman"/>
          <w:szCs w:val="17"/>
        </w:rPr>
      </w:pPr>
      <w:r w:rsidRPr="000850D7">
        <w:rPr>
          <w:rFonts w:eastAsia="Times New Roman"/>
          <w:szCs w:val="17"/>
        </w:rPr>
        <w:t>Electoral Commissioner</w:t>
      </w:r>
    </w:p>
    <w:p w:rsidR="000850D7" w:rsidRDefault="000850D7" w:rsidP="000850D7">
      <w:pPr>
        <w:pBdr>
          <w:bottom w:val="single" w:sz="4" w:space="1" w:color="auto"/>
        </w:pBdr>
        <w:spacing w:after="0" w:line="52" w:lineRule="exact"/>
        <w:jc w:val="center"/>
        <w:rPr>
          <w:rFonts w:eastAsia="Times New Roman"/>
          <w:szCs w:val="17"/>
        </w:rPr>
      </w:pPr>
    </w:p>
    <w:p w:rsidR="000850D7" w:rsidRDefault="000850D7" w:rsidP="000850D7">
      <w:pPr>
        <w:pBdr>
          <w:top w:val="single" w:sz="4" w:space="1" w:color="auto"/>
        </w:pBdr>
        <w:spacing w:before="34" w:after="0" w:line="14" w:lineRule="exact"/>
        <w:jc w:val="center"/>
        <w:rPr>
          <w:rFonts w:eastAsia="Times New Roman"/>
          <w:szCs w:val="17"/>
        </w:rPr>
      </w:pPr>
    </w:p>
    <w:p w:rsidR="00FF6907" w:rsidRPr="00FF6907" w:rsidRDefault="00FF6907" w:rsidP="000850D7">
      <w:pPr>
        <w:spacing w:after="0"/>
        <w:rPr>
          <w:rFonts w:eastAsia="Times New Roman"/>
          <w:szCs w:val="20"/>
        </w:rPr>
      </w:pPr>
    </w:p>
    <w:p w:rsidR="00B26547" w:rsidRDefault="00B26547" w:rsidP="00B2654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B26547" w:rsidRDefault="00B26547" w:rsidP="006E1D35">
      <w:pPr>
        <w:pStyle w:val="Heading1"/>
        <w:spacing w:before="0"/>
        <w:rPr>
          <w:lang w:val="en-US"/>
        </w:rPr>
      </w:pPr>
    </w:p>
    <w:p w:rsidR="009D1E2E" w:rsidRPr="009D1E2E" w:rsidRDefault="009D1E2E" w:rsidP="006E1D35">
      <w:pPr>
        <w:pStyle w:val="Heading1"/>
        <w:spacing w:before="0"/>
      </w:pPr>
      <w:r>
        <w:rPr>
          <w:lang w:val="en-US"/>
        </w:rPr>
        <w:br w:type="page"/>
      </w:r>
      <w:bookmarkStart w:id="135" w:name="_Toc33707983"/>
      <w:bookmarkStart w:id="136" w:name="_Toc33708154"/>
      <w:bookmarkStart w:id="137" w:name="_Toc76032813"/>
      <w:r>
        <w:t>Local</w:t>
      </w:r>
      <w:r w:rsidRPr="009D1E2E">
        <w:t xml:space="preserve"> Government Instruments</w:t>
      </w:r>
      <w:bookmarkEnd w:id="135"/>
      <w:bookmarkEnd w:id="136"/>
      <w:bookmarkEnd w:id="137"/>
    </w:p>
    <w:p w:rsidR="00167229" w:rsidRPr="00167229" w:rsidRDefault="00167229" w:rsidP="00FD5035">
      <w:pPr>
        <w:pStyle w:val="Heading2"/>
      </w:pPr>
      <w:bookmarkStart w:id="138" w:name="_Toc76032814"/>
      <w:r w:rsidRPr="00167229">
        <w:t>City of Mitcham</w:t>
      </w:r>
      <w:bookmarkEnd w:id="138"/>
    </w:p>
    <w:p w:rsidR="00167229" w:rsidRPr="00167229" w:rsidRDefault="00167229" w:rsidP="00BB133F">
      <w:pPr>
        <w:spacing w:after="60"/>
        <w:jc w:val="center"/>
        <w:rPr>
          <w:smallCaps/>
          <w:szCs w:val="17"/>
        </w:rPr>
      </w:pPr>
      <w:r w:rsidRPr="00167229">
        <w:rPr>
          <w:smallCaps/>
          <w:szCs w:val="17"/>
        </w:rPr>
        <w:t>Public Consultation</w:t>
      </w:r>
    </w:p>
    <w:p w:rsidR="00167229" w:rsidRPr="00167229" w:rsidRDefault="00167229" w:rsidP="00BB133F">
      <w:pPr>
        <w:spacing w:after="60"/>
        <w:jc w:val="center"/>
        <w:rPr>
          <w:i/>
          <w:szCs w:val="17"/>
        </w:rPr>
      </w:pPr>
      <w:r w:rsidRPr="00167229">
        <w:rPr>
          <w:i/>
          <w:szCs w:val="17"/>
        </w:rPr>
        <w:t>Review of Elector Representation</w:t>
      </w:r>
    </w:p>
    <w:p w:rsidR="00167229" w:rsidRPr="00167229" w:rsidRDefault="00167229" w:rsidP="00BB133F">
      <w:pPr>
        <w:spacing w:after="60"/>
        <w:rPr>
          <w:rFonts w:eastAsia="Times New Roman"/>
          <w:szCs w:val="20"/>
        </w:rPr>
      </w:pPr>
      <w:r w:rsidRPr="00167229">
        <w:rPr>
          <w:rFonts w:eastAsia="Times New Roman"/>
          <w:szCs w:val="20"/>
        </w:rPr>
        <w:t>Notice is hereby given that the City of Mitcham has undertaken a review to determine whether alterations are required in respect to elector representation, including ward boundaries and the composition of Council.</w:t>
      </w:r>
    </w:p>
    <w:p w:rsidR="00167229" w:rsidRPr="00167229" w:rsidRDefault="00167229" w:rsidP="00BB133F">
      <w:pPr>
        <w:spacing w:after="60"/>
        <w:rPr>
          <w:rFonts w:eastAsia="Times New Roman"/>
          <w:szCs w:val="20"/>
        </w:rPr>
      </w:pPr>
      <w:r w:rsidRPr="00167229">
        <w:rPr>
          <w:rFonts w:eastAsia="Times New Roman"/>
          <w:szCs w:val="20"/>
        </w:rPr>
        <w:t>As an outcome of this review Council proposes the following:</w:t>
      </w:r>
    </w:p>
    <w:p w:rsidR="00167229" w:rsidRPr="00167229" w:rsidRDefault="00167229" w:rsidP="00BB133F">
      <w:pPr>
        <w:spacing w:after="40"/>
        <w:ind w:left="426" w:hanging="284"/>
        <w:rPr>
          <w:rFonts w:eastAsia="Times New Roman"/>
          <w:szCs w:val="20"/>
        </w:rPr>
      </w:pPr>
      <w:r w:rsidRPr="00167229">
        <w:rPr>
          <w:rFonts w:eastAsia="Times New Roman"/>
          <w:szCs w:val="20"/>
        </w:rPr>
        <w:t>1.</w:t>
      </w:r>
      <w:r w:rsidRPr="00167229">
        <w:rPr>
          <w:rFonts w:eastAsia="Times New Roman"/>
          <w:szCs w:val="20"/>
        </w:rPr>
        <w:tab/>
        <w:t>The principal member of Council continue to be a Mayor elected by the community.</w:t>
      </w:r>
    </w:p>
    <w:p w:rsidR="00167229" w:rsidRPr="00167229" w:rsidRDefault="00167229" w:rsidP="00BB133F">
      <w:pPr>
        <w:spacing w:after="40"/>
        <w:ind w:left="426" w:hanging="284"/>
        <w:rPr>
          <w:rFonts w:eastAsia="Times New Roman"/>
          <w:szCs w:val="20"/>
        </w:rPr>
      </w:pPr>
      <w:r w:rsidRPr="00167229">
        <w:rPr>
          <w:rFonts w:eastAsia="Times New Roman"/>
          <w:szCs w:val="20"/>
        </w:rPr>
        <w:t>2.</w:t>
      </w:r>
      <w:r w:rsidRPr="00167229">
        <w:rPr>
          <w:rFonts w:eastAsia="Times New Roman"/>
          <w:szCs w:val="20"/>
        </w:rPr>
        <w:tab/>
        <w:t>The Council area be divided into six (6) wards.</w:t>
      </w:r>
    </w:p>
    <w:p w:rsidR="00167229" w:rsidRPr="00167229" w:rsidRDefault="00167229" w:rsidP="00BB133F">
      <w:pPr>
        <w:spacing w:after="40"/>
        <w:ind w:left="426" w:hanging="284"/>
        <w:rPr>
          <w:rFonts w:eastAsia="Times New Roman"/>
          <w:szCs w:val="20"/>
        </w:rPr>
      </w:pPr>
      <w:r w:rsidRPr="00167229">
        <w:rPr>
          <w:rFonts w:eastAsia="Times New Roman"/>
          <w:szCs w:val="20"/>
        </w:rPr>
        <w:t>3.</w:t>
      </w:r>
      <w:r w:rsidRPr="00167229">
        <w:rPr>
          <w:rFonts w:eastAsia="Times New Roman"/>
          <w:szCs w:val="20"/>
        </w:rPr>
        <w:tab/>
        <w:t>Each of the proposed wards be represented by two (2) ward Councillors.</w:t>
      </w:r>
    </w:p>
    <w:p w:rsidR="00167229" w:rsidRPr="00167229" w:rsidRDefault="00167229" w:rsidP="00BB133F">
      <w:pPr>
        <w:spacing w:after="60"/>
        <w:ind w:left="426" w:hanging="284"/>
        <w:rPr>
          <w:rFonts w:eastAsia="Times New Roman"/>
          <w:szCs w:val="20"/>
        </w:rPr>
      </w:pPr>
      <w:r w:rsidRPr="00167229">
        <w:rPr>
          <w:rFonts w:eastAsia="Times New Roman"/>
          <w:szCs w:val="20"/>
        </w:rPr>
        <w:t>4.</w:t>
      </w:r>
      <w:r w:rsidRPr="00167229">
        <w:rPr>
          <w:rFonts w:eastAsia="Times New Roman"/>
          <w:szCs w:val="20"/>
        </w:rPr>
        <w:tab/>
        <w:t>The future elected body of Council comprise the Mayor and twelve (12) ward Councillors.</w:t>
      </w:r>
    </w:p>
    <w:p w:rsidR="00167229" w:rsidRPr="00167229" w:rsidRDefault="00167229" w:rsidP="00BB133F">
      <w:pPr>
        <w:spacing w:after="60"/>
        <w:jc w:val="center"/>
        <w:rPr>
          <w:i/>
          <w:szCs w:val="17"/>
        </w:rPr>
      </w:pPr>
      <w:r w:rsidRPr="00167229">
        <w:rPr>
          <w:i/>
          <w:szCs w:val="17"/>
        </w:rPr>
        <w:t>Report</w:t>
      </w:r>
    </w:p>
    <w:p w:rsidR="00167229" w:rsidRPr="00167229" w:rsidRDefault="00167229" w:rsidP="00BB133F">
      <w:pPr>
        <w:spacing w:after="60"/>
        <w:rPr>
          <w:rFonts w:eastAsia="Times New Roman"/>
          <w:szCs w:val="20"/>
        </w:rPr>
      </w:pPr>
      <w:r w:rsidRPr="00167229">
        <w:rPr>
          <w:rFonts w:eastAsia="Times New Roman"/>
          <w:spacing w:val="-4"/>
          <w:szCs w:val="20"/>
        </w:rPr>
        <w:t>Council has prepared a Representation Review Report which details the review process, the public consultation undertaken and the proposal Council considers should be carried into effect. A copy of the report is available on the Council’s website (</w:t>
      </w:r>
      <w:hyperlink r:id="rId329" w:history="1">
        <w:r w:rsidRPr="0075439C">
          <w:rPr>
            <w:rFonts w:eastAsia="Times New Roman"/>
            <w:color w:val="0000FF"/>
            <w:spacing w:val="-4"/>
            <w:szCs w:val="20"/>
            <w:u w:val="single"/>
          </w:rPr>
          <w:t>www.yoursay.mitchamcouncil.sa.gov.au/</w:t>
        </w:r>
        <w:r w:rsidRPr="0075439C">
          <w:rPr>
            <w:rFonts w:eastAsia="Times New Roman"/>
            <w:color w:val="0000FF"/>
            <w:spacing w:val="-4"/>
            <w:szCs w:val="20"/>
            <w:u w:val="single"/>
          </w:rPr>
          <w:br/>
          <w:t>representation-review-stage-2</w:t>
        </w:r>
      </w:hyperlink>
      <w:r w:rsidRPr="00167229">
        <w:rPr>
          <w:rFonts w:eastAsia="Times New Roman"/>
          <w:szCs w:val="20"/>
        </w:rPr>
        <w:t>); and for inspection and/or purchase at the Council offices at 131 Belair Road, Torrens Park.</w:t>
      </w:r>
    </w:p>
    <w:p w:rsidR="00167229" w:rsidRPr="00167229" w:rsidRDefault="00167229" w:rsidP="00BB133F">
      <w:pPr>
        <w:spacing w:after="60"/>
        <w:rPr>
          <w:rFonts w:eastAsia="Times New Roman"/>
          <w:szCs w:val="20"/>
        </w:rPr>
      </w:pPr>
      <w:r w:rsidRPr="00167229">
        <w:rPr>
          <w:rFonts w:eastAsia="Times New Roman"/>
          <w:szCs w:val="20"/>
        </w:rPr>
        <w:t>A Public Consultation commenced on 30 June and will conclude on 23 July.</w:t>
      </w:r>
    </w:p>
    <w:p w:rsidR="00167229" w:rsidRPr="00167229" w:rsidRDefault="00167229" w:rsidP="00BB133F">
      <w:pPr>
        <w:spacing w:after="60"/>
        <w:jc w:val="center"/>
        <w:rPr>
          <w:i/>
          <w:szCs w:val="17"/>
        </w:rPr>
      </w:pPr>
      <w:r w:rsidRPr="00167229">
        <w:rPr>
          <w:i/>
          <w:szCs w:val="17"/>
        </w:rPr>
        <w:t>Written Submissions</w:t>
      </w:r>
    </w:p>
    <w:p w:rsidR="00167229" w:rsidRPr="00167229" w:rsidRDefault="00167229" w:rsidP="00BB133F">
      <w:pPr>
        <w:spacing w:after="60"/>
        <w:rPr>
          <w:rFonts w:eastAsia="Times New Roman"/>
          <w:spacing w:val="-2"/>
          <w:szCs w:val="20"/>
        </w:rPr>
      </w:pPr>
      <w:r w:rsidRPr="00167229">
        <w:rPr>
          <w:rFonts w:eastAsia="Times New Roman"/>
          <w:spacing w:val="-2"/>
          <w:szCs w:val="20"/>
        </w:rPr>
        <w:t xml:space="preserve">Written submissions are invited from interested persons and should be directed to the Chief Executive Officer, PO Box 21, Mitcham Shopping Centre, Torrens Park 5062; or emailed to </w:t>
      </w:r>
      <w:hyperlink r:id="rId330" w:history="1">
        <w:r w:rsidRPr="00167229">
          <w:rPr>
            <w:rFonts w:eastAsia="Times New Roman"/>
            <w:color w:val="0000FF"/>
            <w:spacing w:val="-2"/>
            <w:szCs w:val="20"/>
            <w:u w:val="single"/>
          </w:rPr>
          <w:t>mitcham@mitchamcouncil.sa.gov.au</w:t>
        </w:r>
      </w:hyperlink>
      <w:r w:rsidRPr="00167229">
        <w:rPr>
          <w:rFonts w:eastAsia="Times New Roman"/>
          <w:spacing w:val="-2"/>
          <w:szCs w:val="20"/>
        </w:rPr>
        <w:t xml:space="preserve"> by close of business on Friday, 23 July 2021. Alternatively, electronic submissions can be made via the Council website (</w:t>
      </w:r>
      <w:hyperlink r:id="rId331" w:history="1">
        <w:r w:rsidRPr="00167229">
          <w:rPr>
            <w:rFonts w:eastAsia="Times New Roman"/>
            <w:color w:val="0000FF"/>
            <w:spacing w:val="-2"/>
            <w:szCs w:val="20"/>
            <w:u w:val="single"/>
          </w:rPr>
          <w:t>www.yoursay.mitchamcouncil.sa.gov.au/representation-review-stage-2</w:t>
        </w:r>
      </w:hyperlink>
      <w:r w:rsidRPr="00167229">
        <w:rPr>
          <w:rFonts w:eastAsia="Times New Roman"/>
          <w:spacing w:val="-2"/>
          <w:szCs w:val="20"/>
        </w:rPr>
        <w:t xml:space="preserve">). </w:t>
      </w:r>
    </w:p>
    <w:p w:rsidR="00167229" w:rsidRPr="00167229" w:rsidRDefault="00167229" w:rsidP="00BB133F">
      <w:pPr>
        <w:spacing w:after="60"/>
        <w:rPr>
          <w:rFonts w:eastAsia="Times New Roman"/>
          <w:szCs w:val="20"/>
        </w:rPr>
      </w:pPr>
      <w:r w:rsidRPr="00167229">
        <w:rPr>
          <w:rFonts w:eastAsia="Times New Roman"/>
          <w:spacing w:val="-2"/>
          <w:szCs w:val="20"/>
        </w:rPr>
        <w:t xml:space="preserve">Information regarding the elector representation review can be obtained on Council’s website or by contacting Deborah Horton, Team Leader Governance, </w:t>
      </w:r>
      <w:r w:rsidRPr="00167229">
        <w:rPr>
          <w:rFonts w:eastAsia="Times New Roman"/>
          <w:szCs w:val="20"/>
        </w:rPr>
        <w:t xml:space="preserve">on telephone 8372 8888 or email </w:t>
      </w:r>
      <w:hyperlink r:id="rId332" w:history="1">
        <w:r w:rsidRPr="00167229">
          <w:rPr>
            <w:rFonts w:eastAsia="Times New Roman"/>
            <w:color w:val="0000FF"/>
            <w:szCs w:val="20"/>
            <w:u w:val="single"/>
          </w:rPr>
          <w:t>dhorton@mitchamcouncil.sa.gov.au</w:t>
        </w:r>
      </w:hyperlink>
      <w:r w:rsidRPr="00167229">
        <w:rPr>
          <w:rFonts w:eastAsia="Times New Roman"/>
          <w:szCs w:val="20"/>
        </w:rPr>
        <w:t xml:space="preserve">. </w:t>
      </w:r>
    </w:p>
    <w:p w:rsidR="00167229" w:rsidRPr="00167229" w:rsidRDefault="00167229" w:rsidP="00BB133F">
      <w:pPr>
        <w:spacing w:after="60"/>
        <w:rPr>
          <w:rFonts w:eastAsia="Times New Roman"/>
          <w:szCs w:val="20"/>
        </w:rPr>
      </w:pPr>
      <w:r w:rsidRPr="00167229">
        <w:rPr>
          <w:rFonts w:eastAsia="Times New Roman"/>
          <w:szCs w:val="20"/>
        </w:rPr>
        <w:t>Any person(s) making a written submission will be given the opportunity to appear before a meeting of Council on Tuesday, 27 July 2021 to be heard in support of their submission.</w:t>
      </w:r>
    </w:p>
    <w:p w:rsidR="00167229" w:rsidRPr="00167229" w:rsidRDefault="00167229" w:rsidP="00167229">
      <w:pPr>
        <w:spacing w:after="0"/>
        <w:rPr>
          <w:rFonts w:eastAsia="Times New Roman"/>
          <w:szCs w:val="17"/>
        </w:rPr>
      </w:pPr>
      <w:r w:rsidRPr="00167229">
        <w:rPr>
          <w:rFonts w:eastAsia="Times New Roman"/>
          <w:szCs w:val="17"/>
        </w:rPr>
        <w:t>Dated: 1 July 2021</w:t>
      </w:r>
    </w:p>
    <w:p w:rsidR="00167229" w:rsidRPr="00167229" w:rsidRDefault="00167229" w:rsidP="00167229">
      <w:pPr>
        <w:spacing w:after="0"/>
        <w:jc w:val="right"/>
        <w:rPr>
          <w:rFonts w:eastAsia="Times New Roman"/>
          <w:smallCaps/>
          <w:szCs w:val="20"/>
        </w:rPr>
      </w:pPr>
      <w:r w:rsidRPr="00167229">
        <w:rPr>
          <w:rFonts w:eastAsia="Times New Roman"/>
          <w:smallCaps/>
          <w:szCs w:val="20"/>
        </w:rPr>
        <w:t>Matthew Pears</w:t>
      </w:r>
    </w:p>
    <w:p w:rsidR="00167229" w:rsidRDefault="00167229" w:rsidP="00167229">
      <w:pPr>
        <w:spacing w:after="0"/>
        <w:jc w:val="right"/>
        <w:rPr>
          <w:rFonts w:eastAsia="Times New Roman"/>
          <w:szCs w:val="17"/>
        </w:rPr>
      </w:pPr>
      <w:r w:rsidRPr="00167229">
        <w:rPr>
          <w:rFonts w:eastAsia="Times New Roman"/>
          <w:szCs w:val="17"/>
        </w:rPr>
        <w:t>Chief Executive Officer</w:t>
      </w:r>
    </w:p>
    <w:p w:rsidR="00167229" w:rsidRDefault="00167229" w:rsidP="00167229">
      <w:pPr>
        <w:pBdr>
          <w:bottom w:val="single" w:sz="4" w:space="1" w:color="auto"/>
        </w:pBdr>
        <w:spacing w:after="0" w:line="52" w:lineRule="exact"/>
        <w:jc w:val="center"/>
        <w:rPr>
          <w:rFonts w:eastAsia="Times New Roman"/>
          <w:szCs w:val="20"/>
        </w:rPr>
      </w:pPr>
    </w:p>
    <w:p w:rsidR="00167229" w:rsidRDefault="00167229" w:rsidP="00167229">
      <w:pPr>
        <w:pBdr>
          <w:top w:val="single" w:sz="4" w:space="1" w:color="auto"/>
        </w:pBdr>
        <w:spacing w:before="34" w:after="0" w:line="14" w:lineRule="exact"/>
        <w:jc w:val="center"/>
        <w:rPr>
          <w:rFonts w:eastAsia="Times New Roman"/>
          <w:szCs w:val="20"/>
        </w:rPr>
      </w:pPr>
    </w:p>
    <w:p w:rsidR="00167229" w:rsidRPr="00167229" w:rsidRDefault="00167229" w:rsidP="001672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967100" w:rsidRPr="00967100" w:rsidRDefault="00967100" w:rsidP="00FD5035">
      <w:pPr>
        <w:pStyle w:val="Heading2"/>
      </w:pPr>
      <w:bookmarkStart w:id="139" w:name="_Toc76032815"/>
      <w:r w:rsidRPr="00967100">
        <w:t>City of Onkaparinga</w:t>
      </w:r>
      <w:bookmarkEnd w:id="139"/>
    </w:p>
    <w:p w:rsidR="00967100" w:rsidRPr="00967100" w:rsidRDefault="00967100" w:rsidP="00BB133F">
      <w:pPr>
        <w:spacing w:after="60"/>
        <w:jc w:val="center"/>
        <w:rPr>
          <w:i/>
          <w:szCs w:val="17"/>
        </w:rPr>
      </w:pPr>
      <w:r w:rsidRPr="00967100">
        <w:rPr>
          <w:i/>
          <w:szCs w:val="17"/>
        </w:rPr>
        <w:t>Closure of Beltunga Close, Blewitt Springs</w:t>
      </w:r>
    </w:p>
    <w:p w:rsidR="00967100" w:rsidRPr="00967100" w:rsidRDefault="00967100" w:rsidP="00BB133F">
      <w:pPr>
        <w:spacing w:after="60"/>
        <w:rPr>
          <w:rFonts w:eastAsia="Times New Roman"/>
          <w:szCs w:val="20"/>
        </w:rPr>
      </w:pPr>
      <w:r w:rsidRPr="00967100">
        <w:rPr>
          <w:rFonts w:eastAsia="Times New Roman"/>
          <w:szCs w:val="20"/>
        </w:rPr>
        <w:t xml:space="preserve">Notice is hereby given that the Council of City of Onkaparinga at its meeting held on 18 May 2021 resolved pursuant to Section 32 of the </w:t>
      </w:r>
      <w:r w:rsidRPr="00967100">
        <w:rPr>
          <w:rFonts w:eastAsia="Times New Roman"/>
          <w:i/>
          <w:szCs w:val="20"/>
        </w:rPr>
        <w:t>Road Traffic Act 1961</w:t>
      </w:r>
      <w:r w:rsidRPr="00967100">
        <w:rPr>
          <w:rFonts w:eastAsia="Times New Roman"/>
          <w:szCs w:val="20"/>
        </w:rPr>
        <w:t xml:space="preserve"> to close the unmade section of Beltunga Close, Blewitt Springs as a through road for motor vehicles.</w:t>
      </w:r>
    </w:p>
    <w:p w:rsidR="00967100" w:rsidRPr="00967100" w:rsidRDefault="00967100" w:rsidP="00967100">
      <w:pPr>
        <w:spacing w:after="0"/>
        <w:rPr>
          <w:rFonts w:eastAsia="Times New Roman"/>
          <w:szCs w:val="17"/>
        </w:rPr>
      </w:pPr>
      <w:r w:rsidRPr="00967100">
        <w:rPr>
          <w:rFonts w:eastAsia="Times New Roman"/>
          <w:szCs w:val="17"/>
        </w:rPr>
        <w:t>Dated: 18 June 2021</w:t>
      </w:r>
    </w:p>
    <w:p w:rsidR="00967100" w:rsidRPr="00967100" w:rsidRDefault="00967100" w:rsidP="00967100">
      <w:pPr>
        <w:spacing w:after="0"/>
        <w:jc w:val="right"/>
        <w:rPr>
          <w:rFonts w:eastAsia="Times New Roman"/>
          <w:smallCaps/>
          <w:szCs w:val="20"/>
        </w:rPr>
      </w:pPr>
      <w:r w:rsidRPr="00967100">
        <w:rPr>
          <w:rFonts w:eastAsia="Times New Roman"/>
          <w:smallCaps/>
          <w:szCs w:val="20"/>
        </w:rPr>
        <w:t>Scott Ashby</w:t>
      </w:r>
    </w:p>
    <w:p w:rsidR="00967100" w:rsidRDefault="00967100" w:rsidP="00967100">
      <w:pPr>
        <w:spacing w:after="0"/>
        <w:jc w:val="right"/>
        <w:rPr>
          <w:rFonts w:eastAsia="Times New Roman"/>
          <w:szCs w:val="17"/>
        </w:rPr>
      </w:pPr>
      <w:r w:rsidRPr="00967100">
        <w:rPr>
          <w:rFonts w:eastAsia="Times New Roman"/>
          <w:szCs w:val="17"/>
        </w:rPr>
        <w:t>Chief Executive Officer</w:t>
      </w:r>
    </w:p>
    <w:p w:rsidR="00967100" w:rsidRDefault="00967100" w:rsidP="00967100">
      <w:pPr>
        <w:pBdr>
          <w:bottom w:val="single" w:sz="4" w:space="1" w:color="auto"/>
        </w:pBdr>
        <w:spacing w:after="0" w:line="52" w:lineRule="exact"/>
        <w:jc w:val="center"/>
        <w:rPr>
          <w:rFonts w:eastAsia="Times New Roman"/>
          <w:szCs w:val="20"/>
        </w:rPr>
      </w:pPr>
    </w:p>
    <w:p w:rsidR="00967100" w:rsidRDefault="00967100" w:rsidP="00967100">
      <w:pPr>
        <w:pBdr>
          <w:top w:val="single" w:sz="4" w:space="1" w:color="auto"/>
        </w:pBdr>
        <w:spacing w:before="34" w:after="0" w:line="14" w:lineRule="exact"/>
        <w:jc w:val="center"/>
        <w:rPr>
          <w:rFonts w:eastAsia="Times New Roman"/>
          <w:szCs w:val="20"/>
        </w:rPr>
      </w:pPr>
    </w:p>
    <w:p w:rsidR="00967100" w:rsidRPr="00967100" w:rsidRDefault="00967100" w:rsidP="0096710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717F59" w:rsidRPr="00717F59" w:rsidRDefault="00717F59" w:rsidP="00FD5035">
      <w:pPr>
        <w:pStyle w:val="Heading2"/>
      </w:pPr>
      <w:bookmarkStart w:id="140" w:name="_Toc76032816"/>
      <w:r w:rsidRPr="00717F59">
        <w:t>City of Playford</w:t>
      </w:r>
      <w:bookmarkEnd w:id="140"/>
    </w:p>
    <w:p w:rsidR="00717F59" w:rsidRPr="00717F59" w:rsidRDefault="00717F59" w:rsidP="00BB133F">
      <w:pPr>
        <w:spacing w:after="60"/>
        <w:jc w:val="center"/>
        <w:rPr>
          <w:smallCaps/>
          <w:szCs w:val="17"/>
        </w:rPr>
      </w:pPr>
      <w:r w:rsidRPr="00717F59">
        <w:rPr>
          <w:smallCaps/>
          <w:szCs w:val="17"/>
        </w:rPr>
        <w:t>Local Government Act 1999</w:t>
      </w:r>
    </w:p>
    <w:p w:rsidR="00717F59" w:rsidRPr="00717F59" w:rsidRDefault="00717F59" w:rsidP="00BB133F">
      <w:pPr>
        <w:spacing w:after="60"/>
        <w:jc w:val="center"/>
        <w:rPr>
          <w:i/>
          <w:szCs w:val="17"/>
        </w:rPr>
      </w:pPr>
      <w:r w:rsidRPr="00717F59">
        <w:rPr>
          <w:i/>
          <w:szCs w:val="17"/>
        </w:rPr>
        <w:t>Adoption of Valuations and Declaration of Rates</w:t>
      </w:r>
    </w:p>
    <w:p w:rsidR="00717F59" w:rsidRPr="00717F59" w:rsidRDefault="00717F59" w:rsidP="00BB133F">
      <w:pPr>
        <w:spacing w:after="60"/>
        <w:rPr>
          <w:rFonts w:eastAsia="Times New Roman"/>
          <w:szCs w:val="20"/>
        </w:rPr>
      </w:pPr>
      <w:r w:rsidRPr="00717F59">
        <w:rPr>
          <w:rFonts w:eastAsia="Times New Roman"/>
          <w:szCs w:val="20"/>
        </w:rPr>
        <w:t>Notice is hereby given that the City of Playford at its meeting held on 22 June 2021, resolved as follows:</w:t>
      </w:r>
    </w:p>
    <w:p w:rsidR="00717F59" w:rsidRPr="00717F59" w:rsidRDefault="00717F59" w:rsidP="00BB133F">
      <w:pPr>
        <w:spacing w:after="60"/>
        <w:rPr>
          <w:rFonts w:eastAsia="Times New Roman"/>
          <w:b/>
          <w:szCs w:val="17"/>
        </w:rPr>
      </w:pPr>
      <w:r w:rsidRPr="00717F59">
        <w:rPr>
          <w:rFonts w:eastAsia="Times New Roman"/>
          <w:b/>
          <w:szCs w:val="17"/>
        </w:rPr>
        <w:t>Adoption of Valuations</w:t>
      </w:r>
    </w:p>
    <w:p w:rsidR="00717F59" w:rsidRPr="00717F59" w:rsidRDefault="00717F59" w:rsidP="00BB133F">
      <w:pPr>
        <w:spacing w:after="60"/>
        <w:rPr>
          <w:rFonts w:eastAsia="Times New Roman"/>
          <w:szCs w:val="20"/>
        </w:rPr>
      </w:pPr>
      <w:r w:rsidRPr="00717F59">
        <w:rPr>
          <w:rFonts w:eastAsia="Times New Roman"/>
          <w:szCs w:val="20"/>
        </w:rPr>
        <w:t>Pursuant to Section 167(2)(a) of the Act, the Council adopts for rating purposes for the year ending 30 June 2022 the Valuer-General’s Capital Valuation of land within the Council’s area, being $13,571,640,840, of which $13,057,387,168 represents rateable land.</w:t>
      </w:r>
    </w:p>
    <w:p w:rsidR="00717F59" w:rsidRPr="00717F59" w:rsidRDefault="00717F59" w:rsidP="00BB133F">
      <w:pPr>
        <w:spacing w:after="60"/>
        <w:rPr>
          <w:rFonts w:eastAsia="Times New Roman"/>
          <w:b/>
          <w:szCs w:val="17"/>
        </w:rPr>
      </w:pPr>
      <w:r w:rsidRPr="00717F59">
        <w:rPr>
          <w:rFonts w:eastAsia="Times New Roman"/>
          <w:b/>
          <w:szCs w:val="17"/>
        </w:rPr>
        <w:t>Declaration of General Rate</w:t>
      </w:r>
    </w:p>
    <w:p w:rsidR="00717F59" w:rsidRPr="00717F59" w:rsidRDefault="00717F59" w:rsidP="00BB133F">
      <w:pPr>
        <w:spacing w:after="60"/>
        <w:rPr>
          <w:rFonts w:eastAsia="Times New Roman"/>
          <w:spacing w:val="-4"/>
          <w:szCs w:val="20"/>
        </w:rPr>
      </w:pPr>
      <w:r w:rsidRPr="00717F59">
        <w:rPr>
          <w:rFonts w:eastAsia="Times New Roman"/>
          <w:szCs w:val="20"/>
        </w:rPr>
        <w:t xml:space="preserve">That having considered and taken into account the general principles of rating contained in Section 150 of the Act, and in accordance with </w:t>
      </w:r>
      <w:r w:rsidRPr="00717F59">
        <w:rPr>
          <w:rFonts w:eastAsia="Times New Roman"/>
          <w:spacing w:val="-4"/>
          <w:szCs w:val="20"/>
        </w:rPr>
        <w:t>Section 153(2) of the Act issues of consistency and comparability across council areas in the imposition of rates on various sectors of the business and wider community, the Council pursuant to Sections 152(1)(c),153(1)(b) and 156(1)(a) of the Act, declares the following differential general rates for the year ending 30 June 2022, to apply to all rateable land within the Council area based on the following two components:</w:t>
      </w:r>
    </w:p>
    <w:p w:rsidR="00717F59" w:rsidRPr="00717F59" w:rsidRDefault="00717F59" w:rsidP="00BB133F">
      <w:pPr>
        <w:spacing w:after="60"/>
        <w:ind w:left="426" w:hanging="284"/>
        <w:rPr>
          <w:rFonts w:eastAsia="Times New Roman"/>
          <w:szCs w:val="20"/>
        </w:rPr>
      </w:pPr>
      <w:r w:rsidRPr="00717F59">
        <w:rPr>
          <w:rFonts w:eastAsia="Times New Roman"/>
          <w:szCs w:val="20"/>
        </w:rPr>
        <w:t>1.</w:t>
      </w:r>
      <w:r w:rsidRPr="00717F59">
        <w:rPr>
          <w:rFonts w:eastAsia="Times New Roman"/>
          <w:szCs w:val="20"/>
        </w:rPr>
        <w:tab/>
        <w:t>one being a fixed charge of $1020.38.</w:t>
      </w:r>
    </w:p>
    <w:p w:rsidR="00717F59" w:rsidRPr="00717F59" w:rsidRDefault="00717F59" w:rsidP="00BB133F">
      <w:pPr>
        <w:spacing w:after="60"/>
        <w:ind w:left="426" w:hanging="284"/>
        <w:rPr>
          <w:rFonts w:eastAsia="Times New Roman"/>
          <w:szCs w:val="20"/>
        </w:rPr>
      </w:pPr>
      <w:r w:rsidRPr="00717F59">
        <w:rPr>
          <w:rFonts w:eastAsia="Times New Roman"/>
          <w:szCs w:val="20"/>
        </w:rPr>
        <w:t>2.</w:t>
      </w:r>
      <w:r w:rsidRPr="00717F59">
        <w:rPr>
          <w:rFonts w:eastAsia="Times New Roman"/>
          <w:szCs w:val="20"/>
        </w:rPr>
        <w:tab/>
        <w:t>the other being a differential general rate based on the capital value of the land varying accordingly to land use as follows:</w:t>
      </w:r>
    </w:p>
    <w:p w:rsidR="00717F59" w:rsidRPr="00717F59" w:rsidRDefault="00717F59" w:rsidP="00BB133F">
      <w:pPr>
        <w:spacing w:after="60"/>
        <w:ind w:left="709" w:hanging="283"/>
        <w:rPr>
          <w:rFonts w:eastAsia="Times New Roman"/>
          <w:szCs w:val="20"/>
        </w:rPr>
      </w:pPr>
      <w:r w:rsidRPr="00717F59">
        <w:rPr>
          <w:rFonts w:eastAsia="Times New Roman"/>
          <w:szCs w:val="20"/>
        </w:rPr>
        <w:t>(a)</w:t>
      </w:r>
      <w:r w:rsidRPr="00717F59">
        <w:rPr>
          <w:rFonts w:eastAsia="Times New Roman"/>
          <w:szCs w:val="20"/>
        </w:rPr>
        <w:tab/>
      </w:r>
      <w:r w:rsidRPr="00717F59">
        <w:rPr>
          <w:rFonts w:eastAsia="Times New Roman"/>
          <w:spacing w:val="-2"/>
          <w:szCs w:val="20"/>
        </w:rPr>
        <w:t xml:space="preserve">$0.00235569 in the dollar of the capital value on rateable land of land uses Category 1 (residential), Category 7 (primary production), </w:t>
      </w:r>
      <w:r w:rsidRPr="00717F59">
        <w:rPr>
          <w:rFonts w:eastAsia="Times New Roman"/>
          <w:szCs w:val="20"/>
        </w:rPr>
        <w:t>Category 8 (vacant land) and Category 9 (other) land use.</w:t>
      </w:r>
    </w:p>
    <w:p w:rsidR="00717F59" w:rsidRPr="00717F59" w:rsidRDefault="00717F59" w:rsidP="00BB133F">
      <w:pPr>
        <w:spacing w:after="60"/>
        <w:ind w:left="709" w:hanging="283"/>
        <w:rPr>
          <w:rFonts w:eastAsia="Times New Roman"/>
          <w:spacing w:val="-2"/>
          <w:szCs w:val="20"/>
        </w:rPr>
      </w:pPr>
      <w:r w:rsidRPr="00717F59">
        <w:rPr>
          <w:rFonts w:eastAsia="Times New Roman"/>
          <w:szCs w:val="20"/>
        </w:rPr>
        <w:t>(b)</w:t>
      </w:r>
      <w:r w:rsidRPr="00717F59">
        <w:rPr>
          <w:rFonts w:eastAsia="Times New Roman"/>
          <w:szCs w:val="20"/>
        </w:rPr>
        <w:tab/>
      </w:r>
      <w:r w:rsidRPr="00717F59">
        <w:rPr>
          <w:rFonts w:eastAsia="Times New Roman"/>
          <w:spacing w:val="-2"/>
          <w:szCs w:val="20"/>
        </w:rPr>
        <w:t>$0.01347369 in the dollar of the capital value on rateable land of land uses Category 2 (commercial shop), Category 3 (commercial office), Category 4 (commercial other), Category 5 (industry light) and Category 6 (industry other) land use.</w:t>
      </w:r>
    </w:p>
    <w:p w:rsidR="00717F59" w:rsidRPr="00717F59" w:rsidRDefault="00717F59" w:rsidP="00BB133F">
      <w:pPr>
        <w:spacing w:after="60"/>
        <w:rPr>
          <w:rFonts w:eastAsia="Times New Roman"/>
          <w:b/>
          <w:szCs w:val="17"/>
        </w:rPr>
      </w:pPr>
      <w:r w:rsidRPr="00717F59">
        <w:rPr>
          <w:rFonts w:eastAsia="Times New Roman"/>
          <w:b/>
          <w:szCs w:val="17"/>
        </w:rPr>
        <w:t>Maximum Increase for Principal Place of Residence</w:t>
      </w:r>
    </w:p>
    <w:p w:rsidR="00717F59" w:rsidRPr="00717F59" w:rsidRDefault="00717F59" w:rsidP="00BB133F">
      <w:pPr>
        <w:spacing w:after="60"/>
        <w:rPr>
          <w:rFonts w:eastAsia="Times New Roman"/>
          <w:szCs w:val="20"/>
        </w:rPr>
      </w:pPr>
      <w:r w:rsidRPr="00717F59">
        <w:rPr>
          <w:rFonts w:eastAsia="Times New Roman"/>
          <w:szCs w:val="20"/>
        </w:rPr>
        <w:t>Pursuant to Section 153(3) of the Act, the Council has determined that it will not apply a maximum increase (rates cap) on general rates to be imposed on rateable land constituting the principal place of residence of a principal ratepayer.</w:t>
      </w:r>
    </w:p>
    <w:p w:rsidR="00717F59" w:rsidRPr="00717F59" w:rsidRDefault="00717F59" w:rsidP="00BB133F">
      <w:pPr>
        <w:spacing w:after="60"/>
        <w:rPr>
          <w:rFonts w:eastAsia="Times New Roman"/>
          <w:b/>
          <w:szCs w:val="17"/>
        </w:rPr>
      </w:pPr>
      <w:r w:rsidRPr="00717F59">
        <w:rPr>
          <w:rFonts w:eastAsia="Times New Roman"/>
          <w:b/>
          <w:szCs w:val="17"/>
        </w:rPr>
        <w:t>Separate Rate (Regional Landscape Levy)</w:t>
      </w:r>
    </w:p>
    <w:p w:rsidR="00717F59" w:rsidRPr="00717F59" w:rsidRDefault="00717F59" w:rsidP="00BB133F">
      <w:pPr>
        <w:spacing w:after="60"/>
        <w:rPr>
          <w:rFonts w:eastAsia="Times New Roman"/>
          <w:spacing w:val="-4"/>
          <w:szCs w:val="20"/>
        </w:rPr>
      </w:pPr>
      <w:r w:rsidRPr="00717F59">
        <w:rPr>
          <w:rFonts w:eastAsia="Times New Roman"/>
          <w:szCs w:val="20"/>
        </w:rPr>
        <w:t xml:space="preserve">Pursuant to Section 69 of the </w:t>
      </w:r>
      <w:r w:rsidRPr="00717F59">
        <w:rPr>
          <w:rFonts w:eastAsia="Times New Roman"/>
          <w:i/>
          <w:szCs w:val="20"/>
        </w:rPr>
        <w:t>Landscape South Australia Act 2019</w:t>
      </w:r>
      <w:r w:rsidRPr="00717F59">
        <w:rPr>
          <w:rFonts w:eastAsia="Times New Roman"/>
          <w:szCs w:val="20"/>
        </w:rPr>
        <w:t xml:space="preserve"> and Section 154 of the Act, the Council imposes a separate rate of </w:t>
      </w:r>
      <w:r w:rsidRPr="00717F59">
        <w:rPr>
          <w:rFonts w:eastAsia="Times New Roman"/>
          <w:spacing w:val="-2"/>
          <w:szCs w:val="20"/>
        </w:rPr>
        <w:t xml:space="preserve">$0.00008639 in the dollar for the year ending 30 June 2022 on the capital value of all rateable land in the Council area and the Green Adelaide </w:t>
      </w:r>
      <w:r w:rsidRPr="00717F59">
        <w:rPr>
          <w:rFonts w:eastAsia="Times New Roman"/>
          <w:spacing w:val="-4"/>
          <w:szCs w:val="20"/>
        </w:rPr>
        <w:t>Region, so as to reimburse the Council for the amount contributed or to be contributed by the Council to the Green Adelaide Board of $1,151,056.</w:t>
      </w:r>
    </w:p>
    <w:p w:rsidR="00717F59" w:rsidRPr="00717F59" w:rsidRDefault="00717F59" w:rsidP="00717F59">
      <w:pPr>
        <w:spacing w:after="0"/>
        <w:rPr>
          <w:rFonts w:eastAsia="Times New Roman"/>
          <w:szCs w:val="17"/>
        </w:rPr>
      </w:pPr>
      <w:r w:rsidRPr="00717F59">
        <w:rPr>
          <w:rFonts w:eastAsia="Times New Roman"/>
          <w:szCs w:val="17"/>
        </w:rPr>
        <w:t>Dated: 1 July 2021</w:t>
      </w:r>
    </w:p>
    <w:p w:rsidR="00717F59" w:rsidRPr="00717F59" w:rsidRDefault="00717F59" w:rsidP="00717F59">
      <w:pPr>
        <w:spacing w:after="0"/>
        <w:jc w:val="right"/>
        <w:rPr>
          <w:rFonts w:eastAsia="Times New Roman"/>
          <w:smallCaps/>
          <w:szCs w:val="20"/>
        </w:rPr>
      </w:pPr>
      <w:r w:rsidRPr="00717F59">
        <w:rPr>
          <w:rFonts w:eastAsia="Times New Roman"/>
          <w:smallCaps/>
          <w:szCs w:val="20"/>
        </w:rPr>
        <w:t>Sam Green</w:t>
      </w:r>
    </w:p>
    <w:p w:rsidR="00717F59" w:rsidRDefault="00717F59" w:rsidP="00717F59">
      <w:pPr>
        <w:spacing w:after="0"/>
        <w:jc w:val="right"/>
        <w:rPr>
          <w:rFonts w:eastAsia="Times New Roman"/>
          <w:szCs w:val="17"/>
        </w:rPr>
      </w:pPr>
      <w:r w:rsidRPr="00717F59">
        <w:rPr>
          <w:rFonts w:eastAsia="Times New Roman"/>
          <w:szCs w:val="17"/>
        </w:rPr>
        <w:t>Chief Executive Officer</w:t>
      </w:r>
    </w:p>
    <w:p w:rsidR="00717F59" w:rsidRDefault="00717F59" w:rsidP="00717F59">
      <w:pPr>
        <w:pBdr>
          <w:bottom w:val="single" w:sz="4" w:space="1" w:color="auto"/>
        </w:pBdr>
        <w:spacing w:after="0" w:line="52" w:lineRule="exact"/>
        <w:jc w:val="center"/>
        <w:rPr>
          <w:rFonts w:eastAsia="Times New Roman"/>
          <w:szCs w:val="20"/>
        </w:rPr>
      </w:pPr>
    </w:p>
    <w:p w:rsidR="00717F59" w:rsidRDefault="00717F59" w:rsidP="00717F59">
      <w:pPr>
        <w:pBdr>
          <w:top w:val="single" w:sz="4" w:space="1" w:color="auto"/>
        </w:pBdr>
        <w:spacing w:before="34" w:after="0" w:line="14" w:lineRule="exact"/>
        <w:jc w:val="center"/>
        <w:rPr>
          <w:rFonts w:eastAsia="Times New Roman"/>
          <w:szCs w:val="20"/>
        </w:rPr>
      </w:pPr>
    </w:p>
    <w:p w:rsidR="00CA02BD" w:rsidRPr="00CA02BD" w:rsidRDefault="00CA02BD" w:rsidP="00FD5035">
      <w:pPr>
        <w:pStyle w:val="Heading2"/>
      </w:pPr>
      <w:bookmarkStart w:id="141" w:name="_Toc76032817"/>
      <w:r w:rsidRPr="00CA02BD">
        <w:t>Copper Coast Council</w:t>
      </w:r>
      <w:bookmarkEnd w:id="141"/>
    </w:p>
    <w:p w:rsidR="00CA02BD" w:rsidRPr="00CA02BD" w:rsidRDefault="00CA02BD" w:rsidP="00CA02BD">
      <w:pPr>
        <w:jc w:val="center"/>
        <w:rPr>
          <w:smallCaps/>
          <w:szCs w:val="17"/>
        </w:rPr>
      </w:pPr>
      <w:r w:rsidRPr="00CA02BD">
        <w:rPr>
          <w:smallCaps/>
          <w:szCs w:val="17"/>
        </w:rPr>
        <w:t>Supplementary Election of 2 Area Councillors</w:t>
      </w:r>
    </w:p>
    <w:p w:rsidR="00CA02BD" w:rsidRPr="00CA02BD" w:rsidRDefault="00CA02BD" w:rsidP="00CA02BD">
      <w:pPr>
        <w:jc w:val="center"/>
        <w:rPr>
          <w:i/>
          <w:szCs w:val="17"/>
        </w:rPr>
      </w:pPr>
      <w:r w:rsidRPr="00CA02BD">
        <w:rPr>
          <w:i/>
          <w:szCs w:val="17"/>
        </w:rPr>
        <w:t>Election Results</w:t>
      </w:r>
    </w:p>
    <w:p w:rsidR="00CA02BD" w:rsidRPr="00CA02BD" w:rsidRDefault="00CA02BD" w:rsidP="00CA02BD">
      <w:pPr>
        <w:rPr>
          <w:rFonts w:eastAsia="Times New Roman"/>
          <w:szCs w:val="20"/>
        </w:rPr>
      </w:pPr>
      <w:r w:rsidRPr="00CA02BD">
        <w:rPr>
          <w:rFonts w:eastAsia="Times New Roman"/>
          <w:szCs w:val="20"/>
        </w:rPr>
        <w:t>Conducted on Thursday, 17 June 2021</w:t>
      </w:r>
    </w:p>
    <w:p w:rsidR="00CA02BD" w:rsidRPr="00CA02BD" w:rsidRDefault="00CA02BD" w:rsidP="00CA02BD">
      <w:pPr>
        <w:spacing w:after="0"/>
        <w:rPr>
          <w:rFonts w:eastAsia="Times New Roman"/>
          <w:szCs w:val="20"/>
        </w:rPr>
      </w:pPr>
      <w:r w:rsidRPr="00CA02BD">
        <w:rPr>
          <w:rFonts w:eastAsia="Times New Roman"/>
          <w:szCs w:val="20"/>
        </w:rPr>
        <w:t>Formal Ballot Papers—3,488</w:t>
      </w:r>
    </w:p>
    <w:p w:rsidR="00CA02BD" w:rsidRPr="00CA02BD" w:rsidRDefault="00CA02BD" w:rsidP="00CA02BD">
      <w:pPr>
        <w:spacing w:after="0"/>
        <w:rPr>
          <w:rFonts w:eastAsia="Times New Roman"/>
          <w:szCs w:val="20"/>
        </w:rPr>
      </w:pPr>
      <w:r w:rsidRPr="00CA02BD">
        <w:rPr>
          <w:rFonts w:eastAsia="Times New Roman"/>
          <w:szCs w:val="20"/>
        </w:rPr>
        <w:t>Informal Ballot Papers—57</w:t>
      </w:r>
    </w:p>
    <w:p w:rsidR="00CA02BD" w:rsidRPr="00CA02BD" w:rsidRDefault="00CA02BD" w:rsidP="00CA02BD">
      <w:pPr>
        <w:rPr>
          <w:rFonts w:eastAsia="Times New Roman"/>
          <w:szCs w:val="20"/>
        </w:rPr>
      </w:pPr>
      <w:r w:rsidRPr="00CA02BD">
        <w:rPr>
          <w:rFonts w:eastAsia="Times New Roman"/>
          <w:szCs w:val="20"/>
        </w:rPr>
        <w:t>Quota—1,163</w:t>
      </w: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843"/>
        <w:gridCol w:w="1559"/>
        <w:gridCol w:w="2268"/>
        <w:gridCol w:w="850"/>
      </w:tblGrid>
      <w:tr w:rsidR="00CA02BD" w:rsidRPr="00CA02BD" w:rsidTr="00F54766">
        <w:trPr>
          <w:tblHeader/>
          <w:jc w:val="center"/>
        </w:trPr>
        <w:tc>
          <w:tcPr>
            <w:tcW w:w="1985" w:type="dxa"/>
            <w:tcBorders>
              <w:top w:val="single" w:sz="4" w:space="0" w:color="auto"/>
              <w:bottom w:val="single" w:sz="4" w:space="0" w:color="auto"/>
            </w:tcBorders>
            <w:vAlign w:val="center"/>
          </w:tcPr>
          <w:p w:rsidR="00CA02BD" w:rsidRPr="00CA02BD" w:rsidRDefault="00CA02BD" w:rsidP="00CA02BD">
            <w:pPr>
              <w:spacing w:before="40" w:after="40"/>
              <w:jc w:val="center"/>
              <w:rPr>
                <w:b/>
                <w:szCs w:val="20"/>
              </w:rPr>
            </w:pPr>
            <w:r w:rsidRPr="00CA02BD">
              <w:rPr>
                <w:b/>
                <w:szCs w:val="20"/>
              </w:rPr>
              <w:t>Candidates</w:t>
            </w:r>
          </w:p>
        </w:tc>
        <w:tc>
          <w:tcPr>
            <w:tcW w:w="1843" w:type="dxa"/>
            <w:tcBorders>
              <w:top w:val="single" w:sz="4" w:space="0" w:color="auto"/>
              <w:bottom w:val="single" w:sz="4" w:space="0" w:color="auto"/>
            </w:tcBorders>
            <w:vAlign w:val="center"/>
          </w:tcPr>
          <w:p w:rsidR="00CA02BD" w:rsidRPr="00CA02BD" w:rsidRDefault="00CA02BD" w:rsidP="00CA02BD">
            <w:pPr>
              <w:spacing w:before="40" w:after="40"/>
              <w:jc w:val="center"/>
              <w:rPr>
                <w:b/>
                <w:szCs w:val="20"/>
              </w:rPr>
            </w:pPr>
            <w:r w:rsidRPr="00CA02BD">
              <w:rPr>
                <w:b/>
                <w:szCs w:val="20"/>
              </w:rPr>
              <w:t>First Preference Votes</w:t>
            </w:r>
          </w:p>
        </w:tc>
        <w:tc>
          <w:tcPr>
            <w:tcW w:w="1559" w:type="dxa"/>
            <w:tcBorders>
              <w:top w:val="single" w:sz="4" w:space="0" w:color="auto"/>
              <w:bottom w:val="single" w:sz="4" w:space="0" w:color="auto"/>
            </w:tcBorders>
            <w:vAlign w:val="center"/>
          </w:tcPr>
          <w:p w:rsidR="00CA02BD" w:rsidRPr="00CA02BD" w:rsidRDefault="00CA02BD" w:rsidP="00CA02BD">
            <w:pPr>
              <w:spacing w:before="40" w:after="40"/>
              <w:jc w:val="center"/>
              <w:rPr>
                <w:b/>
                <w:szCs w:val="20"/>
              </w:rPr>
            </w:pPr>
            <w:r w:rsidRPr="00CA02BD">
              <w:rPr>
                <w:b/>
                <w:szCs w:val="20"/>
              </w:rPr>
              <w:t>Elected/Excluded</w:t>
            </w:r>
          </w:p>
        </w:tc>
        <w:tc>
          <w:tcPr>
            <w:tcW w:w="2268" w:type="dxa"/>
            <w:tcBorders>
              <w:top w:val="single" w:sz="4" w:space="0" w:color="auto"/>
              <w:bottom w:val="single" w:sz="4" w:space="0" w:color="auto"/>
            </w:tcBorders>
            <w:vAlign w:val="center"/>
          </w:tcPr>
          <w:p w:rsidR="00CA02BD" w:rsidRPr="00CA02BD" w:rsidRDefault="00CA02BD" w:rsidP="00CA02BD">
            <w:pPr>
              <w:spacing w:before="40" w:after="40"/>
              <w:jc w:val="center"/>
              <w:rPr>
                <w:b/>
                <w:szCs w:val="20"/>
              </w:rPr>
            </w:pPr>
            <w:r w:rsidRPr="00CA02BD">
              <w:rPr>
                <w:b/>
                <w:szCs w:val="20"/>
              </w:rPr>
              <w:t>Votes at Election/Exclusion</w:t>
            </w:r>
          </w:p>
        </w:tc>
        <w:tc>
          <w:tcPr>
            <w:tcW w:w="850" w:type="dxa"/>
            <w:tcBorders>
              <w:top w:val="single" w:sz="4" w:space="0" w:color="auto"/>
              <w:bottom w:val="single" w:sz="4" w:space="0" w:color="auto"/>
            </w:tcBorders>
            <w:vAlign w:val="center"/>
          </w:tcPr>
          <w:p w:rsidR="00CA02BD" w:rsidRPr="00CA02BD" w:rsidRDefault="00CA02BD" w:rsidP="00CA02BD">
            <w:pPr>
              <w:spacing w:before="40" w:after="40"/>
              <w:jc w:val="center"/>
              <w:rPr>
                <w:b/>
                <w:szCs w:val="20"/>
              </w:rPr>
            </w:pPr>
            <w:r w:rsidRPr="00CA02BD">
              <w:rPr>
                <w:b/>
                <w:szCs w:val="20"/>
              </w:rPr>
              <w:t>Count</w:t>
            </w:r>
          </w:p>
        </w:tc>
      </w:tr>
      <w:tr w:rsidR="00CA02BD" w:rsidRPr="00CA02BD" w:rsidTr="00F54766">
        <w:trPr>
          <w:jc w:val="center"/>
        </w:trPr>
        <w:tc>
          <w:tcPr>
            <w:tcW w:w="1985" w:type="dxa"/>
            <w:tcBorders>
              <w:top w:val="single" w:sz="4" w:space="0" w:color="auto"/>
            </w:tcBorders>
          </w:tcPr>
          <w:p w:rsidR="00CA02BD" w:rsidRPr="00CA02BD" w:rsidRDefault="00CA02BD" w:rsidP="00CA02BD">
            <w:pPr>
              <w:spacing w:before="40" w:after="0"/>
              <w:jc w:val="left"/>
              <w:rPr>
                <w:szCs w:val="20"/>
              </w:rPr>
            </w:pPr>
            <w:r w:rsidRPr="00CA02BD">
              <w:rPr>
                <w:szCs w:val="20"/>
              </w:rPr>
              <w:t>DAYMAN, Charmaine</w:t>
            </w:r>
          </w:p>
        </w:tc>
        <w:tc>
          <w:tcPr>
            <w:tcW w:w="1843" w:type="dxa"/>
            <w:tcBorders>
              <w:top w:val="single" w:sz="4" w:space="0" w:color="auto"/>
            </w:tcBorders>
          </w:tcPr>
          <w:p w:rsidR="00CA02BD" w:rsidRPr="00CA02BD" w:rsidRDefault="00CA02BD" w:rsidP="00CA02BD">
            <w:pPr>
              <w:spacing w:before="40" w:after="0"/>
              <w:ind w:left="601"/>
              <w:jc w:val="left"/>
              <w:rPr>
                <w:szCs w:val="20"/>
              </w:rPr>
            </w:pPr>
            <w:r w:rsidRPr="00CA02BD">
              <w:rPr>
                <w:szCs w:val="20"/>
              </w:rPr>
              <w:t>635</w:t>
            </w:r>
          </w:p>
        </w:tc>
        <w:tc>
          <w:tcPr>
            <w:tcW w:w="1559" w:type="dxa"/>
            <w:tcBorders>
              <w:top w:val="single" w:sz="4" w:space="0" w:color="auto"/>
            </w:tcBorders>
          </w:tcPr>
          <w:p w:rsidR="00CA02BD" w:rsidRPr="00CA02BD" w:rsidRDefault="00CA02BD" w:rsidP="00CA02BD">
            <w:pPr>
              <w:spacing w:before="40" w:after="0"/>
              <w:ind w:left="317"/>
              <w:jc w:val="left"/>
              <w:rPr>
                <w:szCs w:val="20"/>
              </w:rPr>
            </w:pPr>
            <w:r w:rsidRPr="00CA02BD">
              <w:rPr>
                <w:szCs w:val="20"/>
              </w:rPr>
              <w:t>Excluded</w:t>
            </w:r>
          </w:p>
        </w:tc>
        <w:tc>
          <w:tcPr>
            <w:tcW w:w="2268" w:type="dxa"/>
            <w:tcBorders>
              <w:top w:val="single" w:sz="4" w:space="0" w:color="auto"/>
            </w:tcBorders>
          </w:tcPr>
          <w:p w:rsidR="00CA02BD" w:rsidRPr="00CA02BD" w:rsidRDefault="00CA02BD" w:rsidP="00CA02BD">
            <w:pPr>
              <w:spacing w:before="40" w:after="0"/>
              <w:ind w:left="884"/>
              <w:jc w:val="left"/>
              <w:rPr>
                <w:szCs w:val="20"/>
              </w:rPr>
            </w:pPr>
            <w:r w:rsidRPr="00CA02BD">
              <w:rPr>
                <w:szCs w:val="20"/>
              </w:rPr>
              <w:t>689</w:t>
            </w:r>
          </w:p>
        </w:tc>
        <w:tc>
          <w:tcPr>
            <w:tcW w:w="850" w:type="dxa"/>
            <w:tcBorders>
              <w:top w:val="single" w:sz="4" w:space="0" w:color="auto"/>
            </w:tcBorders>
          </w:tcPr>
          <w:p w:rsidR="00CA02BD" w:rsidRPr="00CA02BD" w:rsidRDefault="00CA02BD" w:rsidP="00CA02BD">
            <w:pPr>
              <w:spacing w:before="40" w:after="0"/>
              <w:jc w:val="center"/>
              <w:rPr>
                <w:szCs w:val="20"/>
              </w:rPr>
            </w:pPr>
            <w:r w:rsidRPr="00CA02BD">
              <w:rPr>
                <w:szCs w:val="20"/>
              </w:rPr>
              <w:t>4</w:t>
            </w:r>
          </w:p>
        </w:tc>
      </w:tr>
      <w:tr w:rsidR="00CA02BD" w:rsidRPr="00CA02BD" w:rsidTr="00F54766">
        <w:trPr>
          <w:jc w:val="center"/>
        </w:trPr>
        <w:tc>
          <w:tcPr>
            <w:tcW w:w="1985" w:type="dxa"/>
          </w:tcPr>
          <w:p w:rsidR="00CA02BD" w:rsidRPr="00CA02BD" w:rsidRDefault="00CA02BD" w:rsidP="00CA02BD">
            <w:pPr>
              <w:spacing w:after="0"/>
              <w:jc w:val="left"/>
              <w:rPr>
                <w:szCs w:val="20"/>
              </w:rPr>
            </w:pPr>
            <w:r w:rsidRPr="00CA02BD">
              <w:rPr>
                <w:szCs w:val="20"/>
              </w:rPr>
              <w:t>SIMS, Peter</w:t>
            </w:r>
          </w:p>
        </w:tc>
        <w:tc>
          <w:tcPr>
            <w:tcW w:w="1843" w:type="dxa"/>
          </w:tcPr>
          <w:p w:rsidR="00CA02BD" w:rsidRPr="00CA02BD" w:rsidRDefault="00CA02BD" w:rsidP="00CA02BD">
            <w:pPr>
              <w:spacing w:after="0"/>
              <w:ind w:left="601"/>
              <w:jc w:val="left"/>
              <w:rPr>
                <w:szCs w:val="20"/>
              </w:rPr>
            </w:pPr>
            <w:r w:rsidRPr="00CA02BD">
              <w:rPr>
                <w:szCs w:val="20"/>
              </w:rPr>
              <w:t>1,106</w:t>
            </w:r>
          </w:p>
        </w:tc>
        <w:tc>
          <w:tcPr>
            <w:tcW w:w="1559" w:type="dxa"/>
          </w:tcPr>
          <w:p w:rsidR="00CA02BD" w:rsidRPr="00CA02BD" w:rsidRDefault="00CA02BD" w:rsidP="00CA02BD">
            <w:pPr>
              <w:spacing w:after="0"/>
              <w:ind w:left="317"/>
              <w:jc w:val="left"/>
              <w:rPr>
                <w:szCs w:val="20"/>
              </w:rPr>
            </w:pPr>
            <w:r w:rsidRPr="00CA02BD">
              <w:rPr>
                <w:szCs w:val="20"/>
              </w:rPr>
              <w:t>Elected</w:t>
            </w:r>
          </w:p>
        </w:tc>
        <w:tc>
          <w:tcPr>
            <w:tcW w:w="2268" w:type="dxa"/>
          </w:tcPr>
          <w:p w:rsidR="00CA02BD" w:rsidRPr="00CA02BD" w:rsidRDefault="00CA02BD" w:rsidP="00CA02BD">
            <w:pPr>
              <w:spacing w:after="0"/>
              <w:ind w:left="884"/>
              <w:jc w:val="left"/>
              <w:rPr>
                <w:szCs w:val="20"/>
              </w:rPr>
            </w:pPr>
            <w:r w:rsidRPr="00CA02BD">
              <w:rPr>
                <w:szCs w:val="20"/>
              </w:rPr>
              <w:t>1,189</w:t>
            </w:r>
          </w:p>
        </w:tc>
        <w:tc>
          <w:tcPr>
            <w:tcW w:w="850" w:type="dxa"/>
          </w:tcPr>
          <w:p w:rsidR="00CA02BD" w:rsidRPr="00CA02BD" w:rsidRDefault="00CA02BD" w:rsidP="00CA02BD">
            <w:pPr>
              <w:spacing w:after="0"/>
              <w:jc w:val="center"/>
              <w:rPr>
                <w:szCs w:val="20"/>
              </w:rPr>
            </w:pPr>
            <w:r w:rsidRPr="00CA02BD">
              <w:rPr>
                <w:szCs w:val="20"/>
              </w:rPr>
              <w:t>2</w:t>
            </w:r>
          </w:p>
        </w:tc>
      </w:tr>
      <w:tr w:rsidR="00CA02BD" w:rsidRPr="00CA02BD" w:rsidTr="00F54766">
        <w:trPr>
          <w:jc w:val="center"/>
        </w:trPr>
        <w:tc>
          <w:tcPr>
            <w:tcW w:w="1985" w:type="dxa"/>
          </w:tcPr>
          <w:p w:rsidR="00CA02BD" w:rsidRPr="00CA02BD" w:rsidRDefault="00CA02BD" w:rsidP="00CA02BD">
            <w:pPr>
              <w:spacing w:after="0"/>
              <w:jc w:val="left"/>
              <w:rPr>
                <w:szCs w:val="20"/>
              </w:rPr>
            </w:pPr>
            <w:r w:rsidRPr="00CA02BD">
              <w:rPr>
                <w:szCs w:val="20"/>
              </w:rPr>
              <w:t>MILLER, Mark</w:t>
            </w:r>
          </w:p>
        </w:tc>
        <w:tc>
          <w:tcPr>
            <w:tcW w:w="1843" w:type="dxa"/>
          </w:tcPr>
          <w:p w:rsidR="00CA02BD" w:rsidRPr="00CA02BD" w:rsidRDefault="00CA02BD" w:rsidP="00CA02BD">
            <w:pPr>
              <w:spacing w:after="0"/>
              <w:ind w:left="601"/>
              <w:jc w:val="left"/>
              <w:rPr>
                <w:szCs w:val="20"/>
              </w:rPr>
            </w:pPr>
            <w:r w:rsidRPr="00CA02BD">
              <w:rPr>
                <w:szCs w:val="20"/>
              </w:rPr>
              <w:t>230</w:t>
            </w:r>
          </w:p>
        </w:tc>
        <w:tc>
          <w:tcPr>
            <w:tcW w:w="1559" w:type="dxa"/>
          </w:tcPr>
          <w:p w:rsidR="00CA02BD" w:rsidRPr="00CA02BD" w:rsidRDefault="00CA02BD" w:rsidP="00CA02BD">
            <w:pPr>
              <w:spacing w:after="0"/>
              <w:ind w:left="317"/>
              <w:jc w:val="left"/>
              <w:rPr>
                <w:szCs w:val="20"/>
              </w:rPr>
            </w:pPr>
            <w:r w:rsidRPr="00CA02BD">
              <w:rPr>
                <w:szCs w:val="20"/>
              </w:rPr>
              <w:t>Excluded</w:t>
            </w:r>
          </w:p>
        </w:tc>
        <w:tc>
          <w:tcPr>
            <w:tcW w:w="2268" w:type="dxa"/>
          </w:tcPr>
          <w:p w:rsidR="00CA02BD" w:rsidRPr="00CA02BD" w:rsidRDefault="00CA02BD" w:rsidP="00CA02BD">
            <w:pPr>
              <w:spacing w:after="0"/>
              <w:ind w:left="884"/>
              <w:jc w:val="left"/>
              <w:rPr>
                <w:szCs w:val="20"/>
              </w:rPr>
            </w:pPr>
            <w:r w:rsidRPr="00CA02BD">
              <w:rPr>
                <w:szCs w:val="20"/>
              </w:rPr>
              <w:t>230</w:t>
            </w:r>
          </w:p>
        </w:tc>
        <w:tc>
          <w:tcPr>
            <w:tcW w:w="850" w:type="dxa"/>
          </w:tcPr>
          <w:p w:rsidR="00CA02BD" w:rsidRPr="00CA02BD" w:rsidRDefault="00CA02BD" w:rsidP="00CA02BD">
            <w:pPr>
              <w:spacing w:after="0"/>
              <w:jc w:val="center"/>
              <w:rPr>
                <w:szCs w:val="20"/>
              </w:rPr>
            </w:pPr>
            <w:r w:rsidRPr="00CA02BD">
              <w:rPr>
                <w:szCs w:val="20"/>
              </w:rPr>
              <w:t>2</w:t>
            </w:r>
          </w:p>
        </w:tc>
      </w:tr>
      <w:tr w:rsidR="00CA02BD" w:rsidRPr="00CA02BD" w:rsidTr="00F54766">
        <w:trPr>
          <w:jc w:val="center"/>
        </w:trPr>
        <w:tc>
          <w:tcPr>
            <w:tcW w:w="1985" w:type="dxa"/>
          </w:tcPr>
          <w:p w:rsidR="00CA02BD" w:rsidRPr="00CA02BD" w:rsidRDefault="00CA02BD" w:rsidP="00CA02BD">
            <w:pPr>
              <w:spacing w:after="0"/>
              <w:jc w:val="left"/>
              <w:rPr>
                <w:szCs w:val="20"/>
              </w:rPr>
            </w:pPr>
            <w:r w:rsidRPr="00CA02BD">
              <w:rPr>
                <w:szCs w:val="20"/>
              </w:rPr>
              <w:t>BELL, Su</w:t>
            </w:r>
          </w:p>
        </w:tc>
        <w:tc>
          <w:tcPr>
            <w:tcW w:w="1843" w:type="dxa"/>
          </w:tcPr>
          <w:p w:rsidR="00CA02BD" w:rsidRPr="00CA02BD" w:rsidRDefault="00CA02BD" w:rsidP="00CA02BD">
            <w:pPr>
              <w:spacing w:after="0"/>
              <w:ind w:left="601"/>
              <w:jc w:val="left"/>
              <w:rPr>
                <w:szCs w:val="20"/>
              </w:rPr>
            </w:pPr>
            <w:r w:rsidRPr="00CA02BD">
              <w:rPr>
                <w:szCs w:val="20"/>
              </w:rPr>
              <w:t>745</w:t>
            </w:r>
          </w:p>
        </w:tc>
        <w:tc>
          <w:tcPr>
            <w:tcW w:w="1559" w:type="dxa"/>
          </w:tcPr>
          <w:p w:rsidR="00CA02BD" w:rsidRPr="00CA02BD" w:rsidRDefault="00CA02BD" w:rsidP="00CA02BD">
            <w:pPr>
              <w:spacing w:after="0"/>
              <w:ind w:left="317"/>
              <w:jc w:val="left"/>
              <w:rPr>
                <w:szCs w:val="20"/>
              </w:rPr>
            </w:pPr>
          </w:p>
        </w:tc>
        <w:tc>
          <w:tcPr>
            <w:tcW w:w="2268" w:type="dxa"/>
          </w:tcPr>
          <w:p w:rsidR="00CA02BD" w:rsidRPr="00CA02BD" w:rsidRDefault="00CA02BD" w:rsidP="00CA02BD">
            <w:pPr>
              <w:spacing w:after="0"/>
              <w:ind w:left="884"/>
              <w:jc w:val="left"/>
              <w:rPr>
                <w:szCs w:val="20"/>
              </w:rPr>
            </w:pPr>
            <w:r w:rsidRPr="00CA02BD">
              <w:rPr>
                <w:szCs w:val="20"/>
              </w:rPr>
              <w:t>942</w:t>
            </w:r>
          </w:p>
        </w:tc>
        <w:tc>
          <w:tcPr>
            <w:tcW w:w="850" w:type="dxa"/>
          </w:tcPr>
          <w:p w:rsidR="00CA02BD" w:rsidRPr="00CA02BD" w:rsidRDefault="00CA02BD" w:rsidP="00CA02BD">
            <w:pPr>
              <w:spacing w:after="0"/>
              <w:jc w:val="center"/>
              <w:rPr>
                <w:szCs w:val="20"/>
              </w:rPr>
            </w:pPr>
            <w:r w:rsidRPr="00CA02BD">
              <w:rPr>
                <w:szCs w:val="20"/>
              </w:rPr>
              <w:t>4</w:t>
            </w:r>
          </w:p>
        </w:tc>
      </w:tr>
      <w:tr w:rsidR="00CA02BD" w:rsidRPr="00CA02BD" w:rsidTr="00F54766">
        <w:trPr>
          <w:jc w:val="center"/>
        </w:trPr>
        <w:tc>
          <w:tcPr>
            <w:tcW w:w="1985" w:type="dxa"/>
            <w:tcBorders>
              <w:bottom w:val="single" w:sz="4" w:space="0" w:color="auto"/>
            </w:tcBorders>
          </w:tcPr>
          <w:p w:rsidR="00CA02BD" w:rsidRPr="00CA02BD" w:rsidRDefault="00CA02BD" w:rsidP="00CA02BD">
            <w:pPr>
              <w:spacing w:after="40"/>
              <w:jc w:val="left"/>
              <w:rPr>
                <w:szCs w:val="20"/>
              </w:rPr>
            </w:pPr>
            <w:r w:rsidRPr="00CA02BD">
              <w:rPr>
                <w:szCs w:val="20"/>
              </w:rPr>
              <w:t>PADDICK, Sandra Marie</w:t>
            </w:r>
          </w:p>
        </w:tc>
        <w:tc>
          <w:tcPr>
            <w:tcW w:w="1843" w:type="dxa"/>
            <w:tcBorders>
              <w:bottom w:val="single" w:sz="4" w:space="0" w:color="auto"/>
            </w:tcBorders>
          </w:tcPr>
          <w:p w:rsidR="00CA02BD" w:rsidRPr="00CA02BD" w:rsidRDefault="00CA02BD" w:rsidP="00CA02BD">
            <w:pPr>
              <w:spacing w:after="40"/>
              <w:ind w:left="601"/>
              <w:jc w:val="left"/>
              <w:rPr>
                <w:szCs w:val="20"/>
              </w:rPr>
            </w:pPr>
            <w:r w:rsidRPr="00CA02BD">
              <w:rPr>
                <w:szCs w:val="20"/>
              </w:rPr>
              <w:t>772</w:t>
            </w:r>
          </w:p>
        </w:tc>
        <w:tc>
          <w:tcPr>
            <w:tcW w:w="1559" w:type="dxa"/>
            <w:tcBorders>
              <w:bottom w:val="single" w:sz="4" w:space="0" w:color="auto"/>
            </w:tcBorders>
          </w:tcPr>
          <w:p w:rsidR="00CA02BD" w:rsidRPr="00CA02BD" w:rsidRDefault="00CA02BD" w:rsidP="00CA02BD">
            <w:pPr>
              <w:spacing w:after="40"/>
              <w:ind w:left="317"/>
              <w:jc w:val="left"/>
              <w:rPr>
                <w:szCs w:val="20"/>
              </w:rPr>
            </w:pPr>
            <w:r w:rsidRPr="00CA02BD">
              <w:rPr>
                <w:szCs w:val="20"/>
              </w:rPr>
              <w:t>Elected</w:t>
            </w:r>
          </w:p>
        </w:tc>
        <w:tc>
          <w:tcPr>
            <w:tcW w:w="2268" w:type="dxa"/>
            <w:tcBorders>
              <w:bottom w:val="single" w:sz="4" w:space="0" w:color="auto"/>
            </w:tcBorders>
          </w:tcPr>
          <w:p w:rsidR="00CA02BD" w:rsidRPr="00CA02BD" w:rsidRDefault="00CA02BD" w:rsidP="00CA02BD">
            <w:pPr>
              <w:spacing w:after="40"/>
              <w:ind w:left="884"/>
              <w:jc w:val="left"/>
              <w:rPr>
                <w:szCs w:val="20"/>
              </w:rPr>
            </w:pPr>
            <w:r w:rsidRPr="00CA02BD">
              <w:rPr>
                <w:szCs w:val="20"/>
              </w:rPr>
              <w:t>1,185</w:t>
            </w:r>
          </w:p>
        </w:tc>
        <w:tc>
          <w:tcPr>
            <w:tcW w:w="850" w:type="dxa"/>
            <w:tcBorders>
              <w:bottom w:val="single" w:sz="4" w:space="0" w:color="auto"/>
            </w:tcBorders>
          </w:tcPr>
          <w:p w:rsidR="00CA02BD" w:rsidRPr="00CA02BD" w:rsidRDefault="00CA02BD" w:rsidP="00CA02BD">
            <w:pPr>
              <w:spacing w:after="40"/>
              <w:jc w:val="center"/>
              <w:rPr>
                <w:szCs w:val="20"/>
              </w:rPr>
            </w:pPr>
            <w:r w:rsidRPr="00CA02BD">
              <w:rPr>
                <w:szCs w:val="20"/>
              </w:rPr>
              <w:t>4</w:t>
            </w:r>
          </w:p>
        </w:tc>
      </w:tr>
    </w:tbl>
    <w:p w:rsidR="00CA02BD" w:rsidRPr="00CA02BD" w:rsidRDefault="00CA02BD" w:rsidP="00CA02BD">
      <w:pPr>
        <w:spacing w:before="80" w:after="0"/>
        <w:rPr>
          <w:rFonts w:eastAsia="Times New Roman"/>
          <w:szCs w:val="17"/>
        </w:rPr>
      </w:pPr>
      <w:r w:rsidRPr="00CA02BD">
        <w:rPr>
          <w:rFonts w:eastAsia="Times New Roman"/>
          <w:szCs w:val="17"/>
        </w:rPr>
        <w:t>Dated: 1 July 2021</w:t>
      </w:r>
    </w:p>
    <w:p w:rsidR="00CA02BD" w:rsidRPr="00CA02BD" w:rsidRDefault="00CA02BD" w:rsidP="00CA02BD">
      <w:pPr>
        <w:spacing w:after="0"/>
        <w:jc w:val="right"/>
        <w:rPr>
          <w:rFonts w:eastAsia="Times New Roman"/>
          <w:smallCaps/>
          <w:szCs w:val="20"/>
        </w:rPr>
      </w:pPr>
      <w:r w:rsidRPr="00CA02BD">
        <w:rPr>
          <w:rFonts w:eastAsia="Times New Roman"/>
          <w:smallCaps/>
          <w:szCs w:val="20"/>
        </w:rPr>
        <w:t>Mick Sherry</w:t>
      </w:r>
    </w:p>
    <w:p w:rsidR="00CA02BD" w:rsidRDefault="00CA02BD" w:rsidP="00CA02BD">
      <w:pPr>
        <w:spacing w:after="0"/>
        <w:jc w:val="right"/>
        <w:rPr>
          <w:rFonts w:eastAsia="Times New Roman"/>
          <w:szCs w:val="17"/>
        </w:rPr>
      </w:pPr>
      <w:r w:rsidRPr="00CA02BD">
        <w:rPr>
          <w:rFonts w:eastAsia="Times New Roman"/>
          <w:szCs w:val="17"/>
        </w:rPr>
        <w:t>Returning Officer</w:t>
      </w:r>
    </w:p>
    <w:p w:rsidR="00CA02BD" w:rsidRDefault="00CA02BD" w:rsidP="00CA02BD">
      <w:pPr>
        <w:pBdr>
          <w:bottom w:val="single" w:sz="4" w:space="1" w:color="auto"/>
        </w:pBdr>
        <w:spacing w:after="0" w:line="52" w:lineRule="exact"/>
        <w:jc w:val="center"/>
        <w:rPr>
          <w:rFonts w:eastAsia="Times New Roman"/>
          <w:szCs w:val="20"/>
        </w:rPr>
      </w:pPr>
    </w:p>
    <w:p w:rsidR="00CA02BD" w:rsidRDefault="00CA02BD" w:rsidP="00CA02BD">
      <w:pPr>
        <w:pBdr>
          <w:top w:val="single" w:sz="4" w:space="1" w:color="auto"/>
        </w:pBdr>
        <w:spacing w:before="34" w:after="0" w:line="14" w:lineRule="exact"/>
        <w:jc w:val="center"/>
        <w:rPr>
          <w:rFonts w:eastAsia="Times New Roman"/>
          <w:szCs w:val="20"/>
        </w:rPr>
      </w:pPr>
    </w:p>
    <w:p w:rsidR="00CA02BD" w:rsidRPr="00CA02BD" w:rsidRDefault="00CA02BD" w:rsidP="00CA02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4253BE" w:rsidRPr="004253BE" w:rsidRDefault="004253BE" w:rsidP="00FD5035">
      <w:pPr>
        <w:pStyle w:val="Heading2"/>
      </w:pPr>
      <w:bookmarkStart w:id="142" w:name="_Toc76032818"/>
      <w:r w:rsidRPr="004253BE">
        <w:t>District Council of Franklin Harbour</w:t>
      </w:r>
      <w:bookmarkEnd w:id="142"/>
    </w:p>
    <w:p w:rsidR="004253BE" w:rsidRPr="004253BE" w:rsidRDefault="004253BE" w:rsidP="004253BE">
      <w:pPr>
        <w:jc w:val="center"/>
        <w:rPr>
          <w:smallCaps/>
          <w:szCs w:val="17"/>
        </w:rPr>
      </w:pPr>
      <w:r w:rsidRPr="004253BE">
        <w:rPr>
          <w:smallCaps/>
          <w:szCs w:val="17"/>
        </w:rPr>
        <w:t>Public Consultation</w:t>
      </w:r>
    </w:p>
    <w:p w:rsidR="004253BE" w:rsidRPr="004253BE" w:rsidRDefault="004253BE" w:rsidP="004253BE">
      <w:pPr>
        <w:jc w:val="center"/>
        <w:rPr>
          <w:i/>
          <w:szCs w:val="17"/>
        </w:rPr>
      </w:pPr>
      <w:r w:rsidRPr="004253BE">
        <w:rPr>
          <w:i/>
          <w:szCs w:val="17"/>
        </w:rPr>
        <w:t>Review of Elector Representation</w:t>
      </w:r>
    </w:p>
    <w:p w:rsidR="004253BE" w:rsidRPr="004253BE" w:rsidRDefault="004253BE" w:rsidP="004253BE">
      <w:pPr>
        <w:rPr>
          <w:rFonts w:eastAsia="Times New Roman"/>
          <w:szCs w:val="20"/>
        </w:rPr>
      </w:pPr>
      <w:r w:rsidRPr="004253BE">
        <w:rPr>
          <w:rFonts w:eastAsia="Times New Roman"/>
          <w:szCs w:val="20"/>
        </w:rPr>
        <w:t>Notice is hereby given that the District Council of Franklin Harbour has undertaken a review to determine whether alterations are required in respect to elector representation, including ward boundaries and the composition of Council.</w:t>
      </w:r>
    </w:p>
    <w:p w:rsidR="004253BE" w:rsidRPr="004253BE" w:rsidRDefault="004253BE" w:rsidP="004253BE">
      <w:pPr>
        <w:rPr>
          <w:rFonts w:eastAsia="Times New Roman"/>
          <w:szCs w:val="20"/>
        </w:rPr>
      </w:pPr>
      <w:r w:rsidRPr="004253BE">
        <w:rPr>
          <w:rFonts w:eastAsia="Times New Roman"/>
          <w:szCs w:val="20"/>
        </w:rPr>
        <w:t>As an outcome of this review Council proposes the following:</w:t>
      </w:r>
    </w:p>
    <w:p w:rsidR="004253BE" w:rsidRPr="004253BE" w:rsidRDefault="004253BE" w:rsidP="004253BE">
      <w:pPr>
        <w:ind w:left="426" w:hanging="284"/>
        <w:rPr>
          <w:rFonts w:eastAsia="Times New Roman"/>
          <w:szCs w:val="20"/>
        </w:rPr>
      </w:pPr>
      <w:r w:rsidRPr="004253BE">
        <w:rPr>
          <w:rFonts w:eastAsia="Times New Roman"/>
          <w:szCs w:val="20"/>
        </w:rPr>
        <w:t>1.</w:t>
      </w:r>
      <w:r w:rsidRPr="004253BE">
        <w:rPr>
          <w:rFonts w:eastAsia="Times New Roman"/>
          <w:szCs w:val="20"/>
        </w:rPr>
        <w:tab/>
        <w:t>The principal member of Council continues to be a Chairperson (with the title of Mayor) who is to be selected/appointed by and from amongst the elected members.</w:t>
      </w:r>
    </w:p>
    <w:p w:rsidR="004253BE" w:rsidRPr="004253BE" w:rsidRDefault="004253BE" w:rsidP="004253BE">
      <w:pPr>
        <w:ind w:left="426" w:hanging="284"/>
        <w:rPr>
          <w:rFonts w:eastAsia="Times New Roman"/>
          <w:szCs w:val="20"/>
        </w:rPr>
      </w:pPr>
      <w:r w:rsidRPr="004253BE">
        <w:rPr>
          <w:rFonts w:eastAsia="Times New Roman"/>
          <w:szCs w:val="20"/>
        </w:rPr>
        <w:t>2.</w:t>
      </w:r>
      <w:r w:rsidRPr="004253BE">
        <w:rPr>
          <w:rFonts w:eastAsia="Times New Roman"/>
          <w:szCs w:val="20"/>
        </w:rPr>
        <w:tab/>
        <w:t>The Council continue to comprise six (6) area councillors.</w:t>
      </w:r>
    </w:p>
    <w:p w:rsidR="004253BE" w:rsidRPr="004253BE" w:rsidRDefault="004253BE" w:rsidP="004253BE">
      <w:pPr>
        <w:ind w:left="426" w:hanging="284"/>
        <w:rPr>
          <w:rFonts w:eastAsia="Times New Roman"/>
          <w:szCs w:val="20"/>
        </w:rPr>
      </w:pPr>
      <w:r w:rsidRPr="004253BE">
        <w:rPr>
          <w:rFonts w:eastAsia="Times New Roman"/>
          <w:szCs w:val="20"/>
        </w:rPr>
        <w:t>3.</w:t>
      </w:r>
      <w:r w:rsidRPr="004253BE">
        <w:rPr>
          <w:rFonts w:eastAsia="Times New Roman"/>
          <w:szCs w:val="20"/>
        </w:rPr>
        <w:tab/>
        <w:t>The Council area not be divided into wards (i.e. the existing “no wards” structure be retained).</w:t>
      </w:r>
    </w:p>
    <w:p w:rsidR="004253BE" w:rsidRPr="004253BE" w:rsidRDefault="004253BE" w:rsidP="004253BE">
      <w:pPr>
        <w:jc w:val="center"/>
        <w:rPr>
          <w:i/>
          <w:szCs w:val="17"/>
        </w:rPr>
      </w:pPr>
      <w:r w:rsidRPr="004253BE">
        <w:rPr>
          <w:i/>
          <w:szCs w:val="17"/>
        </w:rPr>
        <w:t>Report</w:t>
      </w:r>
    </w:p>
    <w:p w:rsidR="004253BE" w:rsidRPr="004253BE" w:rsidRDefault="004253BE" w:rsidP="004253BE">
      <w:pPr>
        <w:rPr>
          <w:rFonts w:eastAsia="Times New Roman"/>
          <w:szCs w:val="20"/>
        </w:rPr>
      </w:pPr>
      <w:r w:rsidRPr="004253BE">
        <w:rPr>
          <w:rFonts w:eastAsia="Times New Roman"/>
          <w:szCs w:val="20"/>
        </w:rPr>
        <w:t>Council has prepared a Representation Review Report which details the review process, the public consultation undertaken and the proposal Council considers should be carried into effect. A copy of the report is available on the Council’s website (</w:t>
      </w:r>
      <w:hyperlink r:id="rId333" w:history="1">
        <w:r w:rsidRPr="004253BE">
          <w:rPr>
            <w:rFonts w:eastAsia="Times New Roman"/>
            <w:color w:val="0000FF"/>
            <w:szCs w:val="20"/>
            <w:u w:val="single"/>
          </w:rPr>
          <w:t>www.franklinharbour.sa.gov.au</w:t>
        </w:r>
      </w:hyperlink>
      <w:r w:rsidRPr="004253BE">
        <w:rPr>
          <w:rFonts w:eastAsia="Times New Roman"/>
          <w:szCs w:val="20"/>
        </w:rPr>
        <w:t>); and for inspection and/or purchase at the Council offices at 6 Main Street, Cowell.</w:t>
      </w:r>
    </w:p>
    <w:p w:rsidR="004253BE" w:rsidRPr="004253BE" w:rsidRDefault="004253BE" w:rsidP="004253BE">
      <w:pPr>
        <w:jc w:val="center"/>
        <w:rPr>
          <w:i/>
          <w:szCs w:val="17"/>
        </w:rPr>
      </w:pPr>
      <w:r w:rsidRPr="004253BE">
        <w:rPr>
          <w:i/>
          <w:szCs w:val="17"/>
        </w:rPr>
        <w:t>Written Submissions</w:t>
      </w:r>
    </w:p>
    <w:p w:rsidR="004253BE" w:rsidRPr="004253BE" w:rsidRDefault="004253BE" w:rsidP="004253BE">
      <w:pPr>
        <w:rPr>
          <w:rFonts w:eastAsia="Times New Roman"/>
          <w:szCs w:val="20"/>
        </w:rPr>
      </w:pPr>
      <w:r w:rsidRPr="004253BE">
        <w:rPr>
          <w:rFonts w:eastAsia="Times New Roman"/>
          <w:szCs w:val="20"/>
        </w:rPr>
        <w:t xml:space="preserve">Written submissions are invited from interested persons and should be directed to the Chief Executive Officer, PO Box 71, Cowell 5602; or emailed to </w:t>
      </w:r>
      <w:hyperlink r:id="rId334" w:history="1">
        <w:r w:rsidRPr="004253BE">
          <w:rPr>
            <w:rFonts w:eastAsia="Times New Roman"/>
            <w:color w:val="0000FF"/>
            <w:szCs w:val="20"/>
            <w:u w:val="single"/>
          </w:rPr>
          <w:t>council@franklinharbour.sa.gov.au</w:t>
        </w:r>
      </w:hyperlink>
      <w:r w:rsidRPr="004253BE">
        <w:rPr>
          <w:rFonts w:eastAsia="Times New Roman"/>
          <w:szCs w:val="20"/>
        </w:rPr>
        <w:t xml:space="preserve"> by the close of business on Friday, 23 July 2021.</w:t>
      </w:r>
    </w:p>
    <w:p w:rsidR="004253BE" w:rsidRPr="004253BE" w:rsidRDefault="004253BE" w:rsidP="004253BE">
      <w:pPr>
        <w:rPr>
          <w:rFonts w:eastAsia="Times New Roman"/>
          <w:szCs w:val="20"/>
        </w:rPr>
      </w:pPr>
      <w:r w:rsidRPr="004253BE">
        <w:rPr>
          <w:rFonts w:eastAsia="Times New Roman"/>
          <w:szCs w:val="20"/>
        </w:rPr>
        <w:t xml:space="preserve">Information regarding the elector representation review can be obtained by contacting the Manager Corporate Services on telephone 8629 2019 or email </w:t>
      </w:r>
      <w:hyperlink r:id="rId335" w:history="1">
        <w:r w:rsidRPr="004253BE">
          <w:rPr>
            <w:rFonts w:eastAsia="Times New Roman"/>
            <w:color w:val="0000FF"/>
            <w:szCs w:val="20"/>
            <w:u w:val="single"/>
          </w:rPr>
          <w:t>council@franklinharbour.sa.gov.au</w:t>
        </w:r>
      </w:hyperlink>
      <w:r w:rsidRPr="004253BE">
        <w:rPr>
          <w:rFonts w:eastAsia="Times New Roman"/>
          <w:szCs w:val="20"/>
        </w:rPr>
        <w:t xml:space="preserve">. </w:t>
      </w:r>
    </w:p>
    <w:p w:rsidR="004253BE" w:rsidRPr="004253BE" w:rsidRDefault="004253BE" w:rsidP="004253BE">
      <w:pPr>
        <w:rPr>
          <w:rFonts w:eastAsia="Times New Roman"/>
          <w:szCs w:val="20"/>
        </w:rPr>
      </w:pPr>
      <w:r w:rsidRPr="004253BE">
        <w:rPr>
          <w:rFonts w:eastAsia="Times New Roman"/>
          <w:szCs w:val="20"/>
        </w:rPr>
        <w:t>Any person(s) making a written submission will be given the opportunity to appear before a meeting of Council or a committee thereof to be heard in support of their submission.</w:t>
      </w:r>
    </w:p>
    <w:p w:rsidR="004253BE" w:rsidRPr="004253BE" w:rsidRDefault="004253BE" w:rsidP="004253BE">
      <w:pPr>
        <w:spacing w:after="0"/>
        <w:rPr>
          <w:rFonts w:eastAsia="Times New Roman"/>
          <w:szCs w:val="17"/>
        </w:rPr>
      </w:pPr>
      <w:r w:rsidRPr="004253BE">
        <w:rPr>
          <w:rFonts w:eastAsia="Times New Roman"/>
          <w:szCs w:val="17"/>
        </w:rPr>
        <w:t>Dated: 1 July 2021</w:t>
      </w:r>
    </w:p>
    <w:p w:rsidR="004253BE" w:rsidRPr="004253BE" w:rsidRDefault="004253BE" w:rsidP="004253BE">
      <w:pPr>
        <w:spacing w:after="0"/>
        <w:jc w:val="right"/>
        <w:rPr>
          <w:rFonts w:eastAsia="Times New Roman"/>
          <w:smallCaps/>
          <w:szCs w:val="20"/>
        </w:rPr>
      </w:pPr>
      <w:r w:rsidRPr="004253BE">
        <w:rPr>
          <w:rFonts w:eastAsia="Times New Roman"/>
          <w:smallCaps/>
          <w:szCs w:val="20"/>
        </w:rPr>
        <w:t>Shane Gill</w:t>
      </w:r>
    </w:p>
    <w:p w:rsidR="004253BE" w:rsidRDefault="004253BE" w:rsidP="004253BE">
      <w:pPr>
        <w:spacing w:after="0"/>
        <w:jc w:val="right"/>
        <w:rPr>
          <w:rFonts w:eastAsia="Times New Roman"/>
          <w:szCs w:val="17"/>
        </w:rPr>
      </w:pPr>
      <w:r w:rsidRPr="004253BE">
        <w:rPr>
          <w:rFonts w:eastAsia="Times New Roman"/>
          <w:szCs w:val="17"/>
        </w:rPr>
        <w:t>Chief Executive Officer</w:t>
      </w:r>
    </w:p>
    <w:p w:rsidR="004253BE" w:rsidRDefault="004253BE" w:rsidP="004253BE">
      <w:pPr>
        <w:pBdr>
          <w:bottom w:val="single" w:sz="4" w:space="1" w:color="auto"/>
        </w:pBdr>
        <w:spacing w:after="0" w:line="52" w:lineRule="exact"/>
        <w:jc w:val="center"/>
        <w:rPr>
          <w:rFonts w:eastAsia="Times New Roman"/>
          <w:szCs w:val="20"/>
        </w:rPr>
      </w:pPr>
    </w:p>
    <w:p w:rsidR="004253BE" w:rsidRDefault="004253BE" w:rsidP="004253BE">
      <w:pPr>
        <w:pBdr>
          <w:top w:val="single" w:sz="4" w:space="1" w:color="auto"/>
        </w:pBdr>
        <w:spacing w:before="34" w:after="0" w:line="14" w:lineRule="exact"/>
        <w:jc w:val="center"/>
        <w:rPr>
          <w:rFonts w:eastAsia="Times New Roman"/>
          <w:szCs w:val="20"/>
        </w:rPr>
      </w:pPr>
    </w:p>
    <w:p w:rsidR="004253BE" w:rsidRPr="004253BE" w:rsidRDefault="004253BE" w:rsidP="004253B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DD399F" w:rsidRPr="00DD399F" w:rsidRDefault="00DD399F" w:rsidP="00FD5035">
      <w:pPr>
        <w:pStyle w:val="Heading2"/>
      </w:pPr>
      <w:bookmarkStart w:id="143" w:name="_Toc76032819"/>
      <w:r w:rsidRPr="00DD399F">
        <w:t>Regional Council of Goyder</w:t>
      </w:r>
      <w:bookmarkEnd w:id="143"/>
    </w:p>
    <w:p w:rsidR="00DD399F" w:rsidRPr="00DD399F" w:rsidRDefault="00DD399F" w:rsidP="00DD399F">
      <w:pPr>
        <w:jc w:val="center"/>
        <w:rPr>
          <w:i/>
          <w:szCs w:val="17"/>
        </w:rPr>
      </w:pPr>
      <w:r w:rsidRPr="00DD399F">
        <w:rPr>
          <w:i/>
          <w:szCs w:val="17"/>
        </w:rPr>
        <w:t>Adoption of Valuation and Declaration of Rates</w:t>
      </w:r>
    </w:p>
    <w:p w:rsidR="00DD399F" w:rsidRPr="00DD399F" w:rsidRDefault="00DD399F" w:rsidP="00DD399F">
      <w:pPr>
        <w:rPr>
          <w:rFonts w:eastAsia="Times New Roman"/>
          <w:szCs w:val="20"/>
        </w:rPr>
      </w:pPr>
      <w:r w:rsidRPr="00DD399F">
        <w:rPr>
          <w:rFonts w:eastAsia="Times New Roman"/>
          <w:szCs w:val="20"/>
        </w:rPr>
        <w:t>Notice is hereby given that at a meeting of the Council held on Tuesday, 15 June 2021, the Council resolved as follows:</w:t>
      </w:r>
    </w:p>
    <w:p w:rsidR="00DD399F" w:rsidRPr="00DD399F" w:rsidRDefault="00DD399F" w:rsidP="00DD399F">
      <w:pPr>
        <w:ind w:left="426" w:hanging="284"/>
        <w:rPr>
          <w:rFonts w:eastAsia="Times New Roman"/>
          <w:szCs w:val="20"/>
        </w:rPr>
      </w:pPr>
      <w:r w:rsidRPr="00DD399F">
        <w:rPr>
          <w:rFonts w:eastAsia="Times New Roman"/>
          <w:szCs w:val="20"/>
        </w:rPr>
        <w:t>1.</w:t>
      </w:r>
      <w:r w:rsidRPr="00DD399F">
        <w:rPr>
          <w:rFonts w:eastAsia="Times New Roman"/>
          <w:szCs w:val="20"/>
        </w:rPr>
        <w:tab/>
        <w:t>Adopted for rating purposes, for the financial year ending 30 June 2022, the most recent valuations of the Valuer-General of the Capital Value of land within the area of the Council, and specifies that the total of the values that are to apply within the area is $1,502,592,620.</w:t>
      </w:r>
    </w:p>
    <w:p w:rsidR="00DD399F" w:rsidRPr="00DD399F" w:rsidRDefault="00DD399F" w:rsidP="00DD399F">
      <w:pPr>
        <w:ind w:left="426" w:hanging="284"/>
        <w:rPr>
          <w:rFonts w:eastAsia="Times New Roman"/>
          <w:szCs w:val="20"/>
        </w:rPr>
      </w:pPr>
      <w:r w:rsidRPr="00DD399F">
        <w:rPr>
          <w:rFonts w:eastAsia="Times New Roman"/>
          <w:szCs w:val="20"/>
        </w:rPr>
        <w:t>2.</w:t>
      </w:r>
      <w:r w:rsidRPr="00DD399F">
        <w:rPr>
          <w:rFonts w:eastAsia="Times New Roman"/>
          <w:szCs w:val="20"/>
        </w:rPr>
        <w:tab/>
        <w:t>Declared differential rates for the year ending 30 June 2022 on rateable land within its area, based upon the capital value of the land and varying according to land use as follows:</w:t>
      </w:r>
    </w:p>
    <w:p w:rsidR="00DD399F" w:rsidRPr="00DD399F" w:rsidRDefault="00DD399F" w:rsidP="00DD399F">
      <w:pPr>
        <w:ind w:left="709" w:hanging="283"/>
        <w:rPr>
          <w:rFonts w:eastAsia="Times New Roman"/>
          <w:szCs w:val="20"/>
        </w:rPr>
      </w:pPr>
      <w:r w:rsidRPr="00DD399F">
        <w:rPr>
          <w:rFonts w:eastAsia="Times New Roman"/>
          <w:szCs w:val="20"/>
        </w:rPr>
        <w:t>(a)</w:t>
      </w:r>
      <w:r w:rsidRPr="00DD399F">
        <w:rPr>
          <w:rFonts w:eastAsia="Times New Roman"/>
          <w:szCs w:val="20"/>
        </w:rPr>
        <w:tab/>
        <w:t>0.2475 cents in the dollar for all rateable land within the area with a land use of Primary Production; and</w:t>
      </w:r>
    </w:p>
    <w:p w:rsidR="00DD399F" w:rsidRPr="00DD399F" w:rsidRDefault="00DD399F" w:rsidP="00DD399F">
      <w:pPr>
        <w:tabs>
          <w:tab w:val="left" w:pos="7371"/>
        </w:tabs>
        <w:ind w:left="709" w:hanging="283"/>
        <w:rPr>
          <w:rFonts w:eastAsia="Times New Roman"/>
          <w:szCs w:val="20"/>
        </w:rPr>
      </w:pPr>
      <w:r w:rsidRPr="00DD399F">
        <w:rPr>
          <w:rFonts w:eastAsia="Times New Roman"/>
          <w:szCs w:val="20"/>
        </w:rPr>
        <w:t>(b)</w:t>
      </w:r>
      <w:r w:rsidRPr="00DD399F">
        <w:rPr>
          <w:rFonts w:eastAsia="Times New Roman"/>
          <w:szCs w:val="20"/>
        </w:rPr>
        <w:tab/>
        <w:t>0.5502 cents in the dollar for all other rateable land in the Council area that includes Residential, Commercial—Shop, Commercial—Office, Commercial—Other, Industry—Light, Industry—Other, Vacant Land and Other.</w:t>
      </w:r>
    </w:p>
    <w:p w:rsidR="00DD399F" w:rsidRPr="00DD399F" w:rsidRDefault="00DD399F" w:rsidP="00DD399F">
      <w:pPr>
        <w:ind w:left="426" w:hanging="284"/>
        <w:rPr>
          <w:rFonts w:eastAsia="Times New Roman"/>
          <w:szCs w:val="20"/>
        </w:rPr>
      </w:pPr>
      <w:r w:rsidRPr="00DD399F">
        <w:rPr>
          <w:rFonts w:eastAsia="Times New Roman"/>
          <w:szCs w:val="20"/>
        </w:rPr>
        <w:t>3.</w:t>
      </w:r>
      <w:r w:rsidRPr="00DD399F">
        <w:rPr>
          <w:rFonts w:eastAsia="Times New Roman"/>
          <w:szCs w:val="20"/>
        </w:rPr>
        <w:tab/>
      </w:r>
      <w:r w:rsidRPr="00DD399F">
        <w:rPr>
          <w:rFonts w:eastAsia="Times New Roman"/>
          <w:spacing w:val="-2"/>
          <w:szCs w:val="20"/>
        </w:rPr>
        <w:t>Declared a fixed charge of $150.00 against each separate piece of rateable land within the Council area for the year ending 30 June 2022.</w:t>
      </w:r>
    </w:p>
    <w:p w:rsidR="00DD399F" w:rsidRPr="00DD399F" w:rsidRDefault="00DD399F" w:rsidP="00DD399F">
      <w:pPr>
        <w:ind w:left="426" w:hanging="284"/>
        <w:rPr>
          <w:rFonts w:eastAsia="Times New Roman"/>
          <w:szCs w:val="20"/>
        </w:rPr>
      </w:pPr>
      <w:r w:rsidRPr="00DD399F">
        <w:rPr>
          <w:rFonts w:eastAsia="Times New Roman"/>
          <w:szCs w:val="20"/>
        </w:rPr>
        <w:t>4.</w:t>
      </w:r>
      <w:r w:rsidRPr="00DD399F">
        <w:rPr>
          <w:rFonts w:eastAsia="Times New Roman"/>
          <w:szCs w:val="20"/>
        </w:rPr>
        <w:tab/>
        <w:t>Imposed an annual service charge based on the level of usage of the service and varying according to whether the land is vacant or occupied on all land to which Council provides or makes available the prescribed service of Community Wastewater Management Systems for the year ending 30 June 2022:</w:t>
      </w:r>
    </w:p>
    <w:p w:rsidR="00DD399F" w:rsidRPr="00DD399F" w:rsidRDefault="00DD399F" w:rsidP="00DD399F">
      <w:pPr>
        <w:ind w:left="851" w:hanging="425"/>
        <w:rPr>
          <w:rFonts w:eastAsia="Times New Roman"/>
          <w:szCs w:val="20"/>
        </w:rPr>
      </w:pPr>
      <w:r w:rsidRPr="00DD399F">
        <w:rPr>
          <w:rFonts w:eastAsia="Times New Roman"/>
          <w:szCs w:val="20"/>
        </w:rPr>
        <w:t>4.1</w:t>
      </w:r>
      <w:r w:rsidRPr="00DD399F">
        <w:rPr>
          <w:rFonts w:eastAsia="Times New Roman"/>
          <w:szCs w:val="20"/>
        </w:rPr>
        <w:tab/>
        <w:t>in respect of all land in the area serviced by the Burra CWMS, an annual service charge of:</w:t>
      </w:r>
    </w:p>
    <w:p w:rsidR="00DD399F" w:rsidRPr="00DD399F" w:rsidRDefault="00DD399F" w:rsidP="00DD399F">
      <w:pPr>
        <w:ind w:left="1134" w:hanging="283"/>
        <w:rPr>
          <w:rFonts w:eastAsia="Times New Roman"/>
          <w:szCs w:val="20"/>
        </w:rPr>
      </w:pPr>
      <w:r w:rsidRPr="00DD399F">
        <w:rPr>
          <w:rFonts w:eastAsia="Times New Roman"/>
          <w:szCs w:val="20"/>
        </w:rPr>
        <w:t>(a)</w:t>
      </w:r>
      <w:r w:rsidRPr="00DD399F">
        <w:rPr>
          <w:rFonts w:eastAsia="Times New Roman"/>
          <w:szCs w:val="20"/>
        </w:rPr>
        <w:tab/>
        <w:t>$400.00 per property unit on occupied rateable and non-rateable land; and</w:t>
      </w:r>
    </w:p>
    <w:p w:rsidR="00DD399F" w:rsidRPr="00DD399F" w:rsidRDefault="00DD399F" w:rsidP="00DD399F">
      <w:pPr>
        <w:ind w:left="1134" w:hanging="283"/>
        <w:rPr>
          <w:rFonts w:eastAsia="Times New Roman"/>
          <w:szCs w:val="20"/>
        </w:rPr>
      </w:pPr>
      <w:r w:rsidRPr="00DD399F">
        <w:rPr>
          <w:rFonts w:eastAsia="Times New Roman"/>
          <w:szCs w:val="20"/>
        </w:rPr>
        <w:t>(b)</w:t>
      </w:r>
      <w:r w:rsidRPr="00DD399F">
        <w:rPr>
          <w:rFonts w:eastAsia="Times New Roman"/>
          <w:szCs w:val="20"/>
        </w:rPr>
        <w:tab/>
        <w:t>$301.00 per property unit on assessments of vacant rateable and non-rateable land.</w:t>
      </w:r>
    </w:p>
    <w:p w:rsidR="00C54CDF" w:rsidRDefault="00C54CDF">
      <w:pPr>
        <w:spacing w:after="0" w:line="240" w:lineRule="auto"/>
        <w:jc w:val="left"/>
        <w:rPr>
          <w:rFonts w:eastAsia="Times New Roman"/>
          <w:szCs w:val="20"/>
        </w:rPr>
      </w:pPr>
      <w:r>
        <w:rPr>
          <w:rFonts w:eastAsia="Times New Roman"/>
          <w:szCs w:val="20"/>
        </w:rPr>
        <w:br w:type="page"/>
      </w:r>
    </w:p>
    <w:p w:rsidR="00DD399F" w:rsidRPr="00DD399F" w:rsidRDefault="00DD399F" w:rsidP="00DD399F">
      <w:pPr>
        <w:ind w:left="851" w:hanging="425"/>
        <w:rPr>
          <w:rFonts w:eastAsia="Times New Roman"/>
          <w:szCs w:val="20"/>
        </w:rPr>
      </w:pPr>
      <w:r w:rsidRPr="00DD399F">
        <w:rPr>
          <w:rFonts w:eastAsia="Times New Roman"/>
          <w:szCs w:val="20"/>
        </w:rPr>
        <w:t>4.2</w:t>
      </w:r>
      <w:r w:rsidRPr="00DD399F">
        <w:rPr>
          <w:rFonts w:eastAsia="Times New Roman"/>
          <w:szCs w:val="20"/>
        </w:rPr>
        <w:tab/>
        <w:t>in respect of all land in the area serviced by the Eudunda CWMS, an annual service charge of:</w:t>
      </w:r>
    </w:p>
    <w:p w:rsidR="00DD399F" w:rsidRPr="00DD399F" w:rsidRDefault="00DD399F" w:rsidP="00DD399F">
      <w:pPr>
        <w:ind w:left="1134" w:hanging="283"/>
        <w:rPr>
          <w:rFonts w:eastAsia="Times New Roman"/>
          <w:szCs w:val="20"/>
        </w:rPr>
      </w:pPr>
      <w:r w:rsidRPr="00DD399F">
        <w:rPr>
          <w:rFonts w:eastAsia="Times New Roman"/>
          <w:szCs w:val="20"/>
        </w:rPr>
        <w:t>(a)</w:t>
      </w:r>
      <w:r w:rsidRPr="00DD399F">
        <w:rPr>
          <w:rFonts w:eastAsia="Times New Roman"/>
          <w:szCs w:val="20"/>
        </w:rPr>
        <w:tab/>
        <w:t>$580.00 per property unit on occupied rateable and non-rateable land; and</w:t>
      </w:r>
    </w:p>
    <w:p w:rsidR="00DD399F" w:rsidRPr="00DD399F" w:rsidRDefault="00DD399F" w:rsidP="00DD399F">
      <w:pPr>
        <w:ind w:left="1134" w:hanging="283"/>
        <w:rPr>
          <w:rFonts w:eastAsia="Times New Roman"/>
          <w:szCs w:val="20"/>
        </w:rPr>
      </w:pPr>
      <w:r w:rsidRPr="00DD399F">
        <w:rPr>
          <w:rFonts w:eastAsia="Times New Roman"/>
          <w:szCs w:val="20"/>
        </w:rPr>
        <w:t>(b)</w:t>
      </w:r>
      <w:r w:rsidRPr="00DD399F">
        <w:rPr>
          <w:rFonts w:eastAsia="Times New Roman"/>
          <w:szCs w:val="20"/>
        </w:rPr>
        <w:tab/>
        <w:t>$445.00 per property unit on assessments of vacant rateable and non-rateable land.</w:t>
      </w:r>
    </w:p>
    <w:p w:rsidR="00DD399F" w:rsidRPr="00DD399F" w:rsidRDefault="00DD399F" w:rsidP="00DD399F">
      <w:pPr>
        <w:ind w:left="426" w:hanging="284"/>
        <w:rPr>
          <w:rFonts w:eastAsia="Times New Roman"/>
          <w:szCs w:val="20"/>
        </w:rPr>
      </w:pPr>
      <w:r w:rsidRPr="00DD399F">
        <w:rPr>
          <w:rFonts w:eastAsia="Times New Roman"/>
          <w:szCs w:val="20"/>
        </w:rPr>
        <w:t>5.</w:t>
      </w:r>
      <w:r w:rsidRPr="00DD399F">
        <w:rPr>
          <w:rFonts w:eastAsia="Times New Roman"/>
          <w:szCs w:val="20"/>
        </w:rPr>
        <w:tab/>
        <w:t>Imposed an annual service charge on all land in the townships of Terowie, Whyte Yarcowie, Hallett, Mt Bryan, Burra, Robertstown, Point Pass, Eudunda, Farrell Flat and Booborowie to which it provides or makes available the prescribed service of waste collection for the year ending 30 June 2022, of $230.00.</w:t>
      </w:r>
    </w:p>
    <w:p w:rsidR="00DD399F" w:rsidRPr="00DD399F" w:rsidRDefault="00DD399F" w:rsidP="00DD399F">
      <w:pPr>
        <w:ind w:left="426" w:hanging="284"/>
        <w:rPr>
          <w:rFonts w:eastAsia="Times New Roman"/>
          <w:szCs w:val="20"/>
        </w:rPr>
      </w:pPr>
      <w:r w:rsidRPr="00DD399F">
        <w:rPr>
          <w:rFonts w:eastAsia="Times New Roman"/>
          <w:szCs w:val="20"/>
        </w:rPr>
        <w:t>6.</w:t>
      </w:r>
      <w:r w:rsidRPr="00DD399F">
        <w:rPr>
          <w:rFonts w:eastAsia="Times New Roman"/>
          <w:szCs w:val="20"/>
        </w:rPr>
        <w:tab/>
        <w:t>For the purpose of reimbursing Council amount contributed to the Northern and Yorke Landscape Region Board, adopted the following separate rates for the year ending 30 June 2022, based on the capital value of the land:</w:t>
      </w:r>
    </w:p>
    <w:p w:rsidR="00DD399F" w:rsidRPr="00DD399F" w:rsidRDefault="00DD399F" w:rsidP="00DD399F">
      <w:pPr>
        <w:ind w:left="709" w:hanging="283"/>
        <w:rPr>
          <w:rFonts w:eastAsia="Times New Roman"/>
          <w:szCs w:val="20"/>
        </w:rPr>
      </w:pPr>
      <w:r w:rsidRPr="00DD399F">
        <w:rPr>
          <w:rFonts w:eastAsia="Times New Roman"/>
          <w:szCs w:val="20"/>
        </w:rPr>
        <w:t>(a)</w:t>
      </w:r>
      <w:r w:rsidRPr="00DD399F">
        <w:rPr>
          <w:rFonts w:eastAsia="Times New Roman"/>
          <w:szCs w:val="20"/>
        </w:rPr>
        <w:tab/>
        <w:t>all rateable land within the area of Council and of the Northern and Yorke Landscape Region Board, a rate in the dollar of $0.000194.</w:t>
      </w:r>
    </w:p>
    <w:p w:rsidR="00DD399F" w:rsidRPr="00DD399F" w:rsidRDefault="00DD399F" w:rsidP="00DD399F">
      <w:pPr>
        <w:spacing w:after="0"/>
        <w:rPr>
          <w:rFonts w:eastAsia="Times New Roman"/>
          <w:szCs w:val="17"/>
        </w:rPr>
      </w:pPr>
      <w:r w:rsidRPr="00DD399F">
        <w:rPr>
          <w:rFonts w:eastAsia="Times New Roman"/>
          <w:szCs w:val="17"/>
        </w:rPr>
        <w:t>Dated: 1 July 2021</w:t>
      </w:r>
    </w:p>
    <w:p w:rsidR="00DD399F" w:rsidRPr="00DD399F" w:rsidRDefault="00DD399F" w:rsidP="00DD399F">
      <w:pPr>
        <w:spacing w:after="0"/>
        <w:jc w:val="right"/>
        <w:rPr>
          <w:rFonts w:eastAsia="Times New Roman"/>
          <w:smallCaps/>
          <w:szCs w:val="20"/>
        </w:rPr>
      </w:pPr>
      <w:r w:rsidRPr="00DD399F">
        <w:rPr>
          <w:rFonts w:eastAsia="Times New Roman"/>
          <w:smallCaps/>
          <w:szCs w:val="20"/>
        </w:rPr>
        <w:t>David J. Stevenson</w:t>
      </w:r>
    </w:p>
    <w:p w:rsidR="00DD399F" w:rsidRDefault="00DD399F" w:rsidP="00DD399F">
      <w:pPr>
        <w:spacing w:after="0"/>
        <w:jc w:val="right"/>
        <w:rPr>
          <w:rFonts w:eastAsia="Times New Roman"/>
          <w:szCs w:val="17"/>
        </w:rPr>
      </w:pPr>
      <w:r w:rsidRPr="00DD399F">
        <w:rPr>
          <w:rFonts w:eastAsia="Times New Roman"/>
          <w:szCs w:val="17"/>
        </w:rPr>
        <w:t>Chief Executive Officer</w:t>
      </w:r>
    </w:p>
    <w:p w:rsidR="00DD399F" w:rsidRDefault="00DD399F" w:rsidP="00DD399F">
      <w:pPr>
        <w:pBdr>
          <w:bottom w:val="single" w:sz="4" w:space="1" w:color="auto"/>
        </w:pBdr>
        <w:spacing w:after="0" w:line="52" w:lineRule="exact"/>
        <w:jc w:val="center"/>
        <w:rPr>
          <w:rFonts w:eastAsia="Times New Roman"/>
          <w:szCs w:val="20"/>
        </w:rPr>
      </w:pPr>
    </w:p>
    <w:p w:rsidR="00DD399F" w:rsidRDefault="00DD399F" w:rsidP="00DD399F">
      <w:pPr>
        <w:pBdr>
          <w:top w:val="single" w:sz="4" w:space="1" w:color="auto"/>
        </w:pBdr>
        <w:spacing w:before="34" w:after="0" w:line="14" w:lineRule="exact"/>
        <w:jc w:val="center"/>
        <w:rPr>
          <w:rFonts w:eastAsia="Times New Roman"/>
          <w:szCs w:val="20"/>
        </w:rPr>
      </w:pPr>
    </w:p>
    <w:p w:rsidR="00DD399F" w:rsidRPr="00DD399F" w:rsidRDefault="00DD399F" w:rsidP="00DD399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3005A1" w:rsidRPr="003005A1" w:rsidRDefault="003005A1" w:rsidP="00FD5035">
      <w:pPr>
        <w:pStyle w:val="Heading2"/>
      </w:pPr>
      <w:bookmarkStart w:id="144" w:name="_Toc76032820"/>
      <w:r w:rsidRPr="003005A1">
        <w:t>District Council of Grant</w:t>
      </w:r>
      <w:bookmarkEnd w:id="144"/>
    </w:p>
    <w:p w:rsidR="003005A1" w:rsidRPr="003005A1" w:rsidRDefault="003005A1" w:rsidP="003005A1">
      <w:pPr>
        <w:jc w:val="center"/>
        <w:rPr>
          <w:i/>
          <w:szCs w:val="17"/>
        </w:rPr>
      </w:pPr>
      <w:r w:rsidRPr="003005A1">
        <w:rPr>
          <w:i/>
          <w:szCs w:val="17"/>
        </w:rPr>
        <w:t>Adoption of Valuation and Declaration of Rates</w:t>
      </w:r>
    </w:p>
    <w:p w:rsidR="003005A1" w:rsidRPr="003005A1" w:rsidRDefault="003005A1" w:rsidP="003005A1">
      <w:pPr>
        <w:rPr>
          <w:rFonts w:eastAsia="Times New Roman"/>
          <w:szCs w:val="20"/>
        </w:rPr>
      </w:pPr>
      <w:r w:rsidRPr="003005A1">
        <w:rPr>
          <w:rFonts w:eastAsia="Times New Roman"/>
          <w:szCs w:val="20"/>
        </w:rPr>
        <w:t>Notice is hereby given that at its meeting held on 21 June 2021 in relation to the financial year ending 30 June 2022, the District Council of Grant, made the following resolutions:</w:t>
      </w:r>
    </w:p>
    <w:p w:rsidR="003005A1" w:rsidRPr="003005A1" w:rsidRDefault="003005A1" w:rsidP="003005A1">
      <w:pPr>
        <w:ind w:left="426" w:hanging="284"/>
        <w:rPr>
          <w:rFonts w:eastAsia="Times New Roman"/>
          <w:szCs w:val="20"/>
        </w:rPr>
      </w:pPr>
      <w:r w:rsidRPr="003005A1">
        <w:rPr>
          <w:rFonts w:eastAsia="Times New Roman"/>
          <w:szCs w:val="20"/>
        </w:rPr>
        <w:t>1.</w:t>
      </w:r>
      <w:r w:rsidRPr="003005A1">
        <w:rPr>
          <w:rFonts w:eastAsia="Times New Roman"/>
          <w:szCs w:val="20"/>
        </w:rPr>
        <w:tab/>
        <w:t>Adopted for rating purposes, the capital valuations of land within the Council area made by the Valuer-General, being the most recent valuations available to the Council, totalling $3,220,713,140 comprising $3,153,402,993 in respect of rateable land and $67,310,147 in respect of non-rateable land before alteration.</w:t>
      </w:r>
    </w:p>
    <w:p w:rsidR="003005A1" w:rsidRPr="003005A1" w:rsidRDefault="003005A1" w:rsidP="003005A1">
      <w:pPr>
        <w:ind w:left="426" w:hanging="284"/>
        <w:rPr>
          <w:rFonts w:eastAsia="Times New Roman"/>
          <w:szCs w:val="20"/>
        </w:rPr>
      </w:pPr>
      <w:r w:rsidRPr="003005A1">
        <w:rPr>
          <w:rFonts w:eastAsia="Times New Roman"/>
          <w:szCs w:val="20"/>
        </w:rPr>
        <w:t>2.</w:t>
      </w:r>
      <w:r w:rsidRPr="003005A1">
        <w:rPr>
          <w:rFonts w:eastAsia="Times New Roman"/>
          <w:szCs w:val="20"/>
        </w:rPr>
        <w:tab/>
        <w:t>Declared differential general rates of</w:t>
      </w:r>
    </w:p>
    <w:p w:rsidR="003005A1" w:rsidRPr="003005A1" w:rsidRDefault="003005A1" w:rsidP="003005A1">
      <w:pPr>
        <w:ind w:left="709" w:hanging="283"/>
        <w:rPr>
          <w:rFonts w:eastAsia="Times New Roman"/>
          <w:szCs w:val="20"/>
        </w:rPr>
      </w:pPr>
      <w:r w:rsidRPr="003005A1">
        <w:rPr>
          <w:rFonts w:eastAsia="Times New Roman"/>
          <w:szCs w:val="20"/>
        </w:rPr>
        <w:t>(i)</w:t>
      </w:r>
      <w:r w:rsidRPr="003005A1">
        <w:rPr>
          <w:rFonts w:eastAsia="Times New Roman"/>
          <w:szCs w:val="20"/>
        </w:rPr>
        <w:tab/>
        <w:t>0.3044 cents in the dollar for land use codes of residential, commercial shop, commercial office, commercial other, industry light, industry other, vacant land and other</w:t>
      </w:r>
    </w:p>
    <w:p w:rsidR="003005A1" w:rsidRPr="003005A1" w:rsidRDefault="003005A1" w:rsidP="003005A1">
      <w:pPr>
        <w:ind w:left="709" w:hanging="283"/>
        <w:rPr>
          <w:rFonts w:eastAsia="Times New Roman"/>
          <w:szCs w:val="20"/>
        </w:rPr>
      </w:pPr>
      <w:r w:rsidRPr="003005A1">
        <w:rPr>
          <w:rFonts w:eastAsia="Times New Roman"/>
          <w:szCs w:val="20"/>
        </w:rPr>
        <w:t>(ii)</w:t>
      </w:r>
      <w:r w:rsidRPr="003005A1">
        <w:rPr>
          <w:rFonts w:eastAsia="Times New Roman"/>
          <w:szCs w:val="20"/>
        </w:rPr>
        <w:tab/>
        <w:t>0.2750 cents in the dollar for land use codes of primary production</w:t>
      </w:r>
    </w:p>
    <w:p w:rsidR="003005A1" w:rsidRPr="003005A1" w:rsidRDefault="003005A1" w:rsidP="003005A1">
      <w:pPr>
        <w:ind w:left="426" w:hanging="284"/>
        <w:rPr>
          <w:rFonts w:eastAsia="Times New Roman"/>
          <w:szCs w:val="20"/>
        </w:rPr>
      </w:pPr>
      <w:r w:rsidRPr="003005A1">
        <w:rPr>
          <w:rFonts w:eastAsia="Times New Roman"/>
          <w:szCs w:val="20"/>
        </w:rPr>
        <w:t>3.</w:t>
      </w:r>
      <w:r w:rsidRPr="003005A1">
        <w:rPr>
          <w:rFonts w:eastAsia="Times New Roman"/>
          <w:szCs w:val="20"/>
        </w:rPr>
        <w:tab/>
        <w:t>Fixed a minimum amount of $628.00 payable by way of general rates on rateable land within the Council’s area.</w:t>
      </w:r>
    </w:p>
    <w:p w:rsidR="003005A1" w:rsidRPr="003005A1" w:rsidRDefault="003005A1" w:rsidP="003005A1">
      <w:pPr>
        <w:ind w:left="426" w:hanging="284"/>
        <w:rPr>
          <w:rFonts w:eastAsia="Times New Roman"/>
          <w:szCs w:val="20"/>
        </w:rPr>
      </w:pPr>
      <w:r w:rsidRPr="003005A1">
        <w:rPr>
          <w:rFonts w:eastAsia="Times New Roman"/>
          <w:szCs w:val="20"/>
        </w:rPr>
        <w:t>4.</w:t>
      </w:r>
      <w:r w:rsidRPr="003005A1">
        <w:rPr>
          <w:rFonts w:eastAsia="Times New Roman"/>
          <w:szCs w:val="20"/>
        </w:rPr>
        <w:tab/>
        <w:t>Declared a separate rate of $1,613 per assessment, in respect to assessments A1493, A1494, A1543, A1544, A1545 and A1546 in order to reimburse the Council for the costs of construction for the Cape Douglas Community Wastewater Management Scheme.</w:t>
      </w:r>
    </w:p>
    <w:p w:rsidR="003005A1" w:rsidRPr="003005A1" w:rsidRDefault="003005A1" w:rsidP="003005A1">
      <w:pPr>
        <w:ind w:left="426" w:hanging="284"/>
        <w:rPr>
          <w:rFonts w:eastAsia="Times New Roman"/>
          <w:szCs w:val="20"/>
        </w:rPr>
      </w:pPr>
      <w:r w:rsidRPr="003005A1">
        <w:rPr>
          <w:rFonts w:eastAsia="Times New Roman"/>
          <w:szCs w:val="20"/>
        </w:rPr>
        <w:t>5.</w:t>
      </w:r>
      <w:r w:rsidRPr="003005A1">
        <w:rPr>
          <w:rFonts w:eastAsia="Times New Roman"/>
          <w:szCs w:val="20"/>
        </w:rPr>
        <w:tab/>
        <w:t>Imposed an annual service charge based on the nature of the service of $260.00 for the prescribed service of collection, treatment and disposal (including recycling) of waste (Mobile Garbage Bins) on all land to which it provides or makes available the service.</w:t>
      </w:r>
    </w:p>
    <w:p w:rsidR="003005A1" w:rsidRPr="003005A1" w:rsidRDefault="003005A1" w:rsidP="003005A1">
      <w:pPr>
        <w:ind w:left="426" w:hanging="284"/>
        <w:rPr>
          <w:rFonts w:eastAsia="Times New Roman"/>
          <w:szCs w:val="20"/>
        </w:rPr>
      </w:pPr>
      <w:r w:rsidRPr="003005A1">
        <w:rPr>
          <w:rFonts w:eastAsia="Times New Roman"/>
          <w:szCs w:val="20"/>
        </w:rPr>
        <w:t>6.</w:t>
      </w:r>
      <w:r w:rsidRPr="003005A1">
        <w:rPr>
          <w:rFonts w:eastAsia="Times New Roman"/>
          <w:szCs w:val="20"/>
        </w:rPr>
        <w:tab/>
        <w:t>Imposed an annual service charge based on the nature of the service and varying according to whether the land is vacant or occupied on all land to which the Council provides or makes available the Community Wastewater Management Systems being prescribed services for the collection, treatment and disposal of waste in the townships of, Port MacDonnell, Tarpeena, Allendale East, Cape Douglas, Donovans and Pelican Point as follows:</w:t>
      </w:r>
    </w:p>
    <w:p w:rsidR="003005A1" w:rsidRPr="003005A1" w:rsidRDefault="003005A1" w:rsidP="003005A1">
      <w:pPr>
        <w:tabs>
          <w:tab w:val="right" w:leader="dot" w:pos="3119"/>
        </w:tabs>
        <w:spacing w:after="40"/>
        <w:ind w:left="567"/>
        <w:rPr>
          <w:rFonts w:eastAsia="Times New Roman"/>
          <w:szCs w:val="20"/>
        </w:rPr>
      </w:pPr>
      <w:r w:rsidRPr="003005A1">
        <w:rPr>
          <w:rFonts w:eastAsia="Times New Roman"/>
          <w:szCs w:val="20"/>
        </w:rPr>
        <w:t>Occupied Land</w:t>
      </w:r>
      <w:r w:rsidRPr="003005A1">
        <w:rPr>
          <w:rFonts w:eastAsia="Times New Roman"/>
          <w:szCs w:val="20"/>
        </w:rPr>
        <w:tab/>
        <w:t>$640.00</w:t>
      </w:r>
    </w:p>
    <w:p w:rsidR="003005A1" w:rsidRPr="003005A1" w:rsidRDefault="003005A1" w:rsidP="003005A1">
      <w:pPr>
        <w:tabs>
          <w:tab w:val="right" w:leader="dot" w:pos="3119"/>
        </w:tabs>
        <w:ind w:left="567"/>
        <w:rPr>
          <w:rFonts w:eastAsia="Times New Roman"/>
          <w:szCs w:val="20"/>
        </w:rPr>
      </w:pPr>
      <w:r w:rsidRPr="003005A1">
        <w:rPr>
          <w:rFonts w:eastAsia="Times New Roman"/>
          <w:szCs w:val="20"/>
        </w:rPr>
        <w:t>Vacant Land</w:t>
      </w:r>
      <w:r w:rsidRPr="003005A1">
        <w:rPr>
          <w:rFonts w:eastAsia="Times New Roman"/>
          <w:szCs w:val="20"/>
        </w:rPr>
        <w:tab/>
        <w:t>$545.00</w:t>
      </w:r>
    </w:p>
    <w:p w:rsidR="003005A1" w:rsidRPr="003005A1" w:rsidRDefault="003005A1" w:rsidP="003005A1">
      <w:pPr>
        <w:ind w:left="426" w:hanging="284"/>
        <w:rPr>
          <w:rFonts w:eastAsia="Times New Roman"/>
          <w:szCs w:val="20"/>
        </w:rPr>
      </w:pPr>
      <w:r w:rsidRPr="003005A1">
        <w:rPr>
          <w:rFonts w:eastAsia="Times New Roman"/>
          <w:szCs w:val="20"/>
        </w:rPr>
        <w:t>7.</w:t>
      </w:r>
      <w:r w:rsidRPr="003005A1">
        <w:rPr>
          <w:rFonts w:eastAsia="Times New Roman"/>
          <w:szCs w:val="20"/>
        </w:rPr>
        <w:tab/>
        <w:t>Declared a separate rate (Regional Landscape Levy) on all rateable land within the region of the Board and within the Council area in order to reimburse the Council for amounts contributed to the Limestone Coast Landscape Board, based on a fixed charge and differentiated according to land use on all rateable land as follows:</w:t>
      </w:r>
    </w:p>
    <w:p w:rsidR="003005A1" w:rsidRPr="003005A1" w:rsidRDefault="003005A1" w:rsidP="003005A1">
      <w:pPr>
        <w:tabs>
          <w:tab w:val="right" w:leader="dot" w:pos="5387"/>
        </w:tabs>
        <w:spacing w:after="40"/>
        <w:ind w:left="567"/>
        <w:rPr>
          <w:rFonts w:eastAsia="Times New Roman"/>
          <w:szCs w:val="20"/>
        </w:rPr>
      </w:pPr>
      <w:r w:rsidRPr="003005A1">
        <w:rPr>
          <w:rFonts w:eastAsia="Times New Roman"/>
          <w:szCs w:val="20"/>
        </w:rPr>
        <w:t>Residential, Vacant and Other</w:t>
      </w:r>
      <w:r w:rsidRPr="003005A1">
        <w:rPr>
          <w:rFonts w:eastAsia="Times New Roman"/>
          <w:szCs w:val="20"/>
        </w:rPr>
        <w:tab/>
        <w:t>$81.00 per rateable property</w:t>
      </w:r>
    </w:p>
    <w:p w:rsidR="003005A1" w:rsidRPr="003005A1" w:rsidRDefault="003005A1" w:rsidP="003005A1">
      <w:pPr>
        <w:tabs>
          <w:tab w:val="right" w:leader="dot" w:pos="5387"/>
        </w:tabs>
        <w:spacing w:after="40"/>
        <w:ind w:left="567"/>
        <w:rPr>
          <w:rFonts w:eastAsia="Times New Roman"/>
          <w:szCs w:val="20"/>
        </w:rPr>
      </w:pPr>
      <w:r w:rsidRPr="003005A1">
        <w:rPr>
          <w:rFonts w:eastAsia="Times New Roman"/>
          <w:szCs w:val="20"/>
        </w:rPr>
        <w:t>Commercial (Shop, Office and Other)</w:t>
      </w:r>
      <w:r w:rsidRPr="003005A1">
        <w:rPr>
          <w:rFonts w:eastAsia="Times New Roman"/>
          <w:szCs w:val="20"/>
        </w:rPr>
        <w:tab/>
        <w:t>$123.00 per rateable property</w:t>
      </w:r>
    </w:p>
    <w:p w:rsidR="003005A1" w:rsidRPr="003005A1" w:rsidRDefault="003005A1" w:rsidP="003005A1">
      <w:pPr>
        <w:tabs>
          <w:tab w:val="right" w:leader="dot" w:pos="5387"/>
        </w:tabs>
        <w:spacing w:after="40"/>
        <w:ind w:left="567"/>
        <w:rPr>
          <w:rFonts w:eastAsia="Times New Roman"/>
          <w:szCs w:val="20"/>
        </w:rPr>
      </w:pPr>
      <w:r w:rsidRPr="003005A1">
        <w:rPr>
          <w:rFonts w:eastAsia="Times New Roman"/>
          <w:szCs w:val="20"/>
        </w:rPr>
        <w:t>Industry (Light and Other)</w:t>
      </w:r>
      <w:r w:rsidRPr="003005A1">
        <w:rPr>
          <w:rFonts w:eastAsia="Times New Roman"/>
          <w:szCs w:val="20"/>
        </w:rPr>
        <w:tab/>
        <w:t>$195.00 per rateable property</w:t>
      </w:r>
    </w:p>
    <w:p w:rsidR="003005A1" w:rsidRPr="003005A1" w:rsidRDefault="003005A1" w:rsidP="003005A1">
      <w:pPr>
        <w:tabs>
          <w:tab w:val="right" w:leader="dot" w:pos="5387"/>
        </w:tabs>
        <w:ind w:left="567"/>
        <w:rPr>
          <w:rFonts w:eastAsia="Times New Roman"/>
          <w:szCs w:val="20"/>
        </w:rPr>
      </w:pPr>
      <w:r w:rsidRPr="003005A1">
        <w:rPr>
          <w:rFonts w:eastAsia="Times New Roman"/>
          <w:szCs w:val="20"/>
        </w:rPr>
        <w:t>Primary Production</w:t>
      </w:r>
      <w:r w:rsidRPr="003005A1">
        <w:rPr>
          <w:rFonts w:eastAsia="Times New Roman"/>
          <w:szCs w:val="20"/>
        </w:rPr>
        <w:tab/>
        <w:t>$350.00 per rateable property</w:t>
      </w:r>
    </w:p>
    <w:p w:rsidR="003005A1" w:rsidRPr="003005A1" w:rsidRDefault="003005A1" w:rsidP="003005A1">
      <w:pPr>
        <w:spacing w:after="0"/>
        <w:rPr>
          <w:rFonts w:eastAsia="Times New Roman"/>
          <w:szCs w:val="17"/>
        </w:rPr>
      </w:pPr>
      <w:r w:rsidRPr="003005A1">
        <w:rPr>
          <w:rFonts w:eastAsia="Times New Roman"/>
          <w:szCs w:val="17"/>
        </w:rPr>
        <w:t>Dated: 21 June 2021</w:t>
      </w:r>
    </w:p>
    <w:p w:rsidR="003005A1" w:rsidRPr="003005A1" w:rsidRDefault="003005A1" w:rsidP="003005A1">
      <w:pPr>
        <w:spacing w:after="0"/>
        <w:jc w:val="right"/>
        <w:rPr>
          <w:rFonts w:eastAsia="Times New Roman"/>
          <w:smallCaps/>
          <w:szCs w:val="20"/>
        </w:rPr>
      </w:pPr>
      <w:r w:rsidRPr="003005A1">
        <w:rPr>
          <w:rFonts w:eastAsia="Times New Roman"/>
          <w:smallCaps/>
          <w:szCs w:val="20"/>
        </w:rPr>
        <w:t>Darryl Whicker</w:t>
      </w:r>
    </w:p>
    <w:p w:rsidR="003005A1" w:rsidRDefault="003005A1" w:rsidP="003005A1">
      <w:pPr>
        <w:spacing w:after="0"/>
        <w:jc w:val="right"/>
        <w:rPr>
          <w:rFonts w:eastAsia="Times New Roman"/>
          <w:szCs w:val="17"/>
        </w:rPr>
      </w:pPr>
      <w:r w:rsidRPr="003005A1">
        <w:rPr>
          <w:rFonts w:eastAsia="Times New Roman"/>
          <w:szCs w:val="17"/>
        </w:rPr>
        <w:t>Chief Executive Officer</w:t>
      </w:r>
    </w:p>
    <w:p w:rsidR="003005A1" w:rsidRDefault="003005A1" w:rsidP="003005A1">
      <w:pPr>
        <w:pBdr>
          <w:bottom w:val="single" w:sz="4" w:space="1" w:color="auto"/>
        </w:pBdr>
        <w:spacing w:after="0" w:line="52" w:lineRule="exact"/>
        <w:jc w:val="center"/>
        <w:rPr>
          <w:rFonts w:eastAsia="Times New Roman"/>
          <w:szCs w:val="20"/>
        </w:rPr>
      </w:pPr>
    </w:p>
    <w:p w:rsidR="003005A1" w:rsidRDefault="003005A1" w:rsidP="003005A1">
      <w:pPr>
        <w:pBdr>
          <w:top w:val="single" w:sz="4" w:space="1" w:color="auto"/>
        </w:pBdr>
        <w:spacing w:before="34" w:after="0" w:line="14" w:lineRule="exact"/>
        <w:jc w:val="center"/>
        <w:rPr>
          <w:rFonts w:eastAsia="Times New Roman"/>
          <w:szCs w:val="20"/>
        </w:rPr>
      </w:pPr>
    </w:p>
    <w:p w:rsidR="003005A1" w:rsidRPr="003005A1" w:rsidRDefault="003005A1" w:rsidP="003005A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AA092E" w:rsidRPr="00AA092E" w:rsidRDefault="00AA092E" w:rsidP="00FD5035">
      <w:pPr>
        <w:pStyle w:val="Heading2"/>
      </w:pPr>
      <w:bookmarkStart w:id="145" w:name="_Toc76032821"/>
      <w:r w:rsidRPr="00AA092E">
        <w:t>District Council of Streaky Bay</w:t>
      </w:r>
      <w:bookmarkEnd w:id="145"/>
    </w:p>
    <w:p w:rsidR="00AA092E" w:rsidRPr="00AA092E" w:rsidRDefault="00AA092E" w:rsidP="00AA092E">
      <w:pPr>
        <w:jc w:val="center"/>
        <w:rPr>
          <w:smallCaps/>
          <w:szCs w:val="17"/>
        </w:rPr>
      </w:pPr>
      <w:r w:rsidRPr="00AA092E">
        <w:rPr>
          <w:smallCaps/>
          <w:szCs w:val="17"/>
        </w:rPr>
        <w:t>Supplementary Election of Councillor for Flinders Ward</w:t>
      </w:r>
    </w:p>
    <w:p w:rsidR="00AA092E" w:rsidRPr="00AA092E" w:rsidRDefault="00AA092E" w:rsidP="00AA092E">
      <w:pPr>
        <w:jc w:val="center"/>
        <w:rPr>
          <w:i/>
          <w:szCs w:val="17"/>
        </w:rPr>
      </w:pPr>
      <w:r w:rsidRPr="00AA092E">
        <w:rPr>
          <w:i/>
          <w:szCs w:val="17"/>
        </w:rPr>
        <w:t>Call for Nominations</w:t>
      </w:r>
    </w:p>
    <w:p w:rsidR="00AA092E" w:rsidRPr="00AA092E" w:rsidRDefault="00AA092E" w:rsidP="00AA092E">
      <w:pPr>
        <w:rPr>
          <w:rFonts w:eastAsia="Times New Roman"/>
          <w:szCs w:val="20"/>
        </w:rPr>
      </w:pPr>
      <w:r w:rsidRPr="00AA092E">
        <w:rPr>
          <w:rFonts w:eastAsia="Times New Roman"/>
          <w:szCs w:val="20"/>
        </w:rPr>
        <w:t>Nominations to be a candidate for election as a member of District Council of Streaky Bay will be received between Thursday, 8 July 2021 and 12 noon Thursday, 22 July 2021. Any eligible elector within the council area, including an unsuccessful candidate not elected in the currently contested supplementary election for Flinders Ward, may nominate for this supplementary election.</w:t>
      </w:r>
    </w:p>
    <w:p w:rsidR="00AA092E" w:rsidRPr="00AA092E" w:rsidRDefault="00AA092E" w:rsidP="00AA092E">
      <w:pPr>
        <w:rPr>
          <w:rFonts w:eastAsia="Times New Roman"/>
          <w:szCs w:val="20"/>
        </w:rPr>
      </w:pPr>
      <w:r w:rsidRPr="00AA092E">
        <w:rPr>
          <w:rFonts w:eastAsia="Times New Roman"/>
          <w:szCs w:val="20"/>
        </w:rPr>
        <w:t>Candidates must submit a profile of not more than 150 words with their nomination form and may also provide a photograph, predominantly head and shoulders, taken within the previous 12 months.</w:t>
      </w:r>
    </w:p>
    <w:p w:rsidR="00AA092E" w:rsidRPr="00AA092E" w:rsidRDefault="00AA092E" w:rsidP="00AA092E">
      <w:pPr>
        <w:rPr>
          <w:rFonts w:eastAsia="Times New Roman"/>
          <w:szCs w:val="20"/>
        </w:rPr>
      </w:pPr>
      <w:r w:rsidRPr="00AA092E">
        <w:rPr>
          <w:rFonts w:eastAsia="Times New Roman"/>
          <w:szCs w:val="20"/>
        </w:rPr>
        <w:t xml:space="preserve">Nomination kits will be available from the Council Office, 29 Alfred Terrace, Streaky Bay. Nomination forms and guides will also be available for download from the Electoral Commission SA website </w:t>
      </w:r>
      <w:hyperlink r:id="rId336" w:history="1">
        <w:r w:rsidRPr="00AA092E">
          <w:rPr>
            <w:rFonts w:eastAsia="Times New Roman"/>
            <w:color w:val="0000FF"/>
            <w:szCs w:val="20"/>
            <w:u w:val="single"/>
          </w:rPr>
          <w:t>www.ecsa.sa.gov.au</w:t>
        </w:r>
      </w:hyperlink>
      <w:r w:rsidRPr="00AA092E">
        <w:rPr>
          <w:rFonts w:eastAsia="Times New Roman"/>
          <w:szCs w:val="20"/>
        </w:rPr>
        <w:t>.</w:t>
      </w:r>
    </w:p>
    <w:p w:rsidR="00AA092E" w:rsidRPr="00AA092E" w:rsidRDefault="00AA092E" w:rsidP="00AA092E">
      <w:pPr>
        <w:rPr>
          <w:rFonts w:eastAsia="Times New Roman"/>
          <w:szCs w:val="20"/>
        </w:rPr>
      </w:pPr>
      <w:r w:rsidRPr="00AA092E">
        <w:rPr>
          <w:rFonts w:eastAsia="Times New Roman"/>
          <w:szCs w:val="20"/>
        </w:rPr>
        <w:t>An in-person briefing session for intending candidates will be held at 7pm on Tuesday, 13 July 2021 at the Streaky Bay Visitor Centre, 21 Bay Road, Streaky Bay. A pre-recorded candidate briefing session covering the election process is also available on the Electoral Commission SA website.</w:t>
      </w:r>
    </w:p>
    <w:p w:rsidR="00AA092E" w:rsidRPr="00AA092E" w:rsidRDefault="00AA092E" w:rsidP="00AA092E">
      <w:pPr>
        <w:spacing w:after="0"/>
        <w:rPr>
          <w:rFonts w:eastAsia="Times New Roman"/>
          <w:szCs w:val="17"/>
        </w:rPr>
      </w:pPr>
      <w:r w:rsidRPr="00AA092E">
        <w:rPr>
          <w:rFonts w:eastAsia="Times New Roman"/>
          <w:szCs w:val="17"/>
        </w:rPr>
        <w:t>Dated: 1 July 2021</w:t>
      </w:r>
    </w:p>
    <w:p w:rsidR="00AA092E" w:rsidRPr="00AA092E" w:rsidRDefault="00AA092E" w:rsidP="00AA092E">
      <w:pPr>
        <w:spacing w:after="0"/>
        <w:jc w:val="right"/>
        <w:rPr>
          <w:rFonts w:eastAsia="Times New Roman"/>
          <w:smallCaps/>
          <w:szCs w:val="20"/>
        </w:rPr>
      </w:pPr>
      <w:r w:rsidRPr="00AA092E">
        <w:rPr>
          <w:rFonts w:eastAsia="Times New Roman"/>
          <w:smallCaps/>
          <w:szCs w:val="20"/>
        </w:rPr>
        <w:t>Mick Sherry</w:t>
      </w:r>
    </w:p>
    <w:p w:rsidR="00AA092E" w:rsidRDefault="00AA092E" w:rsidP="00AA092E">
      <w:pPr>
        <w:spacing w:after="0"/>
        <w:jc w:val="right"/>
        <w:rPr>
          <w:rFonts w:eastAsia="Times New Roman"/>
          <w:szCs w:val="17"/>
        </w:rPr>
      </w:pPr>
      <w:r w:rsidRPr="00AA092E">
        <w:rPr>
          <w:rFonts w:eastAsia="Times New Roman"/>
          <w:szCs w:val="17"/>
        </w:rPr>
        <w:t>Returning Officer</w:t>
      </w:r>
    </w:p>
    <w:p w:rsidR="00AA092E" w:rsidRDefault="00AA092E" w:rsidP="00AA092E">
      <w:pPr>
        <w:pBdr>
          <w:bottom w:val="single" w:sz="4" w:space="1" w:color="auto"/>
        </w:pBdr>
        <w:spacing w:after="0" w:line="52" w:lineRule="exact"/>
        <w:jc w:val="center"/>
        <w:rPr>
          <w:rFonts w:eastAsia="Times New Roman"/>
          <w:szCs w:val="20"/>
        </w:rPr>
      </w:pPr>
    </w:p>
    <w:p w:rsidR="00AA092E" w:rsidRDefault="00AA092E" w:rsidP="00AA092E">
      <w:pPr>
        <w:pBdr>
          <w:top w:val="single" w:sz="4" w:space="1" w:color="auto"/>
        </w:pBdr>
        <w:spacing w:before="34" w:after="0" w:line="14" w:lineRule="exact"/>
        <w:jc w:val="center"/>
        <w:rPr>
          <w:rFonts w:eastAsia="Times New Roman"/>
          <w:szCs w:val="20"/>
        </w:rPr>
      </w:pPr>
    </w:p>
    <w:p w:rsidR="00AA092E" w:rsidRPr="00AA092E" w:rsidRDefault="00AA092E" w:rsidP="00AA092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AA2C4E" w:rsidRDefault="00AA2C4E">
      <w:pPr>
        <w:spacing w:after="0" w:line="240" w:lineRule="auto"/>
        <w:jc w:val="left"/>
        <w:rPr>
          <w:caps/>
          <w:szCs w:val="17"/>
        </w:rPr>
      </w:pPr>
      <w:r>
        <w:rPr>
          <w:caps/>
          <w:szCs w:val="17"/>
        </w:rPr>
        <w:br w:type="page"/>
      </w:r>
    </w:p>
    <w:p w:rsidR="006B46B2" w:rsidRPr="006B46B2" w:rsidRDefault="006B46B2" w:rsidP="00FD5035">
      <w:pPr>
        <w:pStyle w:val="Heading2"/>
      </w:pPr>
      <w:bookmarkStart w:id="146" w:name="_Toc76032822"/>
      <w:r w:rsidRPr="006B46B2">
        <w:t>Wattle Range Council</w:t>
      </w:r>
      <w:bookmarkEnd w:id="146"/>
    </w:p>
    <w:p w:rsidR="006B46B2" w:rsidRPr="006B46B2" w:rsidRDefault="006B46B2" w:rsidP="006B46B2">
      <w:pPr>
        <w:jc w:val="center"/>
        <w:rPr>
          <w:i/>
          <w:szCs w:val="17"/>
        </w:rPr>
      </w:pPr>
      <w:r w:rsidRPr="006B46B2">
        <w:rPr>
          <w:i/>
          <w:szCs w:val="17"/>
        </w:rPr>
        <w:t>Adoption of Valuations and Declaration of Rates</w:t>
      </w:r>
    </w:p>
    <w:p w:rsidR="006B46B2" w:rsidRPr="006B46B2" w:rsidRDefault="006B46B2" w:rsidP="006B46B2">
      <w:pPr>
        <w:rPr>
          <w:rFonts w:eastAsia="Times New Roman"/>
          <w:szCs w:val="20"/>
        </w:rPr>
      </w:pPr>
      <w:r w:rsidRPr="006B46B2">
        <w:rPr>
          <w:rFonts w:eastAsia="Times New Roman"/>
          <w:szCs w:val="20"/>
        </w:rPr>
        <w:t>Notice is hereby given that the Wattle Range Council at a meeting held on 22 June 2021 and in relation to the financial year ending 30 June 2022, adopted the 2021-2022 Annual Business Plan and Budget and resolved to:</w:t>
      </w:r>
    </w:p>
    <w:p w:rsidR="006B46B2" w:rsidRPr="006B46B2" w:rsidRDefault="006B46B2" w:rsidP="006B46B2">
      <w:pPr>
        <w:ind w:left="426" w:hanging="284"/>
        <w:rPr>
          <w:rFonts w:eastAsia="Times New Roman"/>
          <w:b/>
          <w:szCs w:val="20"/>
        </w:rPr>
      </w:pPr>
      <w:r w:rsidRPr="006B46B2">
        <w:rPr>
          <w:rFonts w:eastAsia="Times New Roman"/>
          <w:b/>
          <w:szCs w:val="20"/>
        </w:rPr>
        <w:t>1.</w:t>
      </w:r>
      <w:r w:rsidRPr="006B46B2">
        <w:rPr>
          <w:rFonts w:eastAsia="Times New Roman"/>
          <w:b/>
          <w:szCs w:val="20"/>
        </w:rPr>
        <w:tab/>
        <w:t>Valuations</w:t>
      </w:r>
    </w:p>
    <w:p w:rsidR="006B46B2" w:rsidRPr="006B46B2" w:rsidRDefault="006B46B2" w:rsidP="006B46B2">
      <w:pPr>
        <w:ind w:left="426"/>
        <w:rPr>
          <w:rFonts w:eastAsia="Times New Roman"/>
          <w:szCs w:val="20"/>
        </w:rPr>
      </w:pPr>
      <w:r w:rsidRPr="006B46B2">
        <w:rPr>
          <w:rFonts w:eastAsia="Times New Roman"/>
          <w:szCs w:val="20"/>
        </w:rPr>
        <w:t xml:space="preserve">Pursuant to Section 167(2)(a) of the </w:t>
      </w:r>
      <w:r w:rsidRPr="006B46B2">
        <w:rPr>
          <w:rFonts w:eastAsia="Times New Roman"/>
          <w:i/>
          <w:szCs w:val="20"/>
        </w:rPr>
        <w:t>Local Government Act 1999</w:t>
      </w:r>
      <w:r w:rsidRPr="006B46B2">
        <w:rPr>
          <w:rFonts w:eastAsia="Times New Roman"/>
          <w:szCs w:val="20"/>
        </w:rPr>
        <w:t>, adopted the valuations that are to apply in its area for rating purposes for the 2021/22 financial year, being the capital valuations of the Valuer General, totalling $4,748,814,700.</w:t>
      </w:r>
    </w:p>
    <w:p w:rsidR="006B46B2" w:rsidRPr="006B46B2" w:rsidRDefault="006B46B2" w:rsidP="006B46B2">
      <w:pPr>
        <w:ind w:left="426" w:hanging="284"/>
        <w:rPr>
          <w:rFonts w:eastAsia="Times New Roman"/>
          <w:b/>
          <w:szCs w:val="20"/>
        </w:rPr>
      </w:pPr>
      <w:r w:rsidRPr="006B46B2">
        <w:rPr>
          <w:rFonts w:eastAsia="Times New Roman"/>
          <w:b/>
          <w:szCs w:val="20"/>
        </w:rPr>
        <w:t>2.</w:t>
      </w:r>
      <w:r w:rsidRPr="006B46B2">
        <w:rPr>
          <w:rFonts w:eastAsia="Times New Roman"/>
          <w:b/>
          <w:szCs w:val="20"/>
        </w:rPr>
        <w:tab/>
        <w:t>Differential Rates</w:t>
      </w:r>
    </w:p>
    <w:p w:rsidR="006B46B2" w:rsidRPr="006B46B2" w:rsidRDefault="006B46B2" w:rsidP="006B46B2">
      <w:pPr>
        <w:ind w:left="426"/>
        <w:rPr>
          <w:rFonts w:eastAsia="Times New Roman"/>
          <w:szCs w:val="20"/>
        </w:rPr>
      </w:pPr>
      <w:r w:rsidRPr="006B46B2">
        <w:rPr>
          <w:rFonts w:eastAsia="Times New Roman"/>
          <w:szCs w:val="20"/>
        </w:rPr>
        <w:t xml:space="preserve">Pursuant to Sections 152(1)(c)(i), 153(1)(b) and 156(1)(a) of the </w:t>
      </w:r>
      <w:r w:rsidRPr="006B46B2">
        <w:rPr>
          <w:rFonts w:eastAsia="Times New Roman"/>
          <w:i/>
          <w:szCs w:val="20"/>
        </w:rPr>
        <w:t>Local Government Act 1999</w:t>
      </w:r>
      <w:r w:rsidRPr="006B46B2">
        <w:rPr>
          <w:rFonts w:eastAsia="Times New Roman"/>
          <w:szCs w:val="20"/>
        </w:rPr>
        <w:t xml:space="preserve">, declares the following differential general rates on rateable land within its area for the year ending 30 June 2022, based upon the capital value of the land which rates vary by reference to land use categories as per Regulation 14 of the </w:t>
      </w:r>
      <w:r w:rsidRPr="006B46B2">
        <w:rPr>
          <w:rFonts w:eastAsia="Times New Roman"/>
          <w:i/>
          <w:szCs w:val="20"/>
        </w:rPr>
        <w:t>Local Government (General) Regulations 2013</w:t>
      </w:r>
      <w:r w:rsidRPr="006B46B2">
        <w:rPr>
          <w:rFonts w:eastAsia="Times New Roman"/>
          <w:szCs w:val="20"/>
        </w:rPr>
        <w:t xml:space="preserve"> as follows:</w:t>
      </w:r>
    </w:p>
    <w:p w:rsidR="006B46B2" w:rsidRPr="006B46B2" w:rsidRDefault="006B46B2" w:rsidP="006B46B2">
      <w:pPr>
        <w:ind w:left="1134" w:hanging="283"/>
        <w:rPr>
          <w:rFonts w:eastAsia="Times New Roman"/>
          <w:szCs w:val="20"/>
        </w:rPr>
      </w:pPr>
      <w:r w:rsidRPr="006B46B2">
        <w:rPr>
          <w:rFonts w:eastAsia="Times New Roman"/>
          <w:szCs w:val="20"/>
        </w:rPr>
        <w:t>(a)</w:t>
      </w:r>
      <w:r w:rsidRPr="006B46B2">
        <w:rPr>
          <w:rFonts w:eastAsia="Times New Roman"/>
          <w:szCs w:val="20"/>
        </w:rPr>
        <w:tab/>
        <w:t>Residential—a differential rate of 0.4328 cents in the dollar</w:t>
      </w:r>
    </w:p>
    <w:p w:rsidR="006B46B2" w:rsidRPr="006B46B2" w:rsidRDefault="006B46B2" w:rsidP="006B46B2">
      <w:pPr>
        <w:ind w:left="1134" w:hanging="283"/>
        <w:rPr>
          <w:rFonts w:eastAsia="Times New Roman"/>
          <w:szCs w:val="20"/>
        </w:rPr>
      </w:pPr>
      <w:r w:rsidRPr="006B46B2">
        <w:rPr>
          <w:rFonts w:eastAsia="Times New Roman"/>
          <w:szCs w:val="20"/>
        </w:rPr>
        <w:t>(b)</w:t>
      </w:r>
      <w:r w:rsidRPr="006B46B2">
        <w:rPr>
          <w:rFonts w:eastAsia="Times New Roman"/>
          <w:szCs w:val="20"/>
        </w:rPr>
        <w:tab/>
        <w:t>Commercial Shop—a differential rate of 0.4013 cents in the dollar</w:t>
      </w:r>
    </w:p>
    <w:p w:rsidR="006B46B2" w:rsidRPr="006B46B2" w:rsidRDefault="006B46B2" w:rsidP="006B46B2">
      <w:pPr>
        <w:ind w:left="1134" w:hanging="283"/>
        <w:rPr>
          <w:rFonts w:eastAsia="Times New Roman"/>
          <w:szCs w:val="20"/>
        </w:rPr>
      </w:pPr>
      <w:r w:rsidRPr="006B46B2">
        <w:rPr>
          <w:rFonts w:eastAsia="Times New Roman"/>
          <w:szCs w:val="20"/>
        </w:rPr>
        <w:t>(c)</w:t>
      </w:r>
      <w:r w:rsidRPr="006B46B2">
        <w:rPr>
          <w:rFonts w:eastAsia="Times New Roman"/>
          <w:szCs w:val="20"/>
        </w:rPr>
        <w:tab/>
        <w:t>Commercial Office—a differential rate of 0.4013 cents in the dollar</w:t>
      </w:r>
    </w:p>
    <w:p w:rsidR="006B46B2" w:rsidRPr="006B46B2" w:rsidRDefault="006B46B2" w:rsidP="006B46B2">
      <w:pPr>
        <w:ind w:left="1134" w:hanging="283"/>
        <w:rPr>
          <w:rFonts w:eastAsia="Times New Roman"/>
          <w:szCs w:val="20"/>
        </w:rPr>
      </w:pPr>
      <w:r w:rsidRPr="006B46B2">
        <w:rPr>
          <w:rFonts w:eastAsia="Times New Roman"/>
          <w:szCs w:val="20"/>
        </w:rPr>
        <w:t>(d)</w:t>
      </w:r>
      <w:r w:rsidRPr="006B46B2">
        <w:rPr>
          <w:rFonts w:eastAsia="Times New Roman"/>
          <w:szCs w:val="20"/>
        </w:rPr>
        <w:tab/>
        <w:t>Commercial Other—a differential rate of 0.4013 cents in the dollar</w:t>
      </w:r>
    </w:p>
    <w:p w:rsidR="006B46B2" w:rsidRPr="006B46B2" w:rsidRDefault="006B46B2" w:rsidP="006B46B2">
      <w:pPr>
        <w:ind w:left="1134" w:hanging="283"/>
        <w:rPr>
          <w:rFonts w:eastAsia="Times New Roman"/>
          <w:szCs w:val="20"/>
        </w:rPr>
      </w:pPr>
      <w:r w:rsidRPr="006B46B2">
        <w:rPr>
          <w:rFonts w:eastAsia="Times New Roman"/>
          <w:szCs w:val="20"/>
        </w:rPr>
        <w:t>(e)</w:t>
      </w:r>
      <w:r w:rsidRPr="006B46B2">
        <w:rPr>
          <w:rFonts w:eastAsia="Times New Roman"/>
          <w:szCs w:val="20"/>
        </w:rPr>
        <w:tab/>
        <w:t>Industry Light—a differential rate of 0.4013 cents in the dollar</w:t>
      </w:r>
    </w:p>
    <w:p w:rsidR="006B46B2" w:rsidRPr="006B46B2" w:rsidRDefault="006B46B2" w:rsidP="006B46B2">
      <w:pPr>
        <w:ind w:left="1134" w:hanging="283"/>
        <w:rPr>
          <w:rFonts w:eastAsia="Times New Roman"/>
          <w:szCs w:val="20"/>
        </w:rPr>
      </w:pPr>
      <w:r w:rsidRPr="006B46B2">
        <w:rPr>
          <w:rFonts w:eastAsia="Times New Roman"/>
          <w:szCs w:val="20"/>
        </w:rPr>
        <w:t>(f)</w:t>
      </w:r>
      <w:r w:rsidRPr="006B46B2">
        <w:rPr>
          <w:rFonts w:eastAsia="Times New Roman"/>
          <w:szCs w:val="20"/>
        </w:rPr>
        <w:tab/>
        <w:t>Industry Other—a differential rate of 0.4013 cents in the dollar</w:t>
      </w:r>
    </w:p>
    <w:p w:rsidR="006B46B2" w:rsidRPr="006B46B2" w:rsidRDefault="006B46B2" w:rsidP="006B46B2">
      <w:pPr>
        <w:ind w:left="1134" w:hanging="283"/>
        <w:rPr>
          <w:rFonts w:eastAsia="Times New Roman"/>
          <w:szCs w:val="20"/>
        </w:rPr>
      </w:pPr>
      <w:r w:rsidRPr="006B46B2">
        <w:rPr>
          <w:rFonts w:eastAsia="Times New Roman"/>
          <w:szCs w:val="20"/>
        </w:rPr>
        <w:t>(g)</w:t>
      </w:r>
      <w:r w:rsidRPr="006B46B2">
        <w:rPr>
          <w:rFonts w:eastAsia="Times New Roman"/>
          <w:szCs w:val="20"/>
        </w:rPr>
        <w:tab/>
        <w:t>Primary Production—a differential rate of 0.2938 cents in the dollar</w:t>
      </w:r>
    </w:p>
    <w:p w:rsidR="006B46B2" w:rsidRPr="006B46B2" w:rsidRDefault="006B46B2" w:rsidP="006B46B2">
      <w:pPr>
        <w:ind w:left="1134" w:hanging="283"/>
        <w:rPr>
          <w:rFonts w:eastAsia="Times New Roman"/>
          <w:szCs w:val="20"/>
        </w:rPr>
      </w:pPr>
      <w:r w:rsidRPr="006B46B2">
        <w:rPr>
          <w:rFonts w:eastAsia="Times New Roman"/>
          <w:szCs w:val="20"/>
        </w:rPr>
        <w:t>(h)</w:t>
      </w:r>
      <w:r w:rsidRPr="006B46B2">
        <w:rPr>
          <w:rFonts w:eastAsia="Times New Roman"/>
          <w:szCs w:val="20"/>
        </w:rPr>
        <w:tab/>
        <w:t>Vacant Land—a differential rate of 0.5719 cents in the dollar</w:t>
      </w:r>
    </w:p>
    <w:p w:rsidR="006B46B2" w:rsidRPr="006B46B2" w:rsidRDefault="006B46B2" w:rsidP="006B46B2">
      <w:pPr>
        <w:ind w:left="1134" w:hanging="283"/>
        <w:rPr>
          <w:rFonts w:eastAsia="Times New Roman"/>
          <w:szCs w:val="20"/>
        </w:rPr>
      </w:pPr>
      <w:r w:rsidRPr="006B46B2">
        <w:rPr>
          <w:rFonts w:eastAsia="Times New Roman"/>
          <w:szCs w:val="20"/>
        </w:rPr>
        <w:t>(i)</w:t>
      </w:r>
      <w:r w:rsidRPr="006B46B2">
        <w:rPr>
          <w:rFonts w:eastAsia="Times New Roman"/>
          <w:szCs w:val="20"/>
        </w:rPr>
        <w:tab/>
        <w:t>Other—a differential rate of 0.5719 cents in the dollar</w:t>
      </w:r>
    </w:p>
    <w:p w:rsidR="006B46B2" w:rsidRPr="006B46B2" w:rsidRDefault="006B46B2" w:rsidP="006B46B2">
      <w:pPr>
        <w:ind w:left="426" w:hanging="284"/>
        <w:rPr>
          <w:rFonts w:eastAsia="Times New Roman"/>
          <w:b/>
          <w:szCs w:val="20"/>
        </w:rPr>
      </w:pPr>
      <w:r w:rsidRPr="006B46B2">
        <w:rPr>
          <w:rFonts w:eastAsia="Times New Roman"/>
          <w:b/>
          <w:szCs w:val="20"/>
        </w:rPr>
        <w:t>3.</w:t>
      </w:r>
      <w:r w:rsidRPr="006B46B2">
        <w:rPr>
          <w:rFonts w:eastAsia="Times New Roman"/>
          <w:b/>
          <w:szCs w:val="20"/>
        </w:rPr>
        <w:tab/>
        <w:t>Minimum Rate</w:t>
      </w:r>
    </w:p>
    <w:p w:rsidR="006B46B2" w:rsidRPr="006B46B2" w:rsidRDefault="006B46B2" w:rsidP="006B46B2">
      <w:pPr>
        <w:ind w:left="426"/>
        <w:rPr>
          <w:rFonts w:eastAsia="Times New Roman"/>
          <w:szCs w:val="20"/>
        </w:rPr>
      </w:pPr>
      <w:r w:rsidRPr="006B46B2">
        <w:rPr>
          <w:rFonts w:eastAsia="Times New Roman"/>
          <w:szCs w:val="20"/>
        </w:rPr>
        <w:t xml:space="preserve">Pursuant to Section 158(1)(a) of the </w:t>
      </w:r>
      <w:r w:rsidRPr="006B46B2">
        <w:rPr>
          <w:rFonts w:eastAsia="Times New Roman"/>
          <w:i/>
          <w:szCs w:val="20"/>
        </w:rPr>
        <w:t>Local Government Act 1999</w:t>
      </w:r>
      <w:r w:rsidRPr="006B46B2">
        <w:rPr>
          <w:rFonts w:eastAsia="Times New Roman"/>
          <w:szCs w:val="20"/>
        </w:rPr>
        <w:t xml:space="preserve"> declared that the minimum amount payable by way of general rates on rateable land in the Council area is $610.00.</w:t>
      </w:r>
    </w:p>
    <w:p w:rsidR="006B46B2" w:rsidRPr="006B46B2" w:rsidRDefault="006B46B2" w:rsidP="006B46B2">
      <w:pPr>
        <w:ind w:left="426" w:hanging="284"/>
        <w:rPr>
          <w:rFonts w:eastAsia="Times New Roman"/>
          <w:b/>
          <w:szCs w:val="20"/>
        </w:rPr>
      </w:pPr>
      <w:r w:rsidRPr="006B46B2">
        <w:rPr>
          <w:rFonts w:eastAsia="Times New Roman"/>
          <w:b/>
          <w:szCs w:val="20"/>
        </w:rPr>
        <w:t>4.</w:t>
      </w:r>
      <w:r w:rsidRPr="006B46B2">
        <w:rPr>
          <w:rFonts w:eastAsia="Times New Roman"/>
          <w:b/>
          <w:szCs w:val="20"/>
        </w:rPr>
        <w:tab/>
        <w:t>Service Charges</w:t>
      </w:r>
    </w:p>
    <w:p w:rsidR="006B46B2" w:rsidRPr="006B46B2" w:rsidRDefault="006B46B2" w:rsidP="006B46B2">
      <w:pPr>
        <w:ind w:left="426"/>
        <w:rPr>
          <w:rFonts w:eastAsia="Times New Roman"/>
          <w:szCs w:val="20"/>
        </w:rPr>
      </w:pPr>
      <w:r w:rsidRPr="006B46B2">
        <w:rPr>
          <w:rFonts w:eastAsia="Times New Roman"/>
          <w:szCs w:val="20"/>
        </w:rPr>
        <w:t xml:space="preserve">Pursuant to Section 155 of the </w:t>
      </w:r>
      <w:r w:rsidRPr="006B46B2">
        <w:rPr>
          <w:rFonts w:eastAsia="Times New Roman"/>
          <w:i/>
          <w:szCs w:val="20"/>
        </w:rPr>
        <w:t>Local Government Act 1999</w:t>
      </w:r>
      <w:r w:rsidRPr="006B46B2">
        <w:rPr>
          <w:rFonts w:eastAsia="Times New Roman"/>
          <w:szCs w:val="20"/>
        </w:rPr>
        <w:t xml:space="preserve"> imposed the following annual service charges;</w:t>
      </w:r>
    </w:p>
    <w:p w:rsidR="006B46B2" w:rsidRPr="006B46B2" w:rsidRDefault="006B46B2" w:rsidP="006B46B2">
      <w:pPr>
        <w:ind w:left="851" w:hanging="425"/>
        <w:rPr>
          <w:rFonts w:eastAsia="Times New Roman"/>
          <w:szCs w:val="20"/>
        </w:rPr>
      </w:pPr>
      <w:r w:rsidRPr="006B46B2">
        <w:rPr>
          <w:rFonts w:eastAsia="Times New Roman"/>
          <w:szCs w:val="20"/>
        </w:rPr>
        <w:t>(i)</w:t>
      </w:r>
      <w:r w:rsidRPr="006B46B2">
        <w:rPr>
          <w:rFonts w:eastAsia="Times New Roman"/>
          <w:szCs w:val="20"/>
        </w:rPr>
        <w:tab/>
      </w:r>
      <w:r w:rsidRPr="006B46B2">
        <w:rPr>
          <w:rFonts w:eastAsia="Times New Roman"/>
          <w:i/>
          <w:szCs w:val="20"/>
        </w:rPr>
        <w:t>Waste Collection Service</w:t>
      </w:r>
    </w:p>
    <w:p w:rsidR="006B46B2" w:rsidRPr="006B46B2" w:rsidRDefault="006B46B2" w:rsidP="006B46B2">
      <w:pPr>
        <w:ind w:left="851"/>
        <w:rPr>
          <w:rFonts w:eastAsia="Times New Roman"/>
          <w:szCs w:val="20"/>
        </w:rPr>
      </w:pPr>
      <w:r w:rsidRPr="006B46B2">
        <w:rPr>
          <w:rFonts w:eastAsia="Times New Roman"/>
          <w:szCs w:val="20"/>
        </w:rPr>
        <w:t>based on the level of usage of the service, on all land to which the Council provides or makes available the prescribed services of the collection, treatment or disposal of waste via Council’s waste management services in respect of each set of bins, or part thereof, provided on the basis that the sliding scale provided for in Regulation 13 of the Local Government (General) Regulations</w:t>
      </w:r>
      <w:r w:rsidRPr="006B46B2">
        <w:rPr>
          <w:rFonts w:eastAsia="Times New Roman"/>
          <w:i/>
          <w:szCs w:val="20"/>
        </w:rPr>
        <w:t xml:space="preserve"> </w:t>
      </w:r>
      <w:r w:rsidRPr="006B46B2">
        <w:rPr>
          <w:rFonts w:eastAsia="Times New Roman"/>
          <w:szCs w:val="20"/>
        </w:rPr>
        <w:t>will be applied to reduce the service charge payable, as prescribed.</w:t>
      </w:r>
    </w:p>
    <w:p w:rsidR="006B46B2" w:rsidRPr="006B46B2" w:rsidRDefault="006B46B2" w:rsidP="006B46B2">
      <w:pPr>
        <w:ind w:left="1134" w:hanging="283"/>
        <w:rPr>
          <w:rFonts w:eastAsia="Times New Roman"/>
          <w:szCs w:val="20"/>
        </w:rPr>
      </w:pPr>
      <w:r w:rsidRPr="006B46B2">
        <w:rPr>
          <w:rFonts w:eastAsia="Times New Roman"/>
          <w:szCs w:val="20"/>
        </w:rPr>
        <w:t>(a)</w:t>
      </w:r>
      <w:r w:rsidRPr="006B46B2">
        <w:rPr>
          <w:rFonts w:eastAsia="Times New Roman"/>
          <w:szCs w:val="20"/>
        </w:rPr>
        <w:tab/>
        <w:t>three bin normal waste, recycling and green organics collection and disposal service of $346.00; and</w:t>
      </w:r>
    </w:p>
    <w:p w:rsidR="006B46B2" w:rsidRPr="006B46B2" w:rsidRDefault="006B46B2" w:rsidP="006B46B2">
      <w:pPr>
        <w:ind w:left="1134" w:hanging="283"/>
        <w:rPr>
          <w:rFonts w:eastAsia="Times New Roman"/>
          <w:szCs w:val="20"/>
        </w:rPr>
      </w:pPr>
      <w:r w:rsidRPr="006B46B2">
        <w:rPr>
          <w:rFonts w:eastAsia="Times New Roman"/>
          <w:szCs w:val="20"/>
        </w:rPr>
        <w:t>(b)</w:t>
      </w:r>
      <w:r w:rsidRPr="006B46B2">
        <w:rPr>
          <w:rFonts w:eastAsia="Times New Roman"/>
          <w:szCs w:val="20"/>
        </w:rPr>
        <w:tab/>
        <w:t>two bin normal waste and recycling collection and disposal service of $270.00.</w:t>
      </w:r>
    </w:p>
    <w:p w:rsidR="006B46B2" w:rsidRPr="006B46B2" w:rsidRDefault="006B46B2" w:rsidP="006B46B2">
      <w:pPr>
        <w:ind w:left="851" w:hanging="425"/>
        <w:rPr>
          <w:rFonts w:eastAsia="Times New Roman"/>
          <w:szCs w:val="20"/>
        </w:rPr>
      </w:pPr>
      <w:r w:rsidRPr="006B46B2">
        <w:rPr>
          <w:rFonts w:eastAsia="Times New Roman"/>
          <w:szCs w:val="20"/>
        </w:rPr>
        <w:t>(ii)</w:t>
      </w:r>
      <w:r w:rsidRPr="006B46B2">
        <w:rPr>
          <w:rFonts w:eastAsia="Times New Roman"/>
          <w:szCs w:val="20"/>
        </w:rPr>
        <w:tab/>
      </w:r>
      <w:r w:rsidRPr="006B46B2">
        <w:rPr>
          <w:rFonts w:eastAsia="Times New Roman"/>
          <w:i/>
          <w:szCs w:val="20"/>
        </w:rPr>
        <w:t>Community Wastewater Management Systems</w:t>
      </w:r>
    </w:p>
    <w:p w:rsidR="006B46B2" w:rsidRPr="006B46B2" w:rsidRDefault="006B46B2" w:rsidP="006B46B2">
      <w:pPr>
        <w:ind w:left="851"/>
        <w:rPr>
          <w:rFonts w:eastAsia="Times New Roman"/>
          <w:szCs w:val="20"/>
        </w:rPr>
      </w:pPr>
      <w:r w:rsidRPr="006B46B2">
        <w:rPr>
          <w:rFonts w:eastAsia="Times New Roman"/>
          <w:szCs w:val="20"/>
        </w:rPr>
        <w:t xml:space="preserve">based on the nature of the service and varying according to the CWMS Property Units Code in accordance with Regulation 12 of the </w:t>
      </w:r>
      <w:r w:rsidRPr="006B46B2">
        <w:rPr>
          <w:rFonts w:eastAsia="Times New Roman"/>
          <w:i/>
          <w:szCs w:val="20"/>
        </w:rPr>
        <w:t>Local Government (General) Regulations 1999</w:t>
      </w:r>
      <w:r w:rsidRPr="006B46B2">
        <w:rPr>
          <w:rFonts w:eastAsia="Times New Roman"/>
          <w:szCs w:val="20"/>
        </w:rPr>
        <w:t xml:space="preserve"> on all land in the Townships of Penola, Southend, Kalangadoo and Beachport to which it provides or makes available the Community Wastewater Management Systems being prescribed services for the collection, treatment and disposal of waste.</w:t>
      </w:r>
    </w:p>
    <w:p w:rsidR="006B46B2" w:rsidRPr="006B46B2" w:rsidRDefault="006B46B2" w:rsidP="006B46B2">
      <w:pPr>
        <w:tabs>
          <w:tab w:val="right" w:leader="dot" w:pos="5670"/>
        </w:tabs>
        <w:ind w:left="1135" w:hanging="284"/>
        <w:rPr>
          <w:rFonts w:eastAsia="Times New Roman"/>
          <w:szCs w:val="20"/>
        </w:rPr>
      </w:pPr>
      <w:r w:rsidRPr="006B46B2">
        <w:rPr>
          <w:rFonts w:eastAsia="Times New Roman"/>
          <w:szCs w:val="20"/>
        </w:rPr>
        <w:t>(a)</w:t>
      </w:r>
      <w:r w:rsidRPr="006B46B2">
        <w:rPr>
          <w:rFonts w:eastAsia="Times New Roman"/>
          <w:szCs w:val="20"/>
        </w:rPr>
        <w:tab/>
        <w:t>Penola, Southend and Kalangadoo—Occupied Unit</w:t>
      </w:r>
      <w:r w:rsidRPr="006B46B2">
        <w:rPr>
          <w:rFonts w:eastAsia="Times New Roman"/>
          <w:szCs w:val="20"/>
        </w:rPr>
        <w:tab/>
        <w:t>$635.00</w:t>
      </w:r>
    </w:p>
    <w:p w:rsidR="006B46B2" w:rsidRPr="006B46B2" w:rsidRDefault="006B46B2" w:rsidP="006B46B2">
      <w:pPr>
        <w:tabs>
          <w:tab w:val="right" w:leader="dot" w:pos="5670"/>
        </w:tabs>
        <w:ind w:left="1135" w:hanging="284"/>
        <w:rPr>
          <w:rFonts w:eastAsia="Times New Roman"/>
          <w:szCs w:val="20"/>
        </w:rPr>
      </w:pPr>
      <w:r w:rsidRPr="006B46B2">
        <w:rPr>
          <w:rFonts w:eastAsia="Times New Roman"/>
          <w:szCs w:val="20"/>
        </w:rPr>
        <w:t>(b)</w:t>
      </w:r>
      <w:r w:rsidRPr="006B46B2">
        <w:rPr>
          <w:rFonts w:eastAsia="Times New Roman"/>
          <w:szCs w:val="20"/>
        </w:rPr>
        <w:tab/>
        <w:t>Penola, Southend and Kalangadoo—Vacant Unit</w:t>
      </w:r>
      <w:r w:rsidRPr="006B46B2">
        <w:rPr>
          <w:rFonts w:eastAsia="Times New Roman"/>
          <w:szCs w:val="20"/>
        </w:rPr>
        <w:tab/>
        <w:t>$475.00</w:t>
      </w:r>
    </w:p>
    <w:p w:rsidR="006B46B2" w:rsidRPr="006B46B2" w:rsidRDefault="006B46B2" w:rsidP="006B46B2">
      <w:pPr>
        <w:tabs>
          <w:tab w:val="right" w:leader="dot" w:pos="5670"/>
        </w:tabs>
        <w:ind w:left="1135" w:hanging="284"/>
        <w:rPr>
          <w:rFonts w:eastAsia="Times New Roman"/>
          <w:szCs w:val="20"/>
        </w:rPr>
      </w:pPr>
      <w:r w:rsidRPr="006B46B2">
        <w:rPr>
          <w:rFonts w:eastAsia="Times New Roman"/>
          <w:szCs w:val="20"/>
        </w:rPr>
        <w:t>(c)</w:t>
      </w:r>
      <w:r w:rsidRPr="006B46B2">
        <w:rPr>
          <w:rFonts w:eastAsia="Times New Roman"/>
          <w:szCs w:val="20"/>
        </w:rPr>
        <w:tab/>
        <w:t>Beachport Occupied Unit</w:t>
      </w:r>
      <w:r w:rsidRPr="006B46B2">
        <w:rPr>
          <w:rFonts w:eastAsia="Times New Roman"/>
          <w:szCs w:val="20"/>
        </w:rPr>
        <w:tab/>
        <w:t>$720.00</w:t>
      </w:r>
    </w:p>
    <w:p w:rsidR="006B46B2" w:rsidRPr="006B46B2" w:rsidRDefault="006B46B2" w:rsidP="006B46B2">
      <w:pPr>
        <w:tabs>
          <w:tab w:val="right" w:leader="dot" w:pos="5670"/>
        </w:tabs>
        <w:ind w:left="1135" w:hanging="284"/>
        <w:rPr>
          <w:rFonts w:eastAsia="Times New Roman"/>
          <w:szCs w:val="20"/>
        </w:rPr>
      </w:pPr>
      <w:r w:rsidRPr="006B46B2">
        <w:rPr>
          <w:rFonts w:eastAsia="Times New Roman"/>
          <w:szCs w:val="20"/>
        </w:rPr>
        <w:t>(d)</w:t>
      </w:r>
      <w:r w:rsidRPr="006B46B2">
        <w:rPr>
          <w:rFonts w:eastAsia="Times New Roman"/>
          <w:szCs w:val="20"/>
        </w:rPr>
        <w:tab/>
        <w:t>Beachport Vacant Unit</w:t>
      </w:r>
      <w:r w:rsidRPr="006B46B2">
        <w:rPr>
          <w:rFonts w:eastAsia="Times New Roman"/>
          <w:szCs w:val="20"/>
        </w:rPr>
        <w:tab/>
        <w:t>$540.00</w:t>
      </w:r>
    </w:p>
    <w:p w:rsidR="006B46B2" w:rsidRPr="006B46B2" w:rsidRDefault="006B46B2" w:rsidP="006B46B2">
      <w:pPr>
        <w:ind w:left="426" w:hanging="284"/>
        <w:rPr>
          <w:rFonts w:eastAsia="Times New Roman"/>
          <w:b/>
          <w:szCs w:val="20"/>
        </w:rPr>
      </w:pPr>
      <w:r w:rsidRPr="006B46B2">
        <w:rPr>
          <w:rFonts w:eastAsia="Times New Roman"/>
          <w:b/>
          <w:szCs w:val="20"/>
        </w:rPr>
        <w:t>5.</w:t>
      </w:r>
      <w:r w:rsidRPr="006B46B2">
        <w:rPr>
          <w:rFonts w:eastAsia="Times New Roman"/>
          <w:b/>
          <w:szCs w:val="20"/>
        </w:rPr>
        <w:tab/>
        <w:t>Separate Rates</w:t>
      </w:r>
    </w:p>
    <w:p w:rsidR="006B46B2" w:rsidRPr="006B46B2" w:rsidRDefault="006B46B2" w:rsidP="006B46B2">
      <w:pPr>
        <w:ind w:left="426"/>
        <w:rPr>
          <w:rFonts w:eastAsia="Times New Roman"/>
          <w:szCs w:val="20"/>
        </w:rPr>
      </w:pPr>
      <w:r w:rsidRPr="006B46B2">
        <w:rPr>
          <w:rFonts w:eastAsia="Times New Roman"/>
          <w:szCs w:val="20"/>
        </w:rPr>
        <w:t xml:space="preserve">Pursuant to Section 69 of the </w:t>
      </w:r>
      <w:r w:rsidRPr="006B46B2">
        <w:rPr>
          <w:rFonts w:eastAsia="Times New Roman"/>
          <w:i/>
          <w:szCs w:val="20"/>
        </w:rPr>
        <w:t>Landscape South Australia Act 2019</w:t>
      </w:r>
      <w:r w:rsidRPr="006B46B2">
        <w:rPr>
          <w:rFonts w:eastAsia="Times New Roman"/>
          <w:szCs w:val="20"/>
        </w:rPr>
        <w:t xml:space="preserve"> and Section 154 of the </w:t>
      </w:r>
      <w:r w:rsidRPr="006B46B2">
        <w:rPr>
          <w:rFonts w:eastAsia="Times New Roman"/>
          <w:i/>
          <w:szCs w:val="20"/>
        </w:rPr>
        <w:t>Local Government Act 1999</w:t>
      </w:r>
      <w:r w:rsidRPr="006B46B2">
        <w:rPr>
          <w:rFonts w:eastAsia="Times New Roman"/>
          <w:szCs w:val="20"/>
        </w:rPr>
        <w:t>, in order to reimburse the Council for amounts contributed to the Limestone Coast Landscape Board declared a separate rate based on a fixed charge varying on the basis of land use categories in respect of rateable land in the Council’s area.</w:t>
      </w:r>
    </w:p>
    <w:p w:rsidR="006B46B2" w:rsidRPr="006B46B2" w:rsidRDefault="006B46B2" w:rsidP="006B46B2">
      <w:pPr>
        <w:ind w:left="851" w:hanging="425"/>
        <w:rPr>
          <w:rFonts w:eastAsia="Times New Roman"/>
          <w:szCs w:val="20"/>
        </w:rPr>
      </w:pPr>
      <w:r w:rsidRPr="006B46B2">
        <w:rPr>
          <w:rFonts w:eastAsia="Times New Roman"/>
          <w:szCs w:val="20"/>
        </w:rPr>
        <w:t>(i)</w:t>
      </w:r>
      <w:r w:rsidRPr="006B46B2">
        <w:rPr>
          <w:rFonts w:eastAsia="Times New Roman"/>
          <w:szCs w:val="20"/>
        </w:rPr>
        <w:tab/>
        <w:t>$82.90 per assessment on rateable land categories (a), (h) and (i) (Residential, Vacant and Other);</w:t>
      </w:r>
    </w:p>
    <w:p w:rsidR="006B46B2" w:rsidRPr="006B46B2" w:rsidRDefault="006B46B2" w:rsidP="006B46B2">
      <w:pPr>
        <w:ind w:left="851" w:hanging="425"/>
        <w:rPr>
          <w:rFonts w:eastAsia="Times New Roman"/>
          <w:szCs w:val="20"/>
        </w:rPr>
      </w:pPr>
      <w:r w:rsidRPr="006B46B2">
        <w:rPr>
          <w:rFonts w:eastAsia="Times New Roman"/>
          <w:szCs w:val="20"/>
        </w:rPr>
        <w:t>(ii)</w:t>
      </w:r>
      <w:r w:rsidRPr="006B46B2">
        <w:rPr>
          <w:rFonts w:eastAsia="Times New Roman"/>
          <w:szCs w:val="20"/>
        </w:rPr>
        <w:tab/>
      </w:r>
      <w:r w:rsidRPr="006B46B2">
        <w:rPr>
          <w:rFonts w:eastAsia="Times New Roman"/>
          <w:spacing w:val="-2"/>
          <w:szCs w:val="20"/>
        </w:rPr>
        <w:t>$120.55 per assessment on rateable land categories (b), (c) and (d) (Commercial Shop, Commercial Office, Commercial Other);</w:t>
      </w:r>
    </w:p>
    <w:p w:rsidR="006B46B2" w:rsidRPr="006B46B2" w:rsidRDefault="006B46B2" w:rsidP="006B46B2">
      <w:pPr>
        <w:ind w:left="851" w:hanging="425"/>
        <w:rPr>
          <w:rFonts w:eastAsia="Times New Roman"/>
          <w:szCs w:val="20"/>
        </w:rPr>
      </w:pPr>
      <w:r w:rsidRPr="006B46B2">
        <w:rPr>
          <w:rFonts w:eastAsia="Times New Roman"/>
          <w:szCs w:val="20"/>
        </w:rPr>
        <w:t>(iii)</w:t>
      </w:r>
      <w:r w:rsidRPr="006B46B2">
        <w:rPr>
          <w:rFonts w:eastAsia="Times New Roman"/>
          <w:szCs w:val="20"/>
        </w:rPr>
        <w:tab/>
        <w:t>$192.85 per assessment on rateable land categories (e) and (f) (Industry Light and Industry Other);</w:t>
      </w:r>
    </w:p>
    <w:p w:rsidR="006B46B2" w:rsidRPr="006B46B2" w:rsidRDefault="006B46B2" w:rsidP="006B46B2">
      <w:pPr>
        <w:ind w:left="851" w:hanging="425"/>
        <w:rPr>
          <w:rFonts w:eastAsia="Times New Roman"/>
          <w:szCs w:val="20"/>
        </w:rPr>
      </w:pPr>
      <w:r w:rsidRPr="006B46B2">
        <w:rPr>
          <w:rFonts w:eastAsia="Times New Roman"/>
          <w:szCs w:val="20"/>
        </w:rPr>
        <w:t>(iv)</w:t>
      </w:r>
      <w:r w:rsidRPr="006B46B2">
        <w:rPr>
          <w:rFonts w:eastAsia="Times New Roman"/>
          <w:szCs w:val="20"/>
        </w:rPr>
        <w:tab/>
        <w:t>$353.60 per assessment on rateable land category (g) (Primary Production).</w:t>
      </w:r>
    </w:p>
    <w:p w:rsidR="006B46B2" w:rsidRPr="006B46B2" w:rsidRDefault="006B46B2" w:rsidP="006B46B2">
      <w:pPr>
        <w:ind w:left="426" w:hanging="284"/>
        <w:rPr>
          <w:rFonts w:eastAsia="Times New Roman"/>
          <w:b/>
          <w:szCs w:val="20"/>
        </w:rPr>
      </w:pPr>
      <w:r w:rsidRPr="006B46B2">
        <w:rPr>
          <w:rFonts w:eastAsia="Times New Roman"/>
          <w:b/>
          <w:szCs w:val="20"/>
        </w:rPr>
        <w:t>5.</w:t>
      </w:r>
      <w:r w:rsidRPr="006B46B2">
        <w:rPr>
          <w:rFonts w:eastAsia="Times New Roman"/>
          <w:b/>
          <w:szCs w:val="20"/>
        </w:rPr>
        <w:tab/>
        <w:t>Payment of Rates</w:t>
      </w:r>
    </w:p>
    <w:p w:rsidR="006B46B2" w:rsidRPr="006B46B2" w:rsidRDefault="006B46B2" w:rsidP="006B46B2">
      <w:pPr>
        <w:ind w:left="426"/>
        <w:rPr>
          <w:rFonts w:eastAsia="Times New Roman"/>
          <w:szCs w:val="20"/>
        </w:rPr>
      </w:pPr>
      <w:r w:rsidRPr="006B46B2">
        <w:rPr>
          <w:rFonts w:eastAsia="Times New Roman"/>
          <w:szCs w:val="20"/>
        </w:rPr>
        <w:t xml:space="preserve">Pursuant to Section 181 of the </w:t>
      </w:r>
      <w:r w:rsidRPr="006B46B2">
        <w:rPr>
          <w:rFonts w:eastAsia="Times New Roman"/>
          <w:i/>
          <w:szCs w:val="20"/>
        </w:rPr>
        <w:t>Local Government Act 1999</w:t>
      </w:r>
      <w:r w:rsidRPr="006B46B2">
        <w:rPr>
          <w:rFonts w:eastAsia="Times New Roman"/>
          <w:szCs w:val="20"/>
        </w:rPr>
        <w:t>, rates for the year ending 30 June 2022 will fall due in four equal or approximately equal instalments on 8 September 2021, 8 December 2021, 9 March 2022 and 8 June 2022.</w:t>
      </w:r>
    </w:p>
    <w:p w:rsidR="006B46B2" w:rsidRPr="006B46B2" w:rsidRDefault="006B46B2" w:rsidP="006B46B2">
      <w:pPr>
        <w:spacing w:after="0"/>
        <w:rPr>
          <w:rFonts w:eastAsia="Times New Roman"/>
          <w:szCs w:val="17"/>
        </w:rPr>
      </w:pPr>
      <w:r w:rsidRPr="006B46B2">
        <w:rPr>
          <w:rFonts w:eastAsia="Times New Roman"/>
          <w:szCs w:val="17"/>
        </w:rPr>
        <w:t>Dated: 30 June 2021</w:t>
      </w:r>
    </w:p>
    <w:p w:rsidR="006B46B2" w:rsidRPr="006B46B2" w:rsidRDefault="006B46B2" w:rsidP="006B46B2">
      <w:pPr>
        <w:spacing w:after="0"/>
        <w:jc w:val="right"/>
        <w:rPr>
          <w:rFonts w:eastAsia="Times New Roman"/>
          <w:smallCaps/>
          <w:szCs w:val="20"/>
        </w:rPr>
      </w:pPr>
      <w:r w:rsidRPr="006B46B2">
        <w:rPr>
          <w:rFonts w:eastAsia="Times New Roman"/>
          <w:smallCaps/>
          <w:szCs w:val="20"/>
        </w:rPr>
        <w:t>Ben Gower</w:t>
      </w:r>
    </w:p>
    <w:p w:rsidR="006B46B2" w:rsidRDefault="006B46B2" w:rsidP="006B46B2">
      <w:pPr>
        <w:spacing w:after="0"/>
        <w:jc w:val="right"/>
        <w:rPr>
          <w:rFonts w:eastAsia="Times New Roman"/>
          <w:szCs w:val="17"/>
        </w:rPr>
      </w:pPr>
      <w:r w:rsidRPr="006B46B2">
        <w:rPr>
          <w:rFonts w:eastAsia="Times New Roman"/>
          <w:szCs w:val="17"/>
        </w:rPr>
        <w:t>Chief Executive Officer</w:t>
      </w:r>
    </w:p>
    <w:p w:rsidR="006B46B2" w:rsidRDefault="006B46B2" w:rsidP="006B46B2">
      <w:pPr>
        <w:pBdr>
          <w:bottom w:val="single" w:sz="4" w:space="1" w:color="auto"/>
        </w:pBdr>
        <w:spacing w:after="0" w:line="52" w:lineRule="exact"/>
        <w:jc w:val="center"/>
        <w:rPr>
          <w:rFonts w:eastAsia="Times New Roman"/>
          <w:szCs w:val="20"/>
        </w:rPr>
      </w:pPr>
    </w:p>
    <w:p w:rsidR="006B46B2" w:rsidRDefault="006B46B2" w:rsidP="006B46B2">
      <w:pPr>
        <w:pBdr>
          <w:top w:val="single" w:sz="4" w:space="1" w:color="auto"/>
        </w:pBdr>
        <w:spacing w:before="34" w:after="0" w:line="14" w:lineRule="exact"/>
        <w:jc w:val="center"/>
        <w:rPr>
          <w:rFonts w:eastAsia="Times New Roman"/>
          <w:szCs w:val="20"/>
        </w:rPr>
      </w:pPr>
    </w:p>
    <w:p w:rsidR="006B46B2" w:rsidRPr="006B46B2" w:rsidRDefault="006B46B2" w:rsidP="006B46B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AA092E" w:rsidRPr="00AA092E" w:rsidRDefault="00AA092E" w:rsidP="00AA092E">
      <w:pPr>
        <w:rPr>
          <w:rFonts w:eastAsia="Times New Roman"/>
          <w:szCs w:val="20"/>
        </w:rPr>
      </w:pPr>
    </w:p>
    <w:p w:rsidR="009D1E2E" w:rsidRPr="009D1E2E" w:rsidRDefault="009D1E2E" w:rsidP="006E1D35">
      <w:pPr>
        <w:pStyle w:val="Heading1"/>
        <w:spacing w:before="0"/>
      </w:pPr>
      <w:r>
        <w:rPr>
          <w:lang w:val="en-US"/>
        </w:rPr>
        <w:br w:type="page"/>
      </w:r>
      <w:bookmarkStart w:id="147" w:name="_Toc33707984"/>
      <w:bookmarkStart w:id="148" w:name="_Toc33708155"/>
      <w:bookmarkStart w:id="149" w:name="_Toc76032823"/>
      <w:r>
        <w:t>Public Notices</w:t>
      </w:r>
      <w:bookmarkEnd w:id="147"/>
      <w:bookmarkEnd w:id="148"/>
      <w:bookmarkEnd w:id="149"/>
    </w:p>
    <w:p w:rsidR="0037639F" w:rsidRPr="0037639F" w:rsidRDefault="0037639F" w:rsidP="00FD5035">
      <w:pPr>
        <w:pStyle w:val="Heading2"/>
      </w:pPr>
      <w:bookmarkStart w:id="150" w:name="_Toc76032824"/>
      <w:r w:rsidRPr="0037639F">
        <w:t>Trustee Act 1936</w:t>
      </w:r>
      <w:bookmarkEnd w:id="150"/>
    </w:p>
    <w:p w:rsidR="0037639F" w:rsidRPr="0037639F" w:rsidRDefault="0037639F" w:rsidP="0037639F">
      <w:pPr>
        <w:jc w:val="center"/>
        <w:rPr>
          <w:smallCaps/>
          <w:szCs w:val="17"/>
        </w:rPr>
      </w:pPr>
      <w:r w:rsidRPr="0037639F">
        <w:rPr>
          <w:smallCaps/>
          <w:szCs w:val="17"/>
        </w:rPr>
        <w:t>Public Trustee</w:t>
      </w:r>
    </w:p>
    <w:p w:rsidR="0037639F" w:rsidRPr="0037639F" w:rsidRDefault="0037639F" w:rsidP="0037639F">
      <w:pPr>
        <w:jc w:val="center"/>
        <w:rPr>
          <w:i/>
          <w:szCs w:val="17"/>
        </w:rPr>
      </w:pPr>
      <w:r w:rsidRPr="0037639F">
        <w:rPr>
          <w:i/>
          <w:szCs w:val="17"/>
        </w:rPr>
        <w:t>Estates of Deceased Persons</w:t>
      </w:r>
    </w:p>
    <w:p w:rsidR="0037639F" w:rsidRPr="0037639F" w:rsidRDefault="0037639F" w:rsidP="0037639F">
      <w:pPr>
        <w:rPr>
          <w:rFonts w:eastAsia="Times New Roman"/>
          <w:szCs w:val="17"/>
        </w:rPr>
      </w:pPr>
      <w:r w:rsidRPr="0037639F">
        <w:rPr>
          <w:rFonts w:eastAsia="Times New Roman"/>
          <w:szCs w:val="17"/>
        </w:rPr>
        <w:t>In the matter of the estates of the undermentioned deceased persons:</w:t>
      </w:r>
    </w:p>
    <w:p w:rsidR="0037639F" w:rsidRPr="0037639F" w:rsidRDefault="0037639F" w:rsidP="0037639F">
      <w:pPr>
        <w:spacing w:after="0"/>
        <w:ind w:left="142"/>
        <w:rPr>
          <w:rFonts w:eastAsia="Times New Roman"/>
          <w:szCs w:val="17"/>
        </w:rPr>
      </w:pPr>
      <w:r w:rsidRPr="0037639F">
        <w:rPr>
          <w:rFonts w:eastAsia="Times New Roman"/>
          <w:szCs w:val="17"/>
        </w:rPr>
        <w:t>BEDDALL Phillip late of 3 Old Treasury Lane Adelaide Consultant who died 30 August 2019</w:t>
      </w:r>
    </w:p>
    <w:p w:rsidR="0037639F" w:rsidRPr="0037639F" w:rsidRDefault="0037639F" w:rsidP="0037639F">
      <w:pPr>
        <w:spacing w:after="0"/>
        <w:ind w:left="142"/>
        <w:rPr>
          <w:rFonts w:eastAsia="Times New Roman"/>
          <w:szCs w:val="17"/>
        </w:rPr>
      </w:pPr>
      <w:r w:rsidRPr="0037639F">
        <w:rPr>
          <w:rFonts w:eastAsia="Times New Roman"/>
          <w:szCs w:val="17"/>
        </w:rPr>
        <w:t>BURTON Dorothy Ruby late of 7A Wheaton Street South Plympton Retired Registered Nurse who died 12 April 2021</w:t>
      </w:r>
    </w:p>
    <w:p w:rsidR="0037639F" w:rsidRPr="0037639F" w:rsidRDefault="0037639F" w:rsidP="0037639F">
      <w:pPr>
        <w:spacing w:after="0"/>
        <w:ind w:left="142"/>
        <w:rPr>
          <w:rFonts w:eastAsia="Times New Roman"/>
          <w:szCs w:val="17"/>
        </w:rPr>
      </w:pPr>
      <w:r w:rsidRPr="0037639F">
        <w:rPr>
          <w:rFonts w:eastAsia="Times New Roman"/>
          <w:szCs w:val="17"/>
        </w:rPr>
        <w:t>CLARK Pamela Jean late of 45 Mira Street Gepps Cross Home Duties who died 20 February 2021</w:t>
      </w:r>
    </w:p>
    <w:p w:rsidR="0037639F" w:rsidRPr="0037639F" w:rsidRDefault="0037639F" w:rsidP="0037639F">
      <w:pPr>
        <w:spacing w:after="0"/>
        <w:ind w:left="142"/>
        <w:rPr>
          <w:rFonts w:eastAsia="Times New Roman"/>
          <w:szCs w:val="17"/>
        </w:rPr>
      </w:pPr>
      <w:r w:rsidRPr="0037639F">
        <w:rPr>
          <w:rFonts w:eastAsia="Times New Roman"/>
          <w:szCs w:val="17"/>
        </w:rPr>
        <w:t>DAVENPORT Florence Gertrude late of 17 Hill Street Kingswood of no occupation who died 17 January 2021</w:t>
      </w:r>
    </w:p>
    <w:p w:rsidR="0037639F" w:rsidRPr="0037639F" w:rsidRDefault="0037639F" w:rsidP="0037639F">
      <w:pPr>
        <w:spacing w:after="0"/>
        <w:ind w:left="142"/>
        <w:rPr>
          <w:rFonts w:eastAsia="Times New Roman"/>
          <w:szCs w:val="17"/>
        </w:rPr>
      </w:pPr>
      <w:r w:rsidRPr="0037639F">
        <w:rPr>
          <w:rFonts w:eastAsia="Times New Roman"/>
          <w:szCs w:val="17"/>
        </w:rPr>
        <w:t>EDMUNDS Esther Joyce late of 17-19 Victoria Road Clare of no occupation who died 27 February 2021</w:t>
      </w:r>
    </w:p>
    <w:p w:rsidR="0037639F" w:rsidRPr="0037639F" w:rsidRDefault="0037639F" w:rsidP="0037639F">
      <w:pPr>
        <w:spacing w:after="0"/>
        <w:ind w:left="142"/>
        <w:rPr>
          <w:rFonts w:eastAsia="Times New Roman"/>
          <w:szCs w:val="17"/>
        </w:rPr>
      </w:pPr>
      <w:r w:rsidRPr="0037639F">
        <w:rPr>
          <w:rFonts w:eastAsia="Times New Roman"/>
          <w:szCs w:val="17"/>
        </w:rPr>
        <w:t>FERGUSON Philip late of 16 Cardigan Street Angle Park of no occupation who died 25 December 2020</w:t>
      </w:r>
    </w:p>
    <w:p w:rsidR="0037639F" w:rsidRPr="0037639F" w:rsidRDefault="0037639F" w:rsidP="0037639F">
      <w:pPr>
        <w:spacing w:after="0"/>
        <w:ind w:left="142"/>
        <w:rPr>
          <w:rFonts w:eastAsia="Times New Roman"/>
          <w:szCs w:val="17"/>
        </w:rPr>
      </w:pPr>
      <w:r w:rsidRPr="0037639F">
        <w:rPr>
          <w:rFonts w:eastAsia="Times New Roman"/>
          <w:szCs w:val="17"/>
        </w:rPr>
        <w:t>FRENCH Hally Jade James late of 22 Hill Street Plympton Park of no occupation who died 17 March 2021</w:t>
      </w:r>
    </w:p>
    <w:p w:rsidR="0037639F" w:rsidRPr="0037639F" w:rsidRDefault="0037639F" w:rsidP="0037639F">
      <w:pPr>
        <w:spacing w:after="0"/>
        <w:ind w:left="142"/>
        <w:rPr>
          <w:rFonts w:eastAsia="Times New Roman"/>
          <w:szCs w:val="17"/>
        </w:rPr>
      </w:pPr>
      <w:r w:rsidRPr="0037639F">
        <w:rPr>
          <w:rFonts w:eastAsia="Times New Roman"/>
          <w:szCs w:val="17"/>
        </w:rPr>
        <w:t>HANCL Margareta late of 2 The Pinery West Lakes Home Duties who died 15 April 2021</w:t>
      </w:r>
    </w:p>
    <w:p w:rsidR="0037639F" w:rsidRPr="0037639F" w:rsidRDefault="0037639F" w:rsidP="0037639F">
      <w:pPr>
        <w:spacing w:after="0"/>
        <w:ind w:left="142"/>
        <w:rPr>
          <w:rFonts w:eastAsia="Times New Roman"/>
          <w:szCs w:val="17"/>
        </w:rPr>
      </w:pPr>
      <w:r w:rsidRPr="0037639F">
        <w:rPr>
          <w:rFonts w:eastAsia="Times New Roman"/>
          <w:szCs w:val="17"/>
        </w:rPr>
        <w:t>HETHERINGTON Mary Daphne late of 3 Birch Crescent Clovelly Park of no occupation who died 7 July 2020</w:t>
      </w:r>
    </w:p>
    <w:p w:rsidR="0037639F" w:rsidRPr="0037639F" w:rsidRDefault="0037639F" w:rsidP="0037639F">
      <w:pPr>
        <w:spacing w:after="0"/>
        <w:ind w:left="142"/>
        <w:rPr>
          <w:rFonts w:eastAsia="Times New Roman"/>
          <w:szCs w:val="17"/>
        </w:rPr>
      </w:pPr>
      <w:r w:rsidRPr="0037639F">
        <w:rPr>
          <w:rFonts w:eastAsia="Times New Roman"/>
          <w:szCs w:val="17"/>
        </w:rPr>
        <w:t>HOAREAU Maxime late of 156 Main North Road Prospect of no occupation who died 11 September 2020</w:t>
      </w:r>
    </w:p>
    <w:p w:rsidR="0037639F" w:rsidRPr="0037639F" w:rsidRDefault="0037639F" w:rsidP="0037639F">
      <w:pPr>
        <w:spacing w:after="0"/>
        <w:ind w:left="142"/>
        <w:rPr>
          <w:rFonts w:eastAsia="Times New Roman"/>
          <w:szCs w:val="17"/>
        </w:rPr>
      </w:pPr>
      <w:r w:rsidRPr="0037639F">
        <w:rPr>
          <w:rFonts w:eastAsia="Times New Roman"/>
          <w:szCs w:val="17"/>
        </w:rPr>
        <w:t>KELLY Thomas Russell late of 97 Royal Avenue Pooraka of no occupation who died 11 October 2020</w:t>
      </w:r>
    </w:p>
    <w:p w:rsidR="0037639F" w:rsidRPr="0037639F" w:rsidRDefault="0037639F" w:rsidP="0037639F">
      <w:pPr>
        <w:spacing w:after="0"/>
        <w:ind w:left="142"/>
        <w:rPr>
          <w:rFonts w:eastAsia="Times New Roman"/>
          <w:szCs w:val="17"/>
        </w:rPr>
      </w:pPr>
      <w:r w:rsidRPr="0037639F">
        <w:rPr>
          <w:rFonts w:eastAsia="Times New Roman"/>
          <w:szCs w:val="17"/>
        </w:rPr>
        <w:t>MORPHETT Jillian Averil late of 10 Cherry Avenue North Haven Retired Administration Coordinator who died 5 December 2020</w:t>
      </w:r>
    </w:p>
    <w:p w:rsidR="0037639F" w:rsidRPr="0037639F" w:rsidRDefault="0037639F" w:rsidP="0037639F">
      <w:pPr>
        <w:spacing w:after="0"/>
        <w:ind w:left="142"/>
        <w:rPr>
          <w:rFonts w:eastAsia="Times New Roman"/>
          <w:szCs w:val="17"/>
        </w:rPr>
      </w:pPr>
      <w:r w:rsidRPr="0037639F">
        <w:rPr>
          <w:rFonts w:eastAsia="Times New Roman"/>
          <w:szCs w:val="17"/>
        </w:rPr>
        <w:t>NORRIS Helen Marjorie late of 477-479 Military Road Largs Bay Retired Registered Nurse who died 26 April 2021</w:t>
      </w:r>
    </w:p>
    <w:p w:rsidR="0037639F" w:rsidRPr="0037639F" w:rsidRDefault="0037639F" w:rsidP="0037639F">
      <w:pPr>
        <w:spacing w:after="0"/>
        <w:ind w:left="142"/>
        <w:rPr>
          <w:rFonts w:eastAsia="Times New Roman"/>
          <w:szCs w:val="17"/>
        </w:rPr>
      </w:pPr>
      <w:r w:rsidRPr="0037639F">
        <w:rPr>
          <w:rFonts w:eastAsia="Times New Roman"/>
          <w:szCs w:val="17"/>
        </w:rPr>
        <w:t>ROACH Sharolyn Roseanne late of 12 Coombe Street Gawler East Retired Clerk who died 4 February 2021</w:t>
      </w:r>
    </w:p>
    <w:p w:rsidR="0037639F" w:rsidRPr="0037639F" w:rsidRDefault="0037639F" w:rsidP="0037639F">
      <w:pPr>
        <w:spacing w:after="0"/>
        <w:ind w:left="142"/>
        <w:rPr>
          <w:rFonts w:eastAsia="Times New Roman"/>
          <w:szCs w:val="17"/>
        </w:rPr>
      </w:pPr>
      <w:r w:rsidRPr="0037639F">
        <w:rPr>
          <w:rFonts w:eastAsia="Times New Roman"/>
          <w:szCs w:val="17"/>
        </w:rPr>
        <w:t>VAN VLIET otherwise DAVIS Natasha-Lee late of 34 West Street Semaphore Park of no occupation who died 26 December 2020</w:t>
      </w:r>
    </w:p>
    <w:p w:rsidR="0037639F" w:rsidRPr="0037639F" w:rsidRDefault="0037639F" w:rsidP="0037639F">
      <w:pPr>
        <w:spacing w:after="0"/>
        <w:ind w:left="142"/>
        <w:rPr>
          <w:rFonts w:eastAsia="Times New Roman"/>
          <w:szCs w:val="17"/>
        </w:rPr>
      </w:pPr>
      <w:r w:rsidRPr="0037639F">
        <w:rPr>
          <w:rFonts w:eastAsia="Times New Roman"/>
          <w:szCs w:val="17"/>
        </w:rPr>
        <w:t>WENDELBORN Brian Leslie late of 51 Crouch Street North Mount Gambier Retired Factory Manager who died 10 April 2020</w:t>
      </w:r>
    </w:p>
    <w:p w:rsidR="0037639F" w:rsidRPr="0037639F" w:rsidRDefault="0037639F" w:rsidP="0037639F">
      <w:pPr>
        <w:ind w:left="142"/>
        <w:rPr>
          <w:rFonts w:eastAsia="Times New Roman"/>
          <w:szCs w:val="17"/>
        </w:rPr>
      </w:pPr>
      <w:r w:rsidRPr="0037639F">
        <w:rPr>
          <w:rFonts w:eastAsia="Times New Roman"/>
          <w:szCs w:val="17"/>
        </w:rPr>
        <w:t>ZADOW Hans Joachim late of 4 Luhrs Road Payneham South Retired Electrician who died 7 November 2019</w:t>
      </w:r>
    </w:p>
    <w:p w:rsidR="0037639F" w:rsidRPr="0037639F" w:rsidRDefault="0037639F" w:rsidP="0037639F">
      <w:pPr>
        <w:rPr>
          <w:rFonts w:eastAsia="Times New Roman"/>
          <w:szCs w:val="17"/>
        </w:rPr>
      </w:pPr>
      <w:r w:rsidRPr="0037639F">
        <w:rPr>
          <w:rFonts w:eastAsia="Times New Roman"/>
          <w:spacing w:val="-2"/>
          <w:szCs w:val="17"/>
        </w:rPr>
        <w:t xml:space="preserve">Notice is hereby given pursuant to the </w:t>
      </w:r>
      <w:r w:rsidRPr="0037639F">
        <w:rPr>
          <w:rFonts w:eastAsia="Times New Roman"/>
          <w:i/>
          <w:spacing w:val="-2"/>
          <w:szCs w:val="17"/>
        </w:rPr>
        <w:t>Trustee Act 1936</w:t>
      </w:r>
      <w:r w:rsidRPr="0037639F">
        <w:rPr>
          <w:rFonts w:eastAsia="Times New Roman"/>
          <w:spacing w:val="-2"/>
          <w:szCs w:val="17"/>
        </w:rPr>
        <w:t xml:space="preserve">, the </w:t>
      </w:r>
      <w:r w:rsidRPr="0037639F">
        <w:rPr>
          <w:rFonts w:eastAsia="Times New Roman"/>
          <w:i/>
          <w:spacing w:val="-2"/>
          <w:szCs w:val="17"/>
        </w:rPr>
        <w:t>Inheritance (Family Provision) Act 1972</w:t>
      </w:r>
      <w:r w:rsidRPr="0037639F">
        <w:rPr>
          <w:rFonts w:eastAsia="Times New Roman"/>
          <w:spacing w:val="-2"/>
          <w:szCs w:val="17"/>
        </w:rPr>
        <w:t xml:space="preserve"> and the </w:t>
      </w:r>
      <w:r w:rsidRPr="0037639F">
        <w:rPr>
          <w:rFonts w:eastAsia="Times New Roman"/>
          <w:i/>
          <w:spacing w:val="-2"/>
          <w:szCs w:val="17"/>
        </w:rPr>
        <w:t>Family Relationships Act 1975</w:t>
      </w:r>
      <w:r w:rsidRPr="0037639F">
        <w:rPr>
          <w:rFonts w:eastAsia="Times New Roman"/>
          <w:spacing w:val="-2"/>
          <w:szCs w:val="17"/>
        </w:rPr>
        <w:t xml:space="preserve"> </w:t>
      </w:r>
      <w:r w:rsidRPr="0037639F">
        <w:rPr>
          <w:rFonts w:eastAsia="Times New Roman"/>
          <w:szCs w:val="17"/>
        </w:rPr>
        <w:t>that all creditors, beneficiaries, and other persons having claims against the said estates are required to send, in writing, to the office of Public Trustee at GPO Box 1338, Adelaide, 5001, full particulars and proof of such claims, on or before the 30 July 2021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rsidR="0037639F" w:rsidRPr="0037639F" w:rsidRDefault="0037639F" w:rsidP="0037639F">
      <w:pPr>
        <w:spacing w:after="0"/>
        <w:rPr>
          <w:rFonts w:eastAsia="Times New Roman"/>
          <w:szCs w:val="17"/>
        </w:rPr>
      </w:pPr>
      <w:r w:rsidRPr="0037639F">
        <w:rPr>
          <w:rFonts w:eastAsia="Times New Roman"/>
          <w:szCs w:val="17"/>
        </w:rPr>
        <w:t>Dated: 1 July 2021</w:t>
      </w:r>
    </w:p>
    <w:p w:rsidR="0037639F" w:rsidRPr="0037639F" w:rsidRDefault="0037639F" w:rsidP="0037639F">
      <w:pPr>
        <w:spacing w:after="0"/>
        <w:jc w:val="right"/>
        <w:rPr>
          <w:rFonts w:eastAsia="Times New Roman"/>
          <w:smallCaps/>
          <w:szCs w:val="20"/>
        </w:rPr>
      </w:pPr>
      <w:r w:rsidRPr="0037639F">
        <w:rPr>
          <w:rFonts w:eastAsia="Times New Roman"/>
          <w:smallCaps/>
          <w:szCs w:val="20"/>
        </w:rPr>
        <w:t>N. S. Rantanen</w:t>
      </w:r>
    </w:p>
    <w:p w:rsidR="0037639F" w:rsidRPr="0037639F" w:rsidRDefault="0037639F" w:rsidP="0037639F">
      <w:pPr>
        <w:spacing w:after="0"/>
        <w:jc w:val="right"/>
        <w:rPr>
          <w:rFonts w:eastAsia="Times New Roman"/>
          <w:szCs w:val="17"/>
        </w:rPr>
      </w:pPr>
      <w:r w:rsidRPr="0037639F">
        <w:rPr>
          <w:rFonts w:eastAsia="Times New Roman"/>
          <w:szCs w:val="17"/>
        </w:rPr>
        <w:t>Public Trustee</w:t>
      </w:r>
    </w:p>
    <w:p w:rsidR="0037639F" w:rsidRPr="0037639F" w:rsidRDefault="0037639F" w:rsidP="0037639F">
      <w:pPr>
        <w:pBdr>
          <w:bottom w:val="single" w:sz="4" w:space="1" w:color="auto"/>
        </w:pBdr>
        <w:spacing w:after="0" w:line="52" w:lineRule="exact"/>
        <w:jc w:val="center"/>
        <w:rPr>
          <w:rFonts w:eastAsia="Times New Roman"/>
          <w:szCs w:val="17"/>
        </w:rPr>
      </w:pPr>
    </w:p>
    <w:p w:rsidR="0037639F" w:rsidRPr="0037639F" w:rsidRDefault="0037639F" w:rsidP="0037639F">
      <w:pPr>
        <w:pBdr>
          <w:top w:val="single" w:sz="4" w:space="1" w:color="auto"/>
        </w:pBdr>
        <w:spacing w:before="34" w:after="0" w:line="14" w:lineRule="exact"/>
        <w:jc w:val="center"/>
        <w:rPr>
          <w:rFonts w:eastAsia="Times New Roman"/>
          <w:szCs w:val="17"/>
        </w:rPr>
      </w:pPr>
    </w:p>
    <w:p w:rsidR="0037639F" w:rsidRPr="0037639F" w:rsidRDefault="0037639F" w:rsidP="0037639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37639F" w:rsidRPr="0037639F" w:rsidRDefault="0037639F" w:rsidP="00FD5035">
      <w:pPr>
        <w:pStyle w:val="Heading2"/>
      </w:pPr>
      <w:bookmarkStart w:id="151" w:name="_Toc76032825"/>
      <w:r w:rsidRPr="0037639F">
        <w:t>Water Industry Act 2012</w:t>
      </w:r>
      <w:bookmarkEnd w:id="151"/>
    </w:p>
    <w:p w:rsidR="0037639F" w:rsidRPr="0037639F" w:rsidRDefault="0037639F" w:rsidP="0037639F">
      <w:pPr>
        <w:jc w:val="center"/>
        <w:rPr>
          <w:smallCaps/>
          <w:szCs w:val="17"/>
        </w:rPr>
      </w:pPr>
      <w:r w:rsidRPr="0037639F">
        <w:rPr>
          <w:smallCaps/>
          <w:szCs w:val="17"/>
        </w:rPr>
        <w:t>Section 36</w:t>
      </w:r>
    </w:p>
    <w:p w:rsidR="0037639F" w:rsidRPr="0037639F" w:rsidRDefault="0037639F" w:rsidP="0037639F">
      <w:pPr>
        <w:jc w:val="center"/>
        <w:rPr>
          <w:i/>
          <w:szCs w:val="17"/>
        </w:rPr>
      </w:pPr>
      <w:r w:rsidRPr="0037639F">
        <w:rPr>
          <w:i/>
          <w:szCs w:val="17"/>
        </w:rPr>
        <w:t>Standard Customer Sale Contract for Sewerage Retail Service</w:t>
      </w:r>
    </w:p>
    <w:p w:rsidR="0037639F" w:rsidRPr="0037639F" w:rsidRDefault="0037639F" w:rsidP="0037639F">
      <w:pPr>
        <w:rPr>
          <w:rFonts w:eastAsia="Times New Roman"/>
          <w:szCs w:val="20"/>
        </w:rPr>
      </w:pPr>
      <w:r w:rsidRPr="0037639F">
        <w:rPr>
          <w:rFonts w:eastAsia="Times New Roman"/>
          <w:szCs w:val="20"/>
        </w:rPr>
        <w:t xml:space="preserve">In accordance with the </w:t>
      </w:r>
      <w:r w:rsidRPr="0037639F">
        <w:rPr>
          <w:rFonts w:eastAsia="Times New Roman"/>
          <w:i/>
          <w:szCs w:val="20"/>
        </w:rPr>
        <w:t>Water Industry Act 2012</w:t>
      </w:r>
      <w:r w:rsidRPr="0037639F">
        <w:rPr>
          <w:rFonts w:eastAsia="Times New Roman"/>
          <w:szCs w:val="20"/>
        </w:rPr>
        <w:t xml:space="preserve"> (</w:t>
      </w:r>
      <w:r w:rsidRPr="0037639F">
        <w:rPr>
          <w:rFonts w:eastAsia="Times New Roman"/>
          <w:b/>
          <w:szCs w:val="20"/>
        </w:rPr>
        <w:t>the Act</w:t>
      </w:r>
      <w:r w:rsidRPr="0037639F">
        <w:rPr>
          <w:rFonts w:eastAsia="Times New Roman"/>
          <w:szCs w:val="20"/>
        </w:rPr>
        <w:t>) Alano Utilities Pty Ltd (</w:t>
      </w:r>
      <w:r w:rsidRPr="0037639F">
        <w:rPr>
          <w:rFonts w:eastAsia="Times New Roman"/>
          <w:b/>
          <w:szCs w:val="20"/>
        </w:rPr>
        <w:t>Alano</w:t>
      </w:r>
      <w:r w:rsidRPr="0037639F">
        <w:rPr>
          <w:rFonts w:eastAsia="Times New Roman"/>
          <w:szCs w:val="20"/>
        </w:rPr>
        <w:t>) publishes its Standard Customer Sale Contract for Sewerage Retail Service (</w:t>
      </w:r>
      <w:r w:rsidRPr="0037639F">
        <w:rPr>
          <w:rFonts w:eastAsia="Times New Roman"/>
          <w:b/>
          <w:szCs w:val="20"/>
        </w:rPr>
        <w:t>Contract</w:t>
      </w:r>
      <w:r w:rsidRPr="0037639F">
        <w:rPr>
          <w:rFonts w:eastAsia="Times New Roman"/>
          <w:szCs w:val="20"/>
        </w:rPr>
        <w:t>).</w:t>
      </w:r>
    </w:p>
    <w:p w:rsidR="0037639F" w:rsidRPr="0037639F" w:rsidRDefault="0037639F" w:rsidP="0037639F">
      <w:pPr>
        <w:rPr>
          <w:rFonts w:eastAsia="Times New Roman"/>
          <w:szCs w:val="20"/>
        </w:rPr>
      </w:pPr>
      <w:r w:rsidRPr="0037639F">
        <w:rPr>
          <w:rFonts w:eastAsia="Times New Roman"/>
          <w:szCs w:val="20"/>
        </w:rPr>
        <w:t>The Contract sets out the terms on which Alano will supply a sewerage retail service to a supply address as set out in the Contract (</w:t>
      </w:r>
      <w:r w:rsidRPr="0037639F">
        <w:rPr>
          <w:rFonts w:eastAsia="Times New Roman"/>
          <w:b/>
          <w:szCs w:val="20"/>
        </w:rPr>
        <w:t>Customer</w:t>
      </w:r>
      <w:r w:rsidRPr="0037639F">
        <w:rPr>
          <w:rFonts w:eastAsia="Times New Roman"/>
          <w:szCs w:val="20"/>
        </w:rPr>
        <w:t xml:space="preserve">), and the Contract will come into force on the day this notice is published in the </w:t>
      </w:r>
      <w:r w:rsidRPr="0037639F">
        <w:rPr>
          <w:rFonts w:eastAsia="Times New Roman"/>
          <w:i/>
          <w:szCs w:val="20"/>
        </w:rPr>
        <w:t>Gazette</w:t>
      </w:r>
      <w:r w:rsidRPr="0037639F">
        <w:rPr>
          <w:rFonts w:eastAsia="Times New Roman"/>
          <w:szCs w:val="20"/>
        </w:rPr>
        <w:t>.</w:t>
      </w:r>
    </w:p>
    <w:p w:rsidR="0037639F" w:rsidRPr="0037639F" w:rsidRDefault="0037639F" w:rsidP="0037639F">
      <w:pPr>
        <w:rPr>
          <w:rFonts w:eastAsia="Times New Roman"/>
          <w:szCs w:val="20"/>
        </w:rPr>
      </w:pPr>
      <w:r w:rsidRPr="0037639F">
        <w:rPr>
          <w:rFonts w:eastAsia="Times New Roman"/>
          <w:szCs w:val="20"/>
        </w:rPr>
        <w:t>When in force, the Contract will, by law, be binding on all Customers. The Contract does not have to be signed to be binding.</w:t>
      </w:r>
    </w:p>
    <w:p w:rsidR="0037639F" w:rsidRPr="0037639F" w:rsidRDefault="0037639F" w:rsidP="0037639F">
      <w:pPr>
        <w:spacing w:after="0"/>
        <w:rPr>
          <w:rFonts w:eastAsia="Times New Roman"/>
          <w:szCs w:val="17"/>
        </w:rPr>
      </w:pPr>
      <w:r w:rsidRPr="0037639F">
        <w:rPr>
          <w:rFonts w:eastAsia="Times New Roman"/>
          <w:szCs w:val="17"/>
        </w:rPr>
        <w:t>Dated: 1 July 2021</w:t>
      </w:r>
    </w:p>
    <w:p w:rsidR="0037639F" w:rsidRPr="0037639F" w:rsidRDefault="0037639F" w:rsidP="0037639F">
      <w:pPr>
        <w:spacing w:after="0"/>
        <w:jc w:val="right"/>
        <w:rPr>
          <w:rFonts w:eastAsia="Times New Roman"/>
          <w:smallCaps/>
          <w:szCs w:val="20"/>
        </w:rPr>
      </w:pPr>
      <w:r w:rsidRPr="0037639F">
        <w:rPr>
          <w:rFonts w:eastAsia="Times New Roman"/>
          <w:smallCaps/>
          <w:szCs w:val="20"/>
        </w:rPr>
        <w:t>Mark Catalano</w:t>
      </w:r>
    </w:p>
    <w:p w:rsidR="0037639F" w:rsidRPr="0037639F" w:rsidRDefault="0037639F" w:rsidP="0037639F">
      <w:pPr>
        <w:spacing w:after="0"/>
        <w:jc w:val="right"/>
        <w:rPr>
          <w:rFonts w:eastAsia="Times New Roman"/>
          <w:szCs w:val="17"/>
        </w:rPr>
      </w:pPr>
      <w:r w:rsidRPr="0037639F">
        <w:rPr>
          <w:rFonts w:eastAsia="Times New Roman"/>
          <w:szCs w:val="17"/>
        </w:rPr>
        <w:t>Director</w:t>
      </w:r>
    </w:p>
    <w:p w:rsidR="0037639F" w:rsidRPr="0037639F" w:rsidRDefault="0037639F" w:rsidP="0037639F">
      <w:pPr>
        <w:spacing w:after="0"/>
        <w:jc w:val="right"/>
        <w:rPr>
          <w:rFonts w:eastAsia="Times New Roman"/>
          <w:szCs w:val="17"/>
        </w:rPr>
      </w:pPr>
      <w:r w:rsidRPr="0037639F">
        <w:rPr>
          <w:rFonts w:eastAsia="Times New Roman"/>
          <w:szCs w:val="17"/>
        </w:rPr>
        <w:t>Alano Utilities Pty Ltd</w:t>
      </w:r>
    </w:p>
    <w:p w:rsidR="0037639F" w:rsidRPr="0037639F" w:rsidRDefault="0037639F" w:rsidP="0037639F">
      <w:pPr>
        <w:pBdr>
          <w:bottom w:val="single" w:sz="4" w:space="1" w:color="auto"/>
        </w:pBdr>
        <w:spacing w:before="100" w:line="14" w:lineRule="exact"/>
        <w:ind w:left="1077" w:right="1077"/>
        <w:jc w:val="center"/>
        <w:rPr>
          <w:rFonts w:eastAsia="Times New Roman"/>
          <w:szCs w:val="20"/>
        </w:rPr>
      </w:pPr>
    </w:p>
    <w:p w:rsidR="0037639F" w:rsidRPr="0037639F" w:rsidRDefault="0037639F" w:rsidP="0037639F">
      <w:pPr>
        <w:spacing w:after="0" w:line="80" w:lineRule="exact"/>
        <w:rPr>
          <w:rFonts w:eastAsia="Times New Roman"/>
          <w:szCs w:val="20"/>
        </w:rPr>
      </w:pPr>
    </w:p>
    <w:p w:rsidR="0037639F" w:rsidRPr="0037639F" w:rsidRDefault="0037639F" w:rsidP="0037639F">
      <w:pPr>
        <w:jc w:val="center"/>
        <w:rPr>
          <w:smallCaps/>
          <w:szCs w:val="17"/>
        </w:rPr>
      </w:pPr>
      <w:r w:rsidRPr="0037639F">
        <w:rPr>
          <w:smallCaps/>
          <w:szCs w:val="17"/>
        </w:rPr>
        <w:t>Alano Utilities Pty Ltd</w:t>
      </w:r>
    </w:p>
    <w:p w:rsidR="0037639F" w:rsidRPr="0037639F" w:rsidRDefault="0037639F" w:rsidP="0037639F">
      <w:pPr>
        <w:jc w:val="center"/>
        <w:rPr>
          <w:i/>
          <w:szCs w:val="17"/>
        </w:rPr>
      </w:pPr>
      <w:r w:rsidRPr="0037639F">
        <w:rPr>
          <w:i/>
          <w:szCs w:val="17"/>
        </w:rPr>
        <w:t>Standard Customer Sale Contract</w:t>
      </w:r>
    </w:p>
    <w:p w:rsidR="0037639F" w:rsidRPr="0037639F" w:rsidRDefault="0037639F" w:rsidP="0037639F">
      <w:pPr>
        <w:ind w:left="284" w:hanging="284"/>
        <w:rPr>
          <w:rFonts w:eastAsia="Times New Roman"/>
          <w:szCs w:val="20"/>
        </w:rPr>
      </w:pPr>
      <w:r w:rsidRPr="0037639F">
        <w:rPr>
          <w:rFonts w:eastAsia="Times New Roman"/>
          <w:szCs w:val="20"/>
        </w:rPr>
        <w:t>1.</w:t>
      </w:r>
      <w:r w:rsidRPr="0037639F">
        <w:rPr>
          <w:rFonts w:eastAsia="Times New Roman"/>
          <w:szCs w:val="20"/>
        </w:rPr>
        <w:tab/>
      </w:r>
      <w:r w:rsidRPr="0037639F">
        <w:rPr>
          <w:rFonts w:eastAsia="Times New Roman"/>
          <w:i/>
          <w:szCs w:val="20"/>
        </w:rPr>
        <w:t>The Parties</w:t>
      </w:r>
    </w:p>
    <w:p w:rsidR="0037639F" w:rsidRPr="0037639F" w:rsidRDefault="0037639F" w:rsidP="0037639F">
      <w:pPr>
        <w:ind w:left="709" w:hanging="425"/>
        <w:rPr>
          <w:rFonts w:eastAsia="Times New Roman"/>
          <w:szCs w:val="20"/>
        </w:rPr>
      </w:pPr>
      <w:r w:rsidRPr="0037639F">
        <w:rPr>
          <w:rFonts w:eastAsia="Times New Roman"/>
          <w:szCs w:val="20"/>
        </w:rPr>
        <w:t>1.1</w:t>
      </w:r>
      <w:r w:rsidRPr="0037639F">
        <w:rPr>
          <w:rFonts w:eastAsia="Times New Roman"/>
          <w:szCs w:val="20"/>
        </w:rPr>
        <w:tab/>
        <w:t xml:space="preserve">This </w:t>
      </w:r>
      <w:r w:rsidRPr="0037639F">
        <w:rPr>
          <w:rFonts w:eastAsia="Times New Roman"/>
          <w:b/>
          <w:szCs w:val="20"/>
        </w:rPr>
        <w:t>contract</w:t>
      </w:r>
      <w:r w:rsidRPr="0037639F">
        <w:rPr>
          <w:rFonts w:eastAsia="Times New Roman"/>
          <w:szCs w:val="20"/>
        </w:rPr>
        <w:t xml:space="preserve"> is between:</w:t>
      </w:r>
    </w:p>
    <w:p w:rsidR="0037639F" w:rsidRPr="0037639F" w:rsidRDefault="0037639F" w:rsidP="0037639F">
      <w:pPr>
        <w:ind w:left="709"/>
        <w:rPr>
          <w:rFonts w:eastAsia="Times New Roman"/>
          <w:szCs w:val="20"/>
        </w:rPr>
      </w:pPr>
      <w:r w:rsidRPr="0037639F">
        <w:rPr>
          <w:rFonts w:eastAsia="Times New Roman"/>
          <w:b/>
          <w:szCs w:val="20"/>
        </w:rPr>
        <w:t>Alano Utilities Pty Ltd ABN 26 118 218 572</w:t>
      </w:r>
      <w:r w:rsidRPr="0037639F">
        <w:rPr>
          <w:rFonts w:eastAsia="Times New Roman"/>
          <w:szCs w:val="20"/>
        </w:rPr>
        <w:t xml:space="preserve"> of 4B Fisher Street, Port Adelaide SA 5015 (referred to in this </w:t>
      </w:r>
      <w:r w:rsidRPr="0037639F">
        <w:rPr>
          <w:rFonts w:eastAsia="Times New Roman"/>
          <w:b/>
          <w:szCs w:val="20"/>
        </w:rPr>
        <w:t>contract</w:t>
      </w:r>
      <w:r w:rsidRPr="0037639F">
        <w:rPr>
          <w:rFonts w:eastAsia="Times New Roman"/>
          <w:szCs w:val="20"/>
        </w:rPr>
        <w:t xml:space="preserve"> as “we”, “our”, or “us”); and</w:t>
      </w:r>
    </w:p>
    <w:p w:rsidR="0037639F" w:rsidRPr="0037639F" w:rsidRDefault="0037639F" w:rsidP="0037639F">
      <w:pPr>
        <w:ind w:left="709"/>
        <w:rPr>
          <w:rFonts w:eastAsia="Times New Roman"/>
          <w:szCs w:val="20"/>
        </w:rPr>
      </w:pPr>
      <w:r w:rsidRPr="0037639F">
        <w:rPr>
          <w:rFonts w:eastAsia="Times New Roman"/>
          <w:b/>
          <w:szCs w:val="20"/>
        </w:rPr>
        <w:t>YOU</w:t>
      </w:r>
      <w:r w:rsidRPr="0037639F">
        <w:rPr>
          <w:rFonts w:eastAsia="Times New Roman"/>
          <w:szCs w:val="20"/>
        </w:rPr>
        <w:t xml:space="preserve">, the </w:t>
      </w:r>
      <w:r w:rsidRPr="0037639F">
        <w:rPr>
          <w:rFonts w:eastAsia="Times New Roman"/>
          <w:b/>
          <w:szCs w:val="20"/>
        </w:rPr>
        <w:t>customer</w:t>
      </w:r>
      <w:r w:rsidRPr="0037639F">
        <w:rPr>
          <w:rFonts w:eastAsia="Times New Roman"/>
          <w:szCs w:val="20"/>
        </w:rPr>
        <w:t xml:space="preserve"> as defined in the </w:t>
      </w:r>
      <w:r w:rsidRPr="0037639F">
        <w:rPr>
          <w:rFonts w:eastAsia="Times New Roman"/>
          <w:b/>
          <w:szCs w:val="20"/>
        </w:rPr>
        <w:t>Act</w:t>
      </w:r>
      <w:r w:rsidRPr="0037639F">
        <w:rPr>
          <w:rFonts w:eastAsia="Times New Roman"/>
          <w:szCs w:val="20"/>
        </w:rPr>
        <w:t xml:space="preserve"> and to whom this </w:t>
      </w:r>
      <w:r w:rsidRPr="0037639F">
        <w:rPr>
          <w:rFonts w:eastAsia="Times New Roman"/>
          <w:b/>
          <w:szCs w:val="20"/>
        </w:rPr>
        <w:t>contract</w:t>
      </w:r>
      <w:r w:rsidRPr="0037639F">
        <w:rPr>
          <w:rFonts w:eastAsia="Times New Roman"/>
          <w:szCs w:val="20"/>
        </w:rPr>
        <w:t xml:space="preserve"> applies (referred to in this </w:t>
      </w:r>
      <w:r w:rsidRPr="0037639F">
        <w:rPr>
          <w:rFonts w:eastAsia="Times New Roman"/>
          <w:b/>
          <w:szCs w:val="20"/>
        </w:rPr>
        <w:t>contract</w:t>
      </w:r>
      <w:r w:rsidRPr="0037639F">
        <w:rPr>
          <w:rFonts w:eastAsia="Times New Roman"/>
          <w:szCs w:val="20"/>
        </w:rPr>
        <w:t xml:space="preserve"> as “you” or “your”)</w:t>
      </w:r>
    </w:p>
    <w:p w:rsidR="0037639F" w:rsidRPr="0037639F" w:rsidRDefault="0037639F" w:rsidP="0037639F">
      <w:pPr>
        <w:ind w:left="284" w:hanging="284"/>
        <w:rPr>
          <w:rFonts w:eastAsia="Times New Roman"/>
          <w:szCs w:val="20"/>
        </w:rPr>
      </w:pPr>
      <w:r w:rsidRPr="0037639F">
        <w:rPr>
          <w:rFonts w:eastAsia="Times New Roman"/>
          <w:szCs w:val="20"/>
        </w:rPr>
        <w:t>2.</w:t>
      </w:r>
      <w:r w:rsidRPr="0037639F">
        <w:rPr>
          <w:rFonts w:eastAsia="Times New Roman"/>
          <w:szCs w:val="20"/>
        </w:rPr>
        <w:tab/>
      </w:r>
      <w:r w:rsidRPr="0037639F">
        <w:rPr>
          <w:rFonts w:eastAsia="Times New Roman"/>
          <w:i/>
          <w:szCs w:val="20"/>
        </w:rPr>
        <w:t>Definitions</w:t>
      </w:r>
    </w:p>
    <w:p w:rsidR="0037639F" w:rsidRPr="0037639F" w:rsidRDefault="0037639F" w:rsidP="0037639F">
      <w:pPr>
        <w:ind w:left="709" w:hanging="425"/>
        <w:rPr>
          <w:rFonts w:eastAsia="Times New Roman"/>
          <w:szCs w:val="20"/>
        </w:rPr>
      </w:pPr>
      <w:r w:rsidRPr="0037639F">
        <w:rPr>
          <w:rFonts w:eastAsia="Times New Roman"/>
          <w:szCs w:val="20"/>
        </w:rPr>
        <w:t>2.1</w:t>
      </w:r>
      <w:r w:rsidRPr="0037639F">
        <w:rPr>
          <w:rFonts w:eastAsia="Times New Roman"/>
          <w:szCs w:val="20"/>
        </w:rPr>
        <w:tab/>
        <w:t xml:space="preserve">Words appearing in </w:t>
      </w:r>
      <w:r w:rsidRPr="0037639F">
        <w:rPr>
          <w:rFonts w:eastAsia="Times New Roman"/>
          <w:b/>
          <w:szCs w:val="20"/>
        </w:rPr>
        <w:t>bold</w:t>
      </w:r>
      <w:r w:rsidRPr="0037639F">
        <w:rPr>
          <w:rFonts w:eastAsia="Times New Roman"/>
          <w:szCs w:val="20"/>
        </w:rPr>
        <w:t xml:space="preserve"> type like this are defined in Schedule 1 to this </w:t>
      </w:r>
      <w:r w:rsidRPr="0037639F">
        <w:rPr>
          <w:rFonts w:eastAsia="Times New Roman"/>
          <w:b/>
          <w:szCs w:val="20"/>
        </w:rPr>
        <w:t>contract</w:t>
      </w:r>
      <w:r w:rsidRPr="0037639F">
        <w:rPr>
          <w:rFonts w:eastAsia="Times New Roman"/>
          <w:szCs w:val="20"/>
        </w:rPr>
        <w:t>.</w:t>
      </w:r>
    </w:p>
    <w:p w:rsidR="0037639F" w:rsidRPr="0037639F" w:rsidRDefault="0037639F" w:rsidP="0037639F">
      <w:pPr>
        <w:ind w:left="284" w:hanging="284"/>
        <w:rPr>
          <w:rFonts w:eastAsia="Times New Roman"/>
          <w:i/>
          <w:szCs w:val="20"/>
        </w:rPr>
      </w:pPr>
      <w:r w:rsidRPr="0037639F">
        <w:rPr>
          <w:rFonts w:eastAsia="Times New Roman"/>
          <w:szCs w:val="20"/>
        </w:rPr>
        <w:t>3.</w:t>
      </w:r>
      <w:r w:rsidRPr="0037639F">
        <w:rPr>
          <w:rFonts w:eastAsia="Times New Roman"/>
          <w:szCs w:val="20"/>
        </w:rPr>
        <w:tab/>
      </w:r>
      <w:r w:rsidRPr="0037639F">
        <w:rPr>
          <w:rFonts w:eastAsia="Times New Roman"/>
          <w:i/>
          <w:szCs w:val="20"/>
        </w:rPr>
        <w:t>Services Provided under this Contract</w:t>
      </w:r>
    </w:p>
    <w:p w:rsidR="0037639F" w:rsidRPr="0037639F" w:rsidRDefault="0037639F" w:rsidP="0037639F">
      <w:pPr>
        <w:ind w:left="709" w:hanging="425"/>
        <w:rPr>
          <w:rFonts w:eastAsia="Times New Roman"/>
          <w:szCs w:val="20"/>
        </w:rPr>
      </w:pPr>
      <w:r w:rsidRPr="0037639F">
        <w:rPr>
          <w:rFonts w:eastAsia="Times New Roman"/>
          <w:szCs w:val="20"/>
        </w:rPr>
        <w:t>3.1</w:t>
      </w:r>
      <w:r w:rsidRPr="0037639F">
        <w:rPr>
          <w:rFonts w:eastAsia="Times New Roman"/>
          <w:szCs w:val="20"/>
        </w:rPr>
        <w:tab/>
        <w:t xml:space="preserve">This </w:t>
      </w:r>
      <w:r w:rsidRPr="0037639F">
        <w:rPr>
          <w:rFonts w:eastAsia="Times New Roman"/>
          <w:b/>
          <w:szCs w:val="20"/>
        </w:rPr>
        <w:t>contract</w:t>
      </w:r>
      <w:r w:rsidRPr="0037639F">
        <w:rPr>
          <w:rFonts w:eastAsia="Times New Roman"/>
          <w:szCs w:val="20"/>
        </w:rPr>
        <w:t xml:space="preserve"> covers the sale and supply by us of a </w:t>
      </w:r>
      <w:r w:rsidRPr="0037639F">
        <w:rPr>
          <w:rFonts w:eastAsia="Times New Roman"/>
          <w:b/>
          <w:szCs w:val="20"/>
        </w:rPr>
        <w:t>sewerage retail service</w:t>
      </w:r>
      <w:r w:rsidRPr="0037639F">
        <w:rPr>
          <w:rFonts w:eastAsia="Times New Roman"/>
          <w:szCs w:val="20"/>
        </w:rPr>
        <w:t xml:space="preserve"> to your </w:t>
      </w:r>
      <w:r w:rsidRPr="0037639F">
        <w:rPr>
          <w:rFonts w:eastAsia="Times New Roman"/>
          <w:b/>
          <w:szCs w:val="20"/>
        </w:rPr>
        <w:t>supply address</w:t>
      </w:r>
      <w:r w:rsidRPr="0037639F">
        <w:rPr>
          <w:rFonts w:eastAsia="Times New Roman"/>
          <w:szCs w:val="20"/>
        </w:rPr>
        <w:t>.</w:t>
      </w:r>
    </w:p>
    <w:p w:rsidR="0037639F" w:rsidRPr="0037639F" w:rsidRDefault="0037639F" w:rsidP="0037639F">
      <w:pPr>
        <w:ind w:left="709" w:hanging="425"/>
        <w:rPr>
          <w:rFonts w:eastAsia="Times New Roman"/>
          <w:szCs w:val="20"/>
        </w:rPr>
      </w:pPr>
      <w:r w:rsidRPr="0037639F">
        <w:rPr>
          <w:rFonts w:eastAsia="Times New Roman"/>
          <w:szCs w:val="20"/>
        </w:rPr>
        <w:t>3.2</w:t>
      </w:r>
      <w:r w:rsidRPr="0037639F">
        <w:rPr>
          <w:rFonts w:eastAsia="Times New Roman"/>
          <w:szCs w:val="20"/>
        </w:rPr>
        <w:tab/>
        <w:t xml:space="preserve">We will provide your </w:t>
      </w:r>
      <w:r w:rsidRPr="0037639F">
        <w:rPr>
          <w:rFonts w:eastAsia="Times New Roman"/>
          <w:b/>
          <w:szCs w:val="20"/>
        </w:rPr>
        <w:t>sewerage retail service</w:t>
      </w:r>
      <w:r w:rsidRPr="0037639F">
        <w:rPr>
          <w:rFonts w:eastAsia="Times New Roman"/>
          <w:szCs w:val="20"/>
        </w:rPr>
        <w:t xml:space="preserve"> in accordance with all </w:t>
      </w:r>
      <w:r w:rsidRPr="0037639F">
        <w:rPr>
          <w:rFonts w:eastAsia="Times New Roman"/>
          <w:b/>
          <w:szCs w:val="20"/>
        </w:rPr>
        <w:t>applicable regulatory instruments</w:t>
      </w:r>
      <w:r w:rsidRPr="0037639F">
        <w:rPr>
          <w:rFonts w:eastAsia="Times New Roman"/>
          <w:szCs w:val="20"/>
        </w:rPr>
        <w:t>.</w:t>
      </w:r>
    </w:p>
    <w:p w:rsidR="0037639F" w:rsidRPr="0037639F" w:rsidRDefault="0037639F" w:rsidP="0037639F">
      <w:pPr>
        <w:ind w:left="284" w:hanging="284"/>
        <w:rPr>
          <w:rFonts w:eastAsia="Times New Roman"/>
          <w:szCs w:val="20"/>
        </w:rPr>
      </w:pPr>
      <w:r w:rsidRPr="0037639F">
        <w:rPr>
          <w:rFonts w:eastAsia="Times New Roman"/>
          <w:szCs w:val="20"/>
        </w:rPr>
        <w:t>4.</w:t>
      </w:r>
      <w:r w:rsidRPr="0037639F">
        <w:rPr>
          <w:rFonts w:eastAsia="Times New Roman"/>
          <w:szCs w:val="20"/>
        </w:rPr>
        <w:tab/>
      </w:r>
      <w:r w:rsidRPr="0037639F">
        <w:rPr>
          <w:rFonts w:eastAsia="Times New Roman"/>
          <w:i/>
          <w:szCs w:val="20"/>
        </w:rPr>
        <w:t>Does this Document Apply to You?</w:t>
      </w:r>
    </w:p>
    <w:p w:rsidR="0037639F" w:rsidRPr="0037639F" w:rsidRDefault="0037639F" w:rsidP="0037639F">
      <w:pPr>
        <w:ind w:left="709" w:hanging="425"/>
        <w:rPr>
          <w:rFonts w:eastAsia="Times New Roman"/>
          <w:szCs w:val="20"/>
        </w:rPr>
      </w:pPr>
      <w:r w:rsidRPr="0037639F">
        <w:rPr>
          <w:rFonts w:eastAsia="Times New Roman"/>
          <w:szCs w:val="20"/>
        </w:rPr>
        <w:t>4.1</w:t>
      </w:r>
      <w:r w:rsidRPr="0037639F">
        <w:rPr>
          <w:rFonts w:eastAsia="Times New Roman"/>
          <w:szCs w:val="20"/>
        </w:rPr>
        <w:tab/>
        <w:t>This document applies to you if:</w:t>
      </w:r>
    </w:p>
    <w:p w:rsidR="0037639F" w:rsidRPr="0037639F" w:rsidRDefault="0037639F" w:rsidP="0037639F">
      <w:pPr>
        <w:ind w:left="993" w:hanging="284"/>
        <w:rPr>
          <w:rFonts w:eastAsia="Times New Roman"/>
          <w:szCs w:val="20"/>
        </w:rPr>
      </w:pPr>
      <w:r w:rsidRPr="0037639F">
        <w:rPr>
          <w:rFonts w:eastAsia="Times New Roman"/>
          <w:szCs w:val="20"/>
        </w:rPr>
        <w:t>(a)</w:t>
      </w:r>
      <w:r w:rsidRPr="0037639F">
        <w:rPr>
          <w:rFonts w:eastAsia="Times New Roman"/>
          <w:szCs w:val="20"/>
        </w:rPr>
        <w:tab/>
        <w:t xml:space="preserve">your </w:t>
      </w:r>
      <w:r w:rsidRPr="0037639F">
        <w:rPr>
          <w:rFonts w:eastAsia="Times New Roman"/>
          <w:b/>
          <w:szCs w:val="20"/>
        </w:rPr>
        <w:t>supply address</w:t>
      </w:r>
      <w:r w:rsidRPr="0037639F">
        <w:rPr>
          <w:rFonts w:eastAsia="Times New Roman"/>
          <w:szCs w:val="20"/>
        </w:rPr>
        <w:t xml:space="preserve"> receives, or will receive upon succesful connection, our </w:t>
      </w:r>
      <w:r w:rsidRPr="0037639F">
        <w:rPr>
          <w:rFonts w:eastAsia="Times New Roman"/>
          <w:b/>
          <w:szCs w:val="20"/>
        </w:rPr>
        <w:t>sewerage retail service</w:t>
      </w:r>
      <w:r w:rsidRPr="0037639F">
        <w:rPr>
          <w:rFonts w:eastAsia="Times New Roman"/>
          <w:szCs w:val="20"/>
        </w:rPr>
        <w:t xml:space="preserve"> and you have not agreed to different terms and conditions with us;</w:t>
      </w:r>
    </w:p>
    <w:p w:rsidR="0037639F" w:rsidRPr="0037639F" w:rsidRDefault="0037639F" w:rsidP="0037639F">
      <w:pPr>
        <w:ind w:left="993" w:hanging="284"/>
        <w:rPr>
          <w:rFonts w:eastAsia="Times New Roman"/>
          <w:szCs w:val="20"/>
        </w:rPr>
      </w:pPr>
      <w:r w:rsidRPr="0037639F">
        <w:rPr>
          <w:rFonts w:eastAsia="Times New Roman"/>
          <w:szCs w:val="20"/>
        </w:rPr>
        <w:t>(b)</w:t>
      </w:r>
      <w:r w:rsidRPr="0037639F">
        <w:rPr>
          <w:rFonts w:eastAsia="Times New Roman"/>
          <w:szCs w:val="20"/>
        </w:rPr>
        <w:tab/>
        <w:t xml:space="preserve">you currently receive, or will receive upon successful connection, our </w:t>
      </w:r>
      <w:r w:rsidRPr="0037639F">
        <w:rPr>
          <w:rFonts w:eastAsia="Times New Roman"/>
          <w:b/>
          <w:szCs w:val="20"/>
        </w:rPr>
        <w:t>sewerage retail service</w:t>
      </w:r>
      <w:r w:rsidRPr="0037639F">
        <w:rPr>
          <w:rFonts w:eastAsia="Times New Roman"/>
          <w:szCs w:val="20"/>
        </w:rPr>
        <w:t xml:space="preserve"> with </w:t>
      </w:r>
      <w:r w:rsidRPr="0037639F">
        <w:rPr>
          <w:rFonts w:eastAsia="Times New Roman"/>
          <w:b/>
          <w:szCs w:val="20"/>
        </w:rPr>
        <w:t>special characteristics</w:t>
      </w:r>
      <w:r w:rsidRPr="0037639F">
        <w:rPr>
          <w:rFonts w:eastAsia="Times New Roman"/>
          <w:szCs w:val="20"/>
        </w:rPr>
        <w:t xml:space="preserve"> relevant to the provision of that </w:t>
      </w:r>
      <w:r w:rsidRPr="0037639F">
        <w:rPr>
          <w:rFonts w:eastAsia="Times New Roman"/>
          <w:b/>
          <w:szCs w:val="20"/>
        </w:rPr>
        <w:t>sewerage retail service</w:t>
      </w:r>
      <w:r w:rsidRPr="0037639F">
        <w:rPr>
          <w:rFonts w:eastAsia="Times New Roman"/>
          <w:szCs w:val="20"/>
        </w:rPr>
        <w:t>;</w:t>
      </w:r>
    </w:p>
    <w:p w:rsidR="0037639F" w:rsidRPr="0037639F" w:rsidRDefault="0037639F" w:rsidP="0037639F">
      <w:pPr>
        <w:ind w:left="993" w:hanging="284"/>
        <w:rPr>
          <w:rFonts w:eastAsia="Times New Roman"/>
          <w:szCs w:val="20"/>
        </w:rPr>
      </w:pPr>
      <w:r w:rsidRPr="0037639F">
        <w:rPr>
          <w:rFonts w:eastAsia="Times New Roman"/>
          <w:szCs w:val="20"/>
        </w:rPr>
        <w:t>(c)</w:t>
      </w:r>
      <w:r w:rsidRPr="0037639F">
        <w:rPr>
          <w:rFonts w:eastAsia="Times New Roman"/>
          <w:szCs w:val="20"/>
        </w:rPr>
        <w:tab/>
        <w:t xml:space="preserve">we are entitled to charge or recover monies from you pursuant to this </w:t>
      </w:r>
      <w:r w:rsidRPr="0037639F">
        <w:rPr>
          <w:rFonts w:eastAsia="Times New Roman"/>
          <w:b/>
          <w:szCs w:val="20"/>
        </w:rPr>
        <w:t>contract</w:t>
      </w:r>
      <w:r w:rsidRPr="0037639F">
        <w:rPr>
          <w:rFonts w:eastAsia="Times New Roman"/>
          <w:szCs w:val="20"/>
        </w:rPr>
        <w:t xml:space="preserve"> and such monies remain unpaid;</w:t>
      </w:r>
    </w:p>
    <w:p w:rsidR="0037639F" w:rsidRPr="0037639F" w:rsidRDefault="0037639F" w:rsidP="0037639F">
      <w:pPr>
        <w:ind w:left="993" w:hanging="284"/>
        <w:rPr>
          <w:rFonts w:eastAsia="Times New Roman"/>
          <w:szCs w:val="20"/>
        </w:rPr>
      </w:pPr>
      <w:r w:rsidRPr="0037639F">
        <w:rPr>
          <w:rFonts w:eastAsia="Times New Roman"/>
          <w:szCs w:val="20"/>
        </w:rPr>
        <w:t>(d)</w:t>
      </w:r>
      <w:r w:rsidRPr="0037639F">
        <w:rPr>
          <w:rFonts w:eastAsia="Times New Roman"/>
          <w:szCs w:val="20"/>
        </w:rPr>
        <w:tab/>
        <w:t xml:space="preserve">your </w:t>
      </w:r>
      <w:r w:rsidRPr="0037639F">
        <w:rPr>
          <w:rFonts w:eastAsia="Times New Roman"/>
          <w:b/>
          <w:szCs w:val="20"/>
        </w:rPr>
        <w:t>supply address</w:t>
      </w:r>
      <w:r w:rsidRPr="0037639F">
        <w:rPr>
          <w:rFonts w:eastAsia="Times New Roman"/>
          <w:szCs w:val="20"/>
        </w:rPr>
        <w:t xml:space="preserve"> has a </w:t>
      </w:r>
      <w:r w:rsidRPr="0037639F">
        <w:rPr>
          <w:rFonts w:eastAsia="Times New Roman"/>
          <w:b/>
          <w:szCs w:val="20"/>
        </w:rPr>
        <w:t>sewerage retail service</w:t>
      </w:r>
      <w:r w:rsidRPr="0037639F">
        <w:rPr>
          <w:rFonts w:eastAsia="Times New Roman"/>
          <w:szCs w:val="20"/>
        </w:rPr>
        <w:t xml:space="preserve"> available through an established </w:t>
      </w:r>
      <w:r w:rsidRPr="0037639F">
        <w:rPr>
          <w:rFonts w:eastAsia="Times New Roman"/>
          <w:b/>
          <w:szCs w:val="20"/>
        </w:rPr>
        <w:t>connection point</w:t>
      </w:r>
      <w:r w:rsidRPr="0037639F">
        <w:rPr>
          <w:rFonts w:eastAsia="Times New Roman"/>
          <w:szCs w:val="20"/>
        </w:rPr>
        <w:t xml:space="preserve"> (even if the service is not actually used), in which clause clauses 7, 10, 11, 12, 13, 14, 15, 16, 17, 18, 19, 20, 25, 28 and 29 of this </w:t>
      </w:r>
      <w:r w:rsidRPr="0037639F">
        <w:rPr>
          <w:rFonts w:eastAsia="Times New Roman"/>
          <w:b/>
          <w:szCs w:val="20"/>
        </w:rPr>
        <w:t>contract</w:t>
      </w:r>
      <w:r w:rsidRPr="0037639F">
        <w:rPr>
          <w:rFonts w:eastAsia="Times New Roman"/>
          <w:szCs w:val="20"/>
        </w:rPr>
        <w:t xml:space="preserve"> will apply to you.</w:t>
      </w:r>
    </w:p>
    <w:p w:rsidR="0037639F" w:rsidRPr="0037639F" w:rsidRDefault="0037639F" w:rsidP="0037639F">
      <w:pPr>
        <w:ind w:left="709" w:hanging="425"/>
        <w:rPr>
          <w:rFonts w:eastAsia="Times New Roman"/>
          <w:szCs w:val="20"/>
        </w:rPr>
      </w:pPr>
      <w:r w:rsidRPr="0037639F">
        <w:rPr>
          <w:rFonts w:eastAsia="Times New Roman"/>
          <w:szCs w:val="20"/>
        </w:rPr>
        <w:t>4.2</w:t>
      </w:r>
      <w:r w:rsidRPr="0037639F">
        <w:rPr>
          <w:rFonts w:eastAsia="Times New Roman"/>
          <w:szCs w:val="20"/>
        </w:rPr>
        <w:tab/>
        <w:t xml:space="preserve">Unless otherwise agreed by the parties, this document does not apply where we provide you with a </w:t>
      </w:r>
      <w:r w:rsidRPr="0037639F">
        <w:rPr>
          <w:rFonts w:eastAsia="Times New Roman"/>
          <w:b/>
          <w:szCs w:val="20"/>
        </w:rPr>
        <w:t>non-standard sewerage retail service</w:t>
      </w:r>
      <w:r w:rsidRPr="0037639F">
        <w:rPr>
          <w:rFonts w:eastAsia="Times New Roman"/>
          <w:szCs w:val="20"/>
        </w:rPr>
        <w:t>.</w:t>
      </w:r>
    </w:p>
    <w:p w:rsidR="0037639F" w:rsidRPr="0037639F" w:rsidRDefault="0037639F" w:rsidP="0037639F">
      <w:pPr>
        <w:ind w:left="284" w:hanging="284"/>
        <w:rPr>
          <w:rFonts w:eastAsia="Times New Roman"/>
          <w:szCs w:val="20"/>
        </w:rPr>
      </w:pPr>
      <w:r w:rsidRPr="0037639F">
        <w:rPr>
          <w:rFonts w:eastAsia="Times New Roman"/>
          <w:szCs w:val="20"/>
        </w:rPr>
        <w:t>5.</w:t>
      </w:r>
      <w:r w:rsidRPr="0037639F">
        <w:rPr>
          <w:rFonts w:eastAsia="Times New Roman"/>
          <w:szCs w:val="20"/>
        </w:rPr>
        <w:tab/>
      </w:r>
      <w:r w:rsidRPr="0037639F">
        <w:rPr>
          <w:rFonts w:eastAsia="Times New Roman"/>
          <w:i/>
          <w:szCs w:val="20"/>
        </w:rPr>
        <w:t>Classification of Customer Class</w:t>
      </w:r>
    </w:p>
    <w:p w:rsidR="0037639F" w:rsidRPr="0037639F" w:rsidRDefault="0037639F" w:rsidP="0037639F">
      <w:pPr>
        <w:ind w:left="709" w:hanging="425"/>
        <w:rPr>
          <w:rFonts w:eastAsia="Times New Roman"/>
          <w:szCs w:val="20"/>
        </w:rPr>
      </w:pPr>
      <w:r w:rsidRPr="0037639F">
        <w:rPr>
          <w:rFonts w:eastAsia="Times New Roman"/>
          <w:szCs w:val="20"/>
        </w:rPr>
        <w:t>5.1</w:t>
      </w:r>
      <w:r w:rsidRPr="0037639F">
        <w:rPr>
          <w:rFonts w:eastAsia="Times New Roman"/>
          <w:szCs w:val="20"/>
        </w:rPr>
        <w:tab/>
        <w:t xml:space="preserve">We may classify you as a </w:t>
      </w:r>
      <w:r w:rsidRPr="0037639F">
        <w:rPr>
          <w:rFonts w:eastAsia="Times New Roman"/>
          <w:b/>
          <w:szCs w:val="20"/>
        </w:rPr>
        <w:t>residential</w:t>
      </w:r>
      <w:r w:rsidRPr="0037639F">
        <w:rPr>
          <w:rFonts w:eastAsia="Times New Roman"/>
          <w:szCs w:val="20"/>
        </w:rPr>
        <w:t xml:space="preserve"> </w:t>
      </w:r>
      <w:r w:rsidRPr="0037639F">
        <w:rPr>
          <w:rFonts w:eastAsia="Times New Roman"/>
          <w:b/>
          <w:szCs w:val="20"/>
        </w:rPr>
        <w:t>customer</w:t>
      </w:r>
      <w:r w:rsidRPr="0037639F">
        <w:rPr>
          <w:rFonts w:eastAsia="Times New Roman"/>
          <w:szCs w:val="20"/>
        </w:rPr>
        <w:t xml:space="preserve"> or a </w:t>
      </w:r>
      <w:r w:rsidRPr="0037639F">
        <w:rPr>
          <w:rFonts w:eastAsia="Times New Roman"/>
          <w:b/>
          <w:szCs w:val="20"/>
        </w:rPr>
        <w:t>non-residential</w:t>
      </w:r>
      <w:r w:rsidRPr="0037639F">
        <w:rPr>
          <w:rFonts w:eastAsia="Times New Roman"/>
          <w:szCs w:val="20"/>
        </w:rPr>
        <w:t xml:space="preserve"> </w:t>
      </w:r>
      <w:r w:rsidRPr="0037639F">
        <w:rPr>
          <w:rFonts w:eastAsia="Times New Roman"/>
          <w:b/>
          <w:szCs w:val="20"/>
        </w:rPr>
        <w:t>customer</w:t>
      </w:r>
      <w:r w:rsidRPr="0037639F">
        <w:rPr>
          <w:rFonts w:eastAsia="Times New Roman"/>
          <w:szCs w:val="20"/>
        </w:rPr>
        <w:t xml:space="preserve"> in relation to </w:t>
      </w:r>
      <w:r w:rsidRPr="0037639F">
        <w:rPr>
          <w:rFonts w:eastAsia="Times New Roman"/>
          <w:b/>
          <w:szCs w:val="20"/>
        </w:rPr>
        <w:t>your</w:t>
      </w:r>
      <w:r w:rsidRPr="0037639F">
        <w:rPr>
          <w:rFonts w:eastAsia="Times New Roman"/>
          <w:szCs w:val="20"/>
        </w:rPr>
        <w:t xml:space="preserve"> </w:t>
      </w:r>
      <w:r w:rsidRPr="0037639F">
        <w:rPr>
          <w:rFonts w:eastAsia="Times New Roman"/>
          <w:b/>
          <w:szCs w:val="20"/>
        </w:rPr>
        <w:t>supply address</w:t>
      </w:r>
      <w:r w:rsidRPr="0037639F">
        <w:rPr>
          <w:rFonts w:eastAsia="Times New Roman"/>
          <w:szCs w:val="20"/>
        </w:rPr>
        <w:t xml:space="preserve"> after the commencement of this </w:t>
      </w:r>
      <w:r w:rsidRPr="0037639F">
        <w:rPr>
          <w:rFonts w:eastAsia="Times New Roman"/>
          <w:b/>
          <w:szCs w:val="20"/>
        </w:rPr>
        <w:t>contract</w:t>
      </w:r>
      <w:r w:rsidRPr="0037639F">
        <w:rPr>
          <w:rFonts w:eastAsia="Times New Roman"/>
          <w:szCs w:val="20"/>
        </w:rPr>
        <w:t xml:space="preserve"> in accordance with </w:t>
      </w:r>
      <w:r w:rsidRPr="0037639F">
        <w:rPr>
          <w:rFonts w:eastAsia="Times New Roman"/>
          <w:b/>
          <w:szCs w:val="20"/>
        </w:rPr>
        <w:t>applicable regulatory instruments</w:t>
      </w:r>
      <w:r w:rsidRPr="0037639F">
        <w:rPr>
          <w:rFonts w:eastAsia="Times New Roman"/>
          <w:szCs w:val="20"/>
        </w:rPr>
        <w:t>.</w:t>
      </w:r>
    </w:p>
    <w:p w:rsidR="0037639F" w:rsidRPr="0037639F" w:rsidRDefault="0037639F" w:rsidP="0037639F">
      <w:pPr>
        <w:ind w:left="284" w:hanging="284"/>
        <w:rPr>
          <w:rFonts w:eastAsia="Times New Roman"/>
          <w:szCs w:val="20"/>
        </w:rPr>
      </w:pPr>
      <w:r w:rsidRPr="0037639F">
        <w:rPr>
          <w:rFonts w:eastAsia="Times New Roman"/>
          <w:szCs w:val="20"/>
        </w:rPr>
        <w:t>6.</w:t>
      </w:r>
      <w:r w:rsidRPr="0037639F">
        <w:rPr>
          <w:rFonts w:eastAsia="Times New Roman"/>
          <w:szCs w:val="20"/>
        </w:rPr>
        <w:tab/>
      </w:r>
      <w:r w:rsidRPr="0037639F">
        <w:rPr>
          <w:rFonts w:eastAsia="Times New Roman"/>
          <w:i/>
          <w:szCs w:val="20"/>
        </w:rPr>
        <w:t>Commencement</w:t>
      </w:r>
    </w:p>
    <w:p w:rsidR="0037639F" w:rsidRPr="0037639F" w:rsidRDefault="0037639F" w:rsidP="0037639F">
      <w:pPr>
        <w:ind w:left="709" w:hanging="425"/>
        <w:rPr>
          <w:rFonts w:eastAsia="Times New Roman"/>
          <w:szCs w:val="20"/>
        </w:rPr>
      </w:pPr>
      <w:r w:rsidRPr="0037639F">
        <w:rPr>
          <w:rFonts w:eastAsia="Times New Roman"/>
          <w:szCs w:val="20"/>
        </w:rPr>
        <w:t>6.1</w:t>
      </w:r>
      <w:r w:rsidRPr="0037639F">
        <w:rPr>
          <w:rFonts w:eastAsia="Times New Roman"/>
          <w:szCs w:val="20"/>
        </w:rPr>
        <w:tab/>
        <w:t xml:space="preserve">If you are an existing </w:t>
      </w:r>
      <w:r w:rsidRPr="0037639F">
        <w:rPr>
          <w:rFonts w:eastAsia="Times New Roman"/>
          <w:b/>
          <w:szCs w:val="20"/>
        </w:rPr>
        <w:t>customer</w:t>
      </w:r>
      <w:r w:rsidRPr="0037639F">
        <w:rPr>
          <w:rFonts w:eastAsia="Times New Roman"/>
          <w:szCs w:val="20"/>
        </w:rPr>
        <w:t xml:space="preserve">, this </w:t>
      </w:r>
      <w:r w:rsidRPr="0037639F">
        <w:rPr>
          <w:rFonts w:eastAsia="Times New Roman"/>
          <w:b/>
          <w:szCs w:val="20"/>
        </w:rPr>
        <w:t>contract</w:t>
      </w:r>
      <w:r w:rsidRPr="0037639F">
        <w:rPr>
          <w:rFonts w:eastAsia="Times New Roman"/>
          <w:szCs w:val="20"/>
        </w:rPr>
        <w:t xml:space="preserve"> will commence on the day this document comes into force by publication under the provisions of the </w:t>
      </w:r>
      <w:r w:rsidRPr="0037639F">
        <w:rPr>
          <w:rFonts w:eastAsia="Times New Roman"/>
          <w:b/>
          <w:szCs w:val="20"/>
        </w:rPr>
        <w:t>Act</w:t>
      </w:r>
      <w:r w:rsidRPr="0037639F">
        <w:rPr>
          <w:rFonts w:eastAsia="Times New Roman"/>
          <w:szCs w:val="20"/>
        </w:rPr>
        <w:t>, or as amended and re-gazetted from time to time.</w:t>
      </w:r>
    </w:p>
    <w:p w:rsidR="0037639F" w:rsidRPr="0037639F" w:rsidRDefault="0037639F" w:rsidP="0037639F">
      <w:pPr>
        <w:ind w:left="709" w:hanging="425"/>
        <w:rPr>
          <w:rFonts w:eastAsia="Times New Roman"/>
          <w:szCs w:val="20"/>
        </w:rPr>
      </w:pPr>
      <w:r w:rsidRPr="0037639F">
        <w:rPr>
          <w:rFonts w:eastAsia="Times New Roman"/>
          <w:szCs w:val="20"/>
        </w:rPr>
        <w:t>6.2</w:t>
      </w:r>
      <w:r w:rsidRPr="0037639F">
        <w:rPr>
          <w:rFonts w:eastAsia="Times New Roman"/>
          <w:szCs w:val="20"/>
        </w:rPr>
        <w:tab/>
      </w:r>
      <w:r w:rsidRPr="0037639F">
        <w:rPr>
          <w:rFonts w:eastAsia="Times New Roman"/>
          <w:spacing w:val="-2"/>
          <w:szCs w:val="20"/>
        </w:rPr>
        <w:t xml:space="preserve">If you are a new </w:t>
      </w:r>
      <w:r w:rsidRPr="0037639F">
        <w:rPr>
          <w:rFonts w:eastAsia="Times New Roman"/>
          <w:b/>
          <w:spacing w:val="-2"/>
          <w:szCs w:val="20"/>
        </w:rPr>
        <w:t>customer</w:t>
      </w:r>
      <w:r w:rsidRPr="0037639F">
        <w:rPr>
          <w:rFonts w:eastAsia="Times New Roman"/>
          <w:spacing w:val="-2"/>
          <w:szCs w:val="20"/>
        </w:rPr>
        <w:t xml:space="preserve">, this </w:t>
      </w:r>
      <w:r w:rsidRPr="0037639F">
        <w:rPr>
          <w:rFonts w:eastAsia="Times New Roman"/>
          <w:b/>
          <w:spacing w:val="-2"/>
          <w:szCs w:val="20"/>
        </w:rPr>
        <w:t>contract</w:t>
      </w:r>
      <w:r w:rsidRPr="0037639F">
        <w:rPr>
          <w:rFonts w:eastAsia="Times New Roman"/>
          <w:spacing w:val="-2"/>
          <w:szCs w:val="20"/>
        </w:rPr>
        <w:t xml:space="preserve"> starts on the date you apply for a connection in writing, satisfying all relevant pre-conditions </w:t>
      </w:r>
      <w:r w:rsidRPr="0037639F">
        <w:rPr>
          <w:rFonts w:eastAsia="Times New Roman"/>
          <w:szCs w:val="20"/>
        </w:rPr>
        <w:t>and providing all required information.</w:t>
      </w:r>
    </w:p>
    <w:p w:rsidR="0037639F" w:rsidRPr="0037639F" w:rsidRDefault="0037639F" w:rsidP="0037639F">
      <w:pPr>
        <w:ind w:left="709" w:hanging="425"/>
        <w:rPr>
          <w:rFonts w:eastAsia="Times New Roman"/>
          <w:szCs w:val="20"/>
        </w:rPr>
      </w:pPr>
      <w:r w:rsidRPr="0037639F">
        <w:rPr>
          <w:rFonts w:eastAsia="Times New Roman"/>
          <w:szCs w:val="20"/>
        </w:rPr>
        <w:t>6.3</w:t>
      </w:r>
      <w:r w:rsidRPr="0037639F">
        <w:rPr>
          <w:rFonts w:eastAsia="Times New Roman"/>
          <w:szCs w:val="20"/>
        </w:rPr>
        <w:tab/>
      </w:r>
      <w:r w:rsidRPr="0037639F">
        <w:rPr>
          <w:rFonts w:eastAsia="Times New Roman"/>
          <w:spacing w:val="-2"/>
          <w:szCs w:val="20"/>
        </w:rPr>
        <w:t xml:space="preserve">If you are a person who becomes the registered proprietor of a </w:t>
      </w:r>
      <w:r w:rsidRPr="0037639F">
        <w:rPr>
          <w:rFonts w:eastAsia="Times New Roman"/>
          <w:b/>
          <w:spacing w:val="-2"/>
          <w:szCs w:val="20"/>
        </w:rPr>
        <w:t>supply address</w:t>
      </w:r>
      <w:r w:rsidRPr="0037639F">
        <w:rPr>
          <w:rFonts w:eastAsia="Times New Roman"/>
          <w:spacing w:val="-2"/>
          <w:szCs w:val="20"/>
        </w:rPr>
        <w:t xml:space="preserve">, this </w:t>
      </w:r>
      <w:r w:rsidRPr="0037639F">
        <w:rPr>
          <w:rFonts w:eastAsia="Times New Roman"/>
          <w:b/>
          <w:spacing w:val="-2"/>
          <w:szCs w:val="20"/>
        </w:rPr>
        <w:t>contract</w:t>
      </w:r>
      <w:r w:rsidRPr="0037639F">
        <w:rPr>
          <w:rFonts w:eastAsia="Times New Roman"/>
          <w:spacing w:val="-2"/>
          <w:szCs w:val="20"/>
        </w:rPr>
        <w:t xml:space="preserve"> commences upon transfer of ownership </w:t>
      </w:r>
      <w:r w:rsidRPr="0037639F">
        <w:rPr>
          <w:rFonts w:eastAsia="Times New Roman"/>
          <w:szCs w:val="20"/>
        </w:rPr>
        <w:t xml:space="preserve">of that </w:t>
      </w:r>
      <w:r w:rsidRPr="0037639F">
        <w:rPr>
          <w:rFonts w:eastAsia="Times New Roman"/>
          <w:b/>
          <w:szCs w:val="20"/>
        </w:rPr>
        <w:t>supply address</w:t>
      </w:r>
      <w:r w:rsidRPr="0037639F">
        <w:rPr>
          <w:rFonts w:eastAsia="Times New Roman"/>
          <w:szCs w:val="20"/>
        </w:rPr>
        <w:t xml:space="preserve"> to you.</w:t>
      </w:r>
    </w:p>
    <w:p w:rsidR="0037639F" w:rsidRPr="0037639F" w:rsidRDefault="0037639F" w:rsidP="0037639F">
      <w:pPr>
        <w:ind w:left="284" w:hanging="284"/>
        <w:rPr>
          <w:rFonts w:eastAsia="Times New Roman"/>
          <w:szCs w:val="20"/>
        </w:rPr>
      </w:pPr>
      <w:r w:rsidRPr="0037639F">
        <w:rPr>
          <w:rFonts w:eastAsia="Times New Roman"/>
          <w:szCs w:val="20"/>
        </w:rPr>
        <w:t>7.</w:t>
      </w:r>
      <w:r w:rsidRPr="0037639F">
        <w:rPr>
          <w:rFonts w:eastAsia="Times New Roman"/>
          <w:szCs w:val="20"/>
        </w:rPr>
        <w:tab/>
      </w:r>
      <w:r w:rsidRPr="0037639F">
        <w:rPr>
          <w:rFonts w:eastAsia="Times New Roman"/>
          <w:i/>
          <w:szCs w:val="20"/>
        </w:rPr>
        <w:t>Termination</w:t>
      </w:r>
    </w:p>
    <w:p w:rsidR="0037639F" w:rsidRPr="0037639F" w:rsidRDefault="0037639F" w:rsidP="0037639F">
      <w:pPr>
        <w:ind w:left="709" w:hanging="425"/>
        <w:rPr>
          <w:rFonts w:eastAsia="Times New Roman"/>
          <w:szCs w:val="20"/>
        </w:rPr>
      </w:pPr>
      <w:r w:rsidRPr="0037639F">
        <w:rPr>
          <w:rFonts w:eastAsia="Times New Roman"/>
          <w:szCs w:val="20"/>
        </w:rPr>
        <w:t>7.1</w:t>
      </w:r>
      <w:r w:rsidRPr="0037639F">
        <w:rPr>
          <w:rFonts w:eastAsia="Times New Roman"/>
          <w:szCs w:val="20"/>
        </w:rPr>
        <w:tab/>
        <w:t xml:space="preserve">Subject to you paying all monies due and owing to us as at the date of transfer of ownership, this </w:t>
      </w:r>
      <w:r w:rsidRPr="0037639F">
        <w:rPr>
          <w:rFonts w:eastAsia="Times New Roman"/>
          <w:b/>
          <w:szCs w:val="20"/>
        </w:rPr>
        <w:t>contract</w:t>
      </w:r>
      <w:r w:rsidRPr="0037639F">
        <w:rPr>
          <w:rFonts w:eastAsia="Times New Roman"/>
          <w:szCs w:val="20"/>
        </w:rPr>
        <w:t xml:space="preserve"> will terminate when you are no longer the owner of the </w:t>
      </w:r>
      <w:r w:rsidRPr="0037639F">
        <w:rPr>
          <w:rFonts w:eastAsia="Times New Roman"/>
          <w:b/>
          <w:szCs w:val="20"/>
        </w:rPr>
        <w:t>supply address</w:t>
      </w:r>
      <w:r w:rsidRPr="0037639F">
        <w:rPr>
          <w:rFonts w:eastAsia="Times New Roman"/>
          <w:szCs w:val="20"/>
        </w:rPr>
        <w:t>.</w:t>
      </w:r>
    </w:p>
    <w:p w:rsidR="0037639F" w:rsidRPr="0037639F" w:rsidRDefault="0037639F" w:rsidP="0037639F">
      <w:pPr>
        <w:ind w:left="709" w:hanging="425"/>
        <w:rPr>
          <w:rFonts w:eastAsia="Times New Roman"/>
          <w:szCs w:val="20"/>
        </w:rPr>
      </w:pPr>
      <w:r w:rsidRPr="0037639F">
        <w:rPr>
          <w:rFonts w:eastAsia="Times New Roman"/>
          <w:szCs w:val="20"/>
        </w:rPr>
        <w:t>7.2</w:t>
      </w:r>
      <w:r w:rsidRPr="0037639F">
        <w:rPr>
          <w:rFonts w:eastAsia="Times New Roman"/>
          <w:szCs w:val="20"/>
        </w:rPr>
        <w:tab/>
        <w:t xml:space="preserve">We may terminate this </w:t>
      </w:r>
      <w:r w:rsidRPr="0037639F">
        <w:rPr>
          <w:rFonts w:eastAsia="Times New Roman"/>
          <w:b/>
          <w:szCs w:val="20"/>
        </w:rPr>
        <w:t>contract</w:t>
      </w:r>
      <w:r w:rsidRPr="0037639F">
        <w:rPr>
          <w:rFonts w:eastAsia="Times New Roman"/>
          <w:szCs w:val="20"/>
        </w:rPr>
        <w:t xml:space="preserve"> with you in accordance with </w:t>
      </w:r>
      <w:r w:rsidRPr="0037639F">
        <w:rPr>
          <w:rFonts w:eastAsia="Times New Roman"/>
          <w:b/>
          <w:szCs w:val="20"/>
        </w:rPr>
        <w:t>applicable regulatory instruments</w:t>
      </w:r>
      <w:r w:rsidRPr="0037639F">
        <w:rPr>
          <w:rFonts w:eastAsia="Times New Roman"/>
          <w:szCs w:val="20"/>
        </w:rPr>
        <w:t xml:space="preserve"> if:</w:t>
      </w:r>
    </w:p>
    <w:p w:rsidR="0037639F" w:rsidRPr="0037639F" w:rsidRDefault="0037639F" w:rsidP="0037639F">
      <w:pPr>
        <w:ind w:left="993" w:hanging="284"/>
        <w:rPr>
          <w:rFonts w:eastAsia="Times New Roman"/>
          <w:szCs w:val="20"/>
        </w:rPr>
      </w:pPr>
      <w:r w:rsidRPr="0037639F">
        <w:rPr>
          <w:rFonts w:eastAsia="Times New Roman"/>
          <w:szCs w:val="20"/>
        </w:rPr>
        <w:t>(a)</w:t>
      </w:r>
      <w:r w:rsidRPr="0037639F">
        <w:rPr>
          <w:rFonts w:eastAsia="Times New Roman"/>
          <w:szCs w:val="20"/>
        </w:rPr>
        <w:tab/>
        <w:t xml:space="preserve">the supply of the </w:t>
      </w:r>
      <w:r w:rsidRPr="0037639F">
        <w:rPr>
          <w:rFonts w:eastAsia="Times New Roman"/>
          <w:b/>
          <w:szCs w:val="20"/>
        </w:rPr>
        <w:t>sewerage retail service</w:t>
      </w:r>
      <w:r w:rsidRPr="0037639F">
        <w:rPr>
          <w:rFonts w:eastAsia="Times New Roman"/>
          <w:szCs w:val="20"/>
        </w:rPr>
        <w:t xml:space="preserve"> to your </w:t>
      </w:r>
      <w:r w:rsidRPr="0037639F">
        <w:rPr>
          <w:rFonts w:eastAsia="Times New Roman"/>
          <w:b/>
          <w:szCs w:val="20"/>
        </w:rPr>
        <w:t>supply address</w:t>
      </w:r>
      <w:r w:rsidRPr="0037639F">
        <w:rPr>
          <w:rFonts w:eastAsia="Times New Roman"/>
          <w:szCs w:val="20"/>
        </w:rPr>
        <w:t xml:space="preserve"> has been disconnected in accordance with other provisions of this </w:t>
      </w:r>
      <w:r w:rsidRPr="0037639F">
        <w:rPr>
          <w:rFonts w:eastAsia="Times New Roman"/>
          <w:b/>
          <w:szCs w:val="20"/>
        </w:rPr>
        <w:t>contract</w:t>
      </w:r>
      <w:r w:rsidRPr="0037639F">
        <w:rPr>
          <w:rFonts w:eastAsia="Times New Roman"/>
          <w:szCs w:val="20"/>
        </w:rPr>
        <w:t>; or</w:t>
      </w:r>
    </w:p>
    <w:p w:rsidR="0037639F" w:rsidRPr="0037639F" w:rsidRDefault="0037639F" w:rsidP="0037639F">
      <w:pPr>
        <w:ind w:left="993" w:hanging="284"/>
        <w:rPr>
          <w:rFonts w:eastAsia="Times New Roman"/>
          <w:szCs w:val="20"/>
        </w:rPr>
      </w:pPr>
      <w:r w:rsidRPr="0037639F">
        <w:rPr>
          <w:rFonts w:eastAsia="Times New Roman"/>
          <w:szCs w:val="20"/>
        </w:rPr>
        <w:t>(b)</w:t>
      </w:r>
      <w:r w:rsidRPr="0037639F">
        <w:rPr>
          <w:rFonts w:eastAsia="Times New Roman"/>
          <w:szCs w:val="20"/>
        </w:rPr>
        <w:tab/>
        <w:t xml:space="preserve">circumstances beyond our reasonable control mean that the sewerage reticulation </w:t>
      </w:r>
      <w:r w:rsidRPr="0037639F">
        <w:rPr>
          <w:rFonts w:eastAsia="Times New Roman"/>
          <w:b/>
          <w:szCs w:val="20"/>
        </w:rPr>
        <w:t>network</w:t>
      </w:r>
      <w:r w:rsidRPr="0037639F">
        <w:rPr>
          <w:rFonts w:eastAsia="Times New Roman"/>
          <w:szCs w:val="20"/>
        </w:rPr>
        <w:t xml:space="preserve"> necessary to provide the </w:t>
      </w:r>
      <w:r w:rsidRPr="0037639F">
        <w:rPr>
          <w:rFonts w:eastAsia="Times New Roman"/>
          <w:b/>
          <w:szCs w:val="20"/>
        </w:rPr>
        <w:t>sewerage retail service</w:t>
      </w:r>
      <w:r w:rsidRPr="0037639F">
        <w:rPr>
          <w:rFonts w:eastAsia="Times New Roman"/>
          <w:szCs w:val="20"/>
        </w:rPr>
        <w:t xml:space="preserve"> to your </w:t>
      </w:r>
      <w:r w:rsidRPr="0037639F">
        <w:rPr>
          <w:rFonts w:eastAsia="Times New Roman"/>
          <w:b/>
          <w:szCs w:val="20"/>
        </w:rPr>
        <w:t>supply address</w:t>
      </w:r>
      <w:r w:rsidRPr="0037639F">
        <w:rPr>
          <w:rFonts w:eastAsia="Times New Roman"/>
          <w:szCs w:val="20"/>
        </w:rPr>
        <w:t xml:space="preserve"> are no longer available.</w:t>
      </w:r>
    </w:p>
    <w:p w:rsidR="0037639F" w:rsidRPr="0037639F" w:rsidRDefault="0037639F" w:rsidP="0037639F">
      <w:pPr>
        <w:ind w:left="709" w:hanging="425"/>
        <w:rPr>
          <w:rFonts w:eastAsia="Times New Roman"/>
          <w:szCs w:val="20"/>
        </w:rPr>
      </w:pPr>
      <w:r w:rsidRPr="0037639F">
        <w:rPr>
          <w:rFonts w:eastAsia="Times New Roman"/>
          <w:szCs w:val="20"/>
        </w:rPr>
        <w:t>7.3</w:t>
      </w:r>
      <w:r w:rsidRPr="0037639F">
        <w:rPr>
          <w:rFonts w:eastAsia="Times New Roman"/>
          <w:szCs w:val="20"/>
        </w:rPr>
        <w:tab/>
        <w:t xml:space="preserve">Where our </w:t>
      </w:r>
      <w:r w:rsidRPr="0037639F">
        <w:rPr>
          <w:rFonts w:eastAsia="Times New Roman"/>
          <w:b/>
          <w:szCs w:val="20"/>
        </w:rPr>
        <w:t>sewerage retail service</w:t>
      </w:r>
      <w:r w:rsidRPr="0037639F">
        <w:rPr>
          <w:rFonts w:eastAsia="Times New Roman"/>
          <w:szCs w:val="20"/>
        </w:rPr>
        <w:t xml:space="preserve"> is no longer available at your </w:t>
      </w:r>
      <w:r w:rsidRPr="0037639F">
        <w:rPr>
          <w:rFonts w:eastAsia="Times New Roman"/>
          <w:b/>
          <w:szCs w:val="20"/>
        </w:rPr>
        <w:t>supply address</w:t>
      </w:r>
      <w:r w:rsidRPr="0037639F">
        <w:rPr>
          <w:rFonts w:eastAsia="Times New Roman"/>
          <w:szCs w:val="20"/>
        </w:rPr>
        <w:t xml:space="preserve">, you may terminate this </w:t>
      </w:r>
      <w:r w:rsidRPr="0037639F">
        <w:rPr>
          <w:rFonts w:eastAsia="Times New Roman"/>
          <w:b/>
          <w:szCs w:val="20"/>
        </w:rPr>
        <w:t>contract</w:t>
      </w:r>
      <w:r w:rsidRPr="0037639F">
        <w:rPr>
          <w:rFonts w:eastAsia="Times New Roman"/>
          <w:szCs w:val="20"/>
        </w:rPr>
        <w:t xml:space="preserve"> with us by providing us with 3 </w:t>
      </w:r>
      <w:r w:rsidRPr="0037639F">
        <w:rPr>
          <w:rFonts w:eastAsia="Times New Roman"/>
          <w:b/>
          <w:szCs w:val="20"/>
        </w:rPr>
        <w:t>business days’</w:t>
      </w:r>
      <w:r w:rsidRPr="0037639F">
        <w:rPr>
          <w:rFonts w:eastAsia="Times New Roman"/>
          <w:szCs w:val="20"/>
        </w:rPr>
        <w:t xml:space="preserve"> notice, which may be given by:</w:t>
      </w:r>
    </w:p>
    <w:p w:rsidR="0037639F" w:rsidRPr="0037639F" w:rsidRDefault="0037639F" w:rsidP="0037639F">
      <w:pPr>
        <w:ind w:left="993" w:hanging="284"/>
        <w:rPr>
          <w:rFonts w:eastAsia="Times New Roman"/>
          <w:szCs w:val="20"/>
        </w:rPr>
      </w:pPr>
      <w:r w:rsidRPr="0037639F">
        <w:rPr>
          <w:rFonts w:eastAsia="Times New Roman"/>
          <w:szCs w:val="20"/>
        </w:rPr>
        <w:t>(a)</w:t>
      </w:r>
      <w:r w:rsidRPr="0037639F">
        <w:rPr>
          <w:rFonts w:eastAsia="Times New Roman"/>
          <w:szCs w:val="20"/>
        </w:rPr>
        <w:tab/>
        <w:t>personal contact;</w:t>
      </w:r>
    </w:p>
    <w:p w:rsidR="0037639F" w:rsidRPr="0037639F" w:rsidRDefault="0037639F" w:rsidP="0037639F">
      <w:pPr>
        <w:ind w:left="993" w:hanging="284"/>
        <w:rPr>
          <w:rFonts w:eastAsia="Times New Roman"/>
          <w:szCs w:val="20"/>
        </w:rPr>
      </w:pPr>
      <w:r w:rsidRPr="0037639F">
        <w:rPr>
          <w:rFonts w:eastAsia="Times New Roman"/>
          <w:szCs w:val="20"/>
        </w:rPr>
        <w:t>(b)</w:t>
      </w:r>
      <w:r w:rsidRPr="0037639F">
        <w:rPr>
          <w:rFonts w:eastAsia="Times New Roman"/>
          <w:szCs w:val="20"/>
        </w:rPr>
        <w:tab/>
        <w:t>telephone;</w:t>
      </w:r>
    </w:p>
    <w:p w:rsidR="0037639F" w:rsidRPr="0037639F" w:rsidRDefault="0037639F" w:rsidP="0037639F">
      <w:pPr>
        <w:ind w:left="993" w:hanging="284"/>
        <w:rPr>
          <w:rFonts w:eastAsia="Times New Roman"/>
          <w:szCs w:val="20"/>
        </w:rPr>
      </w:pPr>
      <w:r w:rsidRPr="0037639F">
        <w:rPr>
          <w:rFonts w:eastAsia="Times New Roman"/>
          <w:szCs w:val="20"/>
        </w:rPr>
        <w:t>(c)</w:t>
      </w:r>
      <w:r w:rsidRPr="0037639F">
        <w:rPr>
          <w:rFonts w:eastAsia="Times New Roman"/>
          <w:szCs w:val="20"/>
        </w:rPr>
        <w:tab/>
        <w:t>electronic mail; or</w:t>
      </w:r>
    </w:p>
    <w:p w:rsidR="0037639F" w:rsidRPr="0037639F" w:rsidRDefault="0037639F" w:rsidP="0037639F">
      <w:pPr>
        <w:ind w:left="993" w:hanging="284"/>
        <w:rPr>
          <w:rFonts w:eastAsia="Times New Roman"/>
          <w:szCs w:val="20"/>
        </w:rPr>
      </w:pPr>
      <w:r w:rsidRPr="0037639F">
        <w:rPr>
          <w:rFonts w:eastAsia="Times New Roman"/>
          <w:szCs w:val="20"/>
        </w:rPr>
        <w:t>(d)</w:t>
      </w:r>
      <w:r w:rsidRPr="0037639F">
        <w:rPr>
          <w:rFonts w:eastAsia="Times New Roman"/>
          <w:szCs w:val="20"/>
        </w:rPr>
        <w:tab/>
        <w:t>writing to us.</w:t>
      </w:r>
    </w:p>
    <w:p w:rsidR="0037639F" w:rsidRPr="0037639F" w:rsidRDefault="0037639F" w:rsidP="0037639F">
      <w:pPr>
        <w:ind w:left="709" w:hanging="425"/>
        <w:rPr>
          <w:rFonts w:eastAsia="Times New Roman"/>
          <w:szCs w:val="20"/>
        </w:rPr>
      </w:pPr>
      <w:r w:rsidRPr="0037639F">
        <w:rPr>
          <w:rFonts w:eastAsia="Times New Roman"/>
          <w:szCs w:val="20"/>
        </w:rPr>
        <w:t>7.4</w:t>
      </w:r>
      <w:r w:rsidRPr="0037639F">
        <w:rPr>
          <w:rFonts w:eastAsia="Times New Roman"/>
          <w:szCs w:val="20"/>
        </w:rPr>
        <w:tab/>
        <w:t xml:space="preserve">All rights and obligations accrued before the end of this </w:t>
      </w:r>
      <w:r w:rsidRPr="0037639F">
        <w:rPr>
          <w:rFonts w:eastAsia="Times New Roman"/>
          <w:b/>
          <w:szCs w:val="20"/>
        </w:rPr>
        <w:t>contract</w:t>
      </w:r>
      <w:r w:rsidRPr="0037639F">
        <w:rPr>
          <w:rFonts w:eastAsia="Times New Roman"/>
          <w:szCs w:val="20"/>
        </w:rPr>
        <w:t xml:space="preserve"> continue despite the end of this </w:t>
      </w:r>
      <w:r w:rsidRPr="0037639F">
        <w:rPr>
          <w:rFonts w:eastAsia="Times New Roman"/>
          <w:b/>
          <w:szCs w:val="20"/>
        </w:rPr>
        <w:t>contract</w:t>
      </w:r>
      <w:r w:rsidRPr="0037639F">
        <w:rPr>
          <w:rFonts w:eastAsia="Times New Roman"/>
          <w:szCs w:val="20"/>
        </w:rPr>
        <w:t>, including your obligation to pay any amounts due to us.</w:t>
      </w:r>
    </w:p>
    <w:p w:rsidR="0037639F" w:rsidRPr="0037639F" w:rsidRDefault="0037639F" w:rsidP="0037639F">
      <w:pPr>
        <w:ind w:left="709" w:hanging="425"/>
        <w:rPr>
          <w:rFonts w:eastAsia="Times New Roman"/>
          <w:szCs w:val="20"/>
        </w:rPr>
      </w:pPr>
      <w:r w:rsidRPr="0037639F">
        <w:rPr>
          <w:rFonts w:eastAsia="Times New Roman"/>
          <w:szCs w:val="20"/>
        </w:rPr>
        <w:t>7.5</w:t>
      </w:r>
      <w:r w:rsidRPr="0037639F">
        <w:rPr>
          <w:rFonts w:eastAsia="Times New Roman"/>
          <w:szCs w:val="20"/>
        </w:rPr>
        <w:tab/>
        <w:t xml:space="preserve">Your right to dispute a bill under clause 17 and recover amounts we have overcharged you in accordance with clause 19 continues despite the end of this </w:t>
      </w:r>
      <w:r w:rsidRPr="0037639F">
        <w:rPr>
          <w:rFonts w:eastAsia="Times New Roman"/>
          <w:b/>
          <w:szCs w:val="20"/>
        </w:rPr>
        <w:t>contract</w:t>
      </w:r>
      <w:r w:rsidRPr="0037639F">
        <w:rPr>
          <w:rFonts w:eastAsia="Times New Roman"/>
          <w:szCs w:val="20"/>
        </w:rPr>
        <w:t>.</w:t>
      </w:r>
    </w:p>
    <w:p w:rsidR="0037639F" w:rsidRPr="0037639F" w:rsidRDefault="0037639F" w:rsidP="0037639F">
      <w:pPr>
        <w:ind w:left="709" w:hanging="425"/>
        <w:rPr>
          <w:rFonts w:eastAsia="Times New Roman"/>
          <w:szCs w:val="20"/>
        </w:rPr>
      </w:pPr>
      <w:r w:rsidRPr="0037639F">
        <w:rPr>
          <w:rFonts w:eastAsia="Times New Roman"/>
          <w:szCs w:val="20"/>
        </w:rPr>
        <w:t>7.6</w:t>
      </w:r>
      <w:r w:rsidRPr="0037639F">
        <w:rPr>
          <w:rFonts w:eastAsia="Times New Roman"/>
          <w:szCs w:val="20"/>
        </w:rPr>
        <w:tab/>
        <w:t xml:space="preserve">Before transferring ownership of land relating to a </w:t>
      </w:r>
      <w:r w:rsidRPr="0037639F">
        <w:rPr>
          <w:rFonts w:eastAsia="Times New Roman"/>
          <w:b/>
          <w:szCs w:val="20"/>
        </w:rPr>
        <w:t>supply address</w:t>
      </w:r>
      <w:r w:rsidRPr="0037639F">
        <w:rPr>
          <w:rFonts w:eastAsia="Times New Roman"/>
          <w:szCs w:val="20"/>
        </w:rPr>
        <w:t xml:space="preserve"> governed by this </w:t>
      </w:r>
      <w:r w:rsidRPr="0037639F">
        <w:rPr>
          <w:rFonts w:eastAsia="Times New Roman"/>
          <w:b/>
          <w:szCs w:val="20"/>
        </w:rPr>
        <w:t>contract</w:t>
      </w:r>
      <w:r w:rsidRPr="0037639F">
        <w:rPr>
          <w:rFonts w:eastAsia="Times New Roman"/>
          <w:szCs w:val="20"/>
        </w:rPr>
        <w:t xml:space="preserve">, you must pay all </w:t>
      </w:r>
      <w:r w:rsidRPr="0037639F">
        <w:rPr>
          <w:rFonts w:eastAsia="Times New Roman"/>
          <w:b/>
          <w:szCs w:val="20"/>
        </w:rPr>
        <w:t>fees and charges</w:t>
      </w:r>
      <w:r w:rsidRPr="0037639F">
        <w:rPr>
          <w:rFonts w:eastAsia="Times New Roman"/>
          <w:szCs w:val="20"/>
        </w:rPr>
        <w:t xml:space="preserve"> owing to us up to the date of transfer (or change of ownership) of the </w:t>
      </w:r>
      <w:r w:rsidRPr="0037639F">
        <w:rPr>
          <w:rFonts w:eastAsia="Times New Roman"/>
          <w:b/>
          <w:szCs w:val="20"/>
        </w:rPr>
        <w:t>supply address</w:t>
      </w:r>
      <w:r w:rsidRPr="0037639F">
        <w:rPr>
          <w:rFonts w:eastAsia="Times New Roman"/>
          <w:szCs w:val="20"/>
        </w:rPr>
        <w:t>.</w:t>
      </w:r>
    </w:p>
    <w:p w:rsidR="0037639F" w:rsidRPr="0037639F" w:rsidRDefault="0037639F" w:rsidP="0037639F">
      <w:pPr>
        <w:ind w:left="709" w:hanging="425"/>
        <w:rPr>
          <w:rFonts w:eastAsia="Times New Roman"/>
          <w:szCs w:val="20"/>
        </w:rPr>
      </w:pPr>
      <w:r w:rsidRPr="0037639F">
        <w:rPr>
          <w:rFonts w:eastAsia="Times New Roman"/>
          <w:szCs w:val="20"/>
        </w:rPr>
        <w:t>7.7</w:t>
      </w:r>
      <w:r w:rsidRPr="0037639F">
        <w:rPr>
          <w:rFonts w:eastAsia="Times New Roman"/>
          <w:szCs w:val="20"/>
        </w:rPr>
        <w:tab/>
        <w:t xml:space="preserve">If you fail to comply with your payment obligations under this </w:t>
      </w:r>
      <w:r w:rsidRPr="0037639F">
        <w:rPr>
          <w:rFonts w:eastAsia="Times New Roman"/>
          <w:b/>
          <w:szCs w:val="20"/>
        </w:rPr>
        <w:t>contract</w:t>
      </w:r>
      <w:r w:rsidRPr="0037639F">
        <w:rPr>
          <w:rFonts w:eastAsia="Times New Roman"/>
          <w:szCs w:val="20"/>
        </w:rPr>
        <w:t xml:space="preserve">, you remain liable to us for the payment of the outstanding </w:t>
      </w:r>
      <w:r w:rsidRPr="0037639F">
        <w:rPr>
          <w:rFonts w:eastAsia="Times New Roman"/>
          <w:b/>
          <w:szCs w:val="20"/>
        </w:rPr>
        <w:t>fees and charges</w:t>
      </w:r>
      <w:r w:rsidRPr="0037639F">
        <w:rPr>
          <w:rFonts w:eastAsia="Times New Roman"/>
          <w:szCs w:val="20"/>
        </w:rPr>
        <w:t xml:space="preserve"> and we reserve our rights to take any action necessary to recover the arrears including recovering costs incurred by us in connection with enforcing our rights under this clause 7.</w:t>
      </w:r>
    </w:p>
    <w:p w:rsidR="0037639F" w:rsidRPr="0037639F" w:rsidRDefault="0037639F" w:rsidP="0037639F">
      <w:pPr>
        <w:ind w:left="709" w:hanging="425"/>
        <w:rPr>
          <w:rFonts w:eastAsia="Times New Roman"/>
          <w:szCs w:val="20"/>
        </w:rPr>
      </w:pPr>
      <w:r w:rsidRPr="0037639F">
        <w:rPr>
          <w:rFonts w:eastAsia="Times New Roman"/>
          <w:szCs w:val="20"/>
        </w:rPr>
        <w:t>7.8</w:t>
      </w:r>
      <w:r w:rsidRPr="0037639F">
        <w:rPr>
          <w:rFonts w:eastAsia="Times New Roman"/>
          <w:szCs w:val="20"/>
        </w:rPr>
        <w:tab/>
        <w:t xml:space="preserve">Prior to the transfer of your land relating to a </w:t>
      </w:r>
      <w:r w:rsidRPr="0037639F">
        <w:rPr>
          <w:rFonts w:eastAsia="Times New Roman"/>
          <w:b/>
          <w:szCs w:val="20"/>
        </w:rPr>
        <w:t>supply address</w:t>
      </w:r>
      <w:r w:rsidRPr="0037639F">
        <w:rPr>
          <w:rFonts w:eastAsia="Times New Roman"/>
          <w:szCs w:val="20"/>
        </w:rPr>
        <w:t xml:space="preserve"> to a new owner, you must advise the new owner of the existence of this </w:t>
      </w:r>
      <w:r w:rsidRPr="0037639F">
        <w:rPr>
          <w:rFonts w:eastAsia="Times New Roman"/>
          <w:b/>
          <w:szCs w:val="20"/>
        </w:rPr>
        <w:t>contract</w:t>
      </w:r>
      <w:r w:rsidRPr="0037639F">
        <w:rPr>
          <w:rFonts w:eastAsia="Times New Roman"/>
          <w:szCs w:val="20"/>
        </w:rPr>
        <w:t xml:space="preserve"> and any </w:t>
      </w:r>
      <w:r w:rsidRPr="0037639F">
        <w:rPr>
          <w:rFonts w:eastAsia="Times New Roman"/>
          <w:b/>
          <w:szCs w:val="20"/>
        </w:rPr>
        <w:t>special characteristics</w:t>
      </w:r>
      <w:r w:rsidRPr="0037639F">
        <w:rPr>
          <w:rFonts w:eastAsia="Times New Roman"/>
          <w:szCs w:val="20"/>
        </w:rPr>
        <w:t xml:space="preserve"> of your </w:t>
      </w:r>
      <w:r w:rsidRPr="0037639F">
        <w:rPr>
          <w:rFonts w:eastAsia="Times New Roman"/>
          <w:b/>
          <w:szCs w:val="20"/>
        </w:rPr>
        <w:t>sewerage retail service</w:t>
      </w:r>
      <w:r w:rsidRPr="0037639F">
        <w:rPr>
          <w:rFonts w:eastAsia="Times New Roman"/>
          <w:szCs w:val="20"/>
        </w:rPr>
        <w:t>. A copy of the notification we provide to you under clause 22.2 or upon assessment of your application for connection should be provided to any prospective purchasers.</w:t>
      </w:r>
    </w:p>
    <w:p w:rsidR="0037639F" w:rsidRPr="0037639F" w:rsidRDefault="0037639F" w:rsidP="0037639F">
      <w:pPr>
        <w:ind w:left="709" w:hanging="425"/>
        <w:rPr>
          <w:rFonts w:eastAsia="Times New Roman"/>
          <w:szCs w:val="20"/>
        </w:rPr>
      </w:pPr>
      <w:r w:rsidRPr="0037639F">
        <w:rPr>
          <w:rFonts w:eastAsia="Times New Roman"/>
          <w:szCs w:val="20"/>
        </w:rPr>
        <w:t>7.9</w:t>
      </w:r>
      <w:r w:rsidRPr="0037639F">
        <w:rPr>
          <w:rFonts w:eastAsia="Times New Roman"/>
          <w:szCs w:val="20"/>
        </w:rPr>
        <w:tab/>
        <w:t xml:space="preserve">If ownership of the </w:t>
      </w:r>
      <w:r w:rsidRPr="0037639F">
        <w:rPr>
          <w:rFonts w:eastAsia="Times New Roman"/>
          <w:b/>
          <w:szCs w:val="20"/>
        </w:rPr>
        <w:t>supply address</w:t>
      </w:r>
      <w:r w:rsidRPr="0037639F">
        <w:rPr>
          <w:rFonts w:eastAsia="Times New Roman"/>
          <w:szCs w:val="20"/>
        </w:rPr>
        <w:t xml:space="preserve"> is being transferred to a new owner, you must provide your forwarding address to us prior to that transfer occurring.</w:t>
      </w:r>
    </w:p>
    <w:p w:rsidR="0037639F" w:rsidRPr="0037639F" w:rsidRDefault="0037639F" w:rsidP="0037639F">
      <w:pPr>
        <w:ind w:left="284" w:hanging="284"/>
        <w:rPr>
          <w:rFonts w:eastAsia="Times New Roman"/>
          <w:i/>
          <w:szCs w:val="20"/>
        </w:rPr>
      </w:pPr>
      <w:r w:rsidRPr="0037639F">
        <w:rPr>
          <w:rFonts w:eastAsia="Times New Roman"/>
          <w:szCs w:val="20"/>
        </w:rPr>
        <w:t>8.</w:t>
      </w:r>
      <w:r w:rsidRPr="0037639F">
        <w:rPr>
          <w:rFonts w:eastAsia="Times New Roman"/>
          <w:szCs w:val="20"/>
        </w:rPr>
        <w:tab/>
      </w:r>
      <w:r w:rsidRPr="0037639F">
        <w:rPr>
          <w:rFonts w:eastAsia="Times New Roman"/>
          <w:i/>
          <w:szCs w:val="20"/>
        </w:rPr>
        <w:t>What You Have to do to Receive Connection?</w:t>
      </w:r>
    </w:p>
    <w:p w:rsidR="0037639F" w:rsidRPr="0037639F" w:rsidRDefault="0037639F" w:rsidP="0037639F">
      <w:pPr>
        <w:ind w:left="709" w:hanging="425"/>
        <w:rPr>
          <w:rFonts w:eastAsia="Times New Roman"/>
          <w:szCs w:val="20"/>
        </w:rPr>
      </w:pPr>
      <w:r w:rsidRPr="0037639F">
        <w:rPr>
          <w:rFonts w:eastAsia="Times New Roman"/>
          <w:szCs w:val="20"/>
        </w:rPr>
        <w:t>8.1</w:t>
      </w:r>
      <w:r w:rsidRPr="0037639F">
        <w:rPr>
          <w:rFonts w:eastAsia="Times New Roman"/>
          <w:szCs w:val="20"/>
        </w:rPr>
        <w:tab/>
        <w:t xml:space="preserve">When you apply for a </w:t>
      </w:r>
      <w:r w:rsidRPr="0037639F">
        <w:rPr>
          <w:rFonts w:eastAsia="Times New Roman"/>
          <w:b/>
          <w:szCs w:val="20"/>
        </w:rPr>
        <w:t>sewerage retail service</w:t>
      </w:r>
      <w:r w:rsidRPr="0037639F">
        <w:rPr>
          <w:rFonts w:eastAsia="Times New Roman"/>
          <w:szCs w:val="20"/>
        </w:rPr>
        <w:t xml:space="preserve"> at your </w:t>
      </w:r>
      <w:r w:rsidRPr="0037639F">
        <w:rPr>
          <w:rFonts w:eastAsia="Times New Roman"/>
          <w:b/>
          <w:szCs w:val="20"/>
        </w:rPr>
        <w:t>supply address</w:t>
      </w:r>
      <w:r w:rsidRPr="0037639F">
        <w:rPr>
          <w:rFonts w:eastAsia="Times New Roman"/>
          <w:szCs w:val="20"/>
        </w:rPr>
        <w:t xml:space="preserve"> we may require you to satisfy some pre-conditions. We will explain any pre-conditions that may apply to you when you apply to us for a </w:t>
      </w:r>
      <w:r w:rsidRPr="0037639F">
        <w:rPr>
          <w:rFonts w:eastAsia="Times New Roman"/>
          <w:b/>
          <w:szCs w:val="20"/>
        </w:rPr>
        <w:t>sewerage retail service</w:t>
      </w:r>
      <w:r w:rsidRPr="0037639F">
        <w:rPr>
          <w:rFonts w:eastAsia="Times New Roman"/>
          <w:szCs w:val="20"/>
        </w:rPr>
        <w:t>.</w:t>
      </w:r>
    </w:p>
    <w:p w:rsidR="0037639F" w:rsidRPr="0037639F" w:rsidRDefault="0037639F" w:rsidP="0037639F">
      <w:pPr>
        <w:ind w:left="709" w:hanging="425"/>
        <w:rPr>
          <w:rFonts w:eastAsia="Times New Roman"/>
          <w:szCs w:val="20"/>
        </w:rPr>
      </w:pPr>
      <w:r w:rsidRPr="0037639F">
        <w:rPr>
          <w:rFonts w:eastAsia="Times New Roman"/>
          <w:szCs w:val="20"/>
        </w:rPr>
        <w:t>8.2</w:t>
      </w:r>
      <w:r w:rsidRPr="0037639F">
        <w:rPr>
          <w:rFonts w:eastAsia="Times New Roman"/>
          <w:szCs w:val="20"/>
        </w:rPr>
        <w:tab/>
        <w:t xml:space="preserve">Our obligation to sell or supply you with a </w:t>
      </w:r>
      <w:r w:rsidRPr="0037639F">
        <w:rPr>
          <w:rFonts w:eastAsia="Times New Roman"/>
          <w:b/>
          <w:szCs w:val="20"/>
        </w:rPr>
        <w:t>sewerage retail service</w:t>
      </w:r>
      <w:r w:rsidRPr="0037639F">
        <w:rPr>
          <w:rFonts w:eastAsia="Times New Roman"/>
          <w:szCs w:val="20"/>
        </w:rPr>
        <w:t xml:space="preserve"> at your </w:t>
      </w:r>
      <w:r w:rsidRPr="0037639F">
        <w:rPr>
          <w:rFonts w:eastAsia="Times New Roman"/>
          <w:b/>
          <w:szCs w:val="20"/>
        </w:rPr>
        <w:t>supply address</w:t>
      </w:r>
      <w:r w:rsidRPr="0037639F">
        <w:rPr>
          <w:rFonts w:eastAsia="Times New Roman"/>
          <w:szCs w:val="20"/>
        </w:rPr>
        <w:t xml:space="preserve"> does not start until you satisfy our pre-conditions and pay any relevant connection fees as set out in out </w:t>
      </w:r>
      <w:r w:rsidRPr="0037639F">
        <w:rPr>
          <w:rFonts w:eastAsia="Times New Roman"/>
          <w:b/>
          <w:szCs w:val="20"/>
        </w:rPr>
        <w:t>Price List</w:t>
      </w:r>
      <w:r w:rsidRPr="0037639F">
        <w:rPr>
          <w:rFonts w:eastAsia="Times New Roman"/>
          <w:szCs w:val="20"/>
        </w:rPr>
        <w:t>.</w:t>
      </w:r>
    </w:p>
    <w:p w:rsidR="0037639F" w:rsidRPr="0037639F" w:rsidRDefault="0037639F" w:rsidP="0037639F">
      <w:pPr>
        <w:ind w:left="709" w:hanging="425"/>
        <w:rPr>
          <w:rFonts w:eastAsia="Times New Roman"/>
          <w:szCs w:val="20"/>
        </w:rPr>
      </w:pPr>
      <w:r w:rsidRPr="0037639F">
        <w:rPr>
          <w:rFonts w:eastAsia="Times New Roman"/>
          <w:szCs w:val="20"/>
        </w:rPr>
        <w:t>8.3</w:t>
      </w:r>
      <w:r w:rsidRPr="0037639F">
        <w:rPr>
          <w:rFonts w:eastAsia="Times New Roman"/>
          <w:szCs w:val="20"/>
        </w:rPr>
        <w:tab/>
        <w:t xml:space="preserve">We may require that you satisfy our connection pre-conditions and pay any relevant connection fees as set out in out </w:t>
      </w:r>
      <w:r w:rsidRPr="0037639F">
        <w:rPr>
          <w:rFonts w:eastAsia="Times New Roman"/>
          <w:b/>
          <w:szCs w:val="20"/>
        </w:rPr>
        <w:t>Price List</w:t>
      </w:r>
      <w:r w:rsidRPr="0037639F">
        <w:rPr>
          <w:rFonts w:eastAsia="Times New Roman"/>
          <w:szCs w:val="20"/>
        </w:rPr>
        <w:t xml:space="preserve">, if your </w:t>
      </w:r>
      <w:r w:rsidRPr="0037639F">
        <w:rPr>
          <w:rFonts w:eastAsia="Times New Roman"/>
          <w:b/>
          <w:szCs w:val="20"/>
        </w:rPr>
        <w:t>supply address</w:t>
      </w:r>
      <w:r w:rsidRPr="0037639F">
        <w:rPr>
          <w:rFonts w:eastAsia="Times New Roman"/>
          <w:szCs w:val="20"/>
        </w:rPr>
        <w:t xml:space="preserve"> is connected to our sewerage reticulation </w:t>
      </w:r>
      <w:r w:rsidRPr="0037639F">
        <w:rPr>
          <w:rFonts w:eastAsia="Times New Roman"/>
          <w:b/>
          <w:szCs w:val="20"/>
        </w:rPr>
        <w:t>network</w:t>
      </w:r>
      <w:r w:rsidRPr="0037639F">
        <w:rPr>
          <w:rFonts w:eastAsia="Times New Roman"/>
          <w:szCs w:val="20"/>
        </w:rPr>
        <w:t xml:space="preserve"> and the connection pre- conditions have not been previously satisfied in respect of the </w:t>
      </w:r>
      <w:r w:rsidRPr="0037639F">
        <w:rPr>
          <w:rFonts w:eastAsia="Times New Roman"/>
          <w:b/>
          <w:szCs w:val="20"/>
        </w:rPr>
        <w:t>supply address</w:t>
      </w:r>
      <w:r w:rsidRPr="0037639F">
        <w:rPr>
          <w:rFonts w:eastAsia="Times New Roman"/>
          <w:szCs w:val="20"/>
        </w:rPr>
        <w:t>.</w:t>
      </w:r>
    </w:p>
    <w:p w:rsidR="0037639F" w:rsidRPr="0037639F" w:rsidRDefault="0037639F" w:rsidP="0037639F">
      <w:pPr>
        <w:ind w:left="709" w:hanging="425"/>
        <w:rPr>
          <w:rFonts w:eastAsia="Times New Roman"/>
          <w:spacing w:val="-2"/>
          <w:szCs w:val="20"/>
        </w:rPr>
      </w:pPr>
      <w:r w:rsidRPr="0037639F">
        <w:rPr>
          <w:rFonts w:eastAsia="Times New Roman"/>
          <w:szCs w:val="20"/>
        </w:rPr>
        <w:t>8.4</w:t>
      </w:r>
      <w:r w:rsidRPr="0037639F">
        <w:rPr>
          <w:rFonts w:eastAsia="Times New Roman"/>
          <w:szCs w:val="20"/>
        </w:rPr>
        <w:tab/>
      </w:r>
      <w:r w:rsidRPr="0037639F">
        <w:rPr>
          <w:rFonts w:eastAsia="Times New Roman"/>
          <w:spacing w:val="-2"/>
          <w:szCs w:val="20"/>
        </w:rPr>
        <w:t xml:space="preserve">You must obtain all required approvals from the relevant authorities, including any planning or building authorities, for laying, maintaining, repairing and/or replacing any infrastructure on your side of the </w:t>
      </w:r>
      <w:r w:rsidRPr="0037639F">
        <w:rPr>
          <w:rFonts w:eastAsia="Times New Roman"/>
          <w:b/>
          <w:spacing w:val="-2"/>
          <w:szCs w:val="20"/>
        </w:rPr>
        <w:t>connection point</w:t>
      </w:r>
      <w:r w:rsidRPr="0037639F">
        <w:rPr>
          <w:rFonts w:eastAsia="Times New Roman"/>
          <w:spacing w:val="-2"/>
          <w:szCs w:val="20"/>
        </w:rPr>
        <w:t xml:space="preserve"> as required to connect (and remain connected) to our infrastructure </w:t>
      </w:r>
      <w:r w:rsidRPr="0037639F">
        <w:rPr>
          <w:rFonts w:eastAsia="Times New Roman"/>
          <w:b/>
          <w:spacing w:val="-2"/>
          <w:szCs w:val="20"/>
        </w:rPr>
        <w:t>network</w:t>
      </w:r>
      <w:r w:rsidRPr="0037639F">
        <w:rPr>
          <w:rFonts w:eastAsia="Times New Roman"/>
          <w:spacing w:val="-2"/>
          <w:szCs w:val="20"/>
        </w:rPr>
        <w:t>.</w:t>
      </w:r>
    </w:p>
    <w:p w:rsidR="0037639F" w:rsidRPr="0037639F" w:rsidRDefault="0037639F" w:rsidP="0037639F">
      <w:pPr>
        <w:ind w:left="709" w:hanging="425"/>
        <w:rPr>
          <w:rFonts w:eastAsia="Times New Roman"/>
          <w:szCs w:val="20"/>
        </w:rPr>
      </w:pPr>
      <w:r w:rsidRPr="0037639F">
        <w:rPr>
          <w:rFonts w:eastAsia="Times New Roman"/>
          <w:szCs w:val="20"/>
        </w:rPr>
        <w:t>8.5</w:t>
      </w:r>
      <w:r w:rsidRPr="0037639F">
        <w:rPr>
          <w:rFonts w:eastAsia="Times New Roman"/>
          <w:szCs w:val="20"/>
        </w:rPr>
        <w:tab/>
        <w:t xml:space="preserve">We will use our </w:t>
      </w:r>
      <w:r w:rsidRPr="0037639F">
        <w:rPr>
          <w:rFonts w:eastAsia="Times New Roman"/>
          <w:b/>
          <w:szCs w:val="20"/>
        </w:rPr>
        <w:t>best endeavours</w:t>
      </w:r>
      <w:r w:rsidRPr="0037639F">
        <w:rPr>
          <w:rFonts w:eastAsia="Times New Roman"/>
          <w:szCs w:val="20"/>
        </w:rPr>
        <w:t xml:space="preserve"> to install a </w:t>
      </w:r>
      <w:r w:rsidRPr="0037639F">
        <w:rPr>
          <w:rFonts w:eastAsia="Times New Roman"/>
          <w:b/>
          <w:szCs w:val="20"/>
        </w:rPr>
        <w:t>connection point</w:t>
      </w:r>
      <w:r w:rsidRPr="0037639F">
        <w:rPr>
          <w:rFonts w:eastAsia="Times New Roman"/>
          <w:szCs w:val="20"/>
        </w:rPr>
        <w:t xml:space="preserve"> to your </w:t>
      </w:r>
      <w:r w:rsidRPr="0037639F">
        <w:rPr>
          <w:rFonts w:eastAsia="Times New Roman"/>
          <w:b/>
          <w:szCs w:val="20"/>
        </w:rPr>
        <w:t>supply address</w:t>
      </w:r>
      <w:r w:rsidRPr="0037639F">
        <w:rPr>
          <w:rFonts w:eastAsia="Times New Roman"/>
          <w:szCs w:val="20"/>
        </w:rPr>
        <w:t xml:space="preserve"> in accordance with </w:t>
      </w:r>
      <w:r w:rsidRPr="0037639F">
        <w:rPr>
          <w:rFonts w:eastAsia="Times New Roman"/>
          <w:b/>
          <w:szCs w:val="20"/>
        </w:rPr>
        <w:t>applicable regulatory instruments</w:t>
      </w:r>
      <w:r w:rsidRPr="0037639F">
        <w:rPr>
          <w:rFonts w:eastAsia="Times New Roman"/>
          <w:szCs w:val="20"/>
        </w:rPr>
        <w:t>.</w:t>
      </w:r>
    </w:p>
    <w:p w:rsidR="0037639F" w:rsidRPr="0037639F" w:rsidRDefault="0037639F" w:rsidP="0037639F">
      <w:pPr>
        <w:ind w:left="709" w:hanging="425"/>
        <w:rPr>
          <w:rFonts w:eastAsia="Times New Roman"/>
          <w:szCs w:val="20"/>
        </w:rPr>
      </w:pPr>
      <w:r w:rsidRPr="0037639F">
        <w:rPr>
          <w:rFonts w:eastAsia="Times New Roman"/>
          <w:szCs w:val="20"/>
        </w:rPr>
        <w:t>8.6</w:t>
      </w:r>
      <w:r w:rsidRPr="0037639F">
        <w:rPr>
          <w:rFonts w:eastAsia="Times New Roman"/>
          <w:szCs w:val="20"/>
        </w:rPr>
        <w:tab/>
        <w:t xml:space="preserve">To receive a </w:t>
      </w:r>
      <w:r w:rsidRPr="0037639F">
        <w:rPr>
          <w:rFonts w:eastAsia="Times New Roman"/>
          <w:b/>
          <w:szCs w:val="20"/>
        </w:rPr>
        <w:t>sewerage retail service</w:t>
      </w:r>
      <w:r w:rsidRPr="0037639F">
        <w:rPr>
          <w:rFonts w:eastAsia="Times New Roman"/>
          <w:szCs w:val="20"/>
        </w:rPr>
        <w:t>:</w:t>
      </w:r>
    </w:p>
    <w:p w:rsidR="0037639F" w:rsidRPr="0037639F" w:rsidRDefault="0037639F" w:rsidP="0037639F">
      <w:pPr>
        <w:ind w:left="993" w:hanging="284"/>
        <w:rPr>
          <w:rFonts w:eastAsia="Times New Roman"/>
          <w:szCs w:val="20"/>
        </w:rPr>
      </w:pPr>
      <w:r w:rsidRPr="0037639F">
        <w:rPr>
          <w:rFonts w:eastAsia="Times New Roman"/>
          <w:szCs w:val="20"/>
        </w:rPr>
        <w:t>(a)</w:t>
      </w:r>
      <w:r w:rsidRPr="0037639F">
        <w:rPr>
          <w:rFonts w:eastAsia="Times New Roman"/>
          <w:szCs w:val="20"/>
        </w:rPr>
        <w:tab/>
        <w:t xml:space="preserve">you may be required to implement additional sewerage infrastructure on your side of the </w:t>
      </w:r>
      <w:r w:rsidRPr="0037639F">
        <w:rPr>
          <w:rFonts w:eastAsia="Times New Roman"/>
          <w:b/>
          <w:szCs w:val="20"/>
        </w:rPr>
        <w:t>connection point</w:t>
      </w:r>
      <w:r w:rsidRPr="0037639F">
        <w:rPr>
          <w:rFonts w:eastAsia="Times New Roman"/>
          <w:szCs w:val="20"/>
        </w:rPr>
        <w:t xml:space="preserve"> in order to receive a </w:t>
      </w:r>
      <w:r w:rsidRPr="0037639F">
        <w:rPr>
          <w:rFonts w:eastAsia="Times New Roman"/>
          <w:b/>
          <w:szCs w:val="20"/>
        </w:rPr>
        <w:t>sewerage retail service</w:t>
      </w:r>
      <w:r w:rsidRPr="0037639F">
        <w:rPr>
          <w:rFonts w:eastAsia="Times New Roman"/>
          <w:szCs w:val="20"/>
        </w:rPr>
        <w:t xml:space="preserve"> at your </w:t>
      </w:r>
      <w:r w:rsidRPr="0037639F">
        <w:rPr>
          <w:rFonts w:eastAsia="Times New Roman"/>
          <w:b/>
          <w:szCs w:val="20"/>
        </w:rPr>
        <w:t>supply address</w:t>
      </w:r>
      <w:r w:rsidRPr="0037639F">
        <w:rPr>
          <w:rFonts w:eastAsia="Times New Roman"/>
          <w:szCs w:val="20"/>
        </w:rPr>
        <w:t>; and/or</w:t>
      </w:r>
    </w:p>
    <w:p w:rsidR="0037639F" w:rsidRPr="0037639F" w:rsidRDefault="0037639F" w:rsidP="0037639F">
      <w:pPr>
        <w:ind w:left="993" w:hanging="284"/>
        <w:rPr>
          <w:rFonts w:eastAsia="Times New Roman"/>
          <w:szCs w:val="20"/>
        </w:rPr>
      </w:pPr>
      <w:r w:rsidRPr="0037639F">
        <w:rPr>
          <w:rFonts w:eastAsia="Times New Roman"/>
          <w:szCs w:val="20"/>
        </w:rPr>
        <w:t>(b)</w:t>
      </w:r>
      <w:r w:rsidRPr="0037639F">
        <w:rPr>
          <w:rFonts w:eastAsia="Times New Roman"/>
          <w:szCs w:val="20"/>
        </w:rPr>
        <w:tab/>
        <w:t xml:space="preserve">a </w:t>
      </w:r>
      <w:r w:rsidRPr="0037639F">
        <w:rPr>
          <w:rFonts w:eastAsia="Times New Roman"/>
          <w:b/>
          <w:szCs w:val="20"/>
        </w:rPr>
        <w:t>sewerage retail service</w:t>
      </w:r>
      <w:r w:rsidRPr="0037639F">
        <w:rPr>
          <w:rFonts w:eastAsia="Times New Roman"/>
          <w:szCs w:val="20"/>
        </w:rPr>
        <w:t xml:space="preserve"> with </w:t>
      </w:r>
      <w:r w:rsidRPr="0037639F">
        <w:rPr>
          <w:rFonts w:eastAsia="Times New Roman"/>
          <w:b/>
          <w:szCs w:val="20"/>
        </w:rPr>
        <w:t>special characteristics</w:t>
      </w:r>
      <w:r w:rsidRPr="0037639F">
        <w:rPr>
          <w:rFonts w:eastAsia="Times New Roman"/>
          <w:szCs w:val="20"/>
        </w:rPr>
        <w:t xml:space="preserve"> may be available to you. If a </w:t>
      </w:r>
      <w:r w:rsidRPr="0037639F">
        <w:rPr>
          <w:rFonts w:eastAsia="Times New Roman"/>
          <w:b/>
          <w:szCs w:val="20"/>
        </w:rPr>
        <w:t>sewerage retail service</w:t>
      </w:r>
      <w:r w:rsidRPr="0037639F">
        <w:rPr>
          <w:rFonts w:eastAsia="Times New Roman"/>
          <w:szCs w:val="20"/>
        </w:rPr>
        <w:t xml:space="preserve"> with </w:t>
      </w:r>
      <w:r w:rsidRPr="0037639F">
        <w:rPr>
          <w:rFonts w:eastAsia="Times New Roman"/>
          <w:b/>
          <w:szCs w:val="20"/>
        </w:rPr>
        <w:t>special characteristics</w:t>
      </w:r>
      <w:r w:rsidRPr="0037639F">
        <w:rPr>
          <w:rFonts w:eastAsia="Times New Roman"/>
          <w:szCs w:val="20"/>
        </w:rPr>
        <w:t xml:space="preserve"> is available, then it will be provided in accordance with the terms of this </w:t>
      </w:r>
      <w:r w:rsidRPr="0037639F">
        <w:rPr>
          <w:rFonts w:eastAsia="Times New Roman"/>
          <w:b/>
          <w:szCs w:val="20"/>
        </w:rPr>
        <w:t>contract</w:t>
      </w:r>
      <w:r w:rsidRPr="0037639F">
        <w:rPr>
          <w:rFonts w:eastAsia="Times New Roman"/>
          <w:szCs w:val="20"/>
        </w:rPr>
        <w:t>.</w:t>
      </w:r>
    </w:p>
    <w:p w:rsidR="0037639F" w:rsidRPr="0037639F" w:rsidRDefault="0037639F" w:rsidP="0037639F">
      <w:pPr>
        <w:ind w:left="709" w:hanging="425"/>
        <w:rPr>
          <w:rFonts w:eastAsia="Times New Roman"/>
          <w:szCs w:val="20"/>
        </w:rPr>
      </w:pPr>
      <w:r w:rsidRPr="0037639F">
        <w:rPr>
          <w:rFonts w:eastAsia="Times New Roman"/>
          <w:szCs w:val="20"/>
        </w:rPr>
        <w:t>8.7</w:t>
      </w:r>
      <w:r w:rsidRPr="0037639F">
        <w:rPr>
          <w:rFonts w:eastAsia="Times New Roman"/>
          <w:szCs w:val="20"/>
        </w:rPr>
        <w:tab/>
        <w:t xml:space="preserve">In accordance with our </w:t>
      </w:r>
      <w:r w:rsidRPr="0037639F">
        <w:rPr>
          <w:rFonts w:eastAsia="Times New Roman"/>
          <w:b/>
          <w:szCs w:val="20"/>
        </w:rPr>
        <w:t>Connections Policy</w:t>
      </w:r>
      <w:r w:rsidRPr="0037639F">
        <w:rPr>
          <w:rFonts w:eastAsia="Times New Roman"/>
          <w:szCs w:val="20"/>
        </w:rPr>
        <w:t xml:space="preserve"> where you have made a request for a </w:t>
      </w:r>
      <w:r w:rsidRPr="0037639F">
        <w:rPr>
          <w:rFonts w:eastAsia="Times New Roman"/>
          <w:b/>
          <w:szCs w:val="20"/>
        </w:rPr>
        <w:t>sewerage retail service</w:t>
      </w:r>
      <w:r w:rsidRPr="0037639F">
        <w:rPr>
          <w:rFonts w:eastAsia="Times New Roman"/>
          <w:szCs w:val="20"/>
        </w:rPr>
        <w:t xml:space="preserve">, we may not be able to deliver that </w:t>
      </w:r>
      <w:r w:rsidRPr="0037639F">
        <w:rPr>
          <w:rFonts w:eastAsia="Times New Roman"/>
          <w:b/>
          <w:szCs w:val="20"/>
        </w:rPr>
        <w:t>sewerage retail service</w:t>
      </w:r>
      <w:r w:rsidRPr="0037639F">
        <w:rPr>
          <w:rFonts w:eastAsia="Times New Roman"/>
          <w:szCs w:val="20"/>
        </w:rPr>
        <w:t xml:space="preserve">, if the </w:t>
      </w:r>
      <w:r w:rsidRPr="0037639F">
        <w:rPr>
          <w:rFonts w:eastAsia="Times New Roman"/>
          <w:b/>
          <w:szCs w:val="20"/>
        </w:rPr>
        <w:t>sewerage retail service</w:t>
      </w:r>
      <w:r w:rsidRPr="0037639F">
        <w:rPr>
          <w:rFonts w:eastAsia="Times New Roman"/>
          <w:szCs w:val="20"/>
        </w:rPr>
        <w:t xml:space="preserve"> is not available at the </w:t>
      </w:r>
      <w:r w:rsidRPr="0037639F">
        <w:rPr>
          <w:rFonts w:eastAsia="Times New Roman"/>
          <w:b/>
          <w:szCs w:val="20"/>
        </w:rPr>
        <w:t>supply address</w:t>
      </w:r>
      <w:r w:rsidRPr="0037639F">
        <w:rPr>
          <w:rFonts w:eastAsia="Times New Roman"/>
          <w:szCs w:val="20"/>
        </w:rPr>
        <w:t xml:space="preserve"> or if the </w:t>
      </w:r>
      <w:r w:rsidRPr="0037639F">
        <w:rPr>
          <w:rFonts w:eastAsia="Times New Roman"/>
          <w:b/>
          <w:szCs w:val="20"/>
        </w:rPr>
        <w:t>network</w:t>
      </w:r>
      <w:r w:rsidRPr="0037639F">
        <w:rPr>
          <w:rFonts w:eastAsia="Times New Roman"/>
          <w:szCs w:val="20"/>
        </w:rPr>
        <w:t xml:space="preserve"> does not have the capacity to deliver the </w:t>
      </w:r>
      <w:r w:rsidRPr="0037639F">
        <w:rPr>
          <w:rFonts w:eastAsia="Times New Roman"/>
          <w:b/>
          <w:szCs w:val="20"/>
        </w:rPr>
        <w:t>sewerage retail service</w:t>
      </w:r>
      <w:r w:rsidRPr="0037639F">
        <w:rPr>
          <w:rFonts w:eastAsia="Times New Roman"/>
          <w:szCs w:val="20"/>
        </w:rPr>
        <w:t>.</w:t>
      </w:r>
    </w:p>
    <w:p w:rsidR="0037639F" w:rsidRPr="0037639F" w:rsidRDefault="0037639F" w:rsidP="0037639F">
      <w:pPr>
        <w:ind w:left="709" w:hanging="425"/>
        <w:rPr>
          <w:rFonts w:eastAsia="Times New Roman"/>
          <w:szCs w:val="20"/>
        </w:rPr>
      </w:pPr>
      <w:r w:rsidRPr="0037639F">
        <w:rPr>
          <w:rFonts w:eastAsia="Times New Roman"/>
          <w:szCs w:val="20"/>
        </w:rPr>
        <w:t>8.8</w:t>
      </w:r>
      <w:r w:rsidRPr="0037639F">
        <w:rPr>
          <w:rFonts w:eastAsia="Times New Roman"/>
          <w:szCs w:val="20"/>
        </w:rPr>
        <w:tab/>
        <w:t xml:space="preserve">We will advise you of the </w:t>
      </w:r>
      <w:r w:rsidRPr="0037639F">
        <w:rPr>
          <w:rFonts w:eastAsia="Times New Roman"/>
          <w:b/>
          <w:szCs w:val="20"/>
        </w:rPr>
        <w:t>special characteristics</w:t>
      </w:r>
      <w:r w:rsidRPr="0037639F">
        <w:rPr>
          <w:rFonts w:eastAsia="Times New Roman"/>
          <w:szCs w:val="20"/>
        </w:rPr>
        <w:t xml:space="preserve"> of the </w:t>
      </w:r>
      <w:r w:rsidRPr="0037639F">
        <w:rPr>
          <w:rFonts w:eastAsia="Times New Roman"/>
          <w:b/>
          <w:szCs w:val="20"/>
        </w:rPr>
        <w:t>sewerage retail service</w:t>
      </w:r>
      <w:r w:rsidRPr="0037639F">
        <w:rPr>
          <w:rFonts w:eastAsia="Times New Roman"/>
          <w:szCs w:val="20"/>
        </w:rPr>
        <w:t xml:space="preserve"> applicable to you under this </w:t>
      </w:r>
      <w:r w:rsidRPr="0037639F">
        <w:rPr>
          <w:rFonts w:eastAsia="Times New Roman"/>
          <w:b/>
          <w:szCs w:val="20"/>
        </w:rPr>
        <w:t>contract</w:t>
      </w:r>
      <w:r w:rsidRPr="0037639F">
        <w:rPr>
          <w:rFonts w:eastAsia="Times New Roman"/>
          <w:szCs w:val="20"/>
        </w:rPr>
        <w:t xml:space="preserve"> upon assessment of an application by you for a </w:t>
      </w:r>
      <w:r w:rsidRPr="0037639F">
        <w:rPr>
          <w:rFonts w:eastAsia="Times New Roman"/>
          <w:b/>
          <w:szCs w:val="20"/>
        </w:rPr>
        <w:t>sewerage retail service</w:t>
      </w:r>
      <w:r w:rsidRPr="0037639F">
        <w:rPr>
          <w:rFonts w:eastAsia="Times New Roman"/>
          <w:szCs w:val="20"/>
        </w:rPr>
        <w:t xml:space="preserve"> under this </w:t>
      </w:r>
      <w:r w:rsidRPr="0037639F">
        <w:rPr>
          <w:rFonts w:eastAsia="Times New Roman"/>
          <w:b/>
          <w:szCs w:val="20"/>
        </w:rPr>
        <w:t>contract</w:t>
      </w:r>
      <w:r w:rsidRPr="0037639F">
        <w:rPr>
          <w:rFonts w:eastAsia="Times New Roman"/>
          <w:szCs w:val="20"/>
        </w:rPr>
        <w:t xml:space="preserve">. For existing </w:t>
      </w:r>
      <w:r w:rsidRPr="0037639F">
        <w:rPr>
          <w:rFonts w:eastAsia="Times New Roman"/>
          <w:b/>
          <w:szCs w:val="20"/>
        </w:rPr>
        <w:t>customers</w:t>
      </w:r>
      <w:r w:rsidRPr="0037639F">
        <w:rPr>
          <w:rFonts w:eastAsia="Times New Roman"/>
          <w:szCs w:val="20"/>
        </w:rPr>
        <w:t xml:space="preserve">, we will advise you of the applicable </w:t>
      </w:r>
      <w:r w:rsidRPr="0037639F">
        <w:rPr>
          <w:rFonts w:eastAsia="Times New Roman"/>
          <w:b/>
          <w:szCs w:val="20"/>
        </w:rPr>
        <w:t>special characteristics</w:t>
      </w:r>
      <w:r w:rsidRPr="0037639F">
        <w:rPr>
          <w:rFonts w:eastAsia="Times New Roman"/>
          <w:szCs w:val="20"/>
        </w:rPr>
        <w:t xml:space="preserve"> on the commencement of this </w:t>
      </w:r>
      <w:r w:rsidRPr="0037639F">
        <w:rPr>
          <w:rFonts w:eastAsia="Times New Roman"/>
          <w:b/>
          <w:szCs w:val="20"/>
        </w:rPr>
        <w:t>contract</w:t>
      </w:r>
      <w:r w:rsidRPr="0037639F">
        <w:rPr>
          <w:rFonts w:eastAsia="Times New Roman"/>
          <w:szCs w:val="20"/>
        </w:rPr>
        <w:t>.</w:t>
      </w:r>
    </w:p>
    <w:p w:rsidR="0037639F" w:rsidRPr="0037639F" w:rsidRDefault="0037639F" w:rsidP="0037639F">
      <w:pPr>
        <w:ind w:left="284" w:hanging="284"/>
        <w:rPr>
          <w:rFonts w:eastAsia="Times New Roman"/>
          <w:szCs w:val="20"/>
        </w:rPr>
      </w:pPr>
      <w:r w:rsidRPr="0037639F">
        <w:rPr>
          <w:rFonts w:eastAsia="Times New Roman"/>
          <w:szCs w:val="20"/>
        </w:rPr>
        <w:t>9.</w:t>
      </w:r>
      <w:r w:rsidRPr="0037639F">
        <w:rPr>
          <w:rFonts w:eastAsia="Times New Roman"/>
          <w:szCs w:val="20"/>
        </w:rPr>
        <w:tab/>
      </w:r>
      <w:r w:rsidRPr="0037639F">
        <w:rPr>
          <w:rFonts w:eastAsia="Times New Roman"/>
          <w:i/>
          <w:szCs w:val="20"/>
        </w:rPr>
        <w:t>Your General Obligations</w:t>
      </w:r>
    </w:p>
    <w:p w:rsidR="0037639F" w:rsidRPr="0037639F" w:rsidRDefault="0037639F" w:rsidP="0037639F">
      <w:pPr>
        <w:ind w:left="709" w:hanging="425"/>
        <w:rPr>
          <w:rFonts w:eastAsia="Times New Roman"/>
          <w:szCs w:val="20"/>
        </w:rPr>
      </w:pPr>
      <w:r w:rsidRPr="0037639F">
        <w:rPr>
          <w:rFonts w:eastAsia="Times New Roman"/>
          <w:szCs w:val="20"/>
        </w:rPr>
        <w:t>9.1</w:t>
      </w:r>
      <w:r w:rsidRPr="0037639F">
        <w:rPr>
          <w:rFonts w:eastAsia="Times New Roman"/>
          <w:szCs w:val="20"/>
        </w:rPr>
        <w:tab/>
        <w:t>Infrastructure:</w:t>
      </w:r>
    </w:p>
    <w:p w:rsidR="0037639F" w:rsidRPr="0037639F" w:rsidRDefault="0037639F" w:rsidP="0037639F">
      <w:pPr>
        <w:ind w:left="993" w:hanging="284"/>
        <w:rPr>
          <w:rFonts w:eastAsia="Times New Roman"/>
          <w:szCs w:val="20"/>
        </w:rPr>
      </w:pPr>
      <w:r w:rsidRPr="0037639F">
        <w:rPr>
          <w:rFonts w:eastAsia="Times New Roman"/>
          <w:szCs w:val="20"/>
        </w:rPr>
        <w:t>(a)</w:t>
      </w:r>
      <w:r w:rsidRPr="0037639F">
        <w:rPr>
          <w:rFonts w:eastAsia="Times New Roman"/>
          <w:szCs w:val="20"/>
        </w:rPr>
        <w:tab/>
        <w:t xml:space="preserve">You must arrange for all infrastructure on your side of the </w:t>
      </w:r>
      <w:r w:rsidRPr="0037639F">
        <w:rPr>
          <w:rFonts w:eastAsia="Times New Roman"/>
          <w:b/>
          <w:szCs w:val="20"/>
        </w:rPr>
        <w:t>connection point</w:t>
      </w:r>
      <w:r w:rsidRPr="0037639F">
        <w:rPr>
          <w:rFonts w:eastAsia="Times New Roman"/>
          <w:szCs w:val="20"/>
        </w:rPr>
        <w:t xml:space="preserve"> to be properly maintained (which includes ensuring any work to be undertaken is done so by an appropriately licensed plumber).</w:t>
      </w:r>
    </w:p>
    <w:p w:rsidR="0037639F" w:rsidRPr="0037639F" w:rsidRDefault="0037639F" w:rsidP="0037639F">
      <w:pPr>
        <w:ind w:left="993" w:hanging="284"/>
        <w:rPr>
          <w:rFonts w:eastAsia="Times New Roman"/>
          <w:spacing w:val="-2"/>
          <w:szCs w:val="20"/>
        </w:rPr>
      </w:pPr>
      <w:r w:rsidRPr="0037639F">
        <w:rPr>
          <w:rFonts w:eastAsia="Times New Roman"/>
          <w:szCs w:val="20"/>
        </w:rPr>
        <w:t>(b)</w:t>
      </w:r>
      <w:r w:rsidRPr="0037639F">
        <w:rPr>
          <w:rFonts w:eastAsia="Times New Roman"/>
          <w:szCs w:val="20"/>
        </w:rPr>
        <w:tab/>
      </w:r>
      <w:r w:rsidRPr="0037639F">
        <w:rPr>
          <w:rFonts w:eastAsia="Times New Roman"/>
          <w:spacing w:val="-2"/>
          <w:szCs w:val="20"/>
        </w:rPr>
        <w:t xml:space="preserve">If installation of internal infrastructure at your </w:t>
      </w:r>
      <w:r w:rsidRPr="0037639F">
        <w:rPr>
          <w:rFonts w:eastAsia="Times New Roman"/>
          <w:b/>
          <w:spacing w:val="-2"/>
          <w:szCs w:val="20"/>
        </w:rPr>
        <w:t>supply address</w:t>
      </w:r>
      <w:r w:rsidRPr="0037639F">
        <w:rPr>
          <w:rFonts w:eastAsia="Times New Roman"/>
          <w:spacing w:val="-2"/>
          <w:szCs w:val="20"/>
        </w:rPr>
        <w:t xml:space="preserve"> is reasonably required in order for us to provide you a </w:t>
      </w:r>
      <w:r w:rsidRPr="0037639F">
        <w:rPr>
          <w:rFonts w:eastAsia="Times New Roman"/>
          <w:b/>
          <w:spacing w:val="-2"/>
          <w:szCs w:val="20"/>
        </w:rPr>
        <w:t>sewerage retail service</w:t>
      </w:r>
      <w:r w:rsidRPr="0037639F">
        <w:rPr>
          <w:rFonts w:eastAsia="Times New Roman"/>
          <w:spacing w:val="-2"/>
          <w:szCs w:val="20"/>
        </w:rPr>
        <w:t xml:space="preserve"> then you must arrange for that infrastructure to be installed in compliance with any </w:t>
      </w:r>
      <w:r w:rsidRPr="0037639F">
        <w:rPr>
          <w:rFonts w:eastAsia="Times New Roman"/>
          <w:b/>
          <w:spacing w:val="-2"/>
          <w:szCs w:val="20"/>
        </w:rPr>
        <w:t>applicable regulatory instruments</w:t>
      </w:r>
      <w:r w:rsidRPr="0037639F">
        <w:rPr>
          <w:rFonts w:eastAsia="Times New Roman"/>
          <w:spacing w:val="-2"/>
          <w:szCs w:val="20"/>
        </w:rPr>
        <w:t xml:space="preserve"> and by an appropriately licensed plumber.</w:t>
      </w:r>
    </w:p>
    <w:p w:rsidR="0037639F" w:rsidRPr="0037639F" w:rsidRDefault="0037639F" w:rsidP="0037639F">
      <w:pPr>
        <w:ind w:left="709" w:hanging="425"/>
        <w:rPr>
          <w:rFonts w:eastAsia="Times New Roman"/>
          <w:szCs w:val="20"/>
        </w:rPr>
      </w:pPr>
      <w:r w:rsidRPr="0037639F">
        <w:rPr>
          <w:rFonts w:eastAsia="Times New Roman"/>
          <w:szCs w:val="20"/>
        </w:rPr>
        <w:t>9.2</w:t>
      </w:r>
      <w:r w:rsidRPr="0037639F">
        <w:rPr>
          <w:rFonts w:eastAsia="Times New Roman"/>
          <w:szCs w:val="20"/>
        </w:rPr>
        <w:tab/>
        <w:t xml:space="preserve">Illegal use of </w:t>
      </w:r>
      <w:r w:rsidRPr="0037639F">
        <w:rPr>
          <w:rFonts w:eastAsia="Times New Roman"/>
          <w:b/>
          <w:szCs w:val="20"/>
        </w:rPr>
        <w:t>sewerage retail service</w:t>
      </w:r>
      <w:r w:rsidRPr="0037639F">
        <w:rPr>
          <w:rFonts w:eastAsia="Times New Roman"/>
          <w:szCs w:val="20"/>
        </w:rPr>
        <w:t>s:</w:t>
      </w:r>
    </w:p>
    <w:p w:rsidR="0037639F" w:rsidRPr="0037639F" w:rsidRDefault="0037639F" w:rsidP="0037639F">
      <w:pPr>
        <w:ind w:left="993" w:hanging="284"/>
        <w:rPr>
          <w:rFonts w:eastAsia="Times New Roman"/>
          <w:szCs w:val="20"/>
        </w:rPr>
      </w:pPr>
      <w:r w:rsidRPr="0037639F">
        <w:rPr>
          <w:rFonts w:eastAsia="Times New Roman"/>
          <w:szCs w:val="20"/>
        </w:rPr>
        <w:t>(a)</w:t>
      </w:r>
      <w:r w:rsidRPr="0037639F">
        <w:rPr>
          <w:rFonts w:eastAsia="Times New Roman"/>
          <w:szCs w:val="20"/>
        </w:rPr>
        <w:tab/>
        <w:t xml:space="preserve">You must only use the </w:t>
      </w:r>
      <w:r w:rsidRPr="0037639F">
        <w:rPr>
          <w:rFonts w:eastAsia="Times New Roman"/>
          <w:b/>
          <w:szCs w:val="20"/>
        </w:rPr>
        <w:t>sewerage retail service</w:t>
      </w:r>
      <w:r w:rsidRPr="0037639F">
        <w:rPr>
          <w:rFonts w:eastAsia="Times New Roman"/>
          <w:szCs w:val="20"/>
        </w:rPr>
        <w:t xml:space="preserve"> provided by us for lawful purposes and, if you are found to be illegally accessing our </w:t>
      </w:r>
      <w:r w:rsidRPr="0037639F">
        <w:rPr>
          <w:rFonts w:eastAsia="Times New Roman"/>
          <w:b/>
          <w:szCs w:val="20"/>
        </w:rPr>
        <w:t>sewerage retail service</w:t>
      </w:r>
      <w:r w:rsidRPr="0037639F">
        <w:rPr>
          <w:rFonts w:eastAsia="Times New Roman"/>
          <w:szCs w:val="20"/>
        </w:rPr>
        <w:t xml:space="preserve">, or otherwise using our </w:t>
      </w:r>
      <w:r w:rsidRPr="0037639F">
        <w:rPr>
          <w:rFonts w:eastAsia="Times New Roman"/>
          <w:b/>
          <w:szCs w:val="20"/>
        </w:rPr>
        <w:t>sewerage retail service</w:t>
      </w:r>
      <w:r w:rsidRPr="0037639F">
        <w:rPr>
          <w:rFonts w:eastAsia="Times New Roman"/>
          <w:szCs w:val="20"/>
        </w:rPr>
        <w:t xml:space="preserve"> not in accordance with this </w:t>
      </w:r>
      <w:r w:rsidRPr="0037639F">
        <w:rPr>
          <w:rFonts w:eastAsia="Times New Roman"/>
          <w:b/>
          <w:szCs w:val="20"/>
        </w:rPr>
        <w:t>contract</w:t>
      </w:r>
      <w:r w:rsidRPr="0037639F">
        <w:rPr>
          <w:rFonts w:eastAsia="Times New Roman"/>
          <w:szCs w:val="20"/>
        </w:rPr>
        <w:t xml:space="preserve"> or </w:t>
      </w:r>
      <w:r w:rsidRPr="0037639F">
        <w:rPr>
          <w:rFonts w:eastAsia="Times New Roman"/>
          <w:b/>
          <w:szCs w:val="20"/>
        </w:rPr>
        <w:t>applicable regulatory instruments</w:t>
      </w:r>
      <w:r w:rsidRPr="0037639F">
        <w:rPr>
          <w:rFonts w:eastAsia="Times New Roman"/>
          <w:szCs w:val="20"/>
        </w:rPr>
        <w:t>, we may:</w:t>
      </w:r>
    </w:p>
    <w:p w:rsidR="0037639F" w:rsidRPr="0037639F" w:rsidRDefault="0037639F" w:rsidP="0037639F">
      <w:pPr>
        <w:ind w:left="1418" w:hanging="425"/>
        <w:rPr>
          <w:rFonts w:eastAsia="Times New Roman"/>
          <w:szCs w:val="20"/>
        </w:rPr>
      </w:pPr>
      <w:r w:rsidRPr="0037639F">
        <w:rPr>
          <w:rFonts w:eastAsia="Times New Roman"/>
          <w:szCs w:val="20"/>
        </w:rPr>
        <w:t>(i)</w:t>
      </w:r>
      <w:r w:rsidRPr="0037639F">
        <w:rPr>
          <w:rFonts w:eastAsia="Times New Roman"/>
          <w:szCs w:val="20"/>
        </w:rPr>
        <w:tab/>
        <w:t>estimate the use for which you have not paid using an approved estimation method and bill you for that amount;</w:t>
      </w:r>
    </w:p>
    <w:p w:rsidR="0037639F" w:rsidRPr="0037639F" w:rsidRDefault="0037639F" w:rsidP="0037639F">
      <w:pPr>
        <w:ind w:left="1418" w:hanging="425"/>
        <w:rPr>
          <w:rFonts w:eastAsia="Times New Roman"/>
          <w:szCs w:val="20"/>
        </w:rPr>
      </w:pPr>
      <w:r w:rsidRPr="0037639F">
        <w:rPr>
          <w:rFonts w:eastAsia="Times New Roman"/>
          <w:szCs w:val="20"/>
        </w:rPr>
        <w:t>(ii)</w:t>
      </w:r>
      <w:r w:rsidRPr="0037639F">
        <w:rPr>
          <w:rFonts w:eastAsia="Times New Roman"/>
          <w:szCs w:val="20"/>
        </w:rPr>
        <w:tab/>
        <w:t>recover that amount from you, as well any costs associated with estimating the consumption; and</w:t>
      </w:r>
    </w:p>
    <w:p w:rsidR="0037639F" w:rsidRPr="0037639F" w:rsidRDefault="0037639F" w:rsidP="0037639F">
      <w:pPr>
        <w:ind w:left="1418" w:hanging="425"/>
        <w:rPr>
          <w:rFonts w:eastAsia="Times New Roman"/>
          <w:szCs w:val="20"/>
        </w:rPr>
      </w:pPr>
      <w:r w:rsidRPr="0037639F">
        <w:rPr>
          <w:rFonts w:eastAsia="Times New Roman"/>
          <w:szCs w:val="20"/>
        </w:rPr>
        <w:t>(iii)</w:t>
      </w:r>
      <w:r w:rsidRPr="0037639F">
        <w:rPr>
          <w:rFonts w:eastAsia="Times New Roman"/>
          <w:szCs w:val="20"/>
        </w:rPr>
        <w:tab/>
        <w:t xml:space="preserve">disconnect your </w:t>
      </w:r>
      <w:r w:rsidRPr="0037639F">
        <w:rPr>
          <w:rFonts w:eastAsia="Times New Roman"/>
          <w:b/>
          <w:szCs w:val="20"/>
        </w:rPr>
        <w:t>supply address</w:t>
      </w:r>
      <w:r w:rsidRPr="0037639F">
        <w:rPr>
          <w:rFonts w:eastAsia="Times New Roman"/>
          <w:szCs w:val="20"/>
        </w:rPr>
        <w:t xml:space="preserve"> immediately.</w:t>
      </w:r>
    </w:p>
    <w:p w:rsidR="0037639F" w:rsidRPr="0037639F" w:rsidRDefault="0037639F" w:rsidP="0037639F">
      <w:pPr>
        <w:ind w:left="993" w:hanging="284"/>
        <w:rPr>
          <w:rFonts w:eastAsia="Times New Roman"/>
          <w:szCs w:val="20"/>
        </w:rPr>
      </w:pPr>
      <w:r w:rsidRPr="0037639F">
        <w:rPr>
          <w:rFonts w:eastAsia="Times New Roman"/>
          <w:szCs w:val="20"/>
        </w:rPr>
        <w:t>(b)</w:t>
      </w:r>
      <w:r w:rsidRPr="0037639F">
        <w:rPr>
          <w:rFonts w:eastAsia="Times New Roman"/>
          <w:szCs w:val="20"/>
        </w:rPr>
        <w:tab/>
        <w:t xml:space="preserve">By illegally using our </w:t>
      </w:r>
      <w:r w:rsidRPr="0037639F">
        <w:rPr>
          <w:rFonts w:eastAsia="Times New Roman"/>
          <w:b/>
          <w:szCs w:val="20"/>
        </w:rPr>
        <w:t>sewerage retail service</w:t>
      </w:r>
      <w:r w:rsidRPr="0037639F">
        <w:rPr>
          <w:rFonts w:eastAsia="Times New Roman"/>
          <w:szCs w:val="20"/>
        </w:rPr>
        <w:t>, clauses 14 and 16 will not apply to you.</w:t>
      </w:r>
    </w:p>
    <w:p w:rsidR="0037639F" w:rsidRPr="0037639F" w:rsidRDefault="0037639F" w:rsidP="0037639F">
      <w:pPr>
        <w:ind w:left="284" w:hanging="284"/>
        <w:rPr>
          <w:rFonts w:eastAsia="Times New Roman"/>
          <w:szCs w:val="20"/>
        </w:rPr>
      </w:pPr>
      <w:r w:rsidRPr="0037639F">
        <w:rPr>
          <w:rFonts w:eastAsia="Times New Roman"/>
          <w:szCs w:val="20"/>
        </w:rPr>
        <w:t>10.</w:t>
      </w:r>
      <w:r w:rsidRPr="0037639F">
        <w:rPr>
          <w:rFonts w:eastAsia="Times New Roman"/>
          <w:szCs w:val="20"/>
        </w:rPr>
        <w:tab/>
      </w:r>
      <w:r w:rsidRPr="0037639F">
        <w:rPr>
          <w:rFonts w:eastAsia="Times New Roman"/>
          <w:i/>
          <w:szCs w:val="20"/>
        </w:rPr>
        <w:t>Fees and Charges</w:t>
      </w:r>
    </w:p>
    <w:p w:rsidR="0037639F" w:rsidRPr="0037639F" w:rsidRDefault="0037639F" w:rsidP="0037639F">
      <w:pPr>
        <w:ind w:left="709" w:hanging="425"/>
        <w:rPr>
          <w:rFonts w:eastAsia="Times New Roman"/>
          <w:szCs w:val="20"/>
        </w:rPr>
      </w:pPr>
      <w:r w:rsidRPr="0037639F">
        <w:rPr>
          <w:rFonts w:eastAsia="Times New Roman"/>
          <w:szCs w:val="20"/>
        </w:rPr>
        <w:t>10.1</w:t>
      </w:r>
      <w:r w:rsidRPr="0037639F">
        <w:rPr>
          <w:rFonts w:eastAsia="Times New Roman"/>
          <w:szCs w:val="20"/>
        </w:rPr>
        <w:tab/>
        <w:t xml:space="preserve">Any </w:t>
      </w:r>
      <w:r w:rsidRPr="0037639F">
        <w:rPr>
          <w:rFonts w:eastAsia="Times New Roman"/>
          <w:b/>
          <w:szCs w:val="20"/>
        </w:rPr>
        <w:t>fees and charges</w:t>
      </w:r>
      <w:r w:rsidRPr="0037639F">
        <w:rPr>
          <w:rFonts w:eastAsia="Times New Roman"/>
          <w:szCs w:val="20"/>
        </w:rPr>
        <w:t xml:space="preserve"> associated with the sale and supply of a </w:t>
      </w:r>
      <w:r w:rsidRPr="0037639F">
        <w:rPr>
          <w:rFonts w:eastAsia="Times New Roman"/>
          <w:b/>
          <w:szCs w:val="20"/>
        </w:rPr>
        <w:t>sewerage retail service</w:t>
      </w:r>
      <w:r w:rsidRPr="0037639F">
        <w:rPr>
          <w:rFonts w:eastAsia="Times New Roman"/>
          <w:szCs w:val="20"/>
        </w:rPr>
        <w:t xml:space="preserve"> to you are set out in the </w:t>
      </w:r>
      <w:r w:rsidRPr="0037639F">
        <w:rPr>
          <w:rFonts w:eastAsia="Times New Roman"/>
          <w:b/>
          <w:szCs w:val="20"/>
        </w:rPr>
        <w:t>Price List</w:t>
      </w:r>
      <w:r w:rsidRPr="0037639F">
        <w:rPr>
          <w:rFonts w:eastAsia="Times New Roman"/>
          <w:szCs w:val="20"/>
        </w:rPr>
        <w:t xml:space="preserve"> published from time to time and available on our website: </w:t>
      </w:r>
      <w:hyperlink r:id="rId337" w:history="1">
        <w:r w:rsidRPr="0037639F">
          <w:rPr>
            <w:rFonts w:eastAsia="Times New Roman"/>
            <w:color w:val="0000FF"/>
            <w:szCs w:val="20"/>
            <w:u w:val="single"/>
          </w:rPr>
          <w:t>www.alano.com.au</w:t>
        </w:r>
      </w:hyperlink>
      <w:r w:rsidRPr="0037639F">
        <w:rPr>
          <w:rFonts w:eastAsia="Times New Roman"/>
          <w:szCs w:val="20"/>
        </w:rPr>
        <w:t xml:space="preserve">. </w:t>
      </w:r>
    </w:p>
    <w:p w:rsidR="0037639F" w:rsidRPr="0037639F" w:rsidRDefault="0037639F" w:rsidP="0037639F">
      <w:pPr>
        <w:ind w:left="709" w:hanging="425"/>
        <w:rPr>
          <w:rFonts w:eastAsia="Times New Roman"/>
          <w:spacing w:val="-2"/>
          <w:szCs w:val="20"/>
        </w:rPr>
      </w:pPr>
      <w:r w:rsidRPr="0037639F">
        <w:rPr>
          <w:rFonts w:eastAsia="Times New Roman"/>
          <w:szCs w:val="20"/>
        </w:rPr>
        <w:t>10.2</w:t>
      </w:r>
      <w:r w:rsidRPr="0037639F">
        <w:rPr>
          <w:rFonts w:eastAsia="Times New Roman"/>
          <w:szCs w:val="20"/>
        </w:rPr>
        <w:tab/>
      </w:r>
      <w:r w:rsidRPr="0037639F">
        <w:rPr>
          <w:rFonts w:eastAsia="Times New Roman"/>
          <w:spacing w:val="-2"/>
          <w:szCs w:val="20"/>
        </w:rPr>
        <w:t xml:space="preserve">We also publish our Pricing Policy Statement which outlines how our </w:t>
      </w:r>
      <w:r w:rsidRPr="0037639F">
        <w:rPr>
          <w:rFonts w:eastAsia="Times New Roman"/>
          <w:b/>
          <w:spacing w:val="-2"/>
          <w:szCs w:val="20"/>
        </w:rPr>
        <w:t>fees and charges</w:t>
      </w:r>
      <w:r w:rsidRPr="0037639F">
        <w:rPr>
          <w:rFonts w:eastAsia="Times New Roman"/>
          <w:spacing w:val="-2"/>
          <w:szCs w:val="20"/>
        </w:rPr>
        <w:t xml:space="preserve"> are compliant with </w:t>
      </w:r>
      <w:r w:rsidRPr="0037639F">
        <w:rPr>
          <w:rFonts w:eastAsia="Times New Roman"/>
          <w:b/>
          <w:spacing w:val="-2"/>
          <w:szCs w:val="20"/>
        </w:rPr>
        <w:t>applicable regulatory instruments</w:t>
      </w:r>
      <w:r w:rsidRPr="0037639F">
        <w:rPr>
          <w:rFonts w:eastAsia="Times New Roman"/>
          <w:spacing w:val="-2"/>
          <w:szCs w:val="20"/>
        </w:rPr>
        <w:t xml:space="preserve"> each year by 31 July on our website: </w:t>
      </w:r>
      <w:hyperlink r:id="rId338" w:history="1">
        <w:r w:rsidRPr="0037639F">
          <w:rPr>
            <w:rFonts w:eastAsia="Times New Roman"/>
            <w:color w:val="0000FF"/>
            <w:spacing w:val="-2"/>
            <w:szCs w:val="20"/>
            <w:u w:val="single"/>
          </w:rPr>
          <w:t>www.alano.com.au</w:t>
        </w:r>
      </w:hyperlink>
      <w:r w:rsidRPr="0037639F">
        <w:rPr>
          <w:rFonts w:eastAsia="Times New Roman"/>
          <w:spacing w:val="-2"/>
          <w:szCs w:val="20"/>
        </w:rPr>
        <w:t xml:space="preserve">. </w:t>
      </w:r>
    </w:p>
    <w:p w:rsidR="0037639F" w:rsidRPr="0037639F" w:rsidRDefault="0037639F" w:rsidP="0037639F">
      <w:pPr>
        <w:ind w:left="709" w:hanging="425"/>
        <w:rPr>
          <w:rFonts w:eastAsia="Times New Roman"/>
          <w:szCs w:val="20"/>
        </w:rPr>
      </w:pPr>
      <w:r w:rsidRPr="0037639F">
        <w:rPr>
          <w:rFonts w:eastAsia="Times New Roman"/>
          <w:szCs w:val="20"/>
        </w:rPr>
        <w:t>10.3</w:t>
      </w:r>
      <w:r w:rsidRPr="0037639F">
        <w:rPr>
          <w:rFonts w:eastAsia="Times New Roman"/>
          <w:szCs w:val="20"/>
        </w:rPr>
        <w:tab/>
        <w:t xml:space="preserve">Changes in </w:t>
      </w:r>
      <w:r w:rsidRPr="0037639F">
        <w:rPr>
          <w:rFonts w:eastAsia="Times New Roman"/>
          <w:b/>
          <w:szCs w:val="20"/>
        </w:rPr>
        <w:t>fees and charges</w:t>
      </w:r>
    </w:p>
    <w:p w:rsidR="0037639F" w:rsidRPr="0037639F" w:rsidRDefault="0037639F" w:rsidP="0037639F">
      <w:pPr>
        <w:ind w:left="993" w:hanging="284"/>
        <w:rPr>
          <w:rFonts w:eastAsia="Times New Roman"/>
          <w:szCs w:val="20"/>
        </w:rPr>
      </w:pPr>
      <w:r w:rsidRPr="0037639F">
        <w:rPr>
          <w:rFonts w:eastAsia="Times New Roman"/>
          <w:szCs w:val="20"/>
        </w:rPr>
        <w:t>(a)</w:t>
      </w:r>
      <w:r w:rsidRPr="0037639F">
        <w:rPr>
          <w:rFonts w:eastAsia="Times New Roman"/>
          <w:szCs w:val="20"/>
        </w:rPr>
        <w:tab/>
        <w:t xml:space="preserve">We have the right to change our </w:t>
      </w:r>
      <w:r w:rsidRPr="0037639F">
        <w:rPr>
          <w:rFonts w:eastAsia="Times New Roman"/>
          <w:b/>
          <w:szCs w:val="20"/>
        </w:rPr>
        <w:t>fees and charges</w:t>
      </w:r>
      <w:r w:rsidRPr="0037639F">
        <w:rPr>
          <w:rFonts w:eastAsia="Times New Roman"/>
          <w:szCs w:val="20"/>
        </w:rPr>
        <w:t xml:space="preserve"> from time to time.</w:t>
      </w:r>
    </w:p>
    <w:p w:rsidR="0037639F" w:rsidRPr="0037639F" w:rsidRDefault="0037639F" w:rsidP="0037639F">
      <w:pPr>
        <w:ind w:left="993" w:hanging="284"/>
        <w:rPr>
          <w:rFonts w:eastAsia="Times New Roman"/>
          <w:szCs w:val="20"/>
        </w:rPr>
      </w:pPr>
      <w:r w:rsidRPr="0037639F">
        <w:rPr>
          <w:rFonts w:eastAsia="Times New Roman"/>
          <w:szCs w:val="20"/>
        </w:rPr>
        <w:t>(b)</w:t>
      </w:r>
      <w:r w:rsidRPr="0037639F">
        <w:rPr>
          <w:rFonts w:eastAsia="Times New Roman"/>
          <w:szCs w:val="20"/>
        </w:rPr>
        <w:tab/>
      </w:r>
      <w:r w:rsidRPr="0037639F">
        <w:rPr>
          <w:rFonts w:eastAsia="Times New Roman"/>
          <w:spacing w:val="-4"/>
          <w:szCs w:val="20"/>
        </w:rPr>
        <w:t xml:space="preserve">Any changes to </w:t>
      </w:r>
      <w:r w:rsidRPr="0037639F">
        <w:rPr>
          <w:rFonts w:eastAsia="Times New Roman"/>
          <w:b/>
          <w:spacing w:val="-4"/>
          <w:szCs w:val="20"/>
        </w:rPr>
        <w:t>fees and charges</w:t>
      </w:r>
      <w:r w:rsidRPr="0037639F">
        <w:rPr>
          <w:rFonts w:eastAsia="Times New Roman"/>
          <w:spacing w:val="-4"/>
          <w:szCs w:val="20"/>
        </w:rPr>
        <w:t xml:space="preserve"> applicable to you will be set out in the </w:t>
      </w:r>
      <w:r w:rsidRPr="0037639F">
        <w:rPr>
          <w:rFonts w:eastAsia="Times New Roman"/>
          <w:b/>
          <w:spacing w:val="-4"/>
          <w:szCs w:val="20"/>
        </w:rPr>
        <w:t>Price List</w:t>
      </w:r>
      <w:r w:rsidRPr="0037639F">
        <w:rPr>
          <w:rFonts w:eastAsia="Times New Roman"/>
          <w:spacing w:val="-4"/>
          <w:szCs w:val="20"/>
        </w:rPr>
        <w:t xml:space="preserve"> published on our website: </w:t>
      </w:r>
      <w:hyperlink r:id="rId339" w:history="1">
        <w:r w:rsidRPr="0037639F">
          <w:rPr>
            <w:rFonts w:eastAsia="Times New Roman"/>
            <w:color w:val="0000FF"/>
            <w:spacing w:val="-4"/>
            <w:szCs w:val="20"/>
            <w:u w:val="single"/>
          </w:rPr>
          <w:t>www.alano.com.au</w:t>
        </w:r>
      </w:hyperlink>
      <w:r w:rsidRPr="0037639F">
        <w:rPr>
          <w:rFonts w:eastAsia="Times New Roman"/>
          <w:spacing w:val="-4"/>
          <w:szCs w:val="20"/>
        </w:rPr>
        <w:t xml:space="preserve">. </w:t>
      </w:r>
    </w:p>
    <w:p w:rsidR="0037639F" w:rsidRPr="0037639F" w:rsidRDefault="0037639F" w:rsidP="0037639F">
      <w:pPr>
        <w:ind w:left="709" w:hanging="425"/>
        <w:rPr>
          <w:rFonts w:eastAsia="Times New Roman"/>
          <w:szCs w:val="20"/>
        </w:rPr>
      </w:pPr>
      <w:r w:rsidRPr="0037639F">
        <w:rPr>
          <w:rFonts w:eastAsia="Times New Roman"/>
          <w:szCs w:val="20"/>
        </w:rPr>
        <w:t>10.4</w:t>
      </w:r>
      <w:r w:rsidRPr="0037639F">
        <w:rPr>
          <w:rFonts w:eastAsia="Times New Roman"/>
          <w:szCs w:val="20"/>
        </w:rPr>
        <w:tab/>
        <w:t>GST</w:t>
      </w:r>
    </w:p>
    <w:p w:rsidR="0037639F" w:rsidRPr="0037639F" w:rsidRDefault="0037639F" w:rsidP="0037639F">
      <w:pPr>
        <w:ind w:left="993" w:hanging="284"/>
        <w:rPr>
          <w:rFonts w:eastAsia="Times New Roman"/>
          <w:szCs w:val="20"/>
        </w:rPr>
      </w:pPr>
      <w:r w:rsidRPr="0037639F">
        <w:rPr>
          <w:rFonts w:eastAsia="Times New Roman"/>
          <w:szCs w:val="20"/>
        </w:rPr>
        <w:t>(a)</w:t>
      </w:r>
      <w:r w:rsidRPr="0037639F">
        <w:rPr>
          <w:rFonts w:eastAsia="Times New Roman"/>
          <w:szCs w:val="20"/>
        </w:rPr>
        <w:tab/>
        <w:t xml:space="preserve">Amounts specified in our </w:t>
      </w:r>
      <w:r w:rsidRPr="0037639F">
        <w:rPr>
          <w:rFonts w:eastAsia="Times New Roman"/>
          <w:b/>
          <w:szCs w:val="20"/>
        </w:rPr>
        <w:t>Price List</w:t>
      </w:r>
      <w:r w:rsidRPr="0037639F">
        <w:rPr>
          <w:rFonts w:eastAsia="Times New Roman"/>
          <w:szCs w:val="20"/>
        </w:rPr>
        <w:t xml:space="preserve">, subject to amendment from time to time, and other amounts payable under this </w:t>
      </w:r>
      <w:r w:rsidRPr="0037639F">
        <w:rPr>
          <w:rFonts w:eastAsia="Times New Roman"/>
          <w:b/>
          <w:szCs w:val="20"/>
        </w:rPr>
        <w:t>contract</w:t>
      </w:r>
      <w:r w:rsidRPr="0037639F">
        <w:rPr>
          <w:rFonts w:eastAsia="Times New Roman"/>
          <w:szCs w:val="20"/>
        </w:rPr>
        <w:t xml:space="preserve"> may be stated to be exclusive or inclusive of GST. Clause 10.4(b) applies unless an amount is stated to include GST.</w:t>
      </w:r>
    </w:p>
    <w:p w:rsidR="0037639F" w:rsidRPr="0037639F" w:rsidRDefault="0037639F" w:rsidP="0037639F">
      <w:pPr>
        <w:ind w:left="993" w:hanging="284"/>
        <w:rPr>
          <w:rFonts w:eastAsia="Times New Roman"/>
          <w:szCs w:val="20"/>
        </w:rPr>
      </w:pPr>
      <w:r w:rsidRPr="0037639F">
        <w:rPr>
          <w:rFonts w:eastAsia="Times New Roman"/>
          <w:szCs w:val="20"/>
        </w:rPr>
        <w:t>(b)</w:t>
      </w:r>
      <w:r w:rsidRPr="0037639F">
        <w:rPr>
          <w:rFonts w:eastAsia="Times New Roman"/>
          <w:szCs w:val="20"/>
        </w:rPr>
        <w:tab/>
        <w:t xml:space="preserve">Where an amount paid by you under this </w:t>
      </w:r>
      <w:r w:rsidRPr="0037639F">
        <w:rPr>
          <w:rFonts w:eastAsia="Times New Roman"/>
          <w:b/>
          <w:szCs w:val="20"/>
        </w:rPr>
        <w:t>contract</w:t>
      </w:r>
      <w:r w:rsidRPr="0037639F">
        <w:rPr>
          <w:rFonts w:eastAsia="Times New Roman"/>
          <w:szCs w:val="20"/>
        </w:rPr>
        <w:t xml:space="preserve"> is payment for a “taxable supply” as defined for GST purposes, to the extent permitted by law, that payment will be increased so that the cost of the GST payable on the taxable supply is passed on to the recipient of that taxable supply.</w:t>
      </w:r>
    </w:p>
    <w:p w:rsidR="0037639F" w:rsidRPr="0037639F" w:rsidRDefault="0037639F" w:rsidP="0037639F">
      <w:pPr>
        <w:ind w:left="284" w:hanging="284"/>
        <w:rPr>
          <w:rFonts w:eastAsia="Times New Roman"/>
          <w:szCs w:val="20"/>
        </w:rPr>
      </w:pPr>
      <w:r w:rsidRPr="0037639F">
        <w:rPr>
          <w:rFonts w:eastAsia="Times New Roman"/>
          <w:szCs w:val="20"/>
        </w:rPr>
        <w:t>11.</w:t>
      </w:r>
      <w:r w:rsidRPr="0037639F">
        <w:rPr>
          <w:rFonts w:eastAsia="Times New Roman"/>
          <w:szCs w:val="20"/>
        </w:rPr>
        <w:tab/>
      </w:r>
      <w:r w:rsidRPr="0037639F">
        <w:rPr>
          <w:rFonts w:eastAsia="Times New Roman"/>
          <w:i/>
          <w:szCs w:val="20"/>
        </w:rPr>
        <w:t>Tariff Changes</w:t>
      </w:r>
    </w:p>
    <w:p w:rsidR="0037639F" w:rsidRPr="0037639F" w:rsidRDefault="0037639F" w:rsidP="0037639F">
      <w:pPr>
        <w:ind w:left="709" w:hanging="425"/>
        <w:rPr>
          <w:rFonts w:eastAsia="Times New Roman"/>
          <w:szCs w:val="20"/>
        </w:rPr>
      </w:pPr>
      <w:r w:rsidRPr="0037639F">
        <w:rPr>
          <w:rFonts w:eastAsia="Times New Roman"/>
          <w:szCs w:val="20"/>
        </w:rPr>
        <w:t>11.1</w:t>
      </w:r>
      <w:r w:rsidRPr="0037639F">
        <w:rPr>
          <w:rFonts w:eastAsia="Times New Roman"/>
          <w:szCs w:val="20"/>
        </w:rPr>
        <w:tab/>
        <w:t xml:space="preserve">If we vary the type of tariff rate you are charged for your </w:t>
      </w:r>
      <w:r w:rsidRPr="0037639F">
        <w:rPr>
          <w:rFonts w:eastAsia="Times New Roman"/>
          <w:b/>
          <w:szCs w:val="20"/>
        </w:rPr>
        <w:t>sewerage retail service</w:t>
      </w:r>
      <w:r w:rsidRPr="0037639F">
        <w:rPr>
          <w:rFonts w:eastAsia="Times New Roman"/>
          <w:szCs w:val="20"/>
        </w:rPr>
        <w:t>, we will notify you of the new tariff rate on your next bill.</w:t>
      </w:r>
    </w:p>
    <w:p w:rsidR="0037639F" w:rsidRPr="0037639F" w:rsidRDefault="0037639F" w:rsidP="0037639F">
      <w:pPr>
        <w:ind w:left="709" w:hanging="425"/>
        <w:rPr>
          <w:rFonts w:eastAsia="Times New Roman"/>
          <w:szCs w:val="20"/>
        </w:rPr>
      </w:pPr>
      <w:r w:rsidRPr="0037639F">
        <w:rPr>
          <w:rFonts w:eastAsia="Times New Roman"/>
          <w:szCs w:val="20"/>
        </w:rPr>
        <w:t>11.2</w:t>
      </w:r>
      <w:r w:rsidRPr="0037639F">
        <w:rPr>
          <w:rFonts w:eastAsia="Times New Roman"/>
          <w:szCs w:val="20"/>
        </w:rPr>
        <w:tab/>
        <w:t>Where this occurs within a billing cycle, we will calculate on a pro-rata basis using:</w:t>
      </w:r>
    </w:p>
    <w:p w:rsidR="0037639F" w:rsidRPr="0037639F" w:rsidRDefault="0037639F" w:rsidP="0037639F">
      <w:pPr>
        <w:ind w:left="993" w:hanging="284"/>
        <w:rPr>
          <w:rFonts w:eastAsia="Times New Roman"/>
          <w:szCs w:val="20"/>
        </w:rPr>
      </w:pPr>
      <w:r w:rsidRPr="0037639F">
        <w:rPr>
          <w:rFonts w:eastAsia="Times New Roman"/>
          <w:szCs w:val="20"/>
        </w:rPr>
        <w:t>(a)</w:t>
      </w:r>
      <w:r w:rsidRPr="0037639F">
        <w:rPr>
          <w:rFonts w:eastAsia="Times New Roman"/>
          <w:szCs w:val="20"/>
        </w:rPr>
        <w:tab/>
        <w:t>the old tariff rate up to and including the effective date for the change; or</w:t>
      </w:r>
    </w:p>
    <w:p w:rsidR="0037639F" w:rsidRPr="0037639F" w:rsidRDefault="0037639F" w:rsidP="0037639F">
      <w:pPr>
        <w:ind w:left="993" w:hanging="284"/>
        <w:rPr>
          <w:rFonts w:eastAsia="Times New Roman"/>
          <w:szCs w:val="20"/>
        </w:rPr>
      </w:pPr>
      <w:r w:rsidRPr="0037639F">
        <w:rPr>
          <w:rFonts w:eastAsia="Times New Roman"/>
          <w:szCs w:val="20"/>
        </w:rPr>
        <w:t>(b)</w:t>
      </w:r>
      <w:r w:rsidRPr="0037639F">
        <w:rPr>
          <w:rFonts w:eastAsia="Times New Roman"/>
          <w:szCs w:val="20"/>
        </w:rPr>
        <w:tab/>
        <w:t>the new tariff rate from the effective date to the end of the billing cycle.</w:t>
      </w:r>
    </w:p>
    <w:p w:rsidR="0037639F" w:rsidRPr="0037639F" w:rsidRDefault="0037639F" w:rsidP="0037639F">
      <w:pPr>
        <w:ind w:left="284" w:hanging="284"/>
        <w:rPr>
          <w:rFonts w:eastAsia="Times New Roman"/>
          <w:szCs w:val="20"/>
        </w:rPr>
      </w:pPr>
      <w:r w:rsidRPr="0037639F">
        <w:rPr>
          <w:rFonts w:eastAsia="Times New Roman"/>
          <w:szCs w:val="20"/>
        </w:rPr>
        <w:t>12.</w:t>
      </w:r>
      <w:r w:rsidRPr="0037639F">
        <w:rPr>
          <w:rFonts w:eastAsia="Times New Roman"/>
          <w:szCs w:val="20"/>
        </w:rPr>
        <w:tab/>
      </w:r>
      <w:r w:rsidRPr="0037639F">
        <w:rPr>
          <w:rFonts w:eastAsia="Times New Roman"/>
          <w:i/>
          <w:szCs w:val="20"/>
        </w:rPr>
        <w:t>Billing</w:t>
      </w:r>
    </w:p>
    <w:p w:rsidR="0037639F" w:rsidRPr="0037639F" w:rsidRDefault="0037639F" w:rsidP="0037639F">
      <w:pPr>
        <w:ind w:left="709" w:hanging="425"/>
        <w:rPr>
          <w:rFonts w:eastAsia="Times New Roman"/>
          <w:szCs w:val="20"/>
        </w:rPr>
      </w:pPr>
      <w:r w:rsidRPr="0037639F">
        <w:rPr>
          <w:rFonts w:eastAsia="Times New Roman"/>
          <w:szCs w:val="20"/>
        </w:rPr>
        <w:t>12.1</w:t>
      </w:r>
      <w:r w:rsidRPr="0037639F">
        <w:rPr>
          <w:rFonts w:eastAsia="Times New Roman"/>
          <w:szCs w:val="20"/>
        </w:rPr>
        <w:tab/>
        <w:t xml:space="preserve">We will use our </w:t>
      </w:r>
      <w:r w:rsidRPr="0037639F">
        <w:rPr>
          <w:rFonts w:eastAsia="Times New Roman"/>
          <w:b/>
          <w:szCs w:val="20"/>
        </w:rPr>
        <w:t>best endeavours</w:t>
      </w:r>
      <w:r w:rsidRPr="0037639F">
        <w:rPr>
          <w:rFonts w:eastAsia="Times New Roman"/>
          <w:szCs w:val="20"/>
        </w:rPr>
        <w:t xml:space="preserve"> to issue you a bill at least quarterly.</w:t>
      </w:r>
    </w:p>
    <w:p w:rsidR="0037639F" w:rsidRPr="0037639F" w:rsidRDefault="0037639F" w:rsidP="0037639F">
      <w:pPr>
        <w:ind w:left="709" w:hanging="425"/>
        <w:rPr>
          <w:rFonts w:eastAsia="Times New Roman"/>
          <w:szCs w:val="20"/>
        </w:rPr>
      </w:pPr>
      <w:r w:rsidRPr="0037639F">
        <w:rPr>
          <w:rFonts w:eastAsia="Times New Roman"/>
          <w:szCs w:val="20"/>
        </w:rPr>
        <w:t>12.2</w:t>
      </w:r>
      <w:r w:rsidRPr="0037639F">
        <w:rPr>
          <w:rFonts w:eastAsia="Times New Roman"/>
          <w:szCs w:val="20"/>
        </w:rPr>
        <w:tab/>
        <w:t>We may enter into an agreement with you to a different billing cycle with a regular recurrent period that differs to clause 12.1.</w:t>
      </w:r>
    </w:p>
    <w:p w:rsidR="0037639F" w:rsidRPr="0037639F" w:rsidRDefault="0037639F" w:rsidP="0037639F">
      <w:pPr>
        <w:ind w:left="709" w:hanging="425"/>
        <w:rPr>
          <w:rFonts w:eastAsia="Times New Roman"/>
          <w:szCs w:val="20"/>
        </w:rPr>
      </w:pPr>
      <w:r w:rsidRPr="0037639F">
        <w:rPr>
          <w:rFonts w:eastAsia="Times New Roman"/>
          <w:szCs w:val="20"/>
        </w:rPr>
        <w:t>12.3</w:t>
      </w:r>
      <w:r w:rsidRPr="0037639F">
        <w:rPr>
          <w:rFonts w:eastAsia="Times New Roman"/>
          <w:szCs w:val="20"/>
        </w:rPr>
        <w:tab/>
        <w:t xml:space="preserve">We will prepare a bill so that you can easily verify that the bill conforms to this </w:t>
      </w:r>
      <w:r w:rsidRPr="0037639F">
        <w:rPr>
          <w:rFonts w:eastAsia="Times New Roman"/>
          <w:b/>
          <w:szCs w:val="20"/>
        </w:rPr>
        <w:t>contract</w:t>
      </w:r>
      <w:r w:rsidRPr="0037639F">
        <w:rPr>
          <w:rFonts w:eastAsia="Times New Roman"/>
          <w:szCs w:val="20"/>
        </w:rPr>
        <w:t xml:space="preserve"> and it will include at least the particulars required by the </w:t>
      </w:r>
      <w:r w:rsidRPr="0037639F">
        <w:rPr>
          <w:rFonts w:eastAsia="Times New Roman"/>
          <w:b/>
          <w:szCs w:val="20"/>
        </w:rPr>
        <w:t>Code</w:t>
      </w:r>
      <w:r w:rsidRPr="0037639F">
        <w:rPr>
          <w:rFonts w:eastAsia="Times New Roman"/>
          <w:szCs w:val="20"/>
        </w:rPr>
        <w:t xml:space="preserve">, except in circumstances permitted by </w:t>
      </w:r>
      <w:r w:rsidRPr="0037639F">
        <w:rPr>
          <w:rFonts w:eastAsia="Times New Roman"/>
          <w:b/>
          <w:szCs w:val="20"/>
        </w:rPr>
        <w:t>ESCOSA</w:t>
      </w:r>
      <w:r w:rsidRPr="0037639F">
        <w:rPr>
          <w:rFonts w:eastAsia="Times New Roman"/>
          <w:szCs w:val="20"/>
        </w:rPr>
        <w:t>.</w:t>
      </w:r>
    </w:p>
    <w:p w:rsidR="0037639F" w:rsidRPr="0037639F" w:rsidRDefault="0037639F" w:rsidP="0037639F">
      <w:pPr>
        <w:ind w:left="709" w:hanging="425"/>
        <w:rPr>
          <w:rFonts w:eastAsia="Times New Roman"/>
          <w:szCs w:val="20"/>
        </w:rPr>
      </w:pPr>
      <w:r w:rsidRPr="0037639F">
        <w:rPr>
          <w:rFonts w:eastAsia="Times New Roman"/>
          <w:szCs w:val="20"/>
        </w:rPr>
        <w:t>12.4</w:t>
      </w:r>
      <w:r w:rsidRPr="0037639F">
        <w:rPr>
          <w:rFonts w:eastAsia="Times New Roman"/>
          <w:szCs w:val="20"/>
        </w:rPr>
        <w:tab/>
        <w:t xml:space="preserve">Unless otherwise agreed with you, you must pay the amount shown on each bill by the date for payment (the pay-by date). The pay-by date will be no earlier than 12 </w:t>
      </w:r>
      <w:r w:rsidRPr="0037639F">
        <w:rPr>
          <w:rFonts w:eastAsia="Times New Roman"/>
          <w:b/>
          <w:szCs w:val="20"/>
        </w:rPr>
        <w:t>business days</w:t>
      </w:r>
      <w:r w:rsidRPr="0037639F">
        <w:rPr>
          <w:rFonts w:eastAsia="Times New Roman"/>
          <w:szCs w:val="20"/>
        </w:rPr>
        <w:t xml:space="preserve"> from the date we send the bill.</w:t>
      </w:r>
    </w:p>
    <w:p w:rsidR="0037639F" w:rsidRPr="0037639F" w:rsidRDefault="0037639F" w:rsidP="0037639F">
      <w:pPr>
        <w:ind w:left="709" w:hanging="425"/>
        <w:rPr>
          <w:rFonts w:eastAsia="Times New Roman"/>
          <w:szCs w:val="20"/>
        </w:rPr>
      </w:pPr>
      <w:r w:rsidRPr="0037639F">
        <w:rPr>
          <w:rFonts w:eastAsia="Times New Roman"/>
          <w:szCs w:val="20"/>
        </w:rPr>
        <w:t>12.5</w:t>
      </w:r>
      <w:r w:rsidRPr="0037639F">
        <w:rPr>
          <w:rFonts w:eastAsia="Times New Roman"/>
          <w:szCs w:val="20"/>
        </w:rPr>
        <w:tab/>
        <w:t xml:space="preserve">If you have not paid a bill by the pay-by date, we will send you a reminder notice. This will give you a further pay-by date which will not be less than 6 </w:t>
      </w:r>
      <w:r w:rsidRPr="0037639F">
        <w:rPr>
          <w:rFonts w:eastAsia="Times New Roman"/>
          <w:b/>
          <w:szCs w:val="20"/>
        </w:rPr>
        <w:t>business days</w:t>
      </w:r>
      <w:r w:rsidRPr="0037639F">
        <w:rPr>
          <w:rFonts w:eastAsia="Times New Roman"/>
          <w:szCs w:val="20"/>
        </w:rPr>
        <w:t xml:space="preserve"> after we issue the notice.</w:t>
      </w:r>
    </w:p>
    <w:p w:rsidR="0037639F" w:rsidRPr="0037639F" w:rsidRDefault="0037639F" w:rsidP="0037639F">
      <w:pPr>
        <w:ind w:left="709" w:hanging="425"/>
        <w:rPr>
          <w:rFonts w:eastAsia="Times New Roman"/>
          <w:szCs w:val="20"/>
        </w:rPr>
      </w:pPr>
      <w:r w:rsidRPr="0037639F">
        <w:rPr>
          <w:rFonts w:eastAsia="Times New Roman"/>
          <w:szCs w:val="20"/>
        </w:rPr>
        <w:t>12.6</w:t>
      </w:r>
      <w:r w:rsidRPr="0037639F">
        <w:rPr>
          <w:rFonts w:eastAsia="Times New Roman"/>
          <w:szCs w:val="20"/>
        </w:rPr>
        <w:tab/>
        <w:t xml:space="preserve">If you have not paid a bill by the pay-by date, and you have not entered into an arrangement pursuant to clause 14 or 16, we may charge you a late payment fee as specified in our </w:t>
      </w:r>
      <w:r w:rsidRPr="0037639F">
        <w:rPr>
          <w:rFonts w:eastAsia="Times New Roman"/>
          <w:b/>
          <w:szCs w:val="20"/>
        </w:rPr>
        <w:t>Price List</w:t>
      </w:r>
      <w:r w:rsidRPr="0037639F">
        <w:rPr>
          <w:rFonts w:eastAsia="Times New Roman"/>
          <w:szCs w:val="20"/>
        </w:rPr>
        <w:t>.</w:t>
      </w:r>
    </w:p>
    <w:p w:rsidR="0037639F" w:rsidRPr="0037639F" w:rsidRDefault="0037639F" w:rsidP="0037639F">
      <w:pPr>
        <w:ind w:left="284" w:hanging="284"/>
        <w:rPr>
          <w:rFonts w:eastAsia="Times New Roman"/>
          <w:szCs w:val="20"/>
        </w:rPr>
      </w:pPr>
      <w:r w:rsidRPr="0037639F">
        <w:rPr>
          <w:rFonts w:eastAsia="Times New Roman"/>
          <w:szCs w:val="20"/>
        </w:rPr>
        <w:t>13.</w:t>
      </w:r>
      <w:r w:rsidRPr="0037639F">
        <w:rPr>
          <w:rFonts w:eastAsia="Times New Roman"/>
          <w:szCs w:val="20"/>
        </w:rPr>
        <w:tab/>
      </w:r>
      <w:r w:rsidRPr="0037639F">
        <w:rPr>
          <w:rFonts w:eastAsia="Times New Roman"/>
          <w:i/>
          <w:szCs w:val="20"/>
        </w:rPr>
        <w:t>Payment Methods</w:t>
      </w:r>
    </w:p>
    <w:p w:rsidR="0037639F" w:rsidRPr="0037639F" w:rsidRDefault="0037639F" w:rsidP="0037639F">
      <w:pPr>
        <w:ind w:left="709" w:hanging="425"/>
        <w:rPr>
          <w:rFonts w:eastAsia="Times New Roman"/>
          <w:szCs w:val="20"/>
        </w:rPr>
      </w:pPr>
      <w:r w:rsidRPr="0037639F">
        <w:rPr>
          <w:rFonts w:eastAsia="Times New Roman"/>
          <w:szCs w:val="20"/>
        </w:rPr>
        <w:t>13.1</w:t>
      </w:r>
      <w:r w:rsidRPr="0037639F">
        <w:rPr>
          <w:rFonts w:eastAsia="Times New Roman"/>
          <w:szCs w:val="20"/>
        </w:rPr>
        <w:tab/>
        <w:t>The payment methods we offer will be listed on your bill and are subject to change from time to time. At a minimum we will offer you the ability to pay your bills:</w:t>
      </w:r>
    </w:p>
    <w:p w:rsidR="0037639F" w:rsidRPr="0037639F" w:rsidRDefault="0037639F" w:rsidP="0037639F">
      <w:pPr>
        <w:ind w:left="993" w:hanging="284"/>
        <w:rPr>
          <w:rFonts w:eastAsia="Times New Roman"/>
          <w:szCs w:val="20"/>
        </w:rPr>
      </w:pPr>
      <w:r w:rsidRPr="0037639F">
        <w:rPr>
          <w:rFonts w:eastAsia="Times New Roman"/>
          <w:szCs w:val="20"/>
        </w:rPr>
        <w:t>(a)</w:t>
      </w:r>
      <w:r w:rsidRPr="0037639F">
        <w:rPr>
          <w:rFonts w:eastAsia="Times New Roman"/>
          <w:szCs w:val="20"/>
        </w:rPr>
        <w:tab/>
        <w:t>in person,</w:t>
      </w:r>
    </w:p>
    <w:p w:rsidR="0037639F" w:rsidRPr="0037639F" w:rsidRDefault="0037639F" w:rsidP="0037639F">
      <w:pPr>
        <w:ind w:left="993" w:hanging="284"/>
        <w:rPr>
          <w:rFonts w:eastAsia="Times New Roman"/>
          <w:szCs w:val="20"/>
        </w:rPr>
      </w:pPr>
      <w:r w:rsidRPr="0037639F">
        <w:rPr>
          <w:rFonts w:eastAsia="Times New Roman"/>
          <w:szCs w:val="20"/>
        </w:rPr>
        <w:t>(b)</w:t>
      </w:r>
      <w:r w:rsidRPr="0037639F">
        <w:rPr>
          <w:rFonts w:eastAsia="Times New Roman"/>
          <w:szCs w:val="20"/>
        </w:rPr>
        <w:tab/>
        <w:t>by mail,</w:t>
      </w:r>
    </w:p>
    <w:p w:rsidR="0037639F" w:rsidRPr="0037639F" w:rsidRDefault="0037639F" w:rsidP="0037639F">
      <w:pPr>
        <w:ind w:left="993" w:hanging="284"/>
        <w:rPr>
          <w:rFonts w:eastAsia="Times New Roman"/>
          <w:szCs w:val="20"/>
        </w:rPr>
      </w:pPr>
      <w:r w:rsidRPr="0037639F">
        <w:rPr>
          <w:rFonts w:eastAsia="Times New Roman"/>
          <w:szCs w:val="20"/>
        </w:rPr>
        <w:t>(c)</w:t>
      </w:r>
      <w:r w:rsidRPr="0037639F">
        <w:rPr>
          <w:rFonts w:eastAsia="Times New Roman"/>
          <w:szCs w:val="20"/>
        </w:rPr>
        <w:tab/>
        <w:t>by direct debit; or</w:t>
      </w:r>
    </w:p>
    <w:p w:rsidR="0037639F" w:rsidRPr="0037639F" w:rsidRDefault="0037639F" w:rsidP="0037639F">
      <w:pPr>
        <w:ind w:left="993" w:hanging="284"/>
        <w:rPr>
          <w:rFonts w:eastAsia="Times New Roman"/>
          <w:szCs w:val="20"/>
        </w:rPr>
      </w:pPr>
      <w:r w:rsidRPr="0037639F">
        <w:rPr>
          <w:rFonts w:eastAsia="Times New Roman"/>
          <w:szCs w:val="20"/>
        </w:rPr>
        <w:t>(d)</w:t>
      </w:r>
      <w:r w:rsidRPr="0037639F">
        <w:rPr>
          <w:rFonts w:eastAsia="Times New Roman"/>
          <w:szCs w:val="20"/>
        </w:rPr>
        <w:tab/>
        <w:t xml:space="preserve">by </w:t>
      </w:r>
      <w:r w:rsidRPr="0037639F">
        <w:rPr>
          <w:rFonts w:eastAsia="Times New Roman"/>
          <w:b/>
          <w:szCs w:val="20"/>
        </w:rPr>
        <w:t>Bpay</w:t>
      </w:r>
      <w:r w:rsidRPr="0037639F">
        <w:rPr>
          <w:rFonts w:eastAsia="Times New Roman"/>
          <w:szCs w:val="20"/>
        </w:rPr>
        <w:t>.</w:t>
      </w:r>
    </w:p>
    <w:p w:rsidR="0037639F" w:rsidRPr="0037639F" w:rsidRDefault="0037639F" w:rsidP="0037639F">
      <w:pPr>
        <w:ind w:left="709" w:hanging="425"/>
        <w:rPr>
          <w:rFonts w:eastAsia="Times New Roman"/>
          <w:szCs w:val="20"/>
        </w:rPr>
      </w:pPr>
      <w:r w:rsidRPr="0037639F">
        <w:rPr>
          <w:rFonts w:eastAsia="Times New Roman"/>
          <w:szCs w:val="20"/>
        </w:rPr>
        <w:t>13.2</w:t>
      </w:r>
      <w:r w:rsidRPr="0037639F">
        <w:rPr>
          <w:rFonts w:eastAsia="Times New Roman"/>
          <w:szCs w:val="20"/>
        </w:rPr>
        <w:tab/>
        <w:t xml:space="preserve">If you pay us by cheque, direct debit from and account with an </w:t>
      </w:r>
      <w:r w:rsidRPr="0037639F">
        <w:rPr>
          <w:rFonts w:eastAsia="Times New Roman"/>
          <w:b/>
          <w:szCs w:val="20"/>
        </w:rPr>
        <w:t>ADI</w:t>
      </w:r>
      <w:r w:rsidRPr="0037639F">
        <w:rPr>
          <w:rFonts w:eastAsia="Times New Roman"/>
          <w:szCs w:val="20"/>
        </w:rPr>
        <w:t xml:space="preserve"> or by credit card and the payment is dishonoured or reversed, which results in us incurring a fee, we may recover the amount of that fee from you.</w:t>
      </w:r>
    </w:p>
    <w:p w:rsidR="003B4DD5" w:rsidRDefault="003B4DD5">
      <w:pPr>
        <w:spacing w:after="0" w:line="240" w:lineRule="auto"/>
        <w:jc w:val="left"/>
        <w:rPr>
          <w:rFonts w:eastAsia="Times New Roman"/>
          <w:szCs w:val="20"/>
        </w:rPr>
      </w:pPr>
      <w:r>
        <w:rPr>
          <w:rFonts w:eastAsia="Times New Roman"/>
          <w:szCs w:val="20"/>
        </w:rPr>
        <w:br w:type="page"/>
      </w:r>
    </w:p>
    <w:p w:rsidR="0037639F" w:rsidRPr="0037639F" w:rsidRDefault="0037639F" w:rsidP="0037639F">
      <w:pPr>
        <w:ind w:left="284" w:hanging="284"/>
        <w:rPr>
          <w:rFonts w:eastAsia="Times New Roman"/>
          <w:szCs w:val="20"/>
        </w:rPr>
      </w:pPr>
      <w:r w:rsidRPr="0037639F">
        <w:rPr>
          <w:rFonts w:eastAsia="Times New Roman"/>
          <w:szCs w:val="20"/>
        </w:rPr>
        <w:t>14.</w:t>
      </w:r>
      <w:r w:rsidRPr="0037639F">
        <w:rPr>
          <w:rFonts w:eastAsia="Times New Roman"/>
          <w:szCs w:val="20"/>
        </w:rPr>
        <w:tab/>
      </w:r>
      <w:r w:rsidRPr="0037639F">
        <w:rPr>
          <w:rFonts w:eastAsia="Times New Roman"/>
          <w:i/>
          <w:szCs w:val="20"/>
        </w:rPr>
        <w:t>Flexible Payment Arrangements</w:t>
      </w:r>
    </w:p>
    <w:p w:rsidR="0037639F" w:rsidRPr="0037639F" w:rsidRDefault="0037639F" w:rsidP="0037639F">
      <w:pPr>
        <w:ind w:left="709" w:hanging="425"/>
        <w:rPr>
          <w:rFonts w:eastAsia="Times New Roman"/>
          <w:szCs w:val="20"/>
        </w:rPr>
      </w:pPr>
      <w:r w:rsidRPr="0037639F">
        <w:rPr>
          <w:rFonts w:eastAsia="Times New Roman"/>
          <w:szCs w:val="20"/>
        </w:rPr>
        <w:t>14.1</w:t>
      </w:r>
      <w:r w:rsidRPr="0037639F">
        <w:rPr>
          <w:rFonts w:eastAsia="Times New Roman"/>
          <w:szCs w:val="20"/>
        </w:rPr>
        <w:tab/>
        <w:t xml:space="preserve">We offer flexible payment plans in accordance with this clause if you are a </w:t>
      </w:r>
      <w:r w:rsidRPr="0037639F">
        <w:rPr>
          <w:rFonts w:eastAsia="Times New Roman"/>
          <w:b/>
          <w:szCs w:val="20"/>
        </w:rPr>
        <w:t>residential</w:t>
      </w:r>
      <w:r w:rsidRPr="0037639F">
        <w:rPr>
          <w:rFonts w:eastAsia="Times New Roman"/>
          <w:szCs w:val="20"/>
        </w:rPr>
        <w:t xml:space="preserve"> </w:t>
      </w:r>
      <w:r w:rsidRPr="0037639F">
        <w:rPr>
          <w:rFonts w:eastAsia="Times New Roman"/>
          <w:b/>
          <w:szCs w:val="20"/>
        </w:rPr>
        <w:t>customer</w:t>
      </w:r>
      <w:r w:rsidRPr="0037639F">
        <w:rPr>
          <w:rFonts w:eastAsia="Times New Roman"/>
          <w:szCs w:val="20"/>
        </w:rPr>
        <w:t xml:space="preserve"> experiencing payment difficulties and you inform us in writing or by telephone that you are experiencing payment difficulties.</w:t>
      </w:r>
    </w:p>
    <w:p w:rsidR="0037639F" w:rsidRPr="0037639F" w:rsidRDefault="0037639F" w:rsidP="0037639F">
      <w:pPr>
        <w:ind w:left="709" w:hanging="425"/>
        <w:rPr>
          <w:rFonts w:eastAsia="Times New Roman"/>
          <w:szCs w:val="20"/>
        </w:rPr>
      </w:pPr>
      <w:r w:rsidRPr="0037639F">
        <w:rPr>
          <w:rFonts w:eastAsia="Times New Roman"/>
          <w:szCs w:val="20"/>
        </w:rPr>
        <w:t>14.2</w:t>
      </w:r>
      <w:r w:rsidRPr="0037639F">
        <w:rPr>
          <w:rFonts w:eastAsia="Times New Roman"/>
          <w:szCs w:val="20"/>
        </w:rPr>
        <w:tab/>
        <w:t xml:space="preserve">Residential </w:t>
      </w:r>
      <w:r w:rsidRPr="0037639F">
        <w:rPr>
          <w:rFonts w:eastAsia="Times New Roman"/>
          <w:b/>
          <w:szCs w:val="20"/>
        </w:rPr>
        <w:t>customers</w:t>
      </w:r>
      <w:r w:rsidRPr="0037639F">
        <w:rPr>
          <w:rFonts w:eastAsia="Times New Roman"/>
          <w:szCs w:val="20"/>
        </w:rPr>
        <w:t xml:space="preserve"> experiencing payment difficulties are offered the following flexible payment options:</w:t>
      </w:r>
    </w:p>
    <w:p w:rsidR="0037639F" w:rsidRPr="0037639F" w:rsidRDefault="0037639F" w:rsidP="0037639F">
      <w:pPr>
        <w:ind w:left="993" w:hanging="284"/>
        <w:rPr>
          <w:rFonts w:eastAsia="Times New Roman"/>
          <w:szCs w:val="20"/>
        </w:rPr>
      </w:pPr>
      <w:r w:rsidRPr="0037639F">
        <w:rPr>
          <w:rFonts w:eastAsia="Times New Roman"/>
          <w:szCs w:val="20"/>
        </w:rPr>
        <w:t>(a)</w:t>
      </w:r>
      <w:r w:rsidRPr="0037639F">
        <w:rPr>
          <w:rFonts w:eastAsia="Times New Roman"/>
          <w:szCs w:val="20"/>
        </w:rPr>
        <w:tab/>
        <w:t xml:space="preserve">a system or arrangement under which a </w:t>
      </w:r>
      <w:r w:rsidRPr="0037639F">
        <w:rPr>
          <w:rFonts w:eastAsia="Times New Roman"/>
          <w:b/>
          <w:szCs w:val="20"/>
        </w:rPr>
        <w:t>residential</w:t>
      </w:r>
      <w:r w:rsidRPr="0037639F">
        <w:rPr>
          <w:rFonts w:eastAsia="Times New Roman"/>
          <w:szCs w:val="20"/>
        </w:rPr>
        <w:t xml:space="preserve"> </w:t>
      </w:r>
      <w:r w:rsidRPr="0037639F">
        <w:rPr>
          <w:rFonts w:eastAsia="Times New Roman"/>
          <w:b/>
          <w:szCs w:val="20"/>
        </w:rPr>
        <w:t>customer</w:t>
      </w:r>
      <w:r w:rsidRPr="0037639F">
        <w:rPr>
          <w:rFonts w:eastAsia="Times New Roman"/>
          <w:szCs w:val="20"/>
        </w:rPr>
        <w:t xml:space="preserve"> may make payments in advance towards future bills;</w:t>
      </w:r>
    </w:p>
    <w:p w:rsidR="0037639F" w:rsidRPr="0037639F" w:rsidRDefault="0037639F" w:rsidP="0037639F">
      <w:pPr>
        <w:ind w:left="993" w:hanging="284"/>
        <w:rPr>
          <w:rFonts w:eastAsia="Times New Roman"/>
          <w:szCs w:val="20"/>
        </w:rPr>
      </w:pPr>
      <w:r w:rsidRPr="0037639F">
        <w:rPr>
          <w:rFonts w:eastAsia="Times New Roman"/>
          <w:szCs w:val="20"/>
        </w:rPr>
        <w:t>(b)</w:t>
      </w:r>
      <w:r w:rsidRPr="0037639F">
        <w:rPr>
          <w:rFonts w:eastAsia="Times New Roman"/>
          <w:szCs w:val="20"/>
        </w:rPr>
        <w:tab/>
        <w:t xml:space="preserve">an interest and fee free payment plan or other arrangement under which the </w:t>
      </w:r>
      <w:r w:rsidRPr="0037639F">
        <w:rPr>
          <w:rFonts w:eastAsia="Times New Roman"/>
          <w:b/>
          <w:szCs w:val="20"/>
        </w:rPr>
        <w:t>residential</w:t>
      </w:r>
      <w:r w:rsidRPr="0037639F">
        <w:rPr>
          <w:rFonts w:eastAsia="Times New Roman"/>
          <w:szCs w:val="20"/>
        </w:rPr>
        <w:t xml:space="preserve"> </w:t>
      </w:r>
      <w:r w:rsidRPr="0037639F">
        <w:rPr>
          <w:rFonts w:eastAsia="Times New Roman"/>
          <w:b/>
          <w:szCs w:val="20"/>
        </w:rPr>
        <w:t>customer</w:t>
      </w:r>
      <w:r w:rsidRPr="0037639F">
        <w:rPr>
          <w:rFonts w:eastAsia="Times New Roman"/>
          <w:szCs w:val="20"/>
        </w:rPr>
        <w:t xml:space="preserve"> is given more time to pay a bill or to pay arrears (including any restriction, disconnection or restoration charges); and</w:t>
      </w:r>
    </w:p>
    <w:p w:rsidR="0037639F" w:rsidRPr="0037639F" w:rsidRDefault="0037639F" w:rsidP="0037639F">
      <w:pPr>
        <w:ind w:left="993" w:hanging="284"/>
        <w:rPr>
          <w:rFonts w:eastAsia="Times New Roman"/>
          <w:szCs w:val="20"/>
        </w:rPr>
      </w:pPr>
      <w:r w:rsidRPr="0037639F">
        <w:rPr>
          <w:rFonts w:eastAsia="Times New Roman"/>
          <w:szCs w:val="20"/>
        </w:rPr>
        <w:t>(c)</w:t>
      </w:r>
      <w:r w:rsidRPr="0037639F">
        <w:rPr>
          <w:rFonts w:eastAsia="Times New Roman"/>
          <w:szCs w:val="20"/>
        </w:rPr>
        <w:tab/>
        <w:t>redirection of your bill as requested by you.</w:t>
      </w:r>
    </w:p>
    <w:p w:rsidR="0037639F" w:rsidRPr="0037639F" w:rsidRDefault="0037639F" w:rsidP="0037639F">
      <w:pPr>
        <w:ind w:left="284" w:hanging="284"/>
        <w:rPr>
          <w:rFonts w:eastAsia="Times New Roman"/>
          <w:szCs w:val="20"/>
        </w:rPr>
      </w:pPr>
      <w:r w:rsidRPr="0037639F">
        <w:rPr>
          <w:rFonts w:eastAsia="Times New Roman"/>
          <w:szCs w:val="20"/>
        </w:rPr>
        <w:t>15.</w:t>
      </w:r>
      <w:r w:rsidRPr="0037639F">
        <w:rPr>
          <w:rFonts w:eastAsia="Times New Roman"/>
          <w:szCs w:val="20"/>
        </w:rPr>
        <w:tab/>
      </w:r>
      <w:r w:rsidRPr="0037639F">
        <w:rPr>
          <w:rFonts w:eastAsia="Times New Roman"/>
          <w:i/>
          <w:szCs w:val="20"/>
        </w:rPr>
        <w:t>Payment Difficulties</w:t>
      </w:r>
    </w:p>
    <w:p w:rsidR="0037639F" w:rsidRPr="0037639F" w:rsidRDefault="0037639F" w:rsidP="0037639F">
      <w:pPr>
        <w:ind w:left="709" w:hanging="425"/>
        <w:rPr>
          <w:rFonts w:eastAsia="Times New Roman"/>
          <w:szCs w:val="20"/>
        </w:rPr>
      </w:pPr>
      <w:r w:rsidRPr="0037639F">
        <w:rPr>
          <w:rFonts w:eastAsia="Times New Roman"/>
          <w:szCs w:val="20"/>
        </w:rPr>
        <w:t>15.1</w:t>
      </w:r>
      <w:r w:rsidRPr="0037639F">
        <w:rPr>
          <w:rFonts w:eastAsia="Times New Roman"/>
          <w:szCs w:val="20"/>
        </w:rPr>
        <w:tab/>
        <w:t>If you are experiencing payment difficulty, we will provide you with information about:</w:t>
      </w:r>
    </w:p>
    <w:p w:rsidR="0037639F" w:rsidRPr="0037639F" w:rsidRDefault="0037639F" w:rsidP="0037639F">
      <w:pPr>
        <w:ind w:left="993" w:hanging="284"/>
        <w:rPr>
          <w:rFonts w:eastAsia="Times New Roman"/>
          <w:szCs w:val="20"/>
        </w:rPr>
      </w:pPr>
      <w:r w:rsidRPr="0037639F">
        <w:rPr>
          <w:rFonts w:eastAsia="Times New Roman"/>
          <w:szCs w:val="20"/>
        </w:rPr>
        <w:t>(a)</w:t>
      </w:r>
      <w:r w:rsidRPr="0037639F">
        <w:rPr>
          <w:rFonts w:eastAsia="Times New Roman"/>
          <w:szCs w:val="20"/>
        </w:rPr>
        <w:tab/>
        <w:t>Our flexible payment arrangements;</w:t>
      </w:r>
    </w:p>
    <w:p w:rsidR="0037639F" w:rsidRPr="0037639F" w:rsidRDefault="0037639F" w:rsidP="0037639F">
      <w:pPr>
        <w:ind w:left="993" w:hanging="284"/>
        <w:rPr>
          <w:rFonts w:eastAsia="Times New Roman"/>
          <w:szCs w:val="20"/>
        </w:rPr>
      </w:pPr>
      <w:r w:rsidRPr="0037639F">
        <w:rPr>
          <w:rFonts w:eastAsia="Times New Roman"/>
          <w:szCs w:val="20"/>
        </w:rPr>
        <w:t>(b)</w:t>
      </w:r>
      <w:r w:rsidRPr="0037639F">
        <w:rPr>
          <w:rFonts w:eastAsia="Times New Roman"/>
          <w:szCs w:val="20"/>
        </w:rPr>
        <w:tab/>
        <w:t xml:space="preserve">Our </w:t>
      </w:r>
      <w:r w:rsidRPr="0037639F">
        <w:rPr>
          <w:rFonts w:eastAsia="Times New Roman"/>
          <w:b/>
          <w:szCs w:val="20"/>
        </w:rPr>
        <w:t>residential</w:t>
      </w:r>
      <w:r w:rsidRPr="0037639F">
        <w:rPr>
          <w:rFonts w:eastAsia="Times New Roman"/>
          <w:szCs w:val="20"/>
        </w:rPr>
        <w:t xml:space="preserve"> </w:t>
      </w:r>
      <w:r w:rsidRPr="0037639F">
        <w:rPr>
          <w:rFonts w:eastAsia="Times New Roman"/>
          <w:b/>
          <w:szCs w:val="20"/>
        </w:rPr>
        <w:t>customer</w:t>
      </w:r>
      <w:r w:rsidRPr="0037639F">
        <w:rPr>
          <w:rFonts w:eastAsia="Times New Roman"/>
          <w:szCs w:val="20"/>
        </w:rPr>
        <w:t xml:space="preserve"> </w:t>
      </w:r>
      <w:r w:rsidRPr="0037639F">
        <w:rPr>
          <w:rFonts w:eastAsia="Times New Roman"/>
          <w:b/>
          <w:szCs w:val="20"/>
        </w:rPr>
        <w:t>Hardship Policy</w:t>
      </w:r>
      <w:r w:rsidRPr="0037639F">
        <w:rPr>
          <w:rFonts w:eastAsia="Times New Roman"/>
          <w:szCs w:val="20"/>
        </w:rPr>
        <w:t>;</w:t>
      </w:r>
    </w:p>
    <w:p w:rsidR="0037639F" w:rsidRPr="0037639F" w:rsidRDefault="0037639F" w:rsidP="0037639F">
      <w:pPr>
        <w:ind w:left="993" w:hanging="284"/>
        <w:rPr>
          <w:rFonts w:eastAsia="Times New Roman"/>
          <w:szCs w:val="20"/>
        </w:rPr>
      </w:pPr>
      <w:r w:rsidRPr="0037639F">
        <w:rPr>
          <w:rFonts w:eastAsia="Times New Roman"/>
          <w:szCs w:val="20"/>
        </w:rPr>
        <w:t>(c)</w:t>
      </w:r>
      <w:r w:rsidRPr="0037639F">
        <w:rPr>
          <w:rFonts w:eastAsia="Times New Roman"/>
          <w:szCs w:val="20"/>
        </w:rPr>
        <w:tab/>
        <w:t>Government concessions; and</w:t>
      </w:r>
    </w:p>
    <w:p w:rsidR="0037639F" w:rsidRPr="0037639F" w:rsidRDefault="0037639F" w:rsidP="0037639F">
      <w:pPr>
        <w:ind w:left="993" w:hanging="284"/>
        <w:rPr>
          <w:rFonts w:eastAsia="Times New Roman"/>
          <w:szCs w:val="20"/>
        </w:rPr>
      </w:pPr>
      <w:r w:rsidRPr="0037639F">
        <w:rPr>
          <w:rFonts w:eastAsia="Times New Roman"/>
          <w:szCs w:val="20"/>
        </w:rPr>
        <w:t>(d)</w:t>
      </w:r>
      <w:r w:rsidRPr="0037639F">
        <w:rPr>
          <w:rFonts w:eastAsia="Times New Roman"/>
          <w:szCs w:val="20"/>
        </w:rPr>
        <w:tab/>
        <w:t>Independent financial and other relevant counselling services.</w:t>
      </w:r>
    </w:p>
    <w:p w:rsidR="0037639F" w:rsidRPr="0037639F" w:rsidRDefault="0037639F" w:rsidP="0037639F">
      <w:pPr>
        <w:ind w:left="284" w:hanging="284"/>
        <w:rPr>
          <w:rFonts w:eastAsia="Times New Roman"/>
          <w:szCs w:val="20"/>
        </w:rPr>
      </w:pPr>
      <w:r w:rsidRPr="0037639F">
        <w:rPr>
          <w:rFonts w:eastAsia="Times New Roman"/>
          <w:szCs w:val="20"/>
        </w:rPr>
        <w:t>16.</w:t>
      </w:r>
      <w:r w:rsidRPr="0037639F">
        <w:rPr>
          <w:rFonts w:eastAsia="Times New Roman"/>
          <w:szCs w:val="20"/>
        </w:rPr>
        <w:tab/>
      </w:r>
      <w:r w:rsidRPr="0037639F">
        <w:rPr>
          <w:rFonts w:eastAsia="Times New Roman"/>
          <w:i/>
          <w:szCs w:val="20"/>
        </w:rPr>
        <w:t>Hardship Policy</w:t>
      </w:r>
    </w:p>
    <w:p w:rsidR="0037639F" w:rsidRPr="0037639F" w:rsidRDefault="0037639F" w:rsidP="0037639F">
      <w:pPr>
        <w:ind w:left="709" w:hanging="425"/>
        <w:rPr>
          <w:rFonts w:eastAsia="Times New Roman"/>
          <w:szCs w:val="20"/>
        </w:rPr>
      </w:pPr>
      <w:r w:rsidRPr="0037639F">
        <w:rPr>
          <w:rFonts w:eastAsia="Times New Roman"/>
          <w:szCs w:val="20"/>
        </w:rPr>
        <w:t>16.1</w:t>
      </w:r>
      <w:r w:rsidRPr="0037639F">
        <w:rPr>
          <w:rFonts w:eastAsia="Times New Roman"/>
          <w:szCs w:val="20"/>
        </w:rPr>
        <w:tab/>
        <w:t xml:space="preserve">We offer a </w:t>
      </w:r>
      <w:r w:rsidRPr="0037639F">
        <w:rPr>
          <w:rFonts w:eastAsia="Times New Roman"/>
          <w:b/>
          <w:szCs w:val="20"/>
        </w:rPr>
        <w:t>Hardship Policy</w:t>
      </w:r>
      <w:r w:rsidRPr="0037639F">
        <w:rPr>
          <w:rFonts w:eastAsia="Times New Roman"/>
          <w:szCs w:val="20"/>
        </w:rPr>
        <w:t xml:space="preserve"> to all our </w:t>
      </w:r>
      <w:r w:rsidRPr="0037639F">
        <w:rPr>
          <w:rFonts w:eastAsia="Times New Roman"/>
          <w:b/>
          <w:szCs w:val="20"/>
        </w:rPr>
        <w:t>residential</w:t>
      </w:r>
      <w:r w:rsidRPr="0037639F">
        <w:rPr>
          <w:rFonts w:eastAsia="Times New Roman"/>
          <w:szCs w:val="20"/>
        </w:rPr>
        <w:t xml:space="preserve"> </w:t>
      </w:r>
      <w:r w:rsidRPr="0037639F">
        <w:rPr>
          <w:rFonts w:eastAsia="Times New Roman"/>
          <w:b/>
          <w:szCs w:val="20"/>
        </w:rPr>
        <w:t>customers</w:t>
      </w:r>
      <w:r w:rsidRPr="0037639F">
        <w:rPr>
          <w:rFonts w:eastAsia="Times New Roman"/>
          <w:szCs w:val="20"/>
        </w:rPr>
        <w:t>.</w:t>
      </w:r>
    </w:p>
    <w:p w:rsidR="0037639F" w:rsidRPr="0037639F" w:rsidRDefault="0037639F" w:rsidP="0037639F">
      <w:pPr>
        <w:ind w:left="709" w:hanging="425"/>
        <w:rPr>
          <w:rFonts w:eastAsia="Times New Roman"/>
          <w:szCs w:val="20"/>
        </w:rPr>
      </w:pPr>
      <w:r w:rsidRPr="0037639F">
        <w:rPr>
          <w:rFonts w:eastAsia="Times New Roman"/>
          <w:szCs w:val="20"/>
        </w:rPr>
        <w:t>16.2</w:t>
      </w:r>
      <w:r w:rsidRPr="0037639F">
        <w:rPr>
          <w:rFonts w:eastAsia="Times New Roman"/>
          <w:szCs w:val="20"/>
        </w:rPr>
        <w:tab/>
        <w:t xml:space="preserve">Pursuant to the </w:t>
      </w:r>
      <w:r w:rsidRPr="0037639F">
        <w:rPr>
          <w:rFonts w:eastAsia="Times New Roman"/>
          <w:b/>
          <w:szCs w:val="20"/>
        </w:rPr>
        <w:t>Hardship Policy</w:t>
      </w:r>
      <w:r w:rsidRPr="0037639F">
        <w:rPr>
          <w:rFonts w:eastAsia="Times New Roman"/>
          <w:szCs w:val="20"/>
        </w:rPr>
        <w:t xml:space="preserve"> we:</w:t>
      </w:r>
    </w:p>
    <w:p w:rsidR="0037639F" w:rsidRPr="0037639F" w:rsidRDefault="0037639F" w:rsidP="0037639F">
      <w:pPr>
        <w:ind w:left="993" w:hanging="284"/>
        <w:rPr>
          <w:rFonts w:eastAsia="Times New Roman"/>
          <w:szCs w:val="20"/>
        </w:rPr>
      </w:pPr>
      <w:r w:rsidRPr="0037639F">
        <w:rPr>
          <w:rFonts w:eastAsia="Times New Roman"/>
          <w:szCs w:val="20"/>
        </w:rPr>
        <w:t>(a)</w:t>
      </w:r>
      <w:r w:rsidRPr="0037639F">
        <w:rPr>
          <w:rFonts w:eastAsia="Times New Roman"/>
          <w:szCs w:val="20"/>
        </w:rPr>
        <w:tab/>
        <w:t xml:space="preserve">have a process to identify if you are experiencing payment difficulties due to </w:t>
      </w:r>
      <w:r w:rsidRPr="0037639F">
        <w:rPr>
          <w:rFonts w:eastAsia="Times New Roman"/>
          <w:b/>
          <w:szCs w:val="20"/>
        </w:rPr>
        <w:t>financial hardship</w:t>
      </w:r>
      <w:r w:rsidRPr="0037639F">
        <w:rPr>
          <w:rFonts w:eastAsia="Times New Roman"/>
          <w:szCs w:val="20"/>
        </w:rPr>
        <w:t>;</w:t>
      </w:r>
    </w:p>
    <w:p w:rsidR="0037639F" w:rsidRPr="0037639F" w:rsidRDefault="0037639F" w:rsidP="0037639F">
      <w:pPr>
        <w:ind w:left="993" w:hanging="284"/>
        <w:rPr>
          <w:rFonts w:eastAsia="Times New Roman"/>
          <w:szCs w:val="20"/>
        </w:rPr>
      </w:pPr>
      <w:r w:rsidRPr="0037639F">
        <w:rPr>
          <w:rFonts w:eastAsia="Times New Roman"/>
          <w:szCs w:val="20"/>
        </w:rPr>
        <w:t>(b)</w:t>
      </w:r>
      <w:r w:rsidRPr="0037639F">
        <w:rPr>
          <w:rFonts w:eastAsia="Times New Roman"/>
          <w:szCs w:val="20"/>
        </w:rPr>
        <w:tab/>
        <w:t xml:space="preserve">have a process for early response to </w:t>
      </w:r>
      <w:r w:rsidRPr="0037639F">
        <w:rPr>
          <w:rFonts w:eastAsia="Times New Roman"/>
          <w:b/>
          <w:szCs w:val="20"/>
        </w:rPr>
        <w:t>customers</w:t>
      </w:r>
      <w:r w:rsidRPr="0037639F">
        <w:rPr>
          <w:rFonts w:eastAsia="Times New Roman"/>
          <w:szCs w:val="20"/>
        </w:rPr>
        <w:t xml:space="preserve"> identified as experiencing payment difficulties due to hardship;</w:t>
      </w:r>
    </w:p>
    <w:p w:rsidR="0037639F" w:rsidRPr="0037639F" w:rsidRDefault="0037639F" w:rsidP="0037639F">
      <w:pPr>
        <w:ind w:left="993" w:hanging="284"/>
        <w:rPr>
          <w:rFonts w:eastAsia="Times New Roman"/>
          <w:szCs w:val="20"/>
        </w:rPr>
      </w:pPr>
      <w:r w:rsidRPr="0037639F">
        <w:rPr>
          <w:rFonts w:eastAsia="Times New Roman"/>
          <w:szCs w:val="20"/>
        </w:rPr>
        <w:t>(c)</w:t>
      </w:r>
      <w:r w:rsidRPr="0037639F">
        <w:rPr>
          <w:rFonts w:eastAsia="Times New Roman"/>
          <w:szCs w:val="20"/>
        </w:rPr>
        <w:tab/>
        <w:t>have processes in place to adequately train hardship staff;</w:t>
      </w:r>
    </w:p>
    <w:p w:rsidR="0037639F" w:rsidRPr="0037639F" w:rsidRDefault="0037639F" w:rsidP="0037639F">
      <w:pPr>
        <w:ind w:left="993" w:hanging="284"/>
        <w:rPr>
          <w:rFonts w:eastAsia="Times New Roman"/>
          <w:szCs w:val="20"/>
        </w:rPr>
      </w:pPr>
      <w:r w:rsidRPr="0037639F">
        <w:rPr>
          <w:rFonts w:eastAsia="Times New Roman"/>
          <w:szCs w:val="20"/>
        </w:rPr>
        <w:t>(d)</w:t>
      </w:r>
      <w:r w:rsidRPr="0037639F">
        <w:rPr>
          <w:rFonts w:eastAsia="Times New Roman"/>
          <w:szCs w:val="20"/>
        </w:rPr>
        <w:tab/>
        <w:t>offer alternative payment options including instalment plans;</w:t>
      </w:r>
    </w:p>
    <w:p w:rsidR="0037639F" w:rsidRPr="0037639F" w:rsidRDefault="0037639F" w:rsidP="0037639F">
      <w:pPr>
        <w:ind w:left="993" w:hanging="284"/>
        <w:rPr>
          <w:rFonts w:eastAsia="Times New Roman"/>
          <w:szCs w:val="20"/>
        </w:rPr>
      </w:pPr>
      <w:r w:rsidRPr="0037639F">
        <w:rPr>
          <w:rFonts w:eastAsia="Times New Roman"/>
          <w:szCs w:val="20"/>
        </w:rPr>
        <w:t>(e)</w:t>
      </w:r>
      <w:r w:rsidRPr="0037639F">
        <w:rPr>
          <w:rFonts w:eastAsia="Times New Roman"/>
          <w:szCs w:val="20"/>
        </w:rPr>
        <w:tab/>
        <w:t xml:space="preserve">have processes in place to identify appropriate government concession programs and financial counselling services where appropriate and advise </w:t>
      </w:r>
      <w:r w:rsidRPr="0037639F">
        <w:rPr>
          <w:rFonts w:eastAsia="Times New Roman"/>
          <w:b/>
          <w:szCs w:val="20"/>
        </w:rPr>
        <w:t>residential</w:t>
      </w:r>
      <w:r w:rsidRPr="0037639F">
        <w:rPr>
          <w:rFonts w:eastAsia="Times New Roman"/>
          <w:szCs w:val="20"/>
        </w:rPr>
        <w:t xml:space="preserve"> </w:t>
      </w:r>
      <w:r w:rsidRPr="0037639F">
        <w:rPr>
          <w:rFonts w:eastAsia="Times New Roman"/>
          <w:b/>
          <w:szCs w:val="20"/>
        </w:rPr>
        <w:t>customers</w:t>
      </w:r>
      <w:r w:rsidRPr="0037639F">
        <w:rPr>
          <w:rFonts w:eastAsia="Times New Roman"/>
          <w:szCs w:val="20"/>
        </w:rPr>
        <w:t>; and</w:t>
      </w:r>
    </w:p>
    <w:p w:rsidR="0037639F" w:rsidRPr="0037639F" w:rsidRDefault="0037639F" w:rsidP="0037639F">
      <w:pPr>
        <w:ind w:left="993" w:hanging="284"/>
        <w:rPr>
          <w:rFonts w:eastAsia="Times New Roman"/>
          <w:szCs w:val="20"/>
        </w:rPr>
      </w:pPr>
      <w:r w:rsidRPr="0037639F">
        <w:rPr>
          <w:rFonts w:eastAsia="Times New Roman"/>
          <w:szCs w:val="20"/>
        </w:rPr>
        <w:t>(f)</w:t>
      </w:r>
      <w:r w:rsidRPr="0037639F">
        <w:rPr>
          <w:rFonts w:eastAsia="Times New Roman"/>
          <w:szCs w:val="20"/>
        </w:rPr>
        <w:tab/>
        <w:t xml:space="preserve">provide information on the circumstances in which the </w:t>
      </w:r>
      <w:r w:rsidRPr="0037639F">
        <w:rPr>
          <w:rFonts w:eastAsia="Times New Roman"/>
          <w:b/>
          <w:szCs w:val="20"/>
        </w:rPr>
        <w:t>customer</w:t>
      </w:r>
      <w:r w:rsidRPr="0037639F">
        <w:rPr>
          <w:rFonts w:eastAsia="Times New Roman"/>
          <w:szCs w:val="20"/>
        </w:rPr>
        <w:t xml:space="preserve"> will cease being eligible for the hardship program.</w:t>
      </w:r>
    </w:p>
    <w:p w:rsidR="0037639F" w:rsidRPr="0037639F" w:rsidRDefault="0037639F" w:rsidP="0037639F">
      <w:pPr>
        <w:ind w:left="709" w:hanging="425"/>
        <w:rPr>
          <w:rFonts w:eastAsia="Times New Roman"/>
          <w:szCs w:val="20"/>
        </w:rPr>
      </w:pPr>
      <w:r w:rsidRPr="0037639F">
        <w:rPr>
          <w:rFonts w:eastAsia="Times New Roman"/>
          <w:szCs w:val="20"/>
        </w:rPr>
        <w:t>16.3</w:t>
      </w:r>
      <w:r w:rsidRPr="0037639F">
        <w:rPr>
          <w:rFonts w:eastAsia="Times New Roman"/>
          <w:szCs w:val="20"/>
        </w:rPr>
        <w:tab/>
        <w:t xml:space="preserve">The </w:t>
      </w:r>
      <w:r w:rsidRPr="0037639F">
        <w:rPr>
          <w:rFonts w:eastAsia="Times New Roman"/>
          <w:b/>
          <w:szCs w:val="20"/>
        </w:rPr>
        <w:t>Hardship Policy</w:t>
      </w:r>
      <w:r w:rsidRPr="0037639F">
        <w:rPr>
          <w:rFonts w:eastAsia="Times New Roman"/>
          <w:szCs w:val="20"/>
        </w:rPr>
        <w:t xml:space="preserve"> (as amended from time to time) and further details are available on our website.</w:t>
      </w:r>
    </w:p>
    <w:p w:rsidR="0037639F" w:rsidRPr="0037639F" w:rsidRDefault="0037639F" w:rsidP="0037639F">
      <w:pPr>
        <w:ind w:left="284" w:hanging="284"/>
        <w:rPr>
          <w:rFonts w:eastAsia="Times New Roman"/>
          <w:szCs w:val="20"/>
        </w:rPr>
      </w:pPr>
      <w:r w:rsidRPr="0037639F">
        <w:rPr>
          <w:rFonts w:eastAsia="Times New Roman"/>
          <w:szCs w:val="20"/>
        </w:rPr>
        <w:t>17.</w:t>
      </w:r>
      <w:r w:rsidRPr="0037639F">
        <w:rPr>
          <w:rFonts w:eastAsia="Times New Roman"/>
          <w:szCs w:val="20"/>
        </w:rPr>
        <w:tab/>
      </w:r>
      <w:r w:rsidRPr="0037639F">
        <w:rPr>
          <w:rFonts w:eastAsia="Times New Roman"/>
          <w:i/>
          <w:szCs w:val="20"/>
        </w:rPr>
        <w:t>Billing Disputes</w:t>
      </w:r>
    </w:p>
    <w:p w:rsidR="0037639F" w:rsidRPr="0037639F" w:rsidRDefault="0037639F" w:rsidP="0037639F">
      <w:pPr>
        <w:ind w:left="709" w:hanging="425"/>
        <w:rPr>
          <w:rFonts w:eastAsia="Times New Roman"/>
          <w:szCs w:val="20"/>
        </w:rPr>
      </w:pPr>
      <w:r w:rsidRPr="0037639F">
        <w:rPr>
          <w:rFonts w:eastAsia="Times New Roman"/>
          <w:szCs w:val="20"/>
        </w:rPr>
        <w:t>17.1</w:t>
      </w:r>
      <w:r w:rsidRPr="0037639F">
        <w:rPr>
          <w:rFonts w:eastAsia="Times New Roman"/>
          <w:szCs w:val="20"/>
        </w:rPr>
        <w:tab/>
        <w:t xml:space="preserve">If you disagree with the amount you have been charged, you can ask us to review your bill in accordance with our </w:t>
      </w:r>
      <w:r w:rsidRPr="0037639F">
        <w:rPr>
          <w:rFonts w:eastAsia="Times New Roman"/>
          <w:b/>
          <w:szCs w:val="20"/>
        </w:rPr>
        <w:t>Enquiries, Complaints and Dispute Resolution Process</w:t>
      </w:r>
      <w:r w:rsidRPr="0037639F">
        <w:rPr>
          <w:rFonts w:eastAsia="Times New Roman"/>
          <w:szCs w:val="20"/>
        </w:rPr>
        <w:t xml:space="preserve"> under clause 25.</w:t>
      </w:r>
    </w:p>
    <w:p w:rsidR="0037639F" w:rsidRPr="0037639F" w:rsidRDefault="0037639F" w:rsidP="0037639F">
      <w:pPr>
        <w:ind w:left="709" w:hanging="425"/>
        <w:rPr>
          <w:rFonts w:eastAsia="Times New Roman"/>
          <w:szCs w:val="20"/>
        </w:rPr>
      </w:pPr>
      <w:r w:rsidRPr="0037639F">
        <w:rPr>
          <w:rFonts w:eastAsia="Times New Roman"/>
          <w:szCs w:val="20"/>
        </w:rPr>
        <w:t>17.2</w:t>
      </w:r>
      <w:r w:rsidRPr="0037639F">
        <w:rPr>
          <w:rFonts w:eastAsia="Times New Roman"/>
          <w:szCs w:val="20"/>
        </w:rPr>
        <w:tab/>
        <w:t xml:space="preserve">We will review your bill and inform you of the outcome of that review as soon as reasonably possible and, in any event, within 30 </w:t>
      </w:r>
      <w:r w:rsidRPr="0037639F">
        <w:rPr>
          <w:rFonts w:eastAsia="Times New Roman"/>
          <w:b/>
          <w:szCs w:val="20"/>
        </w:rPr>
        <w:t>business days</w:t>
      </w:r>
      <w:r w:rsidRPr="0037639F">
        <w:rPr>
          <w:rFonts w:eastAsia="Times New Roman"/>
          <w:szCs w:val="20"/>
        </w:rPr>
        <w:t>.</w:t>
      </w:r>
    </w:p>
    <w:p w:rsidR="0037639F" w:rsidRPr="0037639F" w:rsidRDefault="0037639F" w:rsidP="0037639F">
      <w:pPr>
        <w:ind w:left="709" w:hanging="425"/>
        <w:rPr>
          <w:rFonts w:eastAsia="Times New Roman"/>
          <w:szCs w:val="20"/>
        </w:rPr>
      </w:pPr>
      <w:r w:rsidRPr="0037639F">
        <w:rPr>
          <w:rFonts w:eastAsia="Times New Roman"/>
          <w:szCs w:val="20"/>
        </w:rPr>
        <w:t>17.3</w:t>
      </w:r>
      <w:r w:rsidRPr="0037639F">
        <w:rPr>
          <w:rFonts w:eastAsia="Times New Roman"/>
          <w:szCs w:val="20"/>
        </w:rPr>
        <w:tab/>
        <w:t>Where we are reviewing a bill, we may require you to pay:</w:t>
      </w:r>
    </w:p>
    <w:p w:rsidR="0037639F" w:rsidRPr="0037639F" w:rsidRDefault="0037639F" w:rsidP="0037639F">
      <w:pPr>
        <w:ind w:left="993" w:hanging="284"/>
        <w:rPr>
          <w:rFonts w:eastAsia="Times New Roman"/>
          <w:szCs w:val="20"/>
        </w:rPr>
      </w:pPr>
      <w:r w:rsidRPr="0037639F">
        <w:rPr>
          <w:rFonts w:eastAsia="Times New Roman"/>
          <w:szCs w:val="20"/>
        </w:rPr>
        <w:t>(a)</w:t>
      </w:r>
      <w:r w:rsidRPr="0037639F">
        <w:rPr>
          <w:rFonts w:eastAsia="Times New Roman"/>
          <w:szCs w:val="20"/>
        </w:rPr>
        <w:tab/>
        <w:t>the greater of:</w:t>
      </w:r>
    </w:p>
    <w:p w:rsidR="0037639F" w:rsidRPr="0037639F" w:rsidRDefault="0037639F" w:rsidP="0037639F">
      <w:pPr>
        <w:ind w:left="1418" w:hanging="425"/>
        <w:rPr>
          <w:rFonts w:eastAsia="Times New Roman"/>
          <w:szCs w:val="20"/>
        </w:rPr>
      </w:pPr>
      <w:r w:rsidRPr="0037639F">
        <w:rPr>
          <w:rFonts w:eastAsia="Times New Roman"/>
          <w:szCs w:val="20"/>
        </w:rPr>
        <w:t>(i)</w:t>
      </w:r>
      <w:r w:rsidRPr="0037639F">
        <w:rPr>
          <w:rFonts w:eastAsia="Times New Roman"/>
          <w:szCs w:val="20"/>
        </w:rPr>
        <w:tab/>
        <w:t>that portion of the bill under review that we agree is not in dispute; or</w:t>
      </w:r>
    </w:p>
    <w:p w:rsidR="0037639F" w:rsidRPr="0037639F" w:rsidRDefault="0037639F" w:rsidP="0037639F">
      <w:pPr>
        <w:ind w:left="1418" w:hanging="425"/>
        <w:rPr>
          <w:rFonts w:eastAsia="Times New Roman"/>
          <w:szCs w:val="20"/>
        </w:rPr>
      </w:pPr>
      <w:r w:rsidRPr="0037639F">
        <w:rPr>
          <w:rFonts w:eastAsia="Times New Roman"/>
          <w:szCs w:val="20"/>
        </w:rPr>
        <w:t>(ii)</w:t>
      </w:r>
      <w:r w:rsidRPr="0037639F">
        <w:rPr>
          <w:rFonts w:eastAsia="Times New Roman"/>
          <w:szCs w:val="20"/>
        </w:rPr>
        <w:tab/>
        <w:t>an amount equal to the average amount of your bills in the previous 12 months (excluding the bill in dispute); and</w:t>
      </w:r>
    </w:p>
    <w:p w:rsidR="0037639F" w:rsidRPr="0037639F" w:rsidRDefault="0037639F" w:rsidP="0037639F">
      <w:pPr>
        <w:ind w:left="993" w:hanging="284"/>
        <w:rPr>
          <w:rFonts w:eastAsia="Times New Roman"/>
          <w:szCs w:val="20"/>
        </w:rPr>
      </w:pPr>
      <w:r w:rsidRPr="0037639F">
        <w:rPr>
          <w:rFonts w:eastAsia="Times New Roman"/>
          <w:szCs w:val="20"/>
        </w:rPr>
        <w:t>(b)</w:t>
      </w:r>
      <w:r w:rsidRPr="0037639F">
        <w:rPr>
          <w:rFonts w:eastAsia="Times New Roman"/>
          <w:szCs w:val="20"/>
        </w:rPr>
        <w:tab/>
        <w:t>any future bills that are properly due.</w:t>
      </w:r>
    </w:p>
    <w:p w:rsidR="0037639F" w:rsidRPr="0037639F" w:rsidRDefault="0037639F" w:rsidP="0037639F">
      <w:pPr>
        <w:ind w:left="709" w:hanging="425"/>
        <w:rPr>
          <w:rFonts w:eastAsia="Times New Roman"/>
          <w:szCs w:val="20"/>
        </w:rPr>
      </w:pPr>
      <w:r w:rsidRPr="0037639F">
        <w:rPr>
          <w:rFonts w:eastAsia="Times New Roman"/>
          <w:szCs w:val="20"/>
        </w:rPr>
        <w:t>17.4</w:t>
      </w:r>
      <w:r w:rsidRPr="0037639F">
        <w:rPr>
          <w:rFonts w:eastAsia="Times New Roman"/>
          <w:szCs w:val="20"/>
        </w:rPr>
        <w:tab/>
        <w:t>Where, after conducting a review of the bill, we are satisfied that it is:</w:t>
      </w:r>
    </w:p>
    <w:p w:rsidR="0037639F" w:rsidRPr="0037639F" w:rsidRDefault="0037639F" w:rsidP="0037639F">
      <w:pPr>
        <w:ind w:left="993" w:hanging="284"/>
        <w:rPr>
          <w:rFonts w:eastAsia="Times New Roman"/>
          <w:szCs w:val="20"/>
        </w:rPr>
      </w:pPr>
      <w:r w:rsidRPr="0037639F">
        <w:rPr>
          <w:rFonts w:eastAsia="Times New Roman"/>
          <w:szCs w:val="20"/>
        </w:rPr>
        <w:t>(a)</w:t>
      </w:r>
      <w:r w:rsidRPr="0037639F">
        <w:rPr>
          <w:rFonts w:eastAsia="Times New Roman"/>
          <w:szCs w:val="20"/>
        </w:rPr>
        <w:tab/>
        <w:t>correct, we may require you pay the amount of that bill which is still outstanding; or</w:t>
      </w:r>
    </w:p>
    <w:p w:rsidR="0037639F" w:rsidRPr="0037639F" w:rsidRDefault="0037639F" w:rsidP="0037639F">
      <w:pPr>
        <w:ind w:left="993" w:hanging="284"/>
        <w:rPr>
          <w:rFonts w:eastAsia="Times New Roman"/>
          <w:szCs w:val="20"/>
        </w:rPr>
      </w:pPr>
      <w:r w:rsidRPr="0037639F">
        <w:rPr>
          <w:rFonts w:eastAsia="Times New Roman"/>
          <w:szCs w:val="20"/>
        </w:rPr>
        <w:t>(b)</w:t>
      </w:r>
      <w:r w:rsidRPr="0037639F">
        <w:rPr>
          <w:rFonts w:eastAsia="Times New Roman"/>
          <w:szCs w:val="20"/>
        </w:rPr>
        <w:tab/>
        <w:t>incorrect, we:</w:t>
      </w:r>
    </w:p>
    <w:p w:rsidR="0037639F" w:rsidRPr="0037639F" w:rsidRDefault="0037639F" w:rsidP="0037639F">
      <w:pPr>
        <w:ind w:left="1418" w:hanging="425"/>
        <w:rPr>
          <w:rFonts w:eastAsia="Times New Roman"/>
          <w:szCs w:val="20"/>
        </w:rPr>
      </w:pPr>
      <w:r w:rsidRPr="0037639F">
        <w:rPr>
          <w:rFonts w:eastAsia="Times New Roman"/>
          <w:szCs w:val="20"/>
        </w:rPr>
        <w:t>(i)</w:t>
      </w:r>
      <w:r w:rsidRPr="0037639F">
        <w:rPr>
          <w:rFonts w:eastAsia="Times New Roman"/>
          <w:szCs w:val="20"/>
        </w:rPr>
        <w:tab/>
        <w:t>will correct your bill;</w:t>
      </w:r>
    </w:p>
    <w:p w:rsidR="0037639F" w:rsidRPr="0037639F" w:rsidRDefault="0037639F" w:rsidP="0037639F">
      <w:pPr>
        <w:ind w:left="1418" w:hanging="425"/>
        <w:rPr>
          <w:rFonts w:eastAsia="Times New Roman"/>
          <w:szCs w:val="20"/>
        </w:rPr>
      </w:pPr>
      <w:r w:rsidRPr="0037639F">
        <w:rPr>
          <w:rFonts w:eastAsia="Times New Roman"/>
          <w:szCs w:val="20"/>
        </w:rPr>
        <w:t>(ii)</w:t>
      </w:r>
      <w:r w:rsidRPr="0037639F">
        <w:rPr>
          <w:rFonts w:eastAsia="Times New Roman"/>
          <w:szCs w:val="20"/>
        </w:rPr>
        <w:tab/>
        <w:t>will refund (or set off against the amount in clause 17.4(b)(iii)) any fee paid in advance;</w:t>
      </w:r>
    </w:p>
    <w:p w:rsidR="0037639F" w:rsidRPr="0037639F" w:rsidRDefault="0037639F" w:rsidP="0037639F">
      <w:pPr>
        <w:ind w:left="1418" w:hanging="425"/>
        <w:rPr>
          <w:rFonts w:eastAsia="Times New Roman"/>
          <w:szCs w:val="20"/>
        </w:rPr>
      </w:pPr>
      <w:r w:rsidRPr="0037639F">
        <w:rPr>
          <w:rFonts w:eastAsia="Times New Roman"/>
          <w:szCs w:val="20"/>
        </w:rPr>
        <w:t>(iii)</w:t>
      </w:r>
      <w:r w:rsidRPr="0037639F">
        <w:rPr>
          <w:rFonts w:eastAsia="Times New Roman"/>
          <w:szCs w:val="20"/>
        </w:rPr>
        <w:tab/>
        <w:t>may require you pay the amount of that bill which is still outstanding; and</w:t>
      </w:r>
    </w:p>
    <w:p w:rsidR="0037639F" w:rsidRPr="0037639F" w:rsidRDefault="0037639F" w:rsidP="0037639F">
      <w:pPr>
        <w:ind w:left="1418" w:hanging="425"/>
        <w:rPr>
          <w:rFonts w:eastAsia="Times New Roman"/>
          <w:szCs w:val="20"/>
        </w:rPr>
      </w:pPr>
      <w:r w:rsidRPr="0037639F">
        <w:rPr>
          <w:rFonts w:eastAsia="Times New Roman"/>
          <w:szCs w:val="20"/>
        </w:rPr>
        <w:t>(iv)</w:t>
      </w:r>
      <w:r w:rsidRPr="0037639F">
        <w:rPr>
          <w:rFonts w:eastAsia="Times New Roman"/>
          <w:szCs w:val="20"/>
        </w:rPr>
        <w:tab/>
        <w:t xml:space="preserve">will advise you of the existence of our </w:t>
      </w:r>
      <w:r w:rsidRPr="0037639F">
        <w:rPr>
          <w:rFonts w:eastAsia="Times New Roman"/>
          <w:b/>
          <w:szCs w:val="20"/>
        </w:rPr>
        <w:t>Enquiries, Complaints and Dispute Resolution Process</w:t>
      </w:r>
      <w:r w:rsidRPr="0037639F">
        <w:rPr>
          <w:rFonts w:eastAsia="Times New Roman"/>
          <w:szCs w:val="20"/>
        </w:rPr>
        <w:t xml:space="preserve"> under clause 25.</w:t>
      </w:r>
    </w:p>
    <w:p w:rsidR="0037639F" w:rsidRPr="0037639F" w:rsidRDefault="0037639F" w:rsidP="0037639F">
      <w:pPr>
        <w:ind w:left="709" w:hanging="425"/>
        <w:rPr>
          <w:rFonts w:eastAsia="Times New Roman"/>
          <w:szCs w:val="20"/>
        </w:rPr>
      </w:pPr>
      <w:r w:rsidRPr="0037639F">
        <w:rPr>
          <w:rFonts w:eastAsia="Times New Roman"/>
          <w:szCs w:val="20"/>
        </w:rPr>
        <w:t>17.5</w:t>
      </w:r>
      <w:r w:rsidRPr="0037639F">
        <w:rPr>
          <w:rFonts w:eastAsia="Times New Roman"/>
          <w:szCs w:val="20"/>
        </w:rPr>
        <w:tab/>
        <w:t>If you advise us that you are not satisfied with our decision, we will inform you that you may lodge a dispute with:</w:t>
      </w:r>
    </w:p>
    <w:p w:rsidR="0037639F" w:rsidRPr="0037639F" w:rsidRDefault="0037639F" w:rsidP="0037639F">
      <w:pPr>
        <w:ind w:left="993" w:hanging="284"/>
        <w:rPr>
          <w:rFonts w:eastAsia="Times New Roman"/>
          <w:szCs w:val="20"/>
        </w:rPr>
      </w:pPr>
      <w:r w:rsidRPr="0037639F">
        <w:rPr>
          <w:rFonts w:eastAsia="Times New Roman"/>
          <w:szCs w:val="20"/>
        </w:rPr>
        <w:t>(a)</w:t>
      </w:r>
      <w:r w:rsidRPr="0037639F">
        <w:rPr>
          <w:rFonts w:eastAsia="Times New Roman"/>
          <w:szCs w:val="20"/>
        </w:rPr>
        <w:tab/>
        <w:t>our external dispute resolution body; or</w:t>
      </w:r>
    </w:p>
    <w:p w:rsidR="0037639F" w:rsidRPr="0037639F" w:rsidRDefault="0037639F" w:rsidP="0037639F">
      <w:pPr>
        <w:ind w:left="993" w:hanging="284"/>
        <w:rPr>
          <w:rFonts w:eastAsia="Times New Roman"/>
          <w:szCs w:val="20"/>
        </w:rPr>
      </w:pPr>
      <w:r w:rsidRPr="0037639F">
        <w:rPr>
          <w:rFonts w:eastAsia="Times New Roman"/>
          <w:szCs w:val="20"/>
        </w:rPr>
        <w:t>(b)</w:t>
      </w:r>
      <w:r w:rsidRPr="0037639F">
        <w:rPr>
          <w:rFonts w:eastAsia="Times New Roman"/>
          <w:szCs w:val="20"/>
        </w:rPr>
        <w:tab/>
        <w:t>the industry ombudsman scheme (if we are a participant in that scheme).</w:t>
      </w:r>
    </w:p>
    <w:p w:rsidR="0037639F" w:rsidRPr="0037639F" w:rsidRDefault="0037639F" w:rsidP="0037639F">
      <w:pPr>
        <w:ind w:left="284" w:hanging="284"/>
        <w:rPr>
          <w:rFonts w:eastAsia="Times New Roman"/>
          <w:szCs w:val="20"/>
        </w:rPr>
      </w:pPr>
      <w:r w:rsidRPr="0037639F">
        <w:rPr>
          <w:rFonts w:eastAsia="Times New Roman"/>
          <w:szCs w:val="20"/>
        </w:rPr>
        <w:t>18.</w:t>
      </w:r>
      <w:r w:rsidRPr="0037639F">
        <w:rPr>
          <w:rFonts w:eastAsia="Times New Roman"/>
          <w:szCs w:val="20"/>
        </w:rPr>
        <w:tab/>
      </w:r>
      <w:r w:rsidRPr="0037639F">
        <w:rPr>
          <w:rFonts w:eastAsia="Times New Roman"/>
          <w:i/>
          <w:szCs w:val="20"/>
        </w:rPr>
        <w:t>Undercharging</w:t>
      </w:r>
    </w:p>
    <w:p w:rsidR="0037639F" w:rsidRPr="0037639F" w:rsidRDefault="0037639F" w:rsidP="0037639F">
      <w:pPr>
        <w:ind w:left="709" w:hanging="425"/>
        <w:rPr>
          <w:rFonts w:eastAsia="Times New Roman"/>
          <w:szCs w:val="20"/>
        </w:rPr>
      </w:pPr>
      <w:r w:rsidRPr="0037639F">
        <w:rPr>
          <w:rFonts w:eastAsia="Times New Roman"/>
          <w:szCs w:val="20"/>
        </w:rPr>
        <w:t>18.1</w:t>
      </w:r>
      <w:r w:rsidRPr="0037639F">
        <w:rPr>
          <w:rFonts w:eastAsia="Times New Roman"/>
          <w:szCs w:val="20"/>
        </w:rPr>
        <w:tab/>
        <w:t>Where you have been undercharged we will inform you and we may recover from you any amount you have been undercharged.</w:t>
      </w:r>
    </w:p>
    <w:p w:rsidR="0037639F" w:rsidRPr="0037639F" w:rsidRDefault="0037639F" w:rsidP="0037639F">
      <w:pPr>
        <w:ind w:left="709" w:hanging="425"/>
        <w:rPr>
          <w:rFonts w:eastAsia="Times New Roman"/>
          <w:szCs w:val="20"/>
        </w:rPr>
      </w:pPr>
      <w:r w:rsidRPr="0037639F">
        <w:rPr>
          <w:rFonts w:eastAsia="Times New Roman"/>
          <w:szCs w:val="20"/>
        </w:rPr>
        <w:t>18.2</w:t>
      </w:r>
      <w:r w:rsidRPr="0037639F">
        <w:rPr>
          <w:rFonts w:eastAsia="Times New Roman"/>
          <w:szCs w:val="20"/>
        </w:rPr>
        <w:tab/>
        <w:t>Where any amount undercharged is as a result of an act or omission on our part we will recover only the amounts owed to us in the 12 months prior to us advising you in writing that there has been an error.</w:t>
      </w:r>
    </w:p>
    <w:p w:rsidR="0037639F" w:rsidRPr="0037639F" w:rsidRDefault="0037639F" w:rsidP="0037639F">
      <w:pPr>
        <w:ind w:left="709" w:hanging="425"/>
        <w:rPr>
          <w:rFonts w:eastAsia="Times New Roman"/>
          <w:szCs w:val="20"/>
        </w:rPr>
      </w:pPr>
      <w:r w:rsidRPr="0037639F">
        <w:rPr>
          <w:rFonts w:eastAsia="Times New Roman"/>
          <w:szCs w:val="20"/>
        </w:rPr>
        <w:t>18.3</w:t>
      </w:r>
      <w:r w:rsidRPr="0037639F">
        <w:rPr>
          <w:rFonts w:eastAsia="Times New Roman"/>
          <w:szCs w:val="20"/>
        </w:rPr>
        <w:tab/>
        <w:t>We will list the amount to be recovered as a separate item in a special bill or on the next bill, together with an explanation of that amount.</w:t>
      </w:r>
    </w:p>
    <w:p w:rsidR="0037639F" w:rsidRPr="0037639F" w:rsidRDefault="0037639F" w:rsidP="0037639F">
      <w:pPr>
        <w:ind w:left="709" w:hanging="425"/>
        <w:rPr>
          <w:rFonts w:eastAsia="Times New Roman"/>
          <w:szCs w:val="20"/>
        </w:rPr>
      </w:pPr>
      <w:r w:rsidRPr="0037639F">
        <w:rPr>
          <w:rFonts w:eastAsia="Times New Roman"/>
          <w:szCs w:val="20"/>
        </w:rPr>
        <w:t>18.4</w:t>
      </w:r>
      <w:r w:rsidRPr="0037639F">
        <w:rPr>
          <w:rFonts w:eastAsia="Times New Roman"/>
          <w:szCs w:val="20"/>
        </w:rPr>
        <w:tab/>
        <w:t>We will not charge you interest on amounts recovered due to an error on our part and we will offer you a period of time to repay the amounts undercharged at least equal to the period of undercharging if less than 12 months or 12 months in any other case.</w:t>
      </w:r>
    </w:p>
    <w:p w:rsidR="003B4DD5" w:rsidRDefault="003B4DD5">
      <w:pPr>
        <w:spacing w:after="0" w:line="240" w:lineRule="auto"/>
        <w:jc w:val="left"/>
        <w:rPr>
          <w:rFonts w:eastAsia="Times New Roman"/>
          <w:szCs w:val="20"/>
        </w:rPr>
      </w:pPr>
      <w:r>
        <w:rPr>
          <w:rFonts w:eastAsia="Times New Roman"/>
          <w:szCs w:val="20"/>
        </w:rPr>
        <w:br w:type="page"/>
      </w:r>
    </w:p>
    <w:p w:rsidR="0037639F" w:rsidRPr="0037639F" w:rsidRDefault="0037639F" w:rsidP="0037639F">
      <w:pPr>
        <w:ind w:left="284" w:hanging="284"/>
        <w:rPr>
          <w:rFonts w:eastAsia="Times New Roman"/>
          <w:szCs w:val="20"/>
        </w:rPr>
      </w:pPr>
      <w:r w:rsidRPr="0037639F">
        <w:rPr>
          <w:rFonts w:eastAsia="Times New Roman"/>
          <w:szCs w:val="20"/>
        </w:rPr>
        <w:t>19.</w:t>
      </w:r>
      <w:r w:rsidRPr="0037639F">
        <w:rPr>
          <w:rFonts w:eastAsia="Times New Roman"/>
          <w:szCs w:val="20"/>
        </w:rPr>
        <w:tab/>
      </w:r>
      <w:r w:rsidRPr="0037639F">
        <w:rPr>
          <w:rFonts w:eastAsia="Times New Roman"/>
          <w:i/>
          <w:szCs w:val="20"/>
        </w:rPr>
        <w:t>Overcharging</w:t>
      </w:r>
    </w:p>
    <w:p w:rsidR="0037639F" w:rsidRPr="0037639F" w:rsidRDefault="0037639F" w:rsidP="0037639F">
      <w:pPr>
        <w:ind w:left="709" w:hanging="425"/>
        <w:rPr>
          <w:rFonts w:eastAsia="Times New Roman"/>
          <w:szCs w:val="20"/>
        </w:rPr>
      </w:pPr>
      <w:r w:rsidRPr="0037639F">
        <w:rPr>
          <w:rFonts w:eastAsia="Times New Roman"/>
          <w:szCs w:val="20"/>
        </w:rPr>
        <w:t>19.1</w:t>
      </w:r>
      <w:r w:rsidRPr="0037639F">
        <w:rPr>
          <w:rFonts w:eastAsia="Times New Roman"/>
          <w:szCs w:val="20"/>
        </w:rPr>
        <w:tab/>
        <w:t xml:space="preserve">If we overcharge you due to an act or omission on our part, we will use our </w:t>
      </w:r>
      <w:r w:rsidRPr="0037639F">
        <w:rPr>
          <w:rFonts w:eastAsia="Times New Roman"/>
          <w:b/>
          <w:szCs w:val="20"/>
        </w:rPr>
        <w:t>best endeavours</w:t>
      </w:r>
      <w:r w:rsidRPr="0037639F">
        <w:rPr>
          <w:rFonts w:eastAsia="Times New Roman"/>
          <w:szCs w:val="20"/>
        </w:rPr>
        <w:t xml:space="preserve"> to advise you within 10 </w:t>
      </w:r>
      <w:r w:rsidRPr="0037639F">
        <w:rPr>
          <w:rFonts w:eastAsia="Times New Roman"/>
          <w:b/>
          <w:szCs w:val="20"/>
        </w:rPr>
        <w:t>business days</w:t>
      </w:r>
      <w:r w:rsidRPr="0037639F">
        <w:rPr>
          <w:rFonts w:eastAsia="Times New Roman"/>
          <w:szCs w:val="20"/>
        </w:rPr>
        <w:t xml:space="preserve"> of us becoming aware of the error.</w:t>
      </w:r>
    </w:p>
    <w:p w:rsidR="0037639F" w:rsidRPr="0037639F" w:rsidRDefault="0037639F" w:rsidP="0037639F">
      <w:pPr>
        <w:ind w:left="709" w:hanging="425"/>
        <w:rPr>
          <w:rFonts w:eastAsia="Times New Roman"/>
          <w:szCs w:val="20"/>
        </w:rPr>
      </w:pPr>
      <w:r w:rsidRPr="0037639F">
        <w:rPr>
          <w:rFonts w:eastAsia="Times New Roman"/>
          <w:szCs w:val="20"/>
        </w:rPr>
        <w:t>19.2</w:t>
      </w:r>
      <w:r w:rsidRPr="0037639F">
        <w:rPr>
          <w:rFonts w:eastAsia="Times New Roman"/>
          <w:szCs w:val="20"/>
        </w:rPr>
        <w:tab/>
        <w:t>If we have overcharged you and you have already paid your bill, we will:</w:t>
      </w:r>
    </w:p>
    <w:p w:rsidR="0037639F" w:rsidRPr="0037639F" w:rsidRDefault="0037639F" w:rsidP="0037639F">
      <w:pPr>
        <w:ind w:left="993" w:hanging="284"/>
        <w:rPr>
          <w:rFonts w:eastAsia="Times New Roman"/>
          <w:szCs w:val="20"/>
        </w:rPr>
      </w:pPr>
      <w:r w:rsidRPr="0037639F">
        <w:rPr>
          <w:rFonts w:eastAsia="Times New Roman"/>
          <w:szCs w:val="20"/>
        </w:rPr>
        <w:t>(a)</w:t>
      </w:r>
      <w:r w:rsidRPr="0037639F">
        <w:rPr>
          <w:rFonts w:eastAsia="Times New Roman"/>
          <w:szCs w:val="20"/>
        </w:rPr>
        <w:tab/>
        <w:t>credit the amount to your account and it will be deducted from your next bill; or</w:t>
      </w:r>
    </w:p>
    <w:p w:rsidR="0037639F" w:rsidRPr="0037639F" w:rsidRDefault="0037639F" w:rsidP="0037639F">
      <w:pPr>
        <w:ind w:left="993" w:hanging="284"/>
        <w:rPr>
          <w:rFonts w:eastAsia="Times New Roman"/>
          <w:szCs w:val="20"/>
        </w:rPr>
      </w:pPr>
      <w:r w:rsidRPr="0037639F">
        <w:rPr>
          <w:rFonts w:eastAsia="Times New Roman"/>
          <w:szCs w:val="20"/>
        </w:rPr>
        <w:t>(b)</w:t>
      </w:r>
      <w:r w:rsidRPr="0037639F">
        <w:rPr>
          <w:rFonts w:eastAsia="Times New Roman"/>
          <w:szCs w:val="20"/>
        </w:rPr>
        <w:tab/>
        <w:t xml:space="preserve">if you have ceased to purchase a </w:t>
      </w:r>
      <w:r w:rsidRPr="0037639F">
        <w:rPr>
          <w:rFonts w:eastAsia="Times New Roman"/>
          <w:b/>
          <w:szCs w:val="20"/>
        </w:rPr>
        <w:t>sewerage retail service</w:t>
      </w:r>
      <w:r w:rsidRPr="0037639F">
        <w:rPr>
          <w:rFonts w:eastAsia="Times New Roman"/>
          <w:szCs w:val="20"/>
        </w:rPr>
        <w:t xml:space="preserve"> from us, repay that amount to you within 10 </w:t>
      </w:r>
      <w:r w:rsidRPr="0037639F">
        <w:rPr>
          <w:rFonts w:eastAsia="Times New Roman"/>
          <w:b/>
          <w:szCs w:val="20"/>
        </w:rPr>
        <w:t>business days</w:t>
      </w:r>
      <w:r w:rsidRPr="0037639F">
        <w:rPr>
          <w:rFonts w:eastAsia="Times New Roman"/>
          <w:szCs w:val="20"/>
        </w:rPr>
        <w:t>.</w:t>
      </w:r>
    </w:p>
    <w:p w:rsidR="0037639F" w:rsidRPr="0037639F" w:rsidRDefault="0037639F" w:rsidP="0037639F">
      <w:pPr>
        <w:ind w:left="284" w:hanging="284"/>
        <w:rPr>
          <w:rFonts w:eastAsia="Times New Roman"/>
          <w:szCs w:val="20"/>
        </w:rPr>
      </w:pPr>
      <w:r w:rsidRPr="0037639F">
        <w:rPr>
          <w:rFonts w:eastAsia="Times New Roman"/>
          <w:szCs w:val="20"/>
        </w:rPr>
        <w:t>20.</w:t>
      </w:r>
      <w:r w:rsidRPr="0037639F">
        <w:rPr>
          <w:rFonts w:eastAsia="Times New Roman"/>
          <w:szCs w:val="20"/>
        </w:rPr>
        <w:tab/>
      </w:r>
      <w:r w:rsidRPr="0037639F">
        <w:rPr>
          <w:rFonts w:eastAsia="Times New Roman"/>
          <w:i/>
          <w:szCs w:val="20"/>
        </w:rPr>
        <w:t>Debt Recovery</w:t>
      </w:r>
    </w:p>
    <w:p w:rsidR="0037639F" w:rsidRPr="0037639F" w:rsidRDefault="0037639F" w:rsidP="0037639F">
      <w:pPr>
        <w:ind w:left="709" w:hanging="425"/>
        <w:rPr>
          <w:rFonts w:eastAsia="Times New Roman"/>
          <w:spacing w:val="-2"/>
          <w:szCs w:val="20"/>
        </w:rPr>
      </w:pPr>
      <w:r w:rsidRPr="0037639F">
        <w:rPr>
          <w:rFonts w:eastAsia="Times New Roman"/>
          <w:szCs w:val="20"/>
        </w:rPr>
        <w:t>20.1</w:t>
      </w:r>
      <w:r w:rsidRPr="0037639F">
        <w:rPr>
          <w:rFonts w:eastAsia="Times New Roman"/>
          <w:szCs w:val="20"/>
        </w:rPr>
        <w:tab/>
      </w:r>
      <w:r w:rsidRPr="0037639F">
        <w:rPr>
          <w:rFonts w:eastAsia="Times New Roman"/>
          <w:spacing w:val="-2"/>
          <w:szCs w:val="20"/>
        </w:rPr>
        <w:t xml:space="preserve">We will not commence proceedings for the recovery of a debt relating to the sale and supply of a </w:t>
      </w:r>
      <w:r w:rsidRPr="0037639F">
        <w:rPr>
          <w:rFonts w:eastAsia="Times New Roman"/>
          <w:b/>
          <w:spacing w:val="-2"/>
          <w:szCs w:val="20"/>
        </w:rPr>
        <w:t>sewerage retail service</w:t>
      </w:r>
      <w:r w:rsidRPr="0037639F">
        <w:rPr>
          <w:rFonts w:eastAsia="Times New Roman"/>
          <w:spacing w:val="-2"/>
          <w:szCs w:val="20"/>
        </w:rPr>
        <w:t xml:space="preserve"> by us if:</w:t>
      </w:r>
    </w:p>
    <w:p w:rsidR="0037639F" w:rsidRPr="0037639F" w:rsidRDefault="0037639F" w:rsidP="0037639F">
      <w:pPr>
        <w:ind w:left="993" w:hanging="284"/>
        <w:rPr>
          <w:rFonts w:eastAsia="Times New Roman"/>
          <w:szCs w:val="20"/>
        </w:rPr>
      </w:pPr>
      <w:r w:rsidRPr="0037639F">
        <w:rPr>
          <w:rFonts w:eastAsia="Times New Roman"/>
          <w:szCs w:val="20"/>
        </w:rPr>
        <w:t>(a)</w:t>
      </w:r>
      <w:r w:rsidRPr="0037639F">
        <w:rPr>
          <w:rFonts w:eastAsia="Times New Roman"/>
          <w:szCs w:val="20"/>
        </w:rPr>
        <w:tab/>
        <w:t>you continue to adhere to the terms of a flexible payment plan or other agreed payment arrangement; or</w:t>
      </w:r>
    </w:p>
    <w:p w:rsidR="0037639F" w:rsidRPr="0037639F" w:rsidRDefault="0037639F" w:rsidP="0037639F">
      <w:pPr>
        <w:ind w:left="993" w:hanging="284"/>
        <w:rPr>
          <w:rFonts w:eastAsia="Times New Roman"/>
          <w:szCs w:val="20"/>
        </w:rPr>
      </w:pPr>
      <w:r w:rsidRPr="0037639F">
        <w:rPr>
          <w:rFonts w:eastAsia="Times New Roman"/>
          <w:szCs w:val="20"/>
        </w:rPr>
        <w:t>(b)</w:t>
      </w:r>
      <w:r w:rsidRPr="0037639F">
        <w:rPr>
          <w:rFonts w:eastAsia="Times New Roman"/>
          <w:szCs w:val="20"/>
        </w:rPr>
        <w:tab/>
        <w:t>we have failed to comply with the requirements of:</w:t>
      </w:r>
    </w:p>
    <w:p w:rsidR="0037639F" w:rsidRPr="0037639F" w:rsidRDefault="0037639F" w:rsidP="0037639F">
      <w:pPr>
        <w:ind w:left="1418" w:hanging="425"/>
        <w:rPr>
          <w:rFonts w:eastAsia="Times New Roman"/>
          <w:szCs w:val="20"/>
        </w:rPr>
      </w:pPr>
      <w:r w:rsidRPr="0037639F">
        <w:rPr>
          <w:rFonts w:eastAsia="Times New Roman"/>
          <w:szCs w:val="20"/>
        </w:rPr>
        <w:t>(i)</w:t>
      </w:r>
      <w:r w:rsidRPr="0037639F">
        <w:rPr>
          <w:rFonts w:eastAsia="Times New Roman"/>
          <w:szCs w:val="20"/>
        </w:rPr>
        <w:tab/>
        <w:t xml:space="preserve">our </w:t>
      </w:r>
      <w:r w:rsidRPr="0037639F">
        <w:rPr>
          <w:rFonts w:eastAsia="Times New Roman"/>
          <w:b/>
          <w:szCs w:val="20"/>
        </w:rPr>
        <w:t>Hardship Policy</w:t>
      </w:r>
      <w:r w:rsidRPr="0037639F">
        <w:rPr>
          <w:rFonts w:eastAsia="Times New Roman"/>
          <w:szCs w:val="20"/>
        </w:rPr>
        <w:t xml:space="preserve"> in relation to you; or</w:t>
      </w:r>
    </w:p>
    <w:p w:rsidR="0037639F" w:rsidRPr="0037639F" w:rsidRDefault="0037639F" w:rsidP="0037639F">
      <w:pPr>
        <w:ind w:left="1418" w:hanging="425"/>
        <w:rPr>
          <w:rFonts w:eastAsia="Times New Roman"/>
          <w:szCs w:val="20"/>
        </w:rPr>
      </w:pPr>
      <w:r w:rsidRPr="0037639F">
        <w:rPr>
          <w:rFonts w:eastAsia="Times New Roman"/>
          <w:szCs w:val="20"/>
        </w:rPr>
        <w:t>(ii)</w:t>
      </w:r>
      <w:r w:rsidRPr="0037639F">
        <w:rPr>
          <w:rFonts w:eastAsia="Times New Roman"/>
          <w:szCs w:val="20"/>
        </w:rPr>
        <w:tab/>
        <w:t xml:space="preserve">this </w:t>
      </w:r>
      <w:r w:rsidRPr="0037639F">
        <w:rPr>
          <w:rFonts w:eastAsia="Times New Roman"/>
          <w:b/>
          <w:szCs w:val="20"/>
        </w:rPr>
        <w:t>contract</w:t>
      </w:r>
      <w:r w:rsidRPr="0037639F">
        <w:rPr>
          <w:rFonts w:eastAsia="Times New Roman"/>
          <w:szCs w:val="20"/>
        </w:rPr>
        <w:t xml:space="preserve"> relating to non-payment of bills, payment plans and providing assistance to </w:t>
      </w:r>
      <w:r w:rsidRPr="0037639F">
        <w:rPr>
          <w:rFonts w:eastAsia="Times New Roman"/>
          <w:b/>
          <w:szCs w:val="20"/>
        </w:rPr>
        <w:t>residential</w:t>
      </w:r>
      <w:r w:rsidRPr="0037639F">
        <w:rPr>
          <w:rFonts w:eastAsia="Times New Roman"/>
          <w:szCs w:val="20"/>
        </w:rPr>
        <w:t xml:space="preserve"> </w:t>
      </w:r>
      <w:r w:rsidRPr="0037639F">
        <w:rPr>
          <w:rFonts w:eastAsia="Times New Roman"/>
          <w:b/>
          <w:szCs w:val="20"/>
        </w:rPr>
        <w:t>customers</w:t>
      </w:r>
      <w:r w:rsidRPr="0037639F">
        <w:rPr>
          <w:rFonts w:eastAsia="Times New Roman"/>
          <w:szCs w:val="20"/>
        </w:rPr>
        <w:t xml:space="preserve"> experiencing payment difficulties.</w:t>
      </w:r>
    </w:p>
    <w:p w:rsidR="0037639F" w:rsidRPr="0037639F" w:rsidRDefault="0037639F" w:rsidP="0037639F">
      <w:pPr>
        <w:ind w:left="284" w:hanging="284"/>
        <w:rPr>
          <w:rFonts w:eastAsia="Times New Roman"/>
          <w:szCs w:val="20"/>
        </w:rPr>
      </w:pPr>
      <w:r w:rsidRPr="0037639F">
        <w:rPr>
          <w:rFonts w:eastAsia="Times New Roman"/>
          <w:szCs w:val="20"/>
        </w:rPr>
        <w:t>21.</w:t>
      </w:r>
      <w:r w:rsidRPr="0037639F">
        <w:rPr>
          <w:rFonts w:eastAsia="Times New Roman"/>
          <w:szCs w:val="20"/>
        </w:rPr>
        <w:tab/>
      </w:r>
      <w:r w:rsidRPr="0037639F">
        <w:rPr>
          <w:rFonts w:eastAsia="Times New Roman"/>
          <w:i/>
          <w:szCs w:val="20"/>
        </w:rPr>
        <w:t>Interruptions</w:t>
      </w:r>
    </w:p>
    <w:p w:rsidR="0037639F" w:rsidRPr="0037639F" w:rsidRDefault="0037639F" w:rsidP="0037639F">
      <w:pPr>
        <w:ind w:left="709" w:hanging="425"/>
        <w:rPr>
          <w:rFonts w:eastAsia="Times New Roman"/>
          <w:szCs w:val="20"/>
        </w:rPr>
      </w:pPr>
      <w:r w:rsidRPr="0037639F">
        <w:rPr>
          <w:rFonts w:eastAsia="Times New Roman"/>
          <w:szCs w:val="20"/>
        </w:rPr>
        <w:t>21.1</w:t>
      </w:r>
      <w:r w:rsidRPr="0037639F">
        <w:rPr>
          <w:rFonts w:eastAsia="Times New Roman"/>
          <w:szCs w:val="20"/>
        </w:rPr>
        <w:tab/>
        <w:t xml:space="preserve">We will use out </w:t>
      </w:r>
      <w:r w:rsidRPr="0037639F">
        <w:rPr>
          <w:rFonts w:eastAsia="Times New Roman"/>
          <w:b/>
          <w:szCs w:val="20"/>
        </w:rPr>
        <w:t>best endeavours</w:t>
      </w:r>
      <w:r w:rsidRPr="0037639F">
        <w:rPr>
          <w:rFonts w:eastAsia="Times New Roman"/>
          <w:szCs w:val="20"/>
        </w:rPr>
        <w:t xml:space="preserve"> to minimise the frequency and duration of interruptions or limitations to supply of your </w:t>
      </w:r>
      <w:r w:rsidRPr="0037639F">
        <w:rPr>
          <w:rFonts w:eastAsia="Times New Roman"/>
          <w:b/>
          <w:szCs w:val="20"/>
        </w:rPr>
        <w:t>sewerage retail service</w:t>
      </w:r>
      <w:r w:rsidRPr="0037639F">
        <w:rPr>
          <w:rFonts w:eastAsia="Times New Roman"/>
          <w:szCs w:val="20"/>
        </w:rPr>
        <w:t>.</w:t>
      </w:r>
    </w:p>
    <w:p w:rsidR="0037639F" w:rsidRPr="0037639F" w:rsidRDefault="0037639F" w:rsidP="0037639F">
      <w:pPr>
        <w:ind w:left="709" w:hanging="425"/>
        <w:rPr>
          <w:rFonts w:eastAsia="Times New Roman"/>
          <w:szCs w:val="20"/>
        </w:rPr>
      </w:pPr>
      <w:r w:rsidRPr="0037639F">
        <w:rPr>
          <w:rFonts w:eastAsia="Times New Roman"/>
          <w:szCs w:val="20"/>
        </w:rPr>
        <w:t>21.2</w:t>
      </w:r>
      <w:r w:rsidRPr="0037639F">
        <w:rPr>
          <w:rFonts w:eastAsia="Times New Roman"/>
          <w:szCs w:val="20"/>
        </w:rPr>
        <w:tab/>
        <w:t xml:space="preserve">We may interrupt the supply of your </w:t>
      </w:r>
      <w:r w:rsidRPr="0037639F">
        <w:rPr>
          <w:rFonts w:eastAsia="Times New Roman"/>
          <w:b/>
          <w:szCs w:val="20"/>
        </w:rPr>
        <w:t>sewerage retail service</w:t>
      </w:r>
      <w:r w:rsidRPr="0037639F">
        <w:rPr>
          <w:rFonts w:eastAsia="Times New Roman"/>
          <w:szCs w:val="20"/>
        </w:rPr>
        <w:t xml:space="preserve"> in the following instances:</w:t>
      </w:r>
    </w:p>
    <w:p w:rsidR="0037639F" w:rsidRPr="0037639F" w:rsidRDefault="0037639F" w:rsidP="0037639F">
      <w:pPr>
        <w:ind w:left="993" w:hanging="284"/>
        <w:rPr>
          <w:rFonts w:eastAsia="Times New Roman"/>
          <w:szCs w:val="20"/>
        </w:rPr>
      </w:pPr>
      <w:r w:rsidRPr="0037639F">
        <w:rPr>
          <w:rFonts w:eastAsia="Times New Roman"/>
          <w:szCs w:val="20"/>
        </w:rPr>
        <w:t>(a)</w:t>
      </w:r>
      <w:r w:rsidRPr="0037639F">
        <w:rPr>
          <w:rFonts w:eastAsia="Times New Roman"/>
          <w:szCs w:val="20"/>
        </w:rPr>
        <w:tab/>
        <w:t>for maintenance;</w:t>
      </w:r>
    </w:p>
    <w:p w:rsidR="0037639F" w:rsidRPr="0037639F" w:rsidRDefault="0037639F" w:rsidP="0037639F">
      <w:pPr>
        <w:ind w:left="993" w:hanging="284"/>
        <w:rPr>
          <w:rFonts w:eastAsia="Times New Roman"/>
          <w:szCs w:val="20"/>
        </w:rPr>
      </w:pPr>
      <w:r w:rsidRPr="0037639F">
        <w:rPr>
          <w:rFonts w:eastAsia="Times New Roman"/>
          <w:szCs w:val="20"/>
        </w:rPr>
        <w:t>(b)</w:t>
      </w:r>
      <w:r w:rsidRPr="0037639F">
        <w:rPr>
          <w:rFonts w:eastAsia="Times New Roman"/>
          <w:szCs w:val="20"/>
        </w:rPr>
        <w:tab/>
        <w:t>for repair;</w:t>
      </w:r>
    </w:p>
    <w:p w:rsidR="0037639F" w:rsidRPr="0037639F" w:rsidRDefault="0037639F" w:rsidP="0037639F">
      <w:pPr>
        <w:ind w:left="993" w:hanging="284"/>
        <w:rPr>
          <w:rFonts w:eastAsia="Times New Roman"/>
          <w:szCs w:val="20"/>
        </w:rPr>
      </w:pPr>
      <w:r w:rsidRPr="0037639F">
        <w:rPr>
          <w:rFonts w:eastAsia="Times New Roman"/>
          <w:szCs w:val="20"/>
        </w:rPr>
        <w:t>(c)</w:t>
      </w:r>
      <w:r w:rsidRPr="0037639F">
        <w:rPr>
          <w:rFonts w:eastAsia="Times New Roman"/>
          <w:szCs w:val="20"/>
        </w:rPr>
        <w:tab/>
        <w:t xml:space="preserve">for augmentations to the </w:t>
      </w:r>
      <w:r w:rsidRPr="0037639F">
        <w:rPr>
          <w:rFonts w:eastAsia="Times New Roman"/>
          <w:b/>
          <w:szCs w:val="20"/>
        </w:rPr>
        <w:t>network</w:t>
      </w:r>
      <w:r w:rsidRPr="0037639F">
        <w:rPr>
          <w:rFonts w:eastAsia="Times New Roman"/>
          <w:szCs w:val="20"/>
        </w:rPr>
        <w:t>;</w:t>
      </w:r>
    </w:p>
    <w:p w:rsidR="0037639F" w:rsidRPr="0037639F" w:rsidRDefault="0037639F" w:rsidP="0037639F">
      <w:pPr>
        <w:ind w:left="993" w:hanging="284"/>
        <w:rPr>
          <w:rFonts w:eastAsia="Times New Roman"/>
          <w:szCs w:val="20"/>
        </w:rPr>
      </w:pPr>
      <w:r w:rsidRPr="0037639F">
        <w:rPr>
          <w:rFonts w:eastAsia="Times New Roman"/>
          <w:szCs w:val="20"/>
        </w:rPr>
        <w:t>(d)</w:t>
      </w:r>
      <w:r w:rsidRPr="0037639F">
        <w:rPr>
          <w:rFonts w:eastAsia="Times New Roman"/>
          <w:szCs w:val="20"/>
        </w:rPr>
        <w:tab/>
        <w:t>in the event of emergencies; or</w:t>
      </w:r>
    </w:p>
    <w:p w:rsidR="0037639F" w:rsidRPr="0037639F" w:rsidRDefault="0037639F" w:rsidP="0037639F">
      <w:pPr>
        <w:ind w:left="993" w:hanging="284"/>
        <w:rPr>
          <w:rFonts w:eastAsia="Times New Roman"/>
          <w:szCs w:val="20"/>
        </w:rPr>
      </w:pPr>
      <w:r w:rsidRPr="0037639F">
        <w:rPr>
          <w:rFonts w:eastAsia="Times New Roman"/>
          <w:szCs w:val="20"/>
        </w:rPr>
        <w:t>(e)</w:t>
      </w:r>
      <w:r w:rsidRPr="0037639F">
        <w:rPr>
          <w:rFonts w:eastAsia="Times New Roman"/>
          <w:szCs w:val="20"/>
        </w:rPr>
        <w:tab/>
        <w:t>for health and safety reasons.</w:t>
      </w:r>
    </w:p>
    <w:p w:rsidR="0037639F" w:rsidRPr="0037639F" w:rsidRDefault="0037639F" w:rsidP="0037639F">
      <w:pPr>
        <w:ind w:left="709" w:hanging="425"/>
        <w:rPr>
          <w:rFonts w:eastAsia="Times New Roman"/>
          <w:szCs w:val="20"/>
        </w:rPr>
      </w:pPr>
      <w:r w:rsidRPr="0037639F">
        <w:rPr>
          <w:rFonts w:eastAsia="Times New Roman"/>
          <w:szCs w:val="20"/>
        </w:rPr>
        <w:t>21.3</w:t>
      </w:r>
      <w:r w:rsidRPr="0037639F">
        <w:rPr>
          <w:rFonts w:eastAsia="Times New Roman"/>
          <w:szCs w:val="20"/>
        </w:rPr>
        <w:tab/>
        <w:t xml:space="preserve">In the event of an unplanned interruption, we will use our </w:t>
      </w:r>
      <w:r w:rsidRPr="0037639F">
        <w:rPr>
          <w:rFonts w:eastAsia="Times New Roman"/>
          <w:b/>
          <w:szCs w:val="20"/>
        </w:rPr>
        <w:t>best endeavours</w:t>
      </w:r>
      <w:r w:rsidRPr="0037639F">
        <w:rPr>
          <w:rFonts w:eastAsia="Times New Roman"/>
          <w:szCs w:val="20"/>
        </w:rPr>
        <w:t xml:space="preserve"> to restore your </w:t>
      </w:r>
      <w:r w:rsidRPr="0037639F">
        <w:rPr>
          <w:rFonts w:eastAsia="Times New Roman"/>
          <w:b/>
          <w:szCs w:val="20"/>
        </w:rPr>
        <w:t>sewerage retail service</w:t>
      </w:r>
      <w:r w:rsidRPr="0037639F">
        <w:rPr>
          <w:rFonts w:eastAsia="Times New Roman"/>
          <w:szCs w:val="20"/>
        </w:rPr>
        <w:t xml:space="preserve"> as soon as practically possible and within the timeframes specified in the </w:t>
      </w:r>
      <w:r w:rsidRPr="0037639F">
        <w:rPr>
          <w:rFonts w:eastAsia="Times New Roman"/>
          <w:b/>
          <w:szCs w:val="20"/>
        </w:rPr>
        <w:t>regulatory service standards</w:t>
      </w:r>
      <w:r w:rsidRPr="0037639F">
        <w:rPr>
          <w:rFonts w:eastAsia="Times New Roman"/>
          <w:szCs w:val="20"/>
        </w:rPr>
        <w:t>.</w:t>
      </w:r>
    </w:p>
    <w:p w:rsidR="0037639F" w:rsidRPr="0037639F" w:rsidRDefault="0037639F" w:rsidP="0037639F">
      <w:pPr>
        <w:ind w:left="709" w:hanging="425"/>
        <w:rPr>
          <w:rFonts w:eastAsia="Times New Roman"/>
          <w:szCs w:val="20"/>
        </w:rPr>
      </w:pPr>
      <w:r w:rsidRPr="0037639F">
        <w:rPr>
          <w:rFonts w:eastAsia="Times New Roman"/>
          <w:szCs w:val="20"/>
        </w:rPr>
        <w:t>21.4</w:t>
      </w:r>
      <w:r w:rsidRPr="0037639F">
        <w:rPr>
          <w:rFonts w:eastAsia="Times New Roman"/>
          <w:szCs w:val="20"/>
        </w:rPr>
        <w:tab/>
        <w:t xml:space="preserve">Where a planned interruption is required, we will use our </w:t>
      </w:r>
      <w:r w:rsidRPr="0037639F">
        <w:rPr>
          <w:rFonts w:eastAsia="Times New Roman"/>
          <w:b/>
          <w:szCs w:val="20"/>
        </w:rPr>
        <w:t>best endeavours</w:t>
      </w:r>
      <w:r w:rsidRPr="0037639F">
        <w:rPr>
          <w:rFonts w:eastAsia="Times New Roman"/>
          <w:szCs w:val="20"/>
        </w:rPr>
        <w:t xml:space="preserve"> to provide you with at least 4 </w:t>
      </w:r>
      <w:r w:rsidRPr="0037639F">
        <w:rPr>
          <w:rFonts w:eastAsia="Times New Roman"/>
          <w:b/>
          <w:szCs w:val="20"/>
        </w:rPr>
        <w:t>business days’</w:t>
      </w:r>
      <w:r w:rsidRPr="0037639F">
        <w:rPr>
          <w:rFonts w:eastAsia="Times New Roman"/>
          <w:szCs w:val="20"/>
        </w:rPr>
        <w:t xml:space="preserve"> notice prior to planned works that will cause an interruption to your </w:t>
      </w:r>
      <w:r w:rsidRPr="0037639F">
        <w:rPr>
          <w:rFonts w:eastAsia="Times New Roman"/>
          <w:b/>
          <w:szCs w:val="20"/>
        </w:rPr>
        <w:t>sewerage retail service</w:t>
      </w:r>
      <w:r w:rsidRPr="0037639F">
        <w:rPr>
          <w:rFonts w:eastAsia="Times New Roman"/>
          <w:szCs w:val="20"/>
        </w:rPr>
        <w:t>. This notice will be in writing where practicable but may be by radio or newspaper.</w:t>
      </w:r>
    </w:p>
    <w:p w:rsidR="0037639F" w:rsidRPr="0037639F" w:rsidRDefault="0037639F" w:rsidP="0037639F">
      <w:pPr>
        <w:ind w:left="284" w:hanging="284"/>
        <w:rPr>
          <w:rFonts w:eastAsia="Times New Roman"/>
          <w:i/>
          <w:szCs w:val="20"/>
        </w:rPr>
      </w:pPr>
      <w:r w:rsidRPr="0037639F">
        <w:rPr>
          <w:rFonts w:eastAsia="Times New Roman"/>
          <w:szCs w:val="20"/>
        </w:rPr>
        <w:t>22.</w:t>
      </w:r>
      <w:r w:rsidRPr="0037639F">
        <w:rPr>
          <w:rFonts w:eastAsia="Times New Roman"/>
          <w:szCs w:val="20"/>
        </w:rPr>
        <w:tab/>
      </w:r>
      <w:r w:rsidRPr="0037639F">
        <w:rPr>
          <w:rFonts w:eastAsia="Times New Roman"/>
          <w:i/>
          <w:szCs w:val="20"/>
        </w:rPr>
        <w:t>Quality, Safety and Reliability of Supply</w:t>
      </w:r>
    </w:p>
    <w:p w:rsidR="0037639F" w:rsidRPr="0037639F" w:rsidRDefault="0037639F" w:rsidP="0037639F">
      <w:pPr>
        <w:ind w:left="709" w:hanging="425"/>
        <w:rPr>
          <w:rFonts w:eastAsia="Times New Roman"/>
          <w:szCs w:val="20"/>
        </w:rPr>
      </w:pPr>
      <w:r w:rsidRPr="0037639F">
        <w:rPr>
          <w:rFonts w:eastAsia="Times New Roman"/>
          <w:szCs w:val="20"/>
        </w:rPr>
        <w:t>22.1</w:t>
      </w:r>
      <w:r w:rsidRPr="0037639F">
        <w:rPr>
          <w:rFonts w:eastAsia="Times New Roman"/>
          <w:szCs w:val="20"/>
        </w:rPr>
        <w:tab/>
        <w:t>Reliability</w:t>
      </w:r>
    </w:p>
    <w:p w:rsidR="0037639F" w:rsidRPr="0037639F" w:rsidRDefault="0037639F" w:rsidP="0037639F">
      <w:pPr>
        <w:ind w:left="993" w:hanging="284"/>
        <w:rPr>
          <w:rFonts w:eastAsia="Times New Roman"/>
          <w:szCs w:val="20"/>
        </w:rPr>
      </w:pPr>
      <w:r w:rsidRPr="0037639F">
        <w:rPr>
          <w:rFonts w:eastAsia="Times New Roman"/>
          <w:szCs w:val="20"/>
        </w:rPr>
        <w:t>(a)</w:t>
      </w:r>
      <w:r w:rsidRPr="0037639F">
        <w:rPr>
          <w:rFonts w:eastAsia="Times New Roman"/>
          <w:szCs w:val="20"/>
        </w:rPr>
        <w:tab/>
        <w:t xml:space="preserve">If you are connected to our sewerage reticulation </w:t>
      </w:r>
      <w:r w:rsidRPr="0037639F">
        <w:rPr>
          <w:rFonts w:eastAsia="Times New Roman"/>
          <w:b/>
          <w:szCs w:val="20"/>
        </w:rPr>
        <w:t>network</w:t>
      </w:r>
      <w:r w:rsidRPr="0037639F">
        <w:rPr>
          <w:rFonts w:eastAsia="Times New Roman"/>
          <w:szCs w:val="20"/>
        </w:rPr>
        <w:t xml:space="preserve">, then we will use our </w:t>
      </w:r>
      <w:r w:rsidRPr="0037639F">
        <w:rPr>
          <w:rFonts w:eastAsia="Times New Roman"/>
          <w:b/>
          <w:szCs w:val="20"/>
        </w:rPr>
        <w:t>best endeavours</w:t>
      </w:r>
      <w:r w:rsidRPr="0037639F">
        <w:rPr>
          <w:rFonts w:eastAsia="Times New Roman"/>
          <w:szCs w:val="20"/>
        </w:rPr>
        <w:t xml:space="preserve"> to provide you with a </w:t>
      </w:r>
      <w:r w:rsidRPr="0037639F">
        <w:rPr>
          <w:rFonts w:eastAsia="Times New Roman"/>
          <w:b/>
          <w:szCs w:val="20"/>
        </w:rPr>
        <w:t>sewerage retail service</w:t>
      </w:r>
      <w:r w:rsidRPr="0037639F">
        <w:rPr>
          <w:rFonts w:eastAsia="Times New Roman"/>
          <w:szCs w:val="20"/>
        </w:rPr>
        <w:t xml:space="preserve"> to meet your reasonable needs for the discharge of </w:t>
      </w:r>
      <w:r w:rsidRPr="0037639F">
        <w:rPr>
          <w:rFonts w:eastAsia="Times New Roman"/>
          <w:b/>
          <w:szCs w:val="20"/>
        </w:rPr>
        <w:t>domestic waste</w:t>
      </w:r>
      <w:r w:rsidRPr="0037639F">
        <w:rPr>
          <w:rFonts w:eastAsia="Times New Roman"/>
          <w:szCs w:val="20"/>
        </w:rPr>
        <w:t xml:space="preserve"> in accordance with all relevant health, environmental and other applicable regulatory requirements.</w:t>
      </w:r>
    </w:p>
    <w:p w:rsidR="0037639F" w:rsidRPr="0037639F" w:rsidRDefault="0037639F" w:rsidP="0037639F">
      <w:pPr>
        <w:ind w:left="993" w:hanging="284"/>
        <w:rPr>
          <w:rFonts w:eastAsia="Times New Roman"/>
          <w:szCs w:val="20"/>
        </w:rPr>
      </w:pPr>
      <w:r w:rsidRPr="0037639F">
        <w:rPr>
          <w:rFonts w:eastAsia="Times New Roman"/>
          <w:szCs w:val="20"/>
        </w:rPr>
        <w:t>(b)</w:t>
      </w:r>
      <w:r w:rsidRPr="0037639F">
        <w:rPr>
          <w:rFonts w:eastAsia="Times New Roman"/>
          <w:szCs w:val="20"/>
        </w:rPr>
        <w:tab/>
        <w:t xml:space="preserve">We will use our </w:t>
      </w:r>
      <w:r w:rsidRPr="0037639F">
        <w:rPr>
          <w:rFonts w:eastAsia="Times New Roman"/>
          <w:b/>
          <w:szCs w:val="20"/>
        </w:rPr>
        <w:t>best endeavours</w:t>
      </w:r>
      <w:r w:rsidRPr="0037639F">
        <w:rPr>
          <w:rFonts w:eastAsia="Times New Roman"/>
          <w:szCs w:val="20"/>
        </w:rPr>
        <w:t xml:space="preserve"> to ensure that there are no sewer overflows at the </w:t>
      </w:r>
      <w:r w:rsidRPr="0037639F">
        <w:rPr>
          <w:rFonts w:eastAsia="Times New Roman"/>
          <w:b/>
          <w:szCs w:val="20"/>
        </w:rPr>
        <w:t>supply address</w:t>
      </w:r>
      <w:r w:rsidRPr="0037639F">
        <w:rPr>
          <w:rFonts w:eastAsia="Times New Roman"/>
          <w:szCs w:val="20"/>
        </w:rPr>
        <w:t xml:space="preserve"> due to a failure in the sewerage reticulation </w:t>
      </w:r>
      <w:r w:rsidRPr="0037639F">
        <w:rPr>
          <w:rFonts w:eastAsia="Times New Roman"/>
          <w:b/>
          <w:szCs w:val="20"/>
        </w:rPr>
        <w:t>network</w:t>
      </w:r>
      <w:r w:rsidRPr="0037639F">
        <w:rPr>
          <w:rFonts w:eastAsia="Times New Roman"/>
          <w:szCs w:val="20"/>
        </w:rPr>
        <w:t xml:space="preserve">. In the event of sewer overflow due to our negligence, we will use our </w:t>
      </w:r>
      <w:r w:rsidRPr="0037639F">
        <w:rPr>
          <w:rFonts w:eastAsia="Times New Roman"/>
          <w:b/>
          <w:szCs w:val="20"/>
        </w:rPr>
        <w:t>best endeavours</w:t>
      </w:r>
      <w:r w:rsidRPr="0037639F">
        <w:rPr>
          <w:rFonts w:eastAsia="Times New Roman"/>
          <w:szCs w:val="20"/>
        </w:rPr>
        <w:t xml:space="preserve"> to ensure that inconvenience to you is minimised and the affected area is reasonably cleaned up at our cost.</w:t>
      </w:r>
    </w:p>
    <w:p w:rsidR="0037639F" w:rsidRPr="0037639F" w:rsidRDefault="0037639F" w:rsidP="0037639F">
      <w:pPr>
        <w:ind w:left="993" w:hanging="284"/>
        <w:rPr>
          <w:rFonts w:eastAsia="Times New Roman"/>
          <w:szCs w:val="20"/>
        </w:rPr>
      </w:pPr>
      <w:r w:rsidRPr="0037639F">
        <w:rPr>
          <w:rFonts w:eastAsia="Times New Roman"/>
          <w:szCs w:val="20"/>
        </w:rPr>
        <w:t>(c)</w:t>
      </w:r>
      <w:r w:rsidRPr="0037639F">
        <w:rPr>
          <w:rFonts w:eastAsia="Times New Roman"/>
          <w:szCs w:val="20"/>
        </w:rPr>
        <w:tab/>
        <w:t xml:space="preserve">If a blockage, burst or leak affects your </w:t>
      </w:r>
      <w:r w:rsidRPr="0037639F">
        <w:rPr>
          <w:rFonts w:eastAsia="Times New Roman"/>
          <w:b/>
          <w:szCs w:val="20"/>
        </w:rPr>
        <w:t>sewerage retail service</w:t>
      </w:r>
      <w:r w:rsidRPr="0037639F">
        <w:rPr>
          <w:rFonts w:eastAsia="Times New Roman"/>
          <w:szCs w:val="20"/>
        </w:rPr>
        <w:t xml:space="preserve"> and occurs in the pipework at your </w:t>
      </w:r>
      <w:r w:rsidRPr="0037639F">
        <w:rPr>
          <w:rFonts w:eastAsia="Times New Roman"/>
          <w:b/>
          <w:szCs w:val="20"/>
        </w:rPr>
        <w:t>supply address</w:t>
      </w:r>
      <w:r w:rsidRPr="0037639F">
        <w:rPr>
          <w:rFonts w:eastAsia="Times New Roman"/>
          <w:szCs w:val="20"/>
        </w:rPr>
        <w:t xml:space="preserve">, that is, from your side of the </w:t>
      </w:r>
      <w:r w:rsidRPr="0037639F">
        <w:rPr>
          <w:rFonts w:eastAsia="Times New Roman"/>
          <w:b/>
          <w:szCs w:val="20"/>
        </w:rPr>
        <w:t>connection point</w:t>
      </w:r>
      <w:r w:rsidRPr="0037639F">
        <w:rPr>
          <w:rFonts w:eastAsia="Times New Roman"/>
          <w:szCs w:val="20"/>
        </w:rPr>
        <w:t>, you are responsible for arranging and covering the costs of fixing the blockage, burst or leak, which must be undertaken by an appropriately licensed plumber.</w:t>
      </w:r>
    </w:p>
    <w:p w:rsidR="0037639F" w:rsidRPr="0037639F" w:rsidRDefault="0037639F" w:rsidP="0037639F">
      <w:pPr>
        <w:ind w:left="993" w:hanging="284"/>
        <w:rPr>
          <w:rFonts w:eastAsia="Times New Roman"/>
          <w:szCs w:val="20"/>
        </w:rPr>
      </w:pPr>
      <w:r w:rsidRPr="0037639F">
        <w:rPr>
          <w:rFonts w:eastAsia="Times New Roman"/>
          <w:szCs w:val="20"/>
        </w:rPr>
        <w:t>(d)</w:t>
      </w:r>
      <w:r w:rsidRPr="0037639F">
        <w:rPr>
          <w:rFonts w:eastAsia="Times New Roman"/>
          <w:szCs w:val="20"/>
        </w:rPr>
        <w:tab/>
        <w:t xml:space="preserve">If a blockage, burst or leak affects your </w:t>
      </w:r>
      <w:r w:rsidRPr="0037639F">
        <w:rPr>
          <w:rFonts w:eastAsia="Times New Roman"/>
          <w:b/>
          <w:szCs w:val="20"/>
        </w:rPr>
        <w:t>sewerage retail service</w:t>
      </w:r>
      <w:r w:rsidRPr="0037639F">
        <w:rPr>
          <w:rFonts w:eastAsia="Times New Roman"/>
          <w:szCs w:val="20"/>
        </w:rPr>
        <w:t xml:space="preserve"> and occurs within our sewerage reticulation </w:t>
      </w:r>
      <w:r w:rsidRPr="0037639F">
        <w:rPr>
          <w:rFonts w:eastAsia="Times New Roman"/>
          <w:b/>
          <w:szCs w:val="20"/>
        </w:rPr>
        <w:t>network</w:t>
      </w:r>
      <w:r w:rsidRPr="0037639F">
        <w:rPr>
          <w:rFonts w:eastAsia="Times New Roman"/>
          <w:szCs w:val="20"/>
        </w:rPr>
        <w:t xml:space="preserve">, that is from our side of the </w:t>
      </w:r>
      <w:r w:rsidRPr="0037639F">
        <w:rPr>
          <w:rFonts w:eastAsia="Times New Roman"/>
          <w:b/>
          <w:szCs w:val="20"/>
        </w:rPr>
        <w:t>connection point</w:t>
      </w:r>
      <w:r w:rsidRPr="0037639F">
        <w:rPr>
          <w:rFonts w:eastAsia="Times New Roman"/>
          <w:szCs w:val="20"/>
        </w:rPr>
        <w:t>, we will clear the blockage or repair the burst or leak at our cost unless and to the extent you have contributed to the blockage, burst or leak occurring.</w:t>
      </w:r>
    </w:p>
    <w:p w:rsidR="0037639F" w:rsidRPr="0037639F" w:rsidRDefault="0037639F" w:rsidP="0037639F">
      <w:pPr>
        <w:ind w:left="993" w:hanging="284"/>
        <w:rPr>
          <w:rFonts w:eastAsia="Times New Roman"/>
          <w:szCs w:val="20"/>
        </w:rPr>
      </w:pPr>
      <w:r w:rsidRPr="0037639F">
        <w:rPr>
          <w:rFonts w:eastAsia="Times New Roman"/>
          <w:szCs w:val="20"/>
        </w:rPr>
        <w:t>(e)</w:t>
      </w:r>
      <w:r w:rsidRPr="0037639F">
        <w:rPr>
          <w:rFonts w:eastAsia="Times New Roman"/>
          <w:szCs w:val="20"/>
        </w:rPr>
        <w:tab/>
        <w:t>If you have contributed to the blockage, burst or leak, in accordance with our policies dealing with blockages, bursts and leaks, we may determine that you are liable to pay us for the proportion of the costs reasonably attributable to your contribution to the blockage, burst or leak. We will advise you of the reasons for our determination in these circumstances.</w:t>
      </w:r>
    </w:p>
    <w:p w:rsidR="0037639F" w:rsidRPr="0037639F" w:rsidRDefault="0037639F" w:rsidP="0037639F">
      <w:pPr>
        <w:ind w:left="993" w:hanging="284"/>
        <w:rPr>
          <w:rFonts w:eastAsia="Times New Roman"/>
          <w:szCs w:val="20"/>
        </w:rPr>
      </w:pPr>
      <w:r w:rsidRPr="0037639F">
        <w:rPr>
          <w:rFonts w:eastAsia="Times New Roman"/>
          <w:szCs w:val="20"/>
        </w:rPr>
        <w:t>(f)</w:t>
      </w:r>
      <w:r w:rsidRPr="0037639F">
        <w:rPr>
          <w:rFonts w:eastAsia="Times New Roman"/>
          <w:szCs w:val="20"/>
        </w:rPr>
        <w:tab/>
        <w:t xml:space="preserve">You are not permitted to discharge </w:t>
      </w:r>
      <w:r w:rsidRPr="0037639F">
        <w:rPr>
          <w:rFonts w:eastAsia="Times New Roman"/>
          <w:b/>
          <w:szCs w:val="20"/>
        </w:rPr>
        <w:t>restricted wastewater</w:t>
      </w:r>
      <w:r w:rsidRPr="0037639F">
        <w:rPr>
          <w:rFonts w:eastAsia="Times New Roman"/>
          <w:szCs w:val="20"/>
        </w:rPr>
        <w:t xml:space="preserve"> into our sewerage reticulation </w:t>
      </w:r>
      <w:r w:rsidRPr="0037639F">
        <w:rPr>
          <w:rFonts w:eastAsia="Times New Roman"/>
          <w:b/>
          <w:szCs w:val="20"/>
        </w:rPr>
        <w:t>network</w:t>
      </w:r>
      <w:r w:rsidRPr="0037639F">
        <w:rPr>
          <w:rFonts w:eastAsia="Times New Roman"/>
          <w:szCs w:val="20"/>
        </w:rPr>
        <w:t xml:space="preserve"> under this </w:t>
      </w:r>
      <w:r w:rsidRPr="0037639F">
        <w:rPr>
          <w:rFonts w:eastAsia="Times New Roman"/>
          <w:b/>
          <w:szCs w:val="20"/>
        </w:rPr>
        <w:t>contract</w:t>
      </w:r>
      <w:r w:rsidRPr="0037639F">
        <w:rPr>
          <w:rFonts w:eastAsia="Times New Roman"/>
          <w:szCs w:val="20"/>
        </w:rPr>
        <w:t>.</w:t>
      </w:r>
    </w:p>
    <w:p w:rsidR="0037639F" w:rsidRPr="0037639F" w:rsidRDefault="0037639F" w:rsidP="0037639F">
      <w:pPr>
        <w:ind w:left="709" w:hanging="425"/>
        <w:rPr>
          <w:rFonts w:eastAsia="Times New Roman"/>
          <w:szCs w:val="20"/>
        </w:rPr>
      </w:pPr>
      <w:r w:rsidRPr="0037639F">
        <w:rPr>
          <w:rFonts w:eastAsia="Times New Roman"/>
          <w:szCs w:val="20"/>
        </w:rPr>
        <w:t>22.2</w:t>
      </w:r>
      <w:r w:rsidRPr="0037639F">
        <w:rPr>
          <w:rFonts w:eastAsia="Times New Roman"/>
          <w:szCs w:val="20"/>
        </w:rPr>
        <w:tab/>
      </w:r>
      <w:r w:rsidRPr="0037639F">
        <w:rPr>
          <w:rFonts w:eastAsia="Times New Roman"/>
          <w:b/>
          <w:szCs w:val="20"/>
        </w:rPr>
        <w:t>Sewerage retail service</w:t>
      </w:r>
      <w:r w:rsidRPr="0037639F">
        <w:rPr>
          <w:rFonts w:eastAsia="Times New Roman"/>
          <w:szCs w:val="20"/>
        </w:rPr>
        <w:t xml:space="preserve"> with </w:t>
      </w:r>
      <w:r w:rsidRPr="0037639F">
        <w:rPr>
          <w:rFonts w:eastAsia="Times New Roman"/>
          <w:b/>
          <w:szCs w:val="20"/>
        </w:rPr>
        <w:t>special characteristics</w:t>
      </w:r>
    </w:p>
    <w:p w:rsidR="0037639F" w:rsidRPr="0037639F" w:rsidRDefault="0037639F" w:rsidP="0037639F">
      <w:pPr>
        <w:ind w:left="993" w:hanging="284"/>
        <w:rPr>
          <w:rFonts w:eastAsia="Times New Roman"/>
          <w:szCs w:val="20"/>
        </w:rPr>
      </w:pPr>
      <w:r w:rsidRPr="0037639F">
        <w:rPr>
          <w:rFonts w:eastAsia="Times New Roman"/>
          <w:szCs w:val="20"/>
        </w:rPr>
        <w:t>(a)</w:t>
      </w:r>
      <w:r w:rsidRPr="0037639F">
        <w:rPr>
          <w:rFonts w:eastAsia="Times New Roman"/>
          <w:szCs w:val="20"/>
        </w:rPr>
        <w:tab/>
        <w:t xml:space="preserve">If, prior to the commencement of this </w:t>
      </w:r>
      <w:r w:rsidRPr="0037639F">
        <w:rPr>
          <w:rFonts w:eastAsia="Times New Roman"/>
          <w:b/>
          <w:szCs w:val="20"/>
        </w:rPr>
        <w:t>contract</w:t>
      </w:r>
      <w:r w:rsidRPr="0037639F">
        <w:rPr>
          <w:rFonts w:eastAsia="Times New Roman"/>
          <w:szCs w:val="20"/>
        </w:rPr>
        <w:t xml:space="preserve">, you were a </w:t>
      </w:r>
      <w:r w:rsidRPr="0037639F">
        <w:rPr>
          <w:rFonts w:eastAsia="Times New Roman"/>
          <w:b/>
          <w:szCs w:val="20"/>
        </w:rPr>
        <w:t>customer</w:t>
      </w:r>
      <w:r w:rsidRPr="0037639F">
        <w:rPr>
          <w:rFonts w:eastAsia="Times New Roman"/>
          <w:szCs w:val="20"/>
        </w:rPr>
        <w:t xml:space="preserve"> that we supplied a </w:t>
      </w:r>
      <w:r w:rsidRPr="0037639F">
        <w:rPr>
          <w:rFonts w:eastAsia="Times New Roman"/>
          <w:b/>
          <w:szCs w:val="20"/>
        </w:rPr>
        <w:t>sewerage retail service</w:t>
      </w:r>
      <w:r w:rsidRPr="0037639F">
        <w:rPr>
          <w:rFonts w:eastAsia="Times New Roman"/>
          <w:szCs w:val="20"/>
        </w:rPr>
        <w:t xml:space="preserve"> to with conditions as set out under a separate agreement, or without a formal agreement in place, this </w:t>
      </w:r>
      <w:r w:rsidRPr="0037639F">
        <w:rPr>
          <w:rFonts w:eastAsia="Times New Roman"/>
          <w:b/>
          <w:szCs w:val="20"/>
        </w:rPr>
        <w:t>contract</w:t>
      </w:r>
      <w:r w:rsidRPr="0037639F">
        <w:rPr>
          <w:rFonts w:eastAsia="Times New Roman"/>
          <w:szCs w:val="20"/>
        </w:rPr>
        <w:t xml:space="preserve"> will now apply to the provision of that </w:t>
      </w:r>
      <w:r w:rsidRPr="0037639F">
        <w:rPr>
          <w:rFonts w:eastAsia="Times New Roman"/>
          <w:b/>
          <w:szCs w:val="20"/>
        </w:rPr>
        <w:t>sewerage retail service</w:t>
      </w:r>
      <w:r w:rsidRPr="0037639F">
        <w:rPr>
          <w:rFonts w:eastAsia="Times New Roman"/>
          <w:szCs w:val="20"/>
        </w:rPr>
        <w:t xml:space="preserve"> and the </w:t>
      </w:r>
      <w:r w:rsidRPr="0037639F">
        <w:rPr>
          <w:rFonts w:eastAsia="Times New Roman"/>
          <w:b/>
          <w:szCs w:val="20"/>
        </w:rPr>
        <w:t>special characteristics</w:t>
      </w:r>
      <w:r w:rsidRPr="0037639F">
        <w:rPr>
          <w:rFonts w:eastAsia="Times New Roman"/>
          <w:szCs w:val="20"/>
        </w:rPr>
        <w:t xml:space="preserve"> applicable to that </w:t>
      </w:r>
      <w:r w:rsidRPr="0037639F">
        <w:rPr>
          <w:rFonts w:eastAsia="Times New Roman"/>
          <w:b/>
          <w:szCs w:val="20"/>
        </w:rPr>
        <w:t>sewerage retail service</w:t>
      </w:r>
      <w:r w:rsidRPr="0037639F">
        <w:rPr>
          <w:rFonts w:eastAsia="Times New Roman"/>
          <w:szCs w:val="20"/>
        </w:rPr>
        <w:t xml:space="preserve"> will apply.</w:t>
      </w:r>
    </w:p>
    <w:p w:rsidR="0037639F" w:rsidRPr="0037639F" w:rsidRDefault="0037639F" w:rsidP="0037639F">
      <w:pPr>
        <w:ind w:left="993" w:hanging="284"/>
        <w:rPr>
          <w:rFonts w:eastAsia="Times New Roman"/>
          <w:szCs w:val="20"/>
        </w:rPr>
      </w:pPr>
      <w:r w:rsidRPr="0037639F">
        <w:rPr>
          <w:rFonts w:eastAsia="Times New Roman"/>
          <w:szCs w:val="20"/>
        </w:rPr>
        <w:t>(b)</w:t>
      </w:r>
      <w:r w:rsidRPr="0037639F">
        <w:rPr>
          <w:rFonts w:eastAsia="Times New Roman"/>
          <w:szCs w:val="20"/>
        </w:rPr>
        <w:tab/>
        <w:t xml:space="preserve">We will advise you of the </w:t>
      </w:r>
      <w:r w:rsidRPr="0037639F">
        <w:rPr>
          <w:rFonts w:eastAsia="Times New Roman"/>
          <w:b/>
          <w:szCs w:val="20"/>
        </w:rPr>
        <w:t>special characteristics</w:t>
      </w:r>
      <w:r w:rsidRPr="0037639F">
        <w:rPr>
          <w:rFonts w:eastAsia="Times New Roman"/>
          <w:szCs w:val="20"/>
        </w:rPr>
        <w:t xml:space="preserve"> of the </w:t>
      </w:r>
      <w:r w:rsidRPr="0037639F">
        <w:rPr>
          <w:rFonts w:eastAsia="Times New Roman"/>
          <w:b/>
          <w:szCs w:val="20"/>
        </w:rPr>
        <w:t>sewerage retail service</w:t>
      </w:r>
      <w:r w:rsidRPr="0037639F">
        <w:rPr>
          <w:rFonts w:eastAsia="Times New Roman"/>
          <w:szCs w:val="20"/>
        </w:rPr>
        <w:t xml:space="preserve"> applicable to you under this </w:t>
      </w:r>
      <w:r w:rsidRPr="0037639F">
        <w:rPr>
          <w:rFonts w:eastAsia="Times New Roman"/>
          <w:b/>
          <w:szCs w:val="20"/>
        </w:rPr>
        <w:t>contract</w:t>
      </w:r>
      <w:r w:rsidRPr="0037639F">
        <w:rPr>
          <w:rFonts w:eastAsia="Times New Roman"/>
          <w:szCs w:val="20"/>
        </w:rPr>
        <w:t xml:space="preserve">. For existing </w:t>
      </w:r>
      <w:r w:rsidRPr="0037639F">
        <w:rPr>
          <w:rFonts w:eastAsia="Times New Roman"/>
          <w:b/>
          <w:szCs w:val="20"/>
        </w:rPr>
        <w:t>customers</w:t>
      </w:r>
      <w:r w:rsidRPr="0037639F">
        <w:rPr>
          <w:rFonts w:eastAsia="Times New Roman"/>
          <w:szCs w:val="20"/>
        </w:rPr>
        <w:t xml:space="preserve">, we will advise you on commencement of this </w:t>
      </w:r>
      <w:r w:rsidRPr="0037639F">
        <w:rPr>
          <w:rFonts w:eastAsia="Times New Roman"/>
          <w:b/>
          <w:szCs w:val="20"/>
        </w:rPr>
        <w:t>contract</w:t>
      </w:r>
      <w:r w:rsidRPr="0037639F">
        <w:rPr>
          <w:rFonts w:eastAsia="Times New Roman"/>
          <w:szCs w:val="20"/>
        </w:rPr>
        <w:t xml:space="preserve">. For new </w:t>
      </w:r>
      <w:r w:rsidRPr="0037639F">
        <w:rPr>
          <w:rFonts w:eastAsia="Times New Roman"/>
          <w:b/>
          <w:szCs w:val="20"/>
        </w:rPr>
        <w:t>customers</w:t>
      </w:r>
      <w:r w:rsidRPr="0037639F">
        <w:rPr>
          <w:rFonts w:eastAsia="Times New Roman"/>
          <w:szCs w:val="20"/>
        </w:rPr>
        <w:t xml:space="preserve"> we will advise you upon assessment of an application by you for a </w:t>
      </w:r>
      <w:r w:rsidRPr="0037639F">
        <w:rPr>
          <w:rFonts w:eastAsia="Times New Roman"/>
          <w:b/>
          <w:szCs w:val="20"/>
        </w:rPr>
        <w:t>sewerage retail service</w:t>
      </w:r>
      <w:r w:rsidRPr="0037639F">
        <w:rPr>
          <w:rFonts w:eastAsia="Times New Roman"/>
          <w:szCs w:val="20"/>
        </w:rPr>
        <w:t xml:space="preserve"> under this </w:t>
      </w:r>
      <w:r w:rsidRPr="0037639F">
        <w:rPr>
          <w:rFonts w:eastAsia="Times New Roman"/>
          <w:b/>
          <w:szCs w:val="20"/>
        </w:rPr>
        <w:t>contract</w:t>
      </w:r>
      <w:r w:rsidRPr="0037639F">
        <w:rPr>
          <w:rFonts w:eastAsia="Times New Roman"/>
          <w:szCs w:val="20"/>
        </w:rPr>
        <w:t>.</w:t>
      </w:r>
    </w:p>
    <w:p w:rsidR="0037639F" w:rsidRPr="0037639F" w:rsidRDefault="0037639F" w:rsidP="0037639F">
      <w:pPr>
        <w:ind w:left="284" w:hanging="284"/>
        <w:rPr>
          <w:rFonts w:eastAsia="Times New Roman"/>
          <w:szCs w:val="20"/>
        </w:rPr>
      </w:pPr>
      <w:r w:rsidRPr="0037639F">
        <w:rPr>
          <w:rFonts w:eastAsia="Times New Roman"/>
          <w:szCs w:val="20"/>
        </w:rPr>
        <w:t>23.</w:t>
      </w:r>
      <w:r w:rsidRPr="0037639F">
        <w:rPr>
          <w:rFonts w:eastAsia="Times New Roman"/>
          <w:szCs w:val="20"/>
        </w:rPr>
        <w:tab/>
      </w:r>
      <w:r w:rsidRPr="0037639F">
        <w:rPr>
          <w:rFonts w:eastAsia="Times New Roman"/>
          <w:i/>
          <w:szCs w:val="20"/>
        </w:rPr>
        <w:t>Restrictions</w:t>
      </w:r>
    </w:p>
    <w:p w:rsidR="0037639F" w:rsidRPr="0037639F" w:rsidRDefault="0037639F" w:rsidP="0037639F">
      <w:pPr>
        <w:ind w:left="709" w:hanging="425"/>
        <w:rPr>
          <w:rFonts w:eastAsia="Times New Roman"/>
          <w:szCs w:val="20"/>
        </w:rPr>
      </w:pPr>
      <w:r w:rsidRPr="0037639F">
        <w:rPr>
          <w:rFonts w:eastAsia="Times New Roman"/>
          <w:szCs w:val="20"/>
        </w:rPr>
        <w:t>23.1</w:t>
      </w:r>
      <w:r w:rsidRPr="0037639F">
        <w:rPr>
          <w:rFonts w:eastAsia="Times New Roman"/>
          <w:szCs w:val="20"/>
        </w:rPr>
        <w:tab/>
        <w:t>We will not restrict your sewerage service for non-payment of a bill or bills.</w:t>
      </w:r>
    </w:p>
    <w:p w:rsidR="0037639F" w:rsidRPr="0037639F" w:rsidRDefault="0037639F" w:rsidP="0037639F">
      <w:pPr>
        <w:ind w:left="284" w:hanging="284"/>
        <w:rPr>
          <w:rFonts w:eastAsia="Times New Roman"/>
          <w:szCs w:val="20"/>
        </w:rPr>
      </w:pPr>
      <w:r w:rsidRPr="0037639F">
        <w:rPr>
          <w:rFonts w:eastAsia="Times New Roman"/>
          <w:szCs w:val="20"/>
        </w:rPr>
        <w:t>24.</w:t>
      </w:r>
      <w:r w:rsidRPr="0037639F">
        <w:rPr>
          <w:rFonts w:eastAsia="Times New Roman"/>
          <w:szCs w:val="20"/>
        </w:rPr>
        <w:tab/>
      </w:r>
      <w:r w:rsidRPr="0037639F">
        <w:rPr>
          <w:rFonts w:eastAsia="Times New Roman"/>
          <w:i/>
          <w:szCs w:val="20"/>
        </w:rPr>
        <w:t>Disconnections</w:t>
      </w:r>
    </w:p>
    <w:p w:rsidR="0037639F" w:rsidRPr="0037639F" w:rsidRDefault="0037639F" w:rsidP="0037639F">
      <w:pPr>
        <w:ind w:left="709" w:hanging="425"/>
        <w:rPr>
          <w:rFonts w:eastAsia="Times New Roman"/>
          <w:szCs w:val="20"/>
        </w:rPr>
      </w:pPr>
      <w:r w:rsidRPr="0037639F">
        <w:rPr>
          <w:rFonts w:eastAsia="Times New Roman"/>
          <w:szCs w:val="20"/>
        </w:rPr>
        <w:t>24.1</w:t>
      </w:r>
      <w:r w:rsidRPr="0037639F">
        <w:rPr>
          <w:rFonts w:eastAsia="Times New Roman"/>
          <w:szCs w:val="20"/>
        </w:rPr>
        <w:tab/>
        <w:t xml:space="preserve">We will not disconnect your </w:t>
      </w:r>
      <w:r w:rsidRPr="0037639F">
        <w:rPr>
          <w:rFonts w:eastAsia="Times New Roman"/>
          <w:b/>
          <w:szCs w:val="20"/>
        </w:rPr>
        <w:t>sewerage retail service</w:t>
      </w:r>
      <w:r w:rsidRPr="0037639F">
        <w:rPr>
          <w:rFonts w:eastAsia="Times New Roman"/>
          <w:szCs w:val="20"/>
        </w:rPr>
        <w:t xml:space="preserve"> for non-payment of a bill or bills.</w:t>
      </w:r>
    </w:p>
    <w:p w:rsidR="0037639F" w:rsidRPr="0037639F" w:rsidRDefault="0037639F" w:rsidP="0037639F">
      <w:pPr>
        <w:ind w:left="709" w:hanging="425"/>
        <w:rPr>
          <w:rFonts w:eastAsia="Times New Roman"/>
          <w:szCs w:val="20"/>
        </w:rPr>
      </w:pPr>
      <w:r w:rsidRPr="0037639F">
        <w:rPr>
          <w:rFonts w:eastAsia="Times New Roman"/>
          <w:szCs w:val="20"/>
        </w:rPr>
        <w:t>24.2</w:t>
      </w:r>
      <w:r w:rsidRPr="0037639F">
        <w:rPr>
          <w:rFonts w:eastAsia="Times New Roman"/>
          <w:szCs w:val="20"/>
        </w:rPr>
        <w:tab/>
        <w:t xml:space="preserve">Subject to any </w:t>
      </w:r>
      <w:r w:rsidRPr="0037639F">
        <w:rPr>
          <w:rFonts w:eastAsia="Times New Roman"/>
          <w:b/>
          <w:szCs w:val="20"/>
        </w:rPr>
        <w:t>applicable regulatory instruments</w:t>
      </w:r>
      <w:r w:rsidRPr="0037639F">
        <w:rPr>
          <w:rFonts w:eastAsia="Times New Roman"/>
          <w:szCs w:val="20"/>
        </w:rPr>
        <w:t xml:space="preserve"> that prohibit disconnection, we may arrange for the disconnection of your </w:t>
      </w:r>
      <w:r w:rsidRPr="0037639F">
        <w:rPr>
          <w:rFonts w:eastAsia="Times New Roman"/>
          <w:b/>
          <w:szCs w:val="20"/>
        </w:rPr>
        <w:t>sewerage retail service</w:t>
      </w:r>
      <w:r w:rsidRPr="0037639F">
        <w:rPr>
          <w:rFonts w:eastAsia="Times New Roman"/>
          <w:szCs w:val="20"/>
        </w:rPr>
        <w:t xml:space="preserve"> if you have:</w:t>
      </w:r>
    </w:p>
    <w:p w:rsidR="0037639F" w:rsidRPr="0037639F" w:rsidRDefault="0037639F" w:rsidP="0037639F">
      <w:pPr>
        <w:ind w:left="993" w:hanging="284"/>
        <w:rPr>
          <w:rFonts w:eastAsia="Times New Roman"/>
          <w:szCs w:val="20"/>
        </w:rPr>
      </w:pPr>
      <w:r w:rsidRPr="0037639F">
        <w:rPr>
          <w:rFonts w:eastAsia="Times New Roman"/>
          <w:szCs w:val="20"/>
        </w:rPr>
        <w:t>(a)</w:t>
      </w:r>
      <w:r w:rsidRPr="0037639F">
        <w:rPr>
          <w:rFonts w:eastAsia="Times New Roman"/>
          <w:szCs w:val="20"/>
        </w:rPr>
        <w:tab/>
        <w:t>requested that disconnection;</w:t>
      </w:r>
    </w:p>
    <w:p w:rsidR="0037639F" w:rsidRPr="0037639F" w:rsidRDefault="0037639F" w:rsidP="0037639F">
      <w:pPr>
        <w:ind w:left="993" w:hanging="284"/>
        <w:rPr>
          <w:rFonts w:eastAsia="Times New Roman"/>
          <w:szCs w:val="20"/>
        </w:rPr>
      </w:pPr>
      <w:r w:rsidRPr="0037639F">
        <w:rPr>
          <w:rFonts w:eastAsia="Times New Roman"/>
          <w:szCs w:val="20"/>
        </w:rPr>
        <w:t>(b)</w:t>
      </w:r>
      <w:r w:rsidRPr="0037639F">
        <w:rPr>
          <w:rFonts w:eastAsia="Times New Roman"/>
          <w:szCs w:val="20"/>
        </w:rPr>
        <w:tab/>
        <w:t xml:space="preserve">used the </w:t>
      </w:r>
      <w:r w:rsidRPr="0037639F">
        <w:rPr>
          <w:rFonts w:eastAsia="Times New Roman"/>
          <w:b/>
          <w:szCs w:val="20"/>
        </w:rPr>
        <w:t>sewerage retail service</w:t>
      </w:r>
      <w:r w:rsidRPr="0037639F">
        <w:rPr>
          <w:rFonts w:eastAsia="Times New Roman"/>
          <w:szCs w:val="20"/>
        </w:rPr>
        <w:t xml:space="preserve"> illegally; or</w:t>
      </w:r>
    </w:p>
    <w:p w:rsidR="0037639F" w:rsidRPr="0037639F" w:rsidRDefault="0037639F" w:rsidP="0037639F">
      <w:pPr>
        <w:ind w:left="993" w:hanging="284"/>
        <w:rPr>
          <w:rFonts w:eastAsia="Times New Roman"/>
          <w:szCs w:val="20"/>
        </w:rPr>
      </w:pPr>
      <w:r w:rsidRPr="0037639F">
        <w:rPr>
          <w:rFonts w:eastAsia="Times New Roman"/>
          <w:szCs w:val="20"/>
        </w:rPr>
        <w:t>(c)</w:t>
      </w:r>
      <w:r w:rsidRPr="0037639F">
        <w:rPr>
          <w:rFonts w:eastAsia="Times New Roman"/>
          <w:szCs w:val="20"/>
        </w:rPr>
        <w:tab/>
        <w:t xml:space="preserve">refused entry to a </w:t>
      </w:r>
      <w:r w:rsidRPr="0037639F">
        <w:rPr>
          <w:rFonts w:eastAsia="Times New Roman"/>
          <w:b/>
          <w:szCs w:val="20"/>
        </w:rPr>
        <w:t>water</w:t>
      </w:r>
      <w:r w:rsidRPr="0037639F">
        <w:rPr>
          <w:rFonts w:eastAsia="Times New Roman"/>
          <w:szCs w:val="20"/>
        </w:rPr>
        <w:t xml:space="preserve"> industry officer appointed under the </w:t>
      </w:r>
      <w:r w:rsidRPr="0037639F">
        <w:rPr>
          <w:rFonts w:eastAsia="Times New Roman"/>
          <w:b/>
          <w:szCs w:val="20"/>
        </w:rPr>
        <w:t>Act</w:t>
      </w:r>
      <w:r w:rsidRPr="0037639F">
        <w:rPr>
          <w:rFonts w:eastAsia="Times New Roman"/>
          <w:szCs w:val="20"/>
        </w:rPr>
        <w:t xml:space="preserve"> for a purpose consistent with carrying out duties in accordance with </w:t>
      </w:r>
      <w:r w:rsidRPr="0037639F">
        <w:rPr>
          <w:rFonts w:eastAsia="Times New Roman"/>
          <w:b/>
          <w:szCs w:val="20"/>
        </w:rPr>
        <w:t>applicable regulatory instruments</w:t>
      </w:r>
      <w:r w:rsidRPr="0037639F">
        <w:rPr>
          <w:rFonts w:eastAsia="Times New Roman"/>
          <w:szCs w:val="20"/>
        </w:rPr>
        <w:t>.</w:t>
      </w:r>
    </w:p>
    <w:p w:rsidR="0037639F" w:rsidRPr="0037639F" w:rsidRDefault="0037639F" w:rsidP="0037639F">
      <w:pPr>
        <w:ind w:left="709" w:hanging="425"/>
        <w:rPr>
          <w:rFonts w:eastAsia="Times New Roman"/>
          <w:szCs w:val="20"/>
        </w:rPr>
      </w:pPr>
      <w:r w:rsidRPr="0037639F">
        <w:rPr>
          <w:rFonts w:eastAsia="Times New Roman"/>
          <w:szCs w:val="20"/>
        </w:rPr>
        <w:t>24.3</w:t>
      </w:r>
      <w:r w:rsidRPr="0037639F">
        <w:rPr>
          <w:rFonts w:eastAsia="Times New Roman"/>
          <w:szCs w:val="20"/>
        </w:rPr>
        <w:tab/>
        <w:t xml:space="preserve">If you request us to arrange for the preparation and issue of a final bill, or the disconnection of, your </w:t>
      </w:r>
      <w:r w:rsidRPr="0037639F">
        <w:rPr>
          <w:rFonts w:eastAsia="Times New Roman"/>
          <w:b/>
          <w:szCs w:val="20"/>
        </w:rPr>
        <w:t>supply address</w:t>
      </w:r>
      <w:r w:rsidRPr="0037639F">
        <w:rPr>
          <w:rFonts w:eastAsia="Times New Roman"/>
          <w:szCs w:val="20"/>
        </w:rPr>
        <w:t xml:space="preserve">, we will use our </w:t>
      </w:r>
      <w:r w:rsidRPr="0037639F">
        <w:rPr>
          <w:rFonts w:eastAsia="Times New Roman"/>
          <w:b/>
          <w:szCs w:val="20"/>
        </w:rPr>
        <w:t>best endeavours</w:t>
      </w:r>
      <w:r w:rsidRPr="0037639F">
        <w:rPr>
          <w:rFonts w:eastAsia="Times New Roman"/>
          <w:szCs w:val="20"/>
        </w:rPr>
        <w:t xml:space="preserve"> to arrange for that final bill (in circumstances where final bills can be issued) or, subject to any </w:t>
      </w:r>
      <w:r w:rsidRPr="0037639F">
        <w:rPr>
          <w:rFonts w:eastAsia="Times New Roman"/>
          <w:b/>
          <w:szCs w:val="20"/>
        </w:rPr>
        <w:t>applicable regulatory instruments</w:t>
      </w:r>
      <w:r w:rsidRPr="0037639F">
        <w:rPr>
          <w:rFonts w:eastAsia="Times New Roman"/>
          <w:szCs w:val="20"/>
        </w:rPr>
        <w:t xml:space="preserve"> that prohibit disconnection, arrange the disconnection in accordance with your request.</w:t>
      </w:r>
    </w:p>
    <w:p w:rsidR="0037639F" w:rsidRPr="0037639F" w:rsidRDefault="0037639F" w:rsidP="0037639F">
      <w:pPr>
        <w:ind w:left="284" w:hanging="284"/>
        <w:rPr>
          <w:rFonts w:eastAsia="Times New Roman"/>
          <w:szCs w:val="20"/>
        </w:rPr>
      </w:pPr>
      <w:r w:rsidRPr="0037639F">
        <w:rPr>
          <w:rFonts w:eastAsia="Times New Roman"/>
          <w:szCs w:val="20"/>
        </w:rPr>
        <w:t>25.</w:t>
      </w:r>
      <w:r w:rsidRPr="0037639F">
        <w:rPr>
          <w:rFonts w:eastAsia="Times New Roman"/>
          <w:szCs w:val="20"/>
        </w:rPr>
        <w:tab/>
      </w:r>
      <w:r w:rsidRPr="0037639F">
        <w:rPr>
          <w:rFonts w:eastAsia="Times New Roman"/>
          <w:i/>
          <w:szCs w:val="20"/>
        </w:rPr>
        <w:t>Enquiries, Complaints and Dispute Resolution</w:t>
      </w:r>
    </w:p>
    <w:p w:rsidR="0037639F" w:rsidRPr="0037639F" w:rsidRDefault="0037639F" w:rsidP="0037639F">
      <w:pPr>
        <w:ind w:left="709" w:hanging="425"/>
        <w:rPr>
          <w:rFonts w:eastAsia="Times New Roman"/>
          <w:spacing w:val="-4"/>
          <w:szCs w:val="20"/>
        </w:rPr>
      </w:pPr>
      <w:r w:rsidRPr="0037639F">
        <w:rPr>
          <w:rFonts w:eastAsia="Times New Roman"/>
          <w:szCs w:val="20"/>
        </w:rPr>
        <w:t>25.1</w:t>
      </w:r>
      <w:r w:rsidRPr="0037639F">
        <w:rPr>
          <w:rFonts w:eastAsia="Times New Roman"/>
          <w:szCs w:val="20"/>
        </w:rPr>
        <w:tab/>
      </w:r>
      <w:r w:rsidRPr="0037639F">
        <w:rPr>
          <w:rFonts w:eastAsia="Times New Roman"/>
          <w:spacing w:val="-4"/>
          <w:szCs w:val="20"/>
        </w:rPr>
        <w:t xml:space="preserve">If you have an enquiry or complaint relating to our </w:t>
      </w:r>
      <w:r w:rsidRPr="0037639F">
        <w:rPr>
          <w:rFonts w:eastAsia="Times New Roman"/>
          <w:b/>
          <w:spacing w:val="-4"/>
          <w:szCs w:val="20"/>
        </w:rPr>
        <w:t>sewerage retail service</w:t>
      </w:r>
      <w:r w:rsidRPr="0037639F">
        <w:rPr>
          <w:rFonts w:eastAsia="Times New Roman"/>
          <w:spacing w:val="-4"/>
          <w:szCs w:val="20"/>
        </w:rPr>
        <w:t xml:space="preserve"> or related matter, you can contact us on +61 08 8240 2733.</w:t>
      </w:r>
    </w:p>
    <w:p w:rsidR="0037639F" w:rsidRPr="0037639F" w:rsidRDefault="0037639F" w:rsidP="0037639F">
      <w:pPr>
        <w:ind w:left="709" w:hanging="425"/>
        <w:rPr>
          <w:rFonts w:eastAsia="Times New Roman"/>
          <w:szCs w:val="20"/>
        </w:rPr>
      </w:pPr>
      <w:r w:rsidRPr="0037639F">
        <w:rPr>
          <w:rFonts w:eastAsia="Times New Roman"/>
          <w:szCs w:val="20"/>
        </w:rPr>
        <w:t>25.2</w:t>
      </w:r>
      <w:r w:rsidRPr="0037639F">
        <w:rPr>
          <w:rFonts w:eastAsia="Times New Roman"/>
          <w:szCs w:val="20"/>
        </w:rPr>
        <w:tab/>
        <w:t xml:space="preserve">You may make a complaint to us regarding our services or compliance with this </w:t>
      </w:r>
      <w:r w:rsidRPr="0037639F">
        <w:rPr>
          <w:rFonts w:eastAsia="Times New Roman"/>
          <w:b/>
          <w:szCs w:val="20"/>
        </w:rPr>
        <w:t>contract</w:t>
      </w:r>
      <w:r w:rsidRPr="0037639F">
        <w:rPr>
          <w:rFonts w:eastAsia="Times New Roman"/>
          <w:szCs w:val="20"/>
        </w:rPr>
        <w:t xml:space="preserve">. We will address your complaint in the manner set out in our procedures for the management and resolution of </w:t>
      </w:r>
      <w:r w:rsidRPr="0037639F">
        <w:rPr>
          <w:rFonts w:eastAsia="Times New Roman"/>
          <w:b/>
          <w:szCs w:val="20"/>
        </w:rPr>
        <w:t>customer</w:t>
      </w:r>
      <w:r w:rsidRPr="0037639F">
        <w:rPr>
          <w:rFonts w:eastAsia="Times New Roman"/>
          <w:szCs w:val="20"/>
        </w:rPr>
        <w:t xml:space="preserve"> enquiries and disputes. For further information regarding this process please refer to our website.</w:t>
      </w:r>
    </w:p>
    <w:p w:rsidR="0037639F" w:rsidRPr="0037639F" w:rsidRDefault="0037639F" w:rsidP="0037639F">
      <w:pPr>
        <w:ind w:left="709" w:hanging="425"/>
        <w:rPr>
          <w:rFonts w:eastAsia="Times New Roman"/>
          <w:szCs w:val="20"/>
        </w:rPr>
      </w:pPr>
      <w:r w:rsidRPr="0037639F">
        <w:rPr>
          <w:rFonts w:eastAsia="Times New Roman"/>
          <w:szCs w:val="20"/>
        </w:rPr>
        <w:t>25.3</w:t>
      </w:r>
      <w:r w:rsidRPr="0037639F">
        <w:rPr>
          <w:rFonts w:eastAsia="Times New Roman"/>
          <w:szCs w:val="20"/>
        </w:rPr>
        <w:tab/>
      </w:r>
      <w:r w:rsidRPr="0037639F">
        <w:rPr>
          <w:rFonts w:eastAsia="Times New Roman"/>
          <w:spacing w:val="-4"/>
          <w:szCs w:val="20"/>
        </w:rPr>
        <w:t xml:space="preserve">If you are not satisfied with the solution offered or action taken by us in response to your complaint you may have the complaint reviewed by one of our senior managers under our procedures for the management and resolution of </w:t>
      </w:r>
      <w:r w:rsidRPr="0037639F">
        <w:rPr>
          <w:rFonts w:eastAsia="Times New Roman"/>
          <w:b/>
          <w:spacing w:val="-4"/>
          <w:szCs w:val="20"/>
        </w:rPr>
        <w:t>customer</w:t>
      </w:r>
      <w:r w:rsidRPr="0037639F">
        <w:rPr>
          <w:rFonts w:eastAsia="Times New Roman"/>
          <w:spacing w:val="-4"/>
          <w:szCs w:val="20"/>
        </w:rPr>
        <w:t xml:space="preserve"> enquiries and disputes.</w:t>
      </w:r>
    </w:p>
    <w:p w:rsidR="0037639F" w:rsidRPr="0037639F" w:rsidRDefault="0037639F" w:rsidP="0037639F">
      <w:pPr>
        <w:ind w:left="709" w:hanging="425"/>
        <w:rPr>
          <w:rFonts w:eastAsia="Times New Roman"/>
          <w:szCs w:val="20"/>
        </w:rPr>
      </w:pPr>
      <w:r w:rsidRPr="0037639F">
        <w:rPr>
          <w:rFonts w:eastAsia="Times New Roman"/>
          <w:szCs w:val="20"/>
        </w:rPr>
        <w:t>25.4</w:t>
      </w:r>
      <w:r w:rsidRPr="0037639F">
        <w:rPr>
          <w:rFonts w:eastAsia="Times New Roman"/>
          <w:szCs w:val="20"/>
        </w:rPr>
        <w:tab/>
        <w:t xml:space="preserve">If you are not satisfied with the outcome of our internal dispute resolution process you may refer the matter to our external resolution body or the </w:t>
      </w:r>
      <w:r w:rsidRPr="0037639F">
        <w:rPr>
          <w:rFonts w:eastAsia="Times New Roman"/>
          <w:b/>
          <w:szCs w:val="20"/>
        </w:rPr>
        <w:t>Industry Ombudsman</w:t>
      </w:r>
      <w:r w:rsidRPr="0037639F">
        <w:rPr>
          <w:rFonts w:eastAsia="Times New Roman"/>
          <w:szCs w:val="20"/>
        </w:rPr>
        <w:t xml:space="preserve"> (if we are a participant in that scheme) for external dispute resolution.</w:t>
      </w:r>
    </w:p>
    <w:p w:rsidR="0037639F" w:rsidRPr="0037639F" w:rsidRDefault="0037639F" w:rsidP="0037639F">
      <w:pPr>
        <w:ind w:left="284" w:hanging="284"/>
        <w:rPr>
          <w:rFonts w:eastAsia="Times New Roman"/>
          <w:i/>
          <w:szCs w:val="20"/>
        </w:rPr>
      </w:pPr>
      <w:r w:rsidRPr="0037639F">
        <w:rPr>
          <w:rFonts w:eastAsia="Times New Roman"/>
          <w:szCs w:val="20"/>
        </w:rPr>
        <w:t>26.</w:t>
      </w:r>
      <w:r w:rsidRPr="0037639F">
        <w:rPr>
          <w:rFonts w:eastAsia="Times New Roman"/>
          <w:szCs w:val="20"/>
        </w:rPr>
        <w:tab/>
      </w:r>
      <w:r w:rsidRPr="0037639F">
        <w:rPr>
          <w:rFonts w:eastAsia="Times New Roman"/>
          <w:i/>
          <w:szCs w:val="20"/>
        </w:rPr>
        <w:t>Right to Enter</w:t>
      </w:r>
    </w:p>
    <w:p w:rsidR="0037639F" w:rsidRPr="0037639F" w:rsidRDefault="0037639F" w:rsidP="0037639F">
      <w:pPr>
        <w:ind w:left="709" w:hanging="425"/>
        <w:rPr>
          <w:rFonts w:eastAsia="Times New Roman"/>
          <w:szCs w:val="20"/>
        </w:rPr>
      </w:pPr>
      <w:r w:rsidRPr="0037639F">
        <w:rPr>
          <w:rFonts w:eastAsia="Times New Roman"/>
          <w:szCs w:val="20"/>
        </w:rPr>
        <w:t>26.1</w:t>
      </w:r>
      <w:r w:rsidRPr="0037639F">
        <w:rPr>
          <w:rFonts w:eastAsia="Times New Roman"/>
          <w:szCs w:val="20"/>
        </w:rPr>
        <w:tab/>
        <w:t xml:space="preserve">In the case of an emergency or on agreement with you, we will enter your </w:t>
      </w:r>
      <w:r w:rsidRPr="0037639F">
        <w:rPr>
          <w:rFonts w:eastAsia="Times New Roman"/>
          <w:b/>
          <w:szCs w:val="20"/>
        </w:rPr>
        <w:t>supply address</w:t>
      </w:r>
      <w:r w:rsidRPr="0037639F">
        <w:rPr>
          <w:rFonts w:eastAsia="Times New Roman"/>
          <w:szCs w:val="20"/>
        </w:rPr>
        <w:t xml:space="preserve"> to perform planned or unplanned maintenance to our infrastructure located at your </w:t>
      </w:r>
      <w:r w:rsidRPr="0037639F">
        <w:rPr>
          <w:rFonts w:eastAsia="Times New Roman"/>
          <w:b/>
          <w:szCs w:val="20"/>
        </w:rPr>
        <w:t>supply address</w:t>
      </w:r>
      <w:r w:rsidRPr="0037639F">
        <w:rPr>
          <w:rFonts w:eastAsia="Times New Roman"/>
          <w:szCs w:val="20"/>
        </w:rPr>
        <w:t xml:space="preserve">, in each case in accordance with sections 44 and 45 of the </w:t>
      </w:r>
      <w:r w:rsidRPr="0037639F">
        <w:rPr>
          <w:rFonts w:eastAsia="Times New Roman"/>
          <w:b/>
          <w:szCs w:val="20"/>
        </w:rPr>
        <w:t>Act</w:t>
      </w:r>
      <w:r w:rsidRPr="0037639F">
        <w:rPr>
          <w:rFonts w:eastAsia="Times New Roman"/>
          <w:szCs w:val="20"/>
        </w:rPr>
        <w:t>.</w:t>
      </w:r>
    </w:p>
    <w:p w:rsidR="0037639F" w:rsidRPr="0037639F" w:rsidRDefault="0037639F" w:rsidP="0037639F">
      <w:pPr>
        <w:ind w:left="284" w:hanging="284"/>
        <w:rPr>
          <w:rFonts w:eastAsia="Times New Roman"/>
          <w:szCs w:val="20"/>
        </w:rPr>
      </w:pPr>
      <w:r w:rsidRPr="0037639F">
        <w:rPr>
          <w:rFonts w:eastAsia="Times New Roman"/>
          <w:szCs w:val="20"/>
        </w:rPr>
        <w:t>27.</w:t>
      </w:r>
      <w:r w:rsidRPr="0037639F">
        <w:rPr>
          <w:rFonts w:eastAsia="Times New Roman"/>
          <w:szCs w:val="20"/>
        </w:rPr>
        <w:tab/>
      </w:r>
      <w:r w:rsidRPr="0037639F">
        <w:rPr>
          <w:rFonts w:eastAsia="Times New Roman"/>
          <w:i/>
          <w:szCs w:val="20"/>
        </w:rPr>
        <w:t>Force Majeure</w:t>
      </w:r>
    </w:p>
    <w:p w:rsidR="0037639F" w:rsidRPr="0037639F" w:rsidRDefault="0037639F" w:rsidP="0037639F">
      <w:pPr>
        <w:ind w:left="709" w:hanging="425"/>
        <w:rPr>
          <w:rFonts w:eastAsia="Times New Roman"/>
          <w:szCs w:val="20"/>
        </w:rPr>
      </w:pPr>
      <w:r w:rsidRPr="0037639F">
        <w:rPr>
          <w:rFonts w:eastAsia="Times New Roman"/>
          <w:szCs w:val="20"/>
        </w:rPr>
        <w:t>27.1</w:t>
      </w:r>
      <w:r w:rsidRPr="0037639F">
        <w:rPr>
          <w:rFonts w:eastAsia="Times New Roman"/>
          <w:szCs w:val="20"/>
        </w:rPr>
        <w:tab/>
        <w:t xml:space="preserve">If, but for this clause, either party would breach this </w:t>
      </w:r>
      <w:r w:rsidRPr="0037639F">
        <w:rPr>
          <w:rFonts w:eastAsia="Times New Roman"/>
          <w:b/>
          <w:szCs w:val="20"/>
        </w:rPr>
        <w:t>contract</w:t>
      </w:r>
      <w:r w:rsidRPr="0037639F">
        <w:rPr>
          <w:rFonts w:eastAsia="Times New Roman"/>
          <w:szCs w:val="20"/>
        </w:rPr>
        <w:t xml:space="preserve"> due to the occurrence of a </w:t>
      </w:r>
      <w:r w:rsidRPr="0037639F">
        <w:rPr>
          <w:rFonts w:eastAsia="Times New Roman"/>
          <w:b/>
          <w:szCs w:val="20"/>
        </w:rPr>
        <w:t>force majeure event</w:t>
      </w:r>
      <w:r w:rsidRPr="0037639F">
        <w:rPr>
          <w:rFonts w:eastAsia="Times New Roman"/>
          <w:szCs w:val="20"/>
        </w:rPr>
        <w:t>:</w:t>
      </w:r>
    </w:p>
    <w:p w:rsidR="0037639F" w:rsidRPr="0037639F" w:rsidRDefault="0037639F" w:rsidP="0037639F">
      <w:pPr>
        <w:ind w:left="993" w:hanging="284"/>
        <w:rPr>
          <w:rFonts w:eastAsia="Times New Roman"/>
          <w:szCs w:val="20"/>
        </w:rPr>
      </w:pPr>
      <w:r w:rsidRPr="0037639F">
        <w:rPr>
          <w:rFonts w:eastAsia="Times New Roman"/>
          <w:szCs w:val="20"/>
        </w:rPr>
        <w:t>(a)</w:t>
      </w:r>
      <w:r w:rsidRPr="0037639F">
        <w:rPr>
          <w:rFonts w:eastAsia="Times New Roman"/>
          <w:szCs w:val="20"/>
        </w:rPr>
        <w:tab/>
        <w:t xml:space="preserve">the obligations of the party under this </w:t>
      </w:r>
      <w:r w:rsidRPr="0037639F">
        <w:rPr>
          <w:rFonts w:eastAsia="Times New Roman"/>
          <w:b/>
          <w:szCs w:val="20"/>
        </w:rPr>
        <w:t>contract</w:t>
      </w:r>
      <w:r w:rsidRPr="0037639F">
        <w:rPr>
          <w:rFonts w:eastAsia="Times New Roman"/>
          <w:szCs w:val="20"/>
        </w:rPr>
        <w:t xml:space="preserve">, other than an obligation to pay money, are suspended to the extent to which they are affected by the </w:t>
      </w:r>
      <w:r w:rsidRPr="0037639F">
        <w:rPr>
          <w:rFonts w:eastAsia="Times New Roman"/>
          <w:b/>
          <w:szCs w:val="20"/>
        </w:rPr>
        <w:t>force majeure event</w:t>
      </w:r>
      <w:r w:rsidRPr="0037639F">
        <w:rPr>
          <w:rFonts w:eastAsia="Times New Roman"/>
          <w:szCs w:val="20"/>
        </w:rPr>
        <w:t xml:space="preserve"> for so long as the </w:t>
      </w:r>
      <w:r w:rsidRPr="0037639F">
        <w:rPr>
          <w:rFonts w:eastAsia="Times New Roman"/>
          <w:b/>
          <w:szCs w:val="20"/>
        </w:rPr>
        <w:t>force majeure event</w:t>
      </w:r>
      <w:r w:rsidRPr="0037639F">
        <w:rPr>
          <w:rFonts w:eastAsia="Times New Roman"/>
          <w:szCs w:val="20"/>
        </w:rPr>
        <w:t xml:space="preserve"> continues; and</w:t>
      </w:r>
    </w:p>
    <w:p w:rsidR="0037639F" w:rsidRPr="0037639F" w:rsidRDefault="0037639F" w:rsidP="0037639F">
      <w:pPr>
        <w:ind w:left="993" w:hanging="284"/>
        <w:rPr>
          <w:rFonts w:eastAsia="Times New Roman"/>
          <w:szCs w:val="20"/>
        </w:rPr>
      </w:pPr>
      <w:r w:rsidRPr="0037639F">
        <w:rPr>
          <w:rFonts w:eastAsia="Times New Roman"/>
          <w:szCs w:val="20"/>
        </w:rPr>
        <w:t>(b)</w:t>
      </w:r>
      <w:r w:rsidRPr="0037639F">
        <w:rPr>
          <w:rFonts w:eastAsia="Times New Roman"/>
          <w:szCs w:val="20"/>
        </w:rPr>
        <w:tab/>
        <w:t xml:space="preserve">the affected party must use its </w:t>
      </w:r>
      <w:r w:rsidRPr="0037639F">
        <w:rPr>
          <w:rFonts w:eastAsia="Times New Roman"/>
          <w:b/>
          <w:szCs w:val="20"/>
        </w:rPr>
        <w:t>best endeavours</w:t>
      </w:r>
      <w:r w:rsidRPr="0037639F">
        <w:rPr>
          <w:rFonts w:eastAsia="Times New Roman"/>
          <w:szCs w:val="20"/>
        </w:rPr>
        <w:t xml:space="preserve"> to give the other party prompt notice of that fact including full particulars of the </w:t>
      </w:r>
      <w:r w:rsidRPr="0037639F">
        <w:rPr>
          <w:rFonts w:eastAsia="Times New Roman"/>
          <w:b/>
          <w:szCs w:val="20"/>
        </w:rPr>
        <w:t>force majeure event</w:t>
      </w:r>
      <w:r w:rsidRPr="0037639F">
        <w:rPr>
          <w:rFonts w:eastAsia="Times New Roman"/>
          <w:szCs w:val="20"/>
        </w:rPr>
        <w:t>, an estimate of its likely duration, the obligations affected by it and the extent of its effects on those obligations and the steps taken to remove, overcome or minimise those effects.</w:t>
      </w:r>
    </w:p>
    <w:p w:rsidR="0037639F" w:rsidRPr="0037639F" w:rsidRDefault="0037639F" w:rsidP="0037639F">
      <w:pPr>
        <w:ind w:left="709" w:hanging="425"/>
        <w:rPr>
          <w:rFonts w:eastAsia="Times New Roman"/>
          <w:szCs w:val="20"/>
        </w:rPr>
      </w:pPr>
      <w:r w:rsidRPr="0037639F">
        <w:rPr>
          <w:rFonts w:eastAsia="Times New Roman"/>
          <w:szCs w:val="20"/>
        </w:rPr>
        <w:t>27.2</w:t>
      </w:r>
      <w:r w:rsidRPr="0037639F">
        <w:rPr>
          <w:rFonts w:eastAsia="Times New Roman"/>
          <w:szCs w:val="20"/>
        </w:rPr>
        <w:tab/>
        <w:t xml:space="preserve">For the purposes of this clause, if the effects of a </w:t>
      </w:r>
      <w:r w:rsidRPr="0037639F">
        <w:rPr>
          <w:rFonts w:eastAsia="Times New Roman"/>
          <w:b/>
          <w:szCs w:val="20"/>
        </w:rPr>
        <w:t>force majeure event</w:t>
      </w:r>
      <w:r w:rsidRPr="0037639F">
        <w:rPr>
          <w:rFonts w:eastAsia="Times New Roman"/>
          <w:szCs w:val="20"/>
        </w:rPr>
        <w:t xml:space="preserve"> are widespread we will be deemed to have given you prompt notice if we make the necessary information available by way of a 24 hour telephone service within 30 minutes of being advised of the </w:t>
      </w:r>
      <w:r w:rsidRPr="0037639F">
        <w:rPr>
          <w:rFonts w:eastAsia="Times New Roman"/>
          <w:b/>
          <w:szCs w:val="20"/>
        </w:rPr>
        <w:t>force majeure event</w:t>
      </w:r>
      <w:r w:rsidRPr="0037639F">
        <w:rPr>
          <w:rFonts w:eastAsia="Times New Roman"/>
          <w:szCs w:val="20"/>
        </w:rPr>
        <w:t xml:space="preserve"> or otherwise as soon as practicable.</w:t>
      </w:r>
    </w:p>
    <w:p w:rsidR="0037639F" w:rsidRPr="0037639F" w:rsidRDefault="0037639F" w:rsidP="0037639F">
      <w:pPr>
        <w:ind w:left="709" w:hanging="425"/>
        <w:rPr>
          <w:rFonts w:eastAsia="Times New Roman"/>
          <w:szCs w:val="20"/>
        </w:rPr>
      </w:pPr>
      <w:r w:rsidRPr="0037639F">
        <w:rPr>
          <w:rFonts w:eastAsia="Times New Roman"/>
          <w:szCs w:val="20"/>
        </w:rPr>
        <w:t>27.3</w:t>
      </w:r>
      <w:r w:rsidRPr="0037639F">
        <w:rPr>
          <w:rFonts w:eastAsia="Times New Roman"/>
          <w:szCs w:val="20"/>
        </w:rPr>
        <w:tab/>
        <w:t xml:space="preserve">Either party relying on this clause by claiming a </w:t>
      </w:r>
      <w:r w:rsidRPr="0037639F">
        <w:rPr>
          <w:rFonts w:eastAsia="Times New Roman"/>
          <w:b/>
          <w:szCs w:val="20"/>
        </w:rPr>
        <w:t>force majeure event</w:t>
      </w:r>
      <w:r w:rsidRPr="0037639F">
        <w:rPr>
          <w:rFonts w:eastAsia="Times New Roman"/>
          <w:szCs w:val="20"/>
        </w:rPr>
        <w:t xml:space="preserve"> must use its </w:t>
      </w:r>
      <w:r w:rsidRPr="0037639F">
        <w:rPr>
          <w:rFonts w:eastAsia="Times New Roman"/>
          <w:b/>
          <w:szCs w:val="20"/>
        </w:rPr>
        <w:t>best endeavours</w:t>
      </w:r>
      <w:r w:rsidRPr="0037639F">
        <w:rPr>
          <w:rFonts w:eastAsia="Times New Roman"/>
          <w:szCs w:val="20"/>
        </w:rPr>
        <w:t xml:space="preserve"> to remove, overcome or minimise the effects of that </w:t>
      </w:r>
      <w:r w:rsidRPr="0037639F">
        <w:rPr>
          <w:rFonts w:eastAsia="Times New Roman"/>
          <w:b/>
          <w:szCs w:val="20"/>
        </w:rPr>
        <w:t>force majeure event</w:t>
      </w:r>
      <w:r w:rsidRPr="0037639F">
        <w:rPr>
          <w:rFonts w:eastAsia="Times New Roman"/>
          <w:szCs w:val="20"/>
        </w:rPr>
        <w:t xml:space="preserve"> as quickly as practicable.</w:t>
      </w:r>
    </w:p>
    <w:p w:rsidR="0037639F" w:rsidRPr="0037639F" w:rsidRDefault="0037639F" w:rsidP="0037639F">
      <w:pPr>
        <w:ind w:left="709" w:hanging="425"/>
        <w:rPr>
          <w:rFonts w:eastAsia="Times New Roman"/>
          <w:szCs w:val="20"/>
        </w:rPr>
      </w:pPr>
      <w:r w:rsidRPr="0037639F">
        <w:rPr>
          <w:rFonts w:eastAsia="Times New Roman"/>
          <w:szCs w:val="20"/>
        </w:rPr>
        <w:t>27.4</w:t>
      </w:r>
      <w:r w:rsidRPr="0037639F">
        <w:rPr>
          <w:rFonts w:eastAsia="Times New Roman"/>
          <w:szCs w:val="20"/>
        </w:rPr>
        <w:tab/>
        <w:t xml:space="preserve">Nothing in this clause will require a party to settle an industrial dispute which constitutes a </w:t>
      </w:r>
      <w:r w:rsidRPr="0037639F">
        <w:rPr>
          <w:rFonts w:eastAsia="Times New Roman"/>
          <w:b/>
          <w:szCs w:val="20"/>
        </w:rPr>
        <w:t>force majeure event</w:t>
      </w:r>
      <w:r w:rsidRPr="0037639F">
        <w:rPr>
          <w:rFonts w:eastAsia="Times New Roman"/>
          <w:szCs w:val="20"/>
        </w:rPr>
        <w:t xml:space="preserve"> in any manner other than the manner preferred by that party.</w:t>
      </w:r>
    </w:p>
    <w:p w:rsidR="0037639F" w:rsidRPr="0037639F" w:rsidRDefault="0037639F" w:rsidP="0037639F">
      <w:pPr>
        <w:ind w:left="284" w:hanging="284"/>
        <w:rPr>
          <w:rFonts w:eastAsia="Times New Roman"/>
          <w:szCs w:val="20"/>
        </w:rPr>
      </w:pPr>
      <w:r w:rsidRPr="0037639F">
        <w:rPr>
          <w:rFonts w:eastAsia="Times New Roman"/>
          <w:szCs w:val="20"/>
        </w:rPr>
        <w:t>28.</w:t>
      </w:r>
      <w:r w:rsidRPr="0037639F">
        <w:rPr>
          <w:rFonts w:eastAsia="Times New Roman"/>
          <w:szCs w:val="20"/>
        </w:rPr>
        <w:tab/>
      </w:r>
      <w:r w:rsidRPr="0037639F">
        <w:rPr>
          <w:rFonts w:eastAsia="Times New Roman"/>
          <w:i/>
          <w:szCs w:val="20"/>
        </w:rPr>
        <w:t>Information and Privacy</w:t>
      </w:r>
    </w:p>
    <w:p w:rsidR="0037639F" w:rsidRPr="0037639F" w:rsidRDefault="0037639F" w:rsidP="0037639F">
      <w:pPr>
        <w:ind w:left="709" w:hanging="425"/>
        <w:rPr>
          <w:rFonts w:eastAsia="Times New Roman"/>
          <w:szCs w:val="20"/>
        </w:rPr>
      </w:pPr>
      <w:r w:rsidRPr="0037639F">
        <w:rPr>
          <w:rFonts w:eastAsia="Times New Roman"/>
          <w:szCs w:val="20"/>
        </w:rPr>
        <w:t>28.1</w:t>
      </w:r>
      <w:r w:rsidRPr="0037639F">
        <w:rPr>
          <w:rFonts w:eastAsia="Times New Roman"/>
          <w:szCs w:val="20"/>
        </w:rPr>
        <w:tab/>
        <w:t>We will keep your personal information confidential in accordance with applicable laws and our privacy policy.</w:t>
      </w:r>
    </w:p>
    <w:p w:rsidR="0037639F" w:rsidRPr="0037639F" w:rsidRDefault="0037639F" w:rsidP="0037639F">
      <w:pPr>
        <w:ind w:left="709" w:hanging="425"/>
        <w:rPr>
          <w:rFonts w:eastAsia="Times New Roman"/>
          <w:szCs w:val="20"/>
        </w:rPr>
      </w:pPr>
      <w:r w:rsidRPr="0037639F">
        <w:rPr>
          <w:rFonts w:eastAsia="Times New Roman"/>
          <w:szCs w:val="20"/>
        </w:rPr>
        <w:t>28.2</w:t>
      </w:r>
      <w:r w:rsidRPr="0037639F">
        <w:rPr>
          <w:rFonts w:eastAsia="Times New Roman"/>
          <w:szCs w:val="20"/>
        </w:rPr>
        <w:tab/>
        <w:t>We will also provide any relevant information to authorities in the event that you are under investigation for illegal use of our services or of any other crime.</w:t>
      </w:r>
    </w:p>
    <w:p w:rsidR="0037639F" w:rsidRPr="0037639F" w:rsidRDefault="0037639F" w:rsidP="0037639F">
      <w:pPr>
        <w:ind w:left="709" w:hanging="425"/>
        <w:rPr>
          <w:rFonts w:eastAsia="Times New Roman"/>
          <w:szCs w:val="20"/>
        </w:rPr>
      </w:pPr>
      <w:r w:rsidRPr="0037639F">
        <w:rPr>
          <w:rFonts w:eastAsia="Times New Roman"/>
          <w:szCs w:val="20"/>
        </w:rPr>
        <w:t>28.3</w:t>
      </w:r>
      <w:r w:rsidRPr="0037639F">
        <w:rPr>
          <w:rFonts w:eastAsia="Times New Roman"/>
          <w:szCs w:val="20"/>
        </w:rPr>
        <w:tab/>
        <w:t xml:space="preserve">By accepting a </w:t>
      </w:r>
      <w:r w:rsidRPr="0037639F">
        <w:rPr>
          <w:rFonts w:eastAsia="Times New Roman"/>
          <w:b/>
          <w:szCs w:val="20"/>
        </w:rPr>
        <w:t>sewerage retail service</w:t>
      </w:r>
      <w:r w:rsidRPr="0037639F">
        <w:rPr>
          <w:rFonts w:eastAsia="Times New Roman"/>
          <w:szCs w:val="20"/>
        </w:rPr>
        <w:t xml:space="preserve"> under this </w:t>
      </w:r>
      <w:r w:rsidRPr="0037639F">
        <w:rPr>
          <w:rFonts w:eastAsia="Times New Roman"/>
          <w:b/>
          <w:szCs w:val="20"/>
        </w:rPr>
        <w:t>contract</w:t>
      </w:r>
      <w:r w:rsidRPr="0037639F">
        <w:rPr>
          <w:rFonts w:eastAsia="Times New Roman"/>
          <w:szCs w:val="20"/>
        </w:rPr>
        <w:t xml:space="preserve"> you are agreeing to the release of billing data to a tenant of your </w:t>
      </w:r>
      <w:r w:rsidRPr="0037639F">
        <w:rPr>
          <w:rFonts w:eastAsia="Times New Roman"/>
          <w:b/>
          <w:szCs w:val="20"/>
        </w:rPr>
        <w:t>supply address</w:t>
      </w:r>
      <w:r w:rsidRPr="0037639F">
        <w:rPr>
          <w:rFonts w:eastAsia="Times New Roman"/>
          <w:szCs w:val="20"/>
        </w:rPr>
        <w:t xml:space="preserve">, in accordance with processes approved by </w:t>
      </w:r>
      <w:r w:rsidRPr="0037639F">
        <w:rPr>
          <w:rFonts w:eastAsia="Times New Roman"/>
          <w:b/>
          <w:szCs w:val="20"/>
        </w:rPr>
        <w:t>ESCOSA</w:t>
      </w:r>
      <w:r w:rsidRPr="0037639F">
        <w:rPr>
          <w:rFonts w:eastAsia="Times New Roman"/>
          <w:szCs w:val="20"/>
        </w:rPr>
        <w:t xml:space="preserve"> from time to time.</w:t>
      </w:r>
    </w:p>
    <w:p w:rsidR="0037639F" w:rsidRPr="0037639F" w:rsidRDefault="0037639F" w:rsidP="0037639F">
      <w:pPr>
        <w:ind w:left="284" w:hanging="284"/>
        <w:rPr>
          <w:rFonts w:eastAsia="Times New Roman"/>
          <w:szCs w:val="20"/>
        </w:rPr>
      </w:pPr>
      <w:r w:rsidRPr="0037639F">
        <w:rPr>
          <w:rFonts w:eastAsia="Times New Roman"/>
          <w:szCs w:val="20"/>
        </w:rPr>
        <w:t>29.</w:t>
      </w:r>
      <w:r w:rsidRPr="0037639F">
        <w:rPr>
          <w:rFonts w:eastAsia="Times New Roman"/>
          <w:szCs w:val="20"/>
        </w:rPr>
        <w:tab/>
      </w:r>
      <w:r w:rsidRPr="0037639F">
        <w:rPr>
          <w:rFonts w:eastAsia="Times New Roman"/>
          <w:i/>
          <w:szCs w:val="20"/>
        </w:rPr>
        <w:t>General</w:t>
      </w:r>
    </w:p>
    <w:p w:rsidR="0037639F" w:rsidRPr="0037639F" w:rsidRDefault="0037639F" w:rsidP="0037639F">
      <w:pPr>
        <w:ind w:left="709" w:hanging="425"/>
        <w:rPr>
          <w:rFonts w:eastAsia="Times New Roman"/>
          <w:szCs w:val="20"/>
        </w:rPr>
      </w:pPr>
      <w:r w:rsidRPr="0037639F">
        <w:rPr>
          <w:rFonts w:eastAsia="Times New Roman"/>
          <w:szCs w:val="20"/>
        </w:rPr>
        <w:t>29.1</w:t>
      </w:r>
      <w:r w:rsidRPr="0037639F">
        <w:rPr>
          <w:rFonts w:eastAsia="Times New Roman"/>
          <w:szCs w:val="20"/>
        </w:rPr>
        <w:tab/>
        <w:t>Applicable law</w:t>
      </w:r>
    </w:p>
    <w:p w:rsidR="0037639F" w:rsidRPr="0037639F" w:rsidRDefault="0037639F" w:rsidP="0037639F">
      <w:pPr>
        <w:ind w:left="709"/>
        <w:rPr>
          <w:rFonts w:eastAsia="Times New Roman"/>
          <w:szCs w:val="20"/>
        </w:rPr>
      </w:pPr>
      <w:r w:rsidRPr="0037639F">
        <w:rPr>
          <w:rFonts w:eastAsia="Times New Roman"/>
          <w:szCs w:val="20"/>
        </w:rPr>
        <w:t xml:space="preserve">The laws in force in the State of South Australia govern this </w:t>
      </w:r>
      <w:r w:rsidRPr="0037639F">
        <w:rPr>
          <w:rFonts w:eastAsia="Times New Roman"/>
          <w:b/>
          <w:szCs w:val="20"/>
        </w:rPr>
        <w:t>contract</w:t>
      </w:r>
      <w:r w:rsidRPr="0037639F">
        <w:rPr>
          <w:rFonts w:eastAsia="Times New Roman"/>
          <w:szCs w:val="20"/>
        </w:rPr>
        <w:t>.</w:t>
      </w:r>
    </w:p>
    <w:p w:rsidR="0037639F" w:rsidRPr="0037639F" w:rsidRDefault="0037639F" w:rsidP="0037639F">
      <w:pPr>
        <w:ind w:left="709" w:hanging="425"/>
        <w:rPr>
          <w:rFonts w:eastAsia="Times New Roman"/>
          <w:szCs w:val="20"/>
        </w:rPr>
      </w:pPr>
      <w:r w:rsidRPr="0037639F">
        <w:rPr>
          <w:rFonts w:eastAsia="Times New Roman"/>
          <w:szCs w:val="20"/>
        </w:rPr>
        <w:t>29.2</w:t>
      </w:r>
      <w:r w:rsidRPr="0037639F">
        <w:rPr>
          <w:rFonts w:eastAsia="Times New Roman"/>
          <w:szCs w:val="20"/>
        </w:rPr>
        <w:tab/>
        <w:t>Referral of Our Obligations</w:t>
      </w:r>
    </w:p>
    <w:p w:rsidR="0037639F" w:rsidRPr="0037639F" w:rsidRDefault="0037639F" w:rsidP="0037639F">
      <w:pPr>
        <w:ind w:left="709"/>
        <w:rPr>
          <w:rFonts w:eastAsia="Times New Roman"/>
          <w:spacing w:val="-4"/>
          <w:szCs w:val="20"/>
        </w:rPr>
      </w:pPr>
      <w:r w:rsidRPr="0037639F">
        <w:rPr>
          <w:rFonts w:eastAsia="Times New Roman"/>
          <w:spacing w:val="-4"/>
          <w:szCs w:val="20"/>
        </w:rPr>
        <w:t xml:space="preserve">Some obligations placed on us under this </w:t>
      </w:r>
      <w:r w:rsidRPr="0037639F">
        <w:rPr>
          <w:rFonts w:eastAsia="Times New Roman"/>
          <w:b/>
          <w:spacing w:val="-4"/>
          <w:szCs w:val="20"/>
        </w:rPr>
        <w:t>contract</w:t>
      </w:r>
      <w:r w:rsidRPr="0037639F">
        <w:rPr>
          <w:rFonts w:eastAsia="Times New Roman"/>
          <w:spacing w:val="-4"/>
          <w:szCs w:val="20"/>
        </w:rPr>
        <w:t xml:space="preserve"> may be carried out by others engaged by us to perform the obligations on our behalf.</w:t>
      </w:r>
    </w:p>
    <w:p w:rsidR="0037639F" w:rsidRPr="0037639F" w:rsidRDefault="0037639F" w:rsidP="0037639F">
      <w:pPr>
        <w:ind w:left="709" w:hanging="425"/>
        <w:rPr>
          <w:rFonts w:eastAsia="Times New Roman"/>
          <w:szCs w:val="20"/>
        </w:rPr>
      </w:pPr>
      <w:r w:rsidRPr="0037639F">
        <w:rPr>
          <w:rFonts w:eastAsia="Times New Roman"/>
          <w:szCs w:val="20"/>
        </w:rPr>
        <w:t>29.3</w:t>
      </w:r>
      <w:r w:rsidRPr="0037639F">
        <w:rPr>
          <w:rFonts w:eastAsia="Times New Roman"/>
          <w:szCs w:val="20"/>
        </w:rPr>
        <w:tab/>
        <w:t xml:space="preserve">Amending the </w:t>
      </w:r>
      <w:r w:rsidRPr="0037639F">
        <w:rPr>
          <w:rFonts w:eastAsia="Times New Roman"/>
          <w:b/>
          <w:szCs w:val="20"/>
        </w:rPr>
        <w:t>contract</w:t>
      </w:r>
    </w:p>
    <w:p w:rsidR="0037639F" w:rsidRPr="0037639F" w:rsidRDefault="0037639F" w:rsidP="0037639F">
      <w:pPr>
        <w:ind w:left="709"/>
        <w:rPr>
          <w:rFonts w:eastAsia="Times New Roman"/>
          <w:spacing w:val="-2"/>
          <w:szCs w:val="20"/>
        </w:rPr>
      </w:pPr>
      <w:r w:rsidRPr="0037639F">
        <w:rPr>
          <w:rFonts w:eastAsia="Times New Roman"/>
          <w:spacing w:val="-2"/>
          <w:szCs w:val="20"/>
        </w:rPr>
        <w:t xml:space="preserve">This </w:t>
      </w:r>
      <w:r w:rsidRPr="0037639F">
        <w:rPr>
          <w:rFonts w:eastAsia="Times New Roman"/>
          <w:b/>
          <w:spacing w:val="-2"/>
          <w:szCs w:val="20"/>
        </w:rPr>
        <w:t>contract</w:t>
      </w:r>
      <w:r w:rsidRPr="0037639F">
        <w:rPr>
          <w:rFonts w:eastAsia="Times New Roman"/>
          <w:spacing w:val="-2"/>
          <w:szCs w:val="20"/>
        </w:rPr>
        <w:t xml:space="preserve"> may only be amended in accordance with the </w:t>
      </w:r>
      <w:r w:rsidRPr="0037639F">
        <w:rPr>
          <w:rFonts w:eastAsia="Times New Roman"/>
          <w:b/>
          <w:spacing w:val="-2"/>
          <w:szCs w:val="20"/>
        </w:rPr>
        <w:t>Code</w:t>
      </w:r>
      <w:r w:rsidRPr="0037639F">
        <w:rPr>
          <w:rFonts w:eastAsia="Times New Roman"/>
          <w:spacing w:val="-2"/>
          <w:szCs w:val="20"/>
        </w:rPr>
        <w:t xml:space="preserve">. We will publish any amendments to this </w:t>
      </w:r>
      <w:r w:rsidRPr="0037639F">
        <w:rPr>
          <w:rFonts w:eastAsia="Times New Roman"/>
          <w:b/>
          <w:spacing w:val="-2"/>
          <w:szCs w:val="20"/>
        </w:rPr>
        <w:t>contract</w:t>
      </w:r>
      <w:r w:rsidRPr="0037639F">
        <w:rPr>
          <w:rFonts w:eastAsia="Times New Roman"/>
          <w:spacing w:val="-2"/>
          <w:szCs w:val="20"/>
        </w:rPr>
        <w:t xml:space="preserve"> on our website.</w:t>
      </w:r>
    </w:p>
    <w:p w:rsidR="0037639F" w:rsidRPr="0037639F" w:rsidRDefault="0037639F" w:rsidP="0037639F">
      <w:pPr>
        <w:ind w:left="709" w:hanging="425"/>
        <w:rPr>
          <w:rFonts w:eastAsia="Times New Roman"/>
          <w:szCs w:val="20"/>
        </w:rPr>
      </w:pPr>
      <w:r w:rsidRPr="0037639F">
        <w:rPr>
          <w:rFonts w:eastAsia="Times New Roman"/>
          <w:szCs w:val="20"/>
        </w:rPr>
        <w:t>29.4</w:t>
      </w:r>
      <w:r w:rsidRPr="0037639F">
        <w:rPr>
          <w:rFonts w:eastAsia="Times New Roman"/>
          <w:szCs w:val="20"/>
        </w:rPr>
        <w:tab/>
        <w:t xml:space="preserve">The </w:t>
      </w:r>
      <w:r w:rsidRPr="0037639F">
        <w:rPr>
          <w:rFonts w:eastAsia="Times New Roman"/>
          <w:b/>
          <w:szCs w:val="20"/>
        </w:rPr>
        <w:t>Code</w:t>
      </w:r>
    </w:p>
    <w:p w:rsidR="0037639F" w:rsidRPr="0037639F" w:rsidRDefault="0037639F" w:rsidP="0037639F">
      <w:pPr>
        <w:ind w:left="709"/>
        <w:rPr>
          <w:rFonts w:eastAsia="Times New Roman"/>
          <w:szCs w:val="20"/>
        </w:rPr>
      </w:pPr>
      <w:r w:rsidRPr="0037639F">
        <w:rPr>
          <w:rFonts w:eastAsia="Times New Roman"/>
          <w:szCs w:val="20"/>
        </w:rPr>
        <w:t xml:space="preserve">If the </w:t>
      </w:r>
      <w:r w:rsidRPr="0037639F">
        <w:rPr>
          <w:rFonts w:eastAsia="Times New Roman"/>
          <w:b/>
          <w:szCs w:val="20"/>
        </w:rPr>
        <w:t>Code</w:t>
      </w:r>
      <w:r w:rsidRPr="0037639F">
        <w:rPr>
          <w:rFonts w:eastAsia="Times New Roman"/>
          <w:szCs w:val="20"/>
        </w:rPr>
        <w:t xml:space="preserve"> grants us a right which may be included in this </w:t>
      </w:r>
      <w:r w:rsidRPr="0037639F">
        <w:rPr>
          <w:rFonts w:eastAsia="Times New Roman"/>
          <w:b/>
          <w:szCs w:val="20"/>
        </w:rPr>
        <w:t>contract</w:t>
      </w:r>
      <w:r w:rsidRPr="0037639F">
        <w:rPr>
          <w:rFonts w:eastAsia="Times New Roman"/>
          <w:szCs w:val="20"/>
        </w:rPr>
        <w:t xml:space="preserve">, our rights under this </w:t>
      </w:r>
      <w:r w:rsidRPr="0037639F">
        <w:rPr>
          <w:rFonts w:eastAsia="Times New Roman"/>
          <w:b/>
          <w:szCs w:val="20"/>
        </w:rPr>
        <w:t>contract</w:t>
      </w:r>
      <w:r w:rsidRPr="0037639F">
        <w:rPr>
          <w:rFonts w:eastAsia="Times New Roman"/>
          <w:szCs w:val="20"/>
        </w:rPr>
        <w:t xml:space="preserve"> are deemed to include such a right.</w:t>
      </w:r>
    </w:p>
    <w:p w:rsidR="0037639F" w:rsidRPr="0037639F" w:rsidRDefault="0037639F" w:rsidP="0037639F">
      <w:pPr>
        <w:ind w:left="284" w:hanging="284"/>
        <w:rPr>
          <w:rFonts w:eastAsia="Times New Roman"/>
          <w:szCs w:val="20"/>
        </w:rPr>
      </w:pPr>
      <w:r w:rsidRPr="0037639F">
        <w:rPr>
          <w:rFonts w:eastAsia="Times New Roman"/>
          <w:szCs w:val="20"/>
        </w:rPr>
        <w:t>30.</w:t>
      </w:r>
      <w:r w:rsidRPr="0037639F">
        <w:rPr>
          <w:rFonts w:eastAsia="Times New Roman"/>
          <w:szCs w:val="20"/>
        </w:rPr>
        <w:tab/>
      </w:r>
      <w:r w:rsidRPr="0037639F">
        <w:rPr>
          <w:rFonts w:eastAsia="Times New Roman"/>
          <w:i/>
          <w:szCs w:val="20"/>
        </w:rPr>
        <w:t>Schedule 1—Definitions</w:t>
      </w:r>
    </w:p>
    <w:p w:rsidR="0037639F" w:rsidRPr="0037639F" w:rsidRDefault="0037639F" w:rsidP="0037639F">
      <w:pPr>
        <w:ind w:left="284"/>
        <w:rPr>
          <w:rFonts w:eastAsia="Times New Roman"/>
          <w:szCs w:val="20"/>
        </w:rPr>
      </w:pPr>
      <w:r w:rsidRPr="0037639F">
        <w:rPr>
          <w:rFonts w:eastAsia="Times New Roman"/>
          <w:szCs w:val="20"/>
        </w:rPr>
        <w:t xml:space="preserve">The following words have the attributed meaning for the purposes of this </w:t>
      </w:r>
      <w:r w:rsidRPr="0037639F">
        <w:rPr>
          <w:rFonts w:eastAsia="Times New Roman"/>
          <w:b/>
          <w:szCs w:val="20"/>
        </w:rPr>
        <w:t>contract</w:t>
      </w:r>
      <w:r w:rsidRPr="0037639F">
        <w:rPr>
          <w:rFonts w:eastAsia="Times New Roman"/>
          <w:szCs w:val="20"/>
        </w:rPr>
        <w:t>.</w:t>
      </w:r>
    </w:p>
    <w:p w:rsidR="0037639F" w:rsidRPr="0037639F" w:rsidRDefault="0037639F" w:rsidP="0037639F">
      <w:pPr>
        <w:ind w:left="426"/>
        <w:rPr>
          <w:rFonts w:eastAsia="Times New Roman"/>
          <w:szCs w:val="20"/>
        </w:rPr>
      </w:pPr>
      <w:r w:rsidRPr="0037639F">
        <w:rPr>
          <w:rFonts w:eastAsia="Times New Roman"/>
          <w:b/>
          <w:szCs w:val="20"/>
        </w:rPr>
        <w:t>Act</w:t>
      </w:r>
      <w:r w:rsidRPr="0037639F">
        <w:rPr>
          <w:rFonts w:eastAsia="Times New Roman"/>
          <w:szCs w:val="20"/>
        </w:rPr>
        <w:t xml:space="preserve"> means the </w:t>
      </w:r>
      <w:r w:rsidRPr="0037639F">
        <w:rPr>
          <w:rFonts w:eastAsia="Times New Roman"/>
          <w:i/>
          <w:szCs w:val="20"/>
        </w:rPr>
        <w:t>Water Industry Act 2012</w:t>
      </w:r>
      <w:r w:rsidRPr="0037639F">
        <w:rPr>
          <w:rFonts w:eastAsia="Times New Roman"/>
          <w:szCs w:val="20"/>
        </w:rPr>
        <w:t xml:space="preserve"> (SA) as amended from time to time.</w:t>
      </w:r>
    </w:p>
    <w:p w:rsidR="0037639F" w:rsidRPr="0037639F" w:rsidRDefault="0037639F" w:rsidP="0037639F">
      <w:pPr>
        <w:ind w:left="426"/>
        <w:rPr>
          <w:rFonts w:eastAsia="Times New Roman"/>
          <w:szCs w:val="20"/>
        </w:rPr>
      </w:pPr>
      <w:r w:rsidRPr="0037639F">
        <w:rPr>
          <w:rFonts w:eastAsia="Times New Roman"/>
          <w:b/>
          <w:szCs w:val="20"/>
        </w:rPr>
        <w:t>applicable regulatory instruments</w:t>
      </w:r>
      <w:r w:rsidRPr="0037639F">
        <w:rPr>
          <w:rFonts w:eastAsia="Times New Roman"/>
          <w:szCs w:val="20"/>
        </w:rPr>
        <w:t xml:space="preserve"> means any </w:t>
      </w:r>
      <w:r w:rsidRPr="0037639F">
        <w:rPr>
          <w:rFonts w:eastAsia="Times New Roman"/>
          <w:b/>
          <w:szCs w:val="20"/>
        </w:rPr>
        <w:t>Act</w:t>
      </w:r>
      <w:r w:rsidRPr="0037639F">
        <w:rPr>
          <w:rFonts w:eastAsia="Times New Roman"/>
          <w:szCs w:val="20"/>
        </w:rPr>
        <w:t xml:space="preserve"> (including without limitation, the </w:t>
      </w:r>
      <w:r w:rsidRPr="0037639F">
        <w:rPr>
          <w:rFonts w:eastAsia="Times New Roman"/>
          <w:b/>
          <w:szCs w:val="20"/>
        </w:rPr>
        <w:t>Act</w:t>
      </w:r>
      <w:r w:rsidRPr="0037639F">
        <w:rPr>
          <w:rFonts w:eastAsia="Times New Roman"/>
          <w:szCs w:val="20"/>
        </w:rPr>
        <w:t xml:space="preserve">) or regulatory instrument made under an </w:t>
      </w:r>
      <w:r w:rsidRPr="0037639F">
        <w:rPr>
          <w:rFonts w:eastAsia="Times New Roman"/>
          <w:b/>
          <w:szCs w:val="20"/>
        </w:rPr>
        <w:t>Act</w:t>
      </w:r>
      <w:r w:rsidRPr="0037639F">
        <w:rPr>
          <w:rFonts w:eastAsia="Times New Roman"/>
          <w:szCs w:val="20"/>
        </w:rPr>
        <w:t xml:space="preserve"> (including without limitation, the </w:t>
      </w:r>
      <w:r w:rsidRPr="0037639F">
        <w:rPr>
          <w:rFonts w:eastAsia="Times New Roman"/>
          <w:b/>
          <w:szCs w:val="20"/>
        </w:rPr>
        <w:t>Regulations</w:t>
      </w:r>
      <w:r w:rsidRPr="0037639F">
        <w:rPr>
          <w:rFonts w:eastAsia="Times New Roman"/>
          <w:szCs w:val="20"/>
        </w:rPr>
        <w:t xml:space="preserve">), or the </w:t>
      </w:r>
      <w:r w:rsidRPr="0037639F">
        <w:rPr>
          <w:rFonts w:eastAsia="Times New Roman"/>
          <w:b/>
          <w:szCs w:val="20"/>
        </w:rPr>
        <w:t>Code</w:t>
      </w:r>
      <w:r w:rsidRPr="0037639F">
        <w:rPr>
          <w:rFonts w:eastAsia="Times New Roman"/>
          <w:szCs w:val="20"/>
        </w:rPr>
        <w:t xml:space="preserve"> or any other industry code, guideline, or other regulatory instrument issued by </w:t>
      </w:r>
      <w:r w:rsidRPr="0037639F">
        <w:rPr>
          <w:rFonts w:eastAsia="Times New Roman"/>
          <w:b/>
          <w:szCs w:val="20"/>
        </w:rPr>
        <w:t>ESCOSA</w:t>
      </w:r>
      <w:r w:rsidRPr="0037639F">
        <w:rPr>
          <w:rFonts w:eastAsia="Times New Roman"/>
          <w:szCs w:val="20"/>
        </w:rPr>
        <w:t xml:space="preserve"> which applies to us.</w:t>
      </w:r>
    </w:p>
    <w:p w:rsidR="0037639F" w:rsidRPr="0037639F" w:rsidRDefault="0037639F" w:rsidP="0037639F">
      <w:pPr>
        <w:ind w:left="426"/>
        <w:rPr>
          <w:rFonts w:eastAsia="Times New Roman"/>
          <w:szCs w:val="20"/>
        </w:rPr>
      </w:pPr>
      <w:r w:rsidRPr="0037639F">
        <w:rPr>
          <w:rFonts w:eastAsia="Times New Roman"/>
          <w:b/>
          <w:szCs w:val="20"/>
        </w:rPr>
        <w:t>ADI</w:t>
      </w:r>
      <w:r w:rsidRPr="0037639F">
        <w:rPr>
          <w:rFonts w:eastAsia="Times New Roman"/>
          <w:szCs w:val="20"/>
        </w:rPr>
        <w:t xml:space="preserve"> means an authorised deposit taking institution within the meaning of the </w:t>
      </w:r>
      <w:r w:rsidRPr="0037639F">
        <w:rPr>
          <w:rFonts w:eastAsia="Times New Roman"/>
          <w:i/>
          <w:szCs w:val="20"/>
        </w:rPr>
        <w:t>Banking Act 1959</w:t>
      </w:r>
      <w:r w:rsidRPr="0037639F">
        <w:rPr>
          <w:rFonts w:eastAsia="Times New Roman"/>
          <w:szCs w:val="20"/>
        </w:rPr>
        <w:t xml:space="preserve"> (Cth) as defined in section 4 of the </w:t>
      </w:r>
      <w:r w:rsidRPr="0037639F">
        <w:rPr>
          <w:rFonts w:eastAsia="Times New Roman"/>
          <w:i/>
          <w:szCs w:val="20"/>
        </w:rPr>
        <w:t>Acts Interpretation Act 1915</w:t>
      </w:r>
      <w:r w:rsidRPr="0037639F">
        <w:rPr>
          <w:rFonts w:eastAsia="Times New Roman"/>
          <w:szCs w:val="20"/>
        </w:rPr>
        <w:t xml:space="preserve"> (SA).</w:t>
      </w:r>
    </w:p>
    <w:p w:rsidR="0037639F" w:rsidRPr="0037639F" w:rsidRDefault="0037639F" w:rsidP="0037639F">
      <w:pPr>
        <w:ind w:left="426"/>
        <w:rPr>
          <w:rFonts w:eastAsia="Times New Roman"/>
          <w:szCs w:val="20"/>
        </w:rPr>
      </w:pPr>
      <w:r w:rsidRPr="0037639F">
        <w:rPr>
          <w:rFonts w:eastAsia="Times New Roman"/>
          <w:b/>
          <w:szCs w:val="20"/>
        </w:rPr>
        <w:t>best endeavours</w:t>
      </w:r>
      <w:r w:rsidRPr="0037639F">
        <w:rPr>
          <w:rFonts w:eastAsia="Times New Roman"/>
          <w:szCs w:val="20"/>
        </w:rPr>
        <w:t xml:space="preserve"> means to act in good faith and use all reasonable efforts, skill and resources.</w:t>
      </w:r>
    </w:p>
    <w:p w:rsidR="0037639F" w:rsidRPr="0037639F" w:rsidRDefault="0037639F" w:rsidP="0037639F">
      <w:pPr>
        <w:ind w:left="426"/>
        <w:rPr>
          <w:rFonts w:eastAsia="Times New Roman"/>
          <w:szCs w:val="20"/>
        </w:rPr>
      </w:pPr>
      <w:r w:rsidRPr="0037639F">
        <w:rPr>
          <w:rFonts w:eastAsia="Times New Roman"/>
          <w:b/>
          <w:szCs w:val="20"/>
        </w:rPr>
        <w:t>business day</w:t>
      </w:r>
      <w:r w:rsidRPr="0037639F">
        <w:rPr>
          <w:rFonts w:eastAsia="Times New Roman"/>
          <w:szCs w:val="20"/>
        </w:rPr>
        <w:t xml:space="preserve"> means a day that is not a Saturday, a Sunday or a public holiday in the State of South Australia.</w:t>
      </w:r>
    </w:p>
    <w:p w:rsidR="0037639F" w:rsidRPr="0037639F" w:rsidRDefault="0037639F" w:rsidP="0037639F">
      <w:pPr>
        <w:ind w:left="426"/>
        <w:rPr>
          <w:rFonts w:eastAsia="Times New Roman"/>
          <w:szCs w:val="20"/>
        </w:rPr>
      </w:pPr>
      <w:r w:rsidRPr="0037639F">
        <w:rPr>
          <w:rFonts w:eastAsia="Times New Roman"/>
          <w:b/>
          <w:szCs w:val="20"/>
        </w:rPr>
        <w:t>Bpay</w:t>
      </w:r>
      <w:r w:rsidRPr="0037639F">
        <w:rPr>
          <w:rFonts w:eastAsia="Times New Roman"/>
          <w:szCs w:val="20"/>
        </w:rPr>
        <w:t xml:space="preserve"> means a bill payment service which enables bill payers to transfer funds electronically from their bank accounts to billers.</w:t>
      </w:r>
    </w:p>
    <w:p w:rsidR="0037639F" w:rsidRPr="0037639F" w:rsidRDefault="0037639F" w:rsidP="0037639F">
      <w:pPr>
        <w:ind w:left="426"/>
        <w:rPr>
          <w:rFonts w:eastAsia="Times New Roman"/>
          <w:szCs w:val="20"/>
        </w:rPr>
      </w:pPr>
      <w:r w:rsidRPr="0037639F">
        <w:rPr>
          <w:rFonts w:eastAsia="Times New Roman"/>
          <w:b/>
          <w:szCs w:val="20"/>
        </w:rPr>
        <w:t>Code</w:t>
      </w:r>
      <w:r w:rsidRPr="0037639F">
        <w:rPr>
          <w:rFonts w:eastAsia="Times New Roman"/>
          <w:szCs w:val="20"/>
        </w:rPr>
        <w:t xml:space="preserve"> means the Water Retail </w:t>
      </w:r>
      <w:r w:rsidRPr="0037639F">
        <w:rPr>
          <w:rFonts w:eastAsia="Times New Roman"/>
          <w:b/>
          <w:szCs w:val="20"/>
        </w:rPr>
        <w:t>Code</w:t>
      </w:r>
      <w:r w:rsidRPr="0037639F">
        <w:rPr>
          <w:rFonts w:eastAsia="Times New Roman"/>
          <w:szCs w:val="20"/>
        </w:rPr>
        <w:t xml:space="preserve">—Minor and Intermediate Retailers published by </w:t>
      </w:r>
      <w:r w:rsidRPr="0037639F">
        <w:rPr>
          <w:rFonts w:eastAsia="Times New Roman"/>
          <w:b/>
          <w:szCs w:val="20"/>
        </w:rPr>
        <w:t>ESCOSA</w:t>
      </w:r>
      <w:r w:rsidRPr="0037639F">
        <w:rPr>
          <w:rFonts w:eastAsia="Times New Roman"/>
          <w:szCs w:val="20"/>
        </w:rPr>
        <w:t xml:space="preserve"> as amended from time to time.</w:t>
      </w:r>
    </w:p>
    <w:p w:rsidR="0037639F" w:rsidRPr="0037639F" w:rsidRDefault="0037639F" w:rsidP="0037639F">
      <w:pPr>
        <w:ind w:left="426"/>
        <w:rPr>
          <w:rFonts w:eastAsia="Times New Roman"/>
          <w:szCs w:val="20"/>
        </w:rPr>
      </w:pPr>
      <w:r w:rsidRPr="0037639F">
        <w:rPr>
          <w:rFonts w:eastAsia="Times New Roman"/>
          <w:b/>
          <w:szCs w:val="20"/>
        </w:rPr>
        <w:t>connection point</w:t>
      </w:r>
      <w:r w:rsidRPr="0037639F">
        <w:rPr>
          <w:rFonts w:eastAsia="Times New Roman"/>
          <w:szCs w:val="20"/>
        </w:rPr>
        <w:t xml:space="preserve"> means, in respect of a </w:t>
      </w:r>
      <w:r w:rsidRPr="0037639F">
        <w:rPr>
          <w:rFonts w:eastAsia="Times New Roman"/>
          <w:b/>
          <w:szCs w:val="20"/>
        </w:rPr>
        <w:t>sewerage retail service</w:t>
      </w:r>
      <w:r w:rsidRPr="0037639F">
        <w:rPr>
          <w:rFonts w:eastAsia="Times New Roman"/>
          <w:szCs w:val="20"/>
        </w:rPr>
        <w:t xml:space="preserve">, the inspection point at your </w:t>
      </w:r>
      <w:r w:rsidRPr="0037639F">
        <w:rPr>
          <w:rFonts w:eastAsia="Times New Roman"/>
          <w:b/>
          <w:szCs w:val="20"/>
        </w:rPr>
        <w:t>supply address</w:t>
      </w:r>
      <w:r w:rsidRPr="0037639F">
        <w:rPr>
          <w:rFonts w:eastAsia="Times New Roman"/>
          <w:szCs w:val="20"/>
        </w:rPr>
        <w:t xml:space="preserve"> which then connects to the sewerage reticulation </w:t>
      </w:r>
      <w:r w:rsidRPr="0037639F">
        <w:rPr>
          <w:rFonts w:eastAsia="Times New Roman"/>
          <w:b/>
          <w:szCs w:val="20"/>
        </w:rPr>
        <w:t>network</w:t>
      </w:r>
      <w:r w:rsidRPr="0037639F">
        <w:rPr>
          <w:rFonts w:eastAsia="Times New Roman"/>
          <w:szCs w:val="20"/>
        </w:rPr>
        <w:t>.</w:t>
      </w:r>
    </w:p>
    <w:p w:rsidR="0037639F" w:rsidRPr="0037639F" w:rsidRDefault="0037639F" w:rsidP="0037639F">
      <w:pPr>
        <w:ind w:left="426"/>
        <w:rPr>
          <w:rFonts w:eastAsia="Times New Roman"/>
          <w:szCs w:val="20"/>
        </w:rPr>
      </w:pPr>
      <w:r w:rsidRPr="0037639F">
        <w:rPr>
          <w:rFonts w:eastAsia="Times New Roman"/>
          <w:b/>
          <w:szCs w:val="20"/>
        </w:rPr>
        <w:t>Connections Policy</w:t>
      </w:r>
      <w:r w:rsidRPr="0037639F">
        <w:rPr>
          <w:rFonts w:eastAsia="Times New Roman"/>
          <w:szCs w:val="20"/>
        </w:rPr>
        <w:t xml:space="preserve"> means our connection policy as published on our website as may be amended from time to time.</w:t>
      </w:r>
    </w:p>
    <w:p w:rsidR="0037639F" w:rsidRPr="0037639F" w:rsidRDefault="0037639F" w:rsidP="0037639F">
      <w:pPr>
        <w:ind w:left="426"/>
        <w:rPr>
          <w:rFonts w:eastAsia="Times New Roman"/>
          <w:szCs w:val="20"/>
        </w:rPr>
      </w:pPr>
      <w:r w:rsidRPr="0037639F">
        <w:rPr>
          <w:rFonts w:eastAsia="Times New Roman"/>
          <w:b/>
          <w:szCs w:val="20"/>
        </w:rPr>
        <w:t>contract</w:t>
      </w:r>
      <w:r w:rsidRPr="0037639F">
        <w:rPr>
          <w:rFonts w:eastAsia="Times New Roman"/>
          <w:szCs w:val="20"/>
        </w:rPr>
        <w:t xml:space="preserve"> means this </w:t>
      </w:r>
      <w:r w:rsidRPr="0037639F">
        <w:rPr>
          <w:rFonts w:eastAsia="Times New Roman"/>
          <w:b/>
          <w:szCs w:val="20"/>
        </w:rPr>
        <w:t>contract</w:t>
      </w:r>
      <w:r w:rsidRPr="0037639F">
        <w:rPr>
          <w:rFonts w:eastAsia="Times New Roman"/>
          <w:szCs w:val="20"/>
        </w:rPr>
        <w:t xml:space="preserve"> which has been approved by </w:t>
      </w:r>
      <w:r w:rsidRPr="0037639F">
        <w:rPr>
          <w:rFonts w:eastAsia="Times New Roman"/>
          <w:b/>
          <w:szCs w:val="20"/>
        </w:rPr>
        <w:t>ESCOSA</w:t>
      </w:r>
      <w:r w:rsidRPr="0037639F">
        <w:rPr>
          <w:rFonts w:eastAsia="Times New Roman"/>
          <w:szCs w:val="20"/>
        </w:rPr>
        <w:t xml:space="preserve"> under clause 2.1 of the </w:t>
      </w:r>
      <w:r w:rsidRPr="0037639F">
        <w:rPr>
          <w:rFonts w:eastAsia="Times New Roman"/>
          <w:b/>
          <w:szCs w:val="20"/>
        </w:rPr>
        <w:t>Code</w:t>
      </w:r>
      <w:r w:rsidRPr="0037639F">
        <w:rPr>
          <w:rFonts w:eastAsia="Times New Roman"/>
          <w:szCs w:val="20"/>
        </w:rPr>
        <w:t>.</w:t>
      </w:r>
    </w:p>
    <w:p w:rsidR="0037639F" w:rsidRPr="0037639F" w:rsidRDefault="0037639F" w:rsidP="0037639F">
      <w:pPr>
        <w:ind w:left="426"/>
        <w:rPr>
          <w:rFonts w:eastAsia="Times New Roman"/>
          <w:szCs w:val="20"/>
        </w:rPr>
      </w:pPr>
      <w:r w:rsidRPr="0037639F">
        <w:rPr>
          <w:rFonts w:eastAsia="Times New Roman"/>
          <w:b/>
          <w:szCs w:val="20"/>
        </w:rPr>
        <w:t>customer</w:t>
      </w:r>
      <w:r w:rsidRPr="0037639F">
        <w:rPr>
          <w:rFonts w:eastAsia="Times New Roman"/>
          <w:szCs w:val="20"/>
        </w:rPr>
        <w:t xml:space="preserve"> means a </w:t>
      </w:r>
      <w:r w:rsidRPr="0037639F">
        <w:rPr>
          <w:rFonts w:eastAsia="Times New Roman"/>
          <w:b/>
          <w:szCs w:val="20"/>
        </w:rPr>
        <w:t>customer</w:t>
      </w:r>
      <w:r w:rsidRPr="0037639F">
        <w:rPr>
          <w:rFonts w:eastAsia="Times New Roman"/>
          <w:szCs w:val="20"/>
        </w:rPr>
        <w:t xml:space="preserve"> as defined under section 4 of the </w:t>
      </w:r>
      <w:r w:rsidRPr="0037639F">
        <w:rPr>
          <w:rFonts w:eastAsia="Times New Roman"/>
          <w:b/>
          <w:szCs w:val="20"/>
        </w:rPr>
        <w:t>Act</w:t>
      </w:r>
      <w:r w:rsidRPr="0037639F">
        <w:rPr>
          <w:rFonts w:eastAsia="Times New Roman"/>
          <w:szCs w:val="20"/>
        </w:rPr>
        <w:t>.</w:t>
      </w:r>
    </w:p>
    <w:p w:rsidR="0037639F" w:rsidRPr="0037639F" w:rsidRDefault="0037639F" w:rsidP="003B4DD5">
      <w:pPr>
        <w:spacing w:after="60"/>
        <w:ind w:left="425"/>
        <w:rPr>
          <w:rFonts w:eastAsia="Times New Roman"/>
          <w:szCs w:val="20"/>
        </w:rPr>
      </w:pPr>
      <w:r w:rsidRPr="0037639F">
        <w:rPr>
          <w:rFonts w:eastAsia="Times New Roman"/>
          <w:b/>
          <w:szCs w:val="20"/>
        </w:rPr>
        <w:t>domestic waste</w:t>
      </w:r>
      <w:r w:rsidRPr="0037639F">
        <w:rPr>
          <w:rFonts w:eastAsia="Times New Roman"/>
          <w:szCs w:val="20"/>
        </w:rPr>
        <w:t xml:space="preserve"> means human waste and toilet flushing </w:t>
      </w:r>
      <w:r w:rsidRPr="0037639F">
        <w:rPr>
          <w:rFonts w:eastAsia="Times New Roman"/>
          <w:b/>
          <w:szCs w:val="20"/>
        </w:rPr>
        <w:t>water</w:t>
      </w:r>
      <w:r w:rsidRPr="0037639F">
        <w:rPr>
          <w:rFonts w:eastAsia="Times New Roman"/>
          <w:szCs w:val="20"/>
        </w:rPr>
        <w:t xml:space="preserve">, and </w:t>
      </w:r>
      <w:r w:rsidRPr="0037639F">
        <w:rPr>
          <w:rFonts w:eastAsia="Times New Roman"/>
          <w:b/>
          <w:szCs w:val="20"/>
        </w:rPr>
        <w:t>water</w:t>
      </w:r>
      <w:r w:rsidRPr="0037639F">
        <w:rPr>
          <w:rFonts w:eastAsia="Times New Roman"/>
          <w:szCs w:val="20"/>
        </w:rPr>
        <w:t xml:space="preserve"> used for personal washing; and any wastewater, and substances of a kind and quantity usually contained within it, arising from the ordinary non-commercial domestic washing activities and includes discharges from a septic tank, effluent disposal or any other facility for the onsite treatment or storage of domestic wastewater.</w:t>
      </w:r>
    </w:p>
    <w:p w:rsidR="0037639F" w:rsidRPr="0037639F" w:rsidRDefault="0037639F" w:rsidP="003B4DD5">
      <w:pPr>
        <w:spacing w:after="60"/>
        <w:ind w:left="425"/>
        <w:rPr>
          <w:rFonts w:eastAsia="Times New Roman"/>
          <w:szCs w:val="20"/>
        </w:rPr>
      </w:pPr>
      <w:r w:rsidRPr="0037639F">
        <w:rPr>
          <w:rFonts w:eastAsia="Times New Roman"/>
          <w:b/>
          <w:szCs w:val="20"/>
        </w:rPr>
        <w:t>dual reticulation recycled water network</w:t>
      </w:r>
      <w:r w:rsidRPr="0037639F">
        <w:rPr>
          <w:rFonts w:eastAsia="Times New Roman"/>
          <w:szCs w:val="20"/>
        </w:rPr>
        <w:t xml:space="preserve"> means our system of </w:t>
      </w:r>
      <w:r w:rsidRPr="0037639F">
        <w:rPr>
          <w:rFonts w:eastAsia="Times New Roman"/>
          <w:b/>
          <w:szCs w:val="20"/>
        </w:rPr>
        <w:t>water</w:t>
      </w:r>
      <w:r w:rsidRPr="0037639F">
        <w:rPr>
          <w:rFonts w:eastAsia="Times New Roman"/>
          <w:szCs w:val="20"/>
        </w:rPr>
        <w:t xml:space="preserve"> mains and service pipes for the provision of </w:t>
      </w:r>
      <w:r w:rsidRPr="0037639F">
        <w:rPr>
          <w:rFonts w:eastAsia="Times New Roman"/>
          <w:b/>
          <w:szCs w:val="20"/>
        </w:rPr>
        <w:t>recycled water</w:t>
      </w:r>
      <w:r w:rsidRPr="0037639F">
        <w:rPr>
          <w:rFonts w:eastAsia="Times New Roman"/>
          <w:szCs w:val="20"/>
        </w:rPr>
        <w:t xml:space="preserve"> to two or more locations in the State of South Australia.</w:t>
      </w:r>
    </w:p>
    <w:p w:rsidR="0037639F" w:rsidRPr="0037639F" w:rsidRDefault="0037639F" w:rsidP="003B4DD5">
      <w:pPr>
        <w:spacing w:after="60"/>
        <w:ind w:left="425"/>
        <w:rPr>
          <w:rFonts w:eastAsia="Times New Roman"/>
          <w:szCs w:val="20"/>
        </w:rPr>
      </w:pPr>
      <w:r w:rsidRPr="0037639F">
        <w:rPr>
          <w:rFonts w:eastAsia="Times New Roman"/>
          <w:b/>
          <w:szCs w:val="20"/>
        </w:rPr>
        <w:t>dual reticulation recycled water service</w:t>
      </w:r>
      <w:r w:rsidRPr="0037639F">
        <w:rPr>
          <w:rFonts w:eastAsia="Times New Roman"/>
          <w:szCs w:val="20"/>
        </w:rPr>
        <w:t xml:space="preserve"> means, in relation to the designated dual reticulation area only, the service of providing </w:t>
      </w:r>
      <w:r w:rsidRPr="0037639F">
        <w:rPr>
          <w:rFonts w:eastAsia="Times New Roman"/>
          <w:b/>
          <w:szCs w:val="20"/>
        </w:rPr>
        <w:t>recycled water</w:t>
      </w:r>
      <w:r w:rsidRPr="0037639F">
        <w:rPr>
          <w:rFonts w:eastAsia="Times New Roman"/>
          <w:szCs w:val="20"/>
        </w:rPr>
        <w:t xml:space="preserve"> to your </w:t>
      </w:r>
      <w:r w:rsidRPr="0037639F">
        <w:rPr>
          <w:rFonts w:eastAsia="Times New Roman"/>
          <w:b/>
          <w:szCs w:val="20"/>
        </w:rPr>
        <w:t>supply address</w:t>
      </w:r>
      <w:r w:rsidRPr="0037639F">
        <w:rPr>
          <w:rFonts w:eastAsia="Times New Roman"/>
          <w:szCs w:val="20"/>
        </w:rPr>
        <w:t xml:space="preserve"> using our </w:t>
      </w:r>
      <w:r w:rsidRPr="0037639F">
        <w:rPr>
          <w:rFonts w:eastAsia="Times New Roman"/>
          <w:b/>
          <w:szCs w:val="20"/>
        </w:rPr>
        <w:t>dual reticulation recycled water network</w:t>
      </w:r>
      <w:r w:rsidRPr="0037639F">
        <w:rPr>
          <w:rFonts w:eastAsia="Times New Roman"/>
          <w:szCs w:val="20"/>
        </w:rPr>
        <w:t>.</w:t>
      </w:r>
    </w:p>
    <w:p w:rsidR="0037639F" w:rsidRPr="0037639F" w:rsidRDefault="0037639F" w:rsidP="003B4DD5">
      <w:pPr>
        <w:spacing w:after="60"/>
        <w:ind w:left="425"/>
        <w:rPr>
          <w:rFonts w:eastAsia="Times New Roman"/>
          <w:szCs w:val="20"/>
        </w:rPr>
      </w:pPr>
      <w:r w:rsidRPr="0037639F">
        <w:rPr>
          <w:rFonts w:eastAsia="Times New Roman"/>
          <w:b/>
          <w:szCs w:val="20"/>
        </w:rPr>
        <w:t>Enquiries, Complaints and Dispute Resolution Process</w:t>
      </w:r>
      <w:r w:rsidRPr="0037639F">
        <w:rPr>
          <w:rFonts w:eastAsia="Times New Roman"/>
          <w:szCs w:val="20"/>
        </w:rPr>
        <w:t xml:space="preserve"> means our enquiries, complaints and dispute resolution process as published on our website and as may be amended from time to time.</w:t>
      </w:r>
    </w:p>
    <w:p w:rsidR="0037639F" w:rsidRPr="0037639F" w:rsidRDefault="0037639F" w:rsidP="003B4DD5">
      <w:pPr>
        <w:spacing w:after="60"/>
        <w:ind w:left="425"/>
        <w:rPr>
          <w:rFonts w:eastAsia="Times New Roman"/>
          <w:szCs w:val="20"/>
        </w:rPr>
      </w:pPr>
      <w:r w:rsidRPr="0037639F">
        <w:rPr>
          <w:rFonts w:eastAsia="Times New Roman"/>
          <w:b/>
          <w:szCs w:val="20"/>
        </w:rPr>
        <w:t>ESCOSA</w:t>
      </w:r>
      <w:r w:rsidRPr="0037639F">
        <w:rPr>
          <w:rFonts w:eastAsia="Times New Roman"/>
          <w:szCs w:val="20"/>
        </w:rPr>
        <w:t xml:space="preserve"> means the Essential Services Commission of South Australia, a body created under the </w:t>
      </w:r>
      <w:r w:rsidRPr="0037639F">
        <w:rPr>
          <w:rFonts w:eastAsia="Times New Roman"/>
          <w:i/>
          <w:szCs w:val="20"/>
        </w:rPr>
        <w:t>Essential Services Commission Act 2002</w:t>
      </w:r>
      <w:r w:rsidRPr="0037639F">
        <w:rPr>
          <w:rFonts w:eastAsia="Times New Roman"/>
          <w:szCs w:val="20"/>
        </w:rPr>
        <w:t xml:space="preserve"> (SA).</w:t>
      </w:r>
    </w:p>
    <w:p w:rsidR="0037639F" w:rsidRPr="0037639F" w:rsidRDefault="0037639F" w:rsidP="003B4DD5">
      <w:pPr>
        <w:spacing w:after="60"/>
        <w:ind w:left="425"/>
        <w:rPr>
          <w:rFonts w:eastAsia="Times New Roman"/>
          <w:szCs w:val="20"/>
        </w:rPr>
      </w:pPr>
      <w:r w:rsidRPr="0037639F">
        <w:rPr>
          <w:rFonts w:eastAsia="Times New Roman"/>
          <w:b/>
          <w:szCs w:val="20"/>
        </w:rPr>
        <w:t>fees and charges</w:t>
      </w:r>
      <w:r w:rsidRPr="0037639F">
        <w:rPr>
          <w:rFonts w:eastAsia="Times New Roman"/>
          <w:szCs w:val="20"/>
        </w:rPr>
        <w:t xml:space="preserve"> means our </w:t>
      </w:r>
      <w:r w:rsidRPr="0037639F">
        <w:rPr>
          <w:rFonts w:eastAsia="Times New Roman"/>
          <w:b/>
          <w:szCs w:val="20"/>
        </w:rPr>
        <w:t>fees and charges</w:t>
      </w:r>
      <w:r w:rsidRPr="0037639F">
        <w:rPr>
          <w:rFonts w:eastAsia="Times New Roman"/>
          <w:szCs w:val="20"/>
        </w:rPr>
        <w:t xml:space="preserve"> as specified in our </w:t>
      </w:r>
      <w:r w:rsidRPr="0037639F">
        <w:rPr>
          <w:rFonts w:eastAsia="Times New Roman"/>
          <w:b/>
          <w:szCs w:val="20"/>
        </w:rPr>
        <w:t>Price List</w:t>
      </w:r>
      <w:r w:rsidRPr="0037639F">
        <w:rPr>
          <w:rFonts w:eastAsia="Times New Roman"/>
          <w:szCs w:val="20"/>
        </w:rPr>
        <w:t>.</w:t>
      </w:r>
    </w:p>
    <w:p w:rsidR="0037639F" w:rsidRPr="0037639F" w:rsidRDefault="0037639F" w:rsidP="003B4DD5">
      <w:pPr>
        <w:spacing w:after="60"/>
        <w:ind w:left="425"/>
        <w:rPr>
          <w:rFonts w:eastAsia="Times New Roman"/>
          <w:szCs w:val="20"/>
        </w:rPr>
      </w:pPr>
      <w:r w:rsidRPr="0037639F">
        <w:rPr>
          <w:rFonts w:eastAsia="Times New Roman"/>
          <w:b/>
          <w:szCs w:val="20"/>
        </w:rPr>
        <w:t>financial hardship</w:t>
      </w:r>
      <w:r w:rsidRPr="0037639F">
        <w:rPr>
          <w:rFonts w:eastAsia="Times New Roman"/>
          <w:szCs w:val="20"/>
        </w:rPr>
        <w:t xml:space="preserve"> means a situation defined by reasonable assessment by us as a </w:t>
      </w:r>
      <w:r w:rsidRPr="0037639F">
        <w:rPr>
          <w:rFonts w:eastAsia="Times New Roman"/>
          <w:b/>
          <w:szCs w:val="20"/>
        </w:rPr>
        <w:t>customer</w:t>
      </w:r>
      <w:r w:rsidRPr="0037639F">
        <w:rPr>
          <w:rFonts w:eastAsia="Times New Roman"/>
          <w:szCs w:val="20"/>
        </w:rPr>
        <w:t xml:space="preserve"> having desire to pay an account but being absent of the means to pay the account within 3 months of the due date despite all best efforts.</w:t>
      </w:r>
    </w:p>
    <w:p w:rsidR="0037639F" w:rsidRPr="0037639F" w:rsidRDefault="0037639F" w:rsidP="003B4DD5">
      <w:pPr>
        <w:spacing w:after="60"/>
        <w:ind w:left="425"/>
        <w:rPr>
          <w:rFonts w:eastAsia="Times New Roman"/>
          <w:szCs w:val="20"/>
        </w:rPr>
      </w:pPr>
      <w:r w:rsidRPr="0037639F">
        <w:rPr>
          <w:rFonts w:eastAsia="Times New Roman"/>
          <w:b/>
          <w:szCs w:val="20"/>
        </w:rPr>
        <w:t>force majeure event</w:t>
      </w:r>
      <w:r w:rsidRPr="0037639F">
        <w:rPr>
          <w:rFonts w:eastAsia="Times New Roman"/>
          <w:szCs w:val="20"/>
        </w:rPr>
        <w:t xml:space="preserve"> means an event outside the control of us, the occurrence of which could not be reasonably foreseen by us, or if it could be foreseen, could not reasonably have been guarded against.</w:t>
      </w:r>
    </w:p>
    <w:p w:rsidR="0037639F" w:rsidRPr="0037639F" w:rsidRDefault="0037639F" w:rsidP="003B4DD5">
      <w:pPr>
        <w:spacing w:after="60"/>
        <w:ind w:left="425"/>
        <w:rPr>
          <w:rFonts w:eastAsia="Times New Roman"/>
          <w:szCs w:val="20"/>
        </w:rPr>
      </w:pPr>
      <w:r w:rsidRPr="0037639F">
        <w:rPr>
          <w:rFonts w:eastAsia="Times New Roman"/>
          <w:b/>
          <w:szCs w:val="20"/>
        </w:rPr>
        <w:t>Hardship Policy</w:t>
      </w:r>
      <w:r w:rsidRPr="0037639F">
        <w:rPr>
          <w:rFonts w:eastAsia="Times New Roman"/>
          <w:szCs w:val="20"/>
        </w:rPr>
        <w:t xml:space="preserve"> means our </w:t>
      </w:r>
      <w:r w:rsidRPr="0037639F">
        <w:rPr>
          <w:rFonts w:eastAsia="Times New Roman"/>
          <w:b/>
          <w:szCs w:val="20"/>
        </w:rPr>
        <w:t>financial hardship</w:t>
      </w:r>
      <w:r w:rsidRPr="0037639F">
        <w:rPr>
          <w:rFonts w:eastAsia="Times New Roman"/>
          <w:szCs w:val="20"/>
        </w:rPr>
        <w:t xml:space="preserve"> policy as published on our website and as may be amended from time to time.</w:t>
      </w:r>
    </w:p>
    <w:p w:rsidR="0037639F" w:rsidRPr="0037639F" w:rsidRDefault="0037639F" w:rsidP="003B4DD5">
      <w:pPr>
        <w:spacing w:after="60"/>
        <w:ind w:left="425"/>
        <w:rPr>
          <w:rFonts w:eastAsia="Times New Roman"/>
          <w:szCs w:val="20"/>
        </w:rPr>
      </w:pPr>
      <w:r w:rsidRPr="0037639F">
        <w:rPr>
          <w:rFonts w:eastAsia="Times New Roman"/>
          <w:b/>
          <w:szCs w:val="20"/>
        </w:rPr>
        <w:t>Industry Ombudsman</w:t>
      </w:r>
      <w:r w:rsidRPr="0037639F">
        <w:rPr>
          <w:rFonts w:eastAsia="Times New Roman"/>
          <w:szCs w:val="20"/>
        </w:rPr>
        <w:t xml:space="preserve"> means the industry ombudsman responsible for dealing with disputes under the </w:t>
      </w:r>
      <w:r w:rsidRPr="0037639F">
        <w:rPr>
          <w:rFonts w:eastAsia="Times New Roman"/>
          <w:b/>
          <w:szCs w:val="20"/>
        </w:rPr>
        <w:t>Act</w:t>
      </w:r>
      <w:r w:rsidRPr="0037639F">
        <w:rPr>
          <w:rFonts w:eastAsia="Times New Roman"/>
          <w:szCs w:val="20"/>
        </w:rPr>
        <w:t>.</w:t>
      </w:r>
    </w:p>
    <w:p w:rsidR="0037639F" w:rsidRPr="0037639F" w:rsidRDefault="0037639F" w:rsidP="003B4DD5">
      <w:pPr>
        <w:spacing w:after="60"/>
        <w:ind w:left="425"/>
        <w:rPr>
          <w:rFonts w:eastAsia="Times New Roman"/>
          <w:szCs w:val="20"/>
        </w:rPr>
      </w:pPr>
      <w:r w:rsidRPr="0037639F">
        <w:rPr>
          <w:rFonts w:eastAsia="Times New Roman"/>
          <w:b/>
          <w:szCs w:val="20"/>
        </w:rPr>
        <w:t>Minister</w:t>
      </w:r>
      <w:r w:rsidRPr="0037639F">
        <w:rPr>
          <w:rFonts w:eastAsia="Times New Roman"/>
          <w:szCs w:val="20"/>
        </w:rPr>
        <w:t xml:space="preserve"> means the </w:t>
      </w:r>
      <w:r w:rsidRPr="0037639F">
        <w:rPr>
          <w:rFonts w:eastAsia="Times New Roman"/>
          <w:b/>
          <w:szCs w:val="20"/>
        </w:rPr>
        <w:t>Minister</w:t>
      </w:r>
      <w:r w:rsidRPr="0037639F">
        <w:rPr>
          <w:rFonts w:eastAsia="Times New Roman"/>
          <w:szCs w:val="20"/>
        </w:rPr>
        <w:t xml:space="preserve"> for Environment and Water.</w:t>
      </w:r>
    </w:p>
    <w:p w:rsidR="0037639F" w:rsidRPr="0037639F" w:rsidRDefault="0037639F" w:rsidP="003B4DD5">
      <w:pPr>
        <w:spacing w:after="60"/>
        <w:ind w:left="425"/>
        <w:rPr>
          <w:rFonts w:eastAsia="Times New Roman"/>
          <w:szCs w:val="20"/>
        </w:rPr>
      </w:pPr>
      <w:r w:rsidRPr="0037639F">
        <w:rPr>
          <w:rFonts w:eastAsia="Times New Roman"/>
          <w:b/>
          <w:szCs w:val="20"/>
        </w:rPr>
        <w:t>network</w:t>
      </w:r>
      <w:r w:rsidRPr="0037639F">
        <w:rPr>
          <w:rFonts w:eastAsia="Times New Roman"/>
          <w:szCs w:val="20"/>
        </w:rPr>
        <w:t xml:space="preserve"> means, in respect of the </w:t>
      </w:r>
      <w:r w:rsidRPr="0037639F">
        <w:rPr>
          <w:rFonts w:eastAsia="Times New Roman"/>
          <w:b/>
          <w:szCs w:val="20"/>
        </w:rPr>
        <w:t>sewerage retail service</w:t>
      </w:r>
      <w:r w:rsidRPr="0037639F">
        <w:rPr>
          <w:rFonts w:eastAsia="Times New Roman"/>
          <w:szCs w:val="20"/>
        </w:rPr>
        <w:t xml:space="preserve">, the sewerage reticulation </w:t>
      </w:r>
      <w:r w:rsidRPr="0037639F">
        <w:rPr>
          <w:rFonts w:eastAsia="Times New Roman"/>
          <w:b/>
          <w:szCs w:val="20"/>
        </w:rPr>
        <w:t>network</w:t>
      </w:r>
      <w:r w:rsidRPr="0037639F">
        <w:rPr>
          <w:rFonts w:eastAsia="Times New Roman"/>
          <w:szCs w:val="20"/>
        </w:rPr>
        <w:t>.</w:t>
      </w:r>
    </w:p>
    <w:p w:rsidR="0037639F" w:rsidRPr="0037639F" w:rsidRDefault="0037639F" w:rsidP="003B4DD5">
      <w:pPr>
        <w:spacing w:after="60"/>
        <w:ind w:left="425"/>
        <w:rPr>
          <w:rFonts w:eastAsia="Times New Roman"/>
          <w:szCs w:val="20"/>
        </w:rPr>
      </w:pPr>
      <w:r w:rsidRPr="0037639F">
        <w:rPr>
          <w:rFonts w:eastAsia="Times New Roman"/>
          <w:b/>
          <w:szCs w:val="20"/>
        </w:rPr>
        <w:t>non-standard sewerage retail service</w:t>
      </w:r>
      <w:r w:rsidRPr="0037639F">
        <w:rPr>
          <w:rFonts w:eastAsia="Times New Roman"/>
          <w:szCs w:val="20"/>
        </w:rPr>
        <w:t xml:space="preserve"> means a </w:t>
      </w:r>
      <w:r w:rsidRPr="0037639F">
        <w:rPr>
          <w:rFonts w:eastAsia="Times New Roman"/>
          <w:b/>
          <w:szCs w:val="20"/>
        </w:rPr>
        <w:t>sewerage retail service</w:t>
      </w:r>
      <w:r w:rsidRPr="0037639F">
        <w:rPr>
          <w:rFonts w:eastAsia="Times New Roman"/>
          <w:szCs w:val="20"/>
        </w:rPr>
        <w:t xml:space="preserve"> and other services we may provide to </w:t>
      </w:r>
      <w:r w:rsidRPr="0037639F">
        <w:rPr>
          <w:rFonts w:eastAsia="Times New Roman"/>
          <w:b/>
          <w:szCs w:val="20"/>
        </w:rPr>
        <w:t>customers</w:t>
      </w:r>
      <w:r w:rsidRPr="0037639F">
        <w:rPr>
          <w:rFonts w:eastAsia="Times New Roman"/>
          <w:szCs w:val="20"/>
        </w:rPr>
        <w:t xml:space="preserve"> on terms and conditions other than that set out in this </w:t>
      </w:r>
      <w:r w:rsidRPr="0037639F">
        <w:rPr>
          <w:rFonts w:eastAsia="Times New Roman"/>
          <w:b/>
          <w:szCs w:val="20"/>
        </w:rPr>
        <w:t>contract</w:t>
      </w:r>
      <w:r w:rsidRPr="0037639F">
        <w:rPr>
          <w:rFonts w:eastAsia="Times New Roman"/>
          <w:szCs w:val="20"/>
        </w:rPr>
        <w:t xml:space="preserve">, but such services do not include a </w:t>
      </w:r>
      <w:r w:rsidRPr="0037639F">
        <w:rPr>
          <w:rFonts w:eastAsia="Times New Roman"/>
          <w:b/>
          <w:szCs w:val="20"/>
        </w:rPr>
        <w:t>sewerage retail service</w:t>
      </w:r>
      <w:r w:rsidRPr="0037639F">
        <w:rPr>
          <w:rFonts w:eastAsia="Times New Roman"/>
          <w:szCs w:val="20"/>
        </w:rPr>
        <w:t xml:space="preserve"> provided to </w:t>
      </w:r>
      <w:r w:rsidRPr="0037639F">
        <w:rPr>
          <w:rFonts w:eastAsia="Times New Roman"/>
          <w:b/>
          <w:szCs w:val="20"/>
        </w:rPr>
        <w:t>customers</w:t>
      </w:r>
      <w:r w:rsidRPr="0037639F">
        <w:rPr>
          <w:rFonts w:eastAsia="Times New Roman"/>
          <w:szCs w:val="20"/>
        </w:rPr>
        <w:t xml:space="preserve"> with </w:t>
      </w:r>
      <w:r w:rsidRPr="0037639F">
        <w:rPr>
          <w:rFonts w:eastAsia="Times New Roman"/>
          <w:b/>
          <w:szCs w:val="20"/>
        </w:rPr>
        <w:t>special characteristics</w:t>
      </w:r>
      <w:r w:rsidRPr="0037639F">
        <w:rPr>
          <w:rFonts w:eastAsia="Times New Roman"/>
          <w:szCs w:val="20"/>
        </w:rPr>
        <w:t xml:space="preserve"> as described in clause 22.2.</w:t>
      </w:r>
    </w:p>
    <w:p w:rsidR="0037639F" w:rsidRPr="0037639F" w:rsidRDefault="0037639F" w:rsidP="003B4DD5">
      <w:pPr>
        <w:spacing w:after="60"/>
        <w:ind w:left="425"/>
        <w:rPr>
          <w:rFonts w:eastAsia="Times New Roman"/>
          <w:szCs w:val="20"/>
        </w:rPr>
      </w:pPr>
      <w:r w:rsidRPr="0037639F">
        <w:rPr>
          <w:rFonts w:eastAsia="Times New Roman"/>
          <w:b/>
          <w:szCs w:val="20"/>
        </w:rPr>
        <w:t>Non-residential customer</w:t>
      </w:r>
      <w:r w:rsidRPr="0037639F">
        <w:rPr>
          <w:rFonts w:eastAsia="Times New Roman"/>
          <w:szCs w:val="20"/>
        </w:rPr>
        <w:t xml:space="preserve"> means a </w:t>
      </w:r>
      <w:r w:rsidRPr="0037639F">
        <w:rPr>
          <w:rFonts w:eastAsia="Times New Roman"/>
          <w:b/>
          <w:szCs w:val="20"/>
        </w:rPr>
        <w:t>customer</w:t>
      </w:r>
      <w:r w:rsidRPr="0037639F">
        <w:rPr>
          <w:rFonts w:eastAsia="Times New Roman"/>
          <w:szCs w:val="20"/>
        </w:rPr>
        <w:t xml:space="preserve"> other than a </w:t>
      </w:r>
      <w:r w:rsidRPr="0037639F">
        <w:rPr>
          <w:rFonts w:eastAsia="Times New Roman"/>
          <w:b/>
          <w:szCs w:val="20"/>
        </w:rPr>
        <w:t>residential</w:t>
      </w:r>
      <w:r w:rsidRPr="0037639F">
        <w:rPr>
          <w:rFonts w:eastAsia="Times New Roman"/>
          <w:szCs w:val="20"/>
        </w:rPr>
        <w:t xml:space="preserve"> </w:t>
      </w:r>
      <w:r w:rsidRPr="0037639F">
        <w:rPr>
          <w:rFonts w:eastAsia="Times New Roman"/>
          <w:b/>
          <w:szCs w:val="20"/>
        </w:rPr>
        <w:t>customer</w:t>
      </w:r>
      <w:r w:rsidRPr="0037639F">
        <w:rPr>
          <w:rFonts w:eastAsia="Times New Roman"/>
          <w:szCs w:val="20"/>
        </w:rPr>
        <w:t>.</w:t>
      </w:r>
    </w:p>
    <w:p w:rsidR="0037639F" w:rsidRPr="0037639F" w:rsidRDefault="0037639F" w:rsidP="003B4DD5">
      <w:pPr>
        <w:spacing w:after="60"/>
        <w:ind w:left="425"/>
        <w:rPr>
          <w:rFonts w:eastAsia="Times New Roman"/>
          <w:szCs w:val="20"/>
        </w:rPr>
      </w:pPr>
      <w:r w:rsidRPr="0037639F">
        <w:rPr>
          <w:rFonts w:eastAsia="Times New Roman"/>
          <w:b/>
          <w:szCs w:val="20"/>
        </w:rPr>
        <w:t>Price List</w:t>
      </w:r>
      <w:r w:rsidRPr="0037639F">
        <w:rPr>
          <w:rFonts w:eastAsia="Times New Roman"/>
          <w:szCs w:val="20"/>
        </w:rPr>
        <w:t xml:space="preserve"> means the </w:t>
      </w:r>
      <w:r w:rsidRPr="0037639F">
        <w:rPr>
          <w:rFonts w:eastAsia="Times New Roman"/>
          <w:b/>
          <w:szCs w:val="20"/>
        </w:rPr>
        <w:t>fees and charges</w:t>
      </w:r>
      <w:r w:rsidRPr="0037639F">
        <w:rPr>
          <w:rFonts w:eastAsia="Times New Roman"/>
          <w:szCs w:val="20"/>
        </w:rPr>
        <w:t xml:space="preserve"> schedule published by us on our website and as amended from time to time.</w:t>
      </w:r>
    </w:p>
    <w:p w:rsidR="0037639F" w:rsidRPr="0037639F" w:rsidRDefault="0037639F" w:rsidP="003B4DD5">
      <w:pPr>
        <w:spacing w:after="60"/>
        <w:ind w:left="425"/>
        <w:rPr>
          <w:rFonts w:eastAsia="Times New Roman"/>
          <w:szCs w:val="20"/>
        </w:rPr>
      </w:pPr>
      <w:r w:rsidRPr="0037639F">
        <w:rPr>
          <w:rFonts w:eastAsia="Times New Roman"/>
          <w:b/>
          <w:szCs w:val="20"/>
        </w:rPr>
        <w:t>recycled water</w:t>
      </w:r>
      <w:r w:rsidRPr="0037639F">
        <w:rPr>
          <w:rFonts w:eastAsia="Times New Roman"/>
          <w:szCs w:val="20"/>
        </w:rPr>
        <w:t xml:space="preserve"> means dual reticulation </w:t>
      </w:r>
      <w:r w:rsidRPr="0037639F">
        <w:rPr>
          <w:rFonts w:eastAsia="Times New Roman"/>
          <w:b/>
          <w:szCs w:val="20"/>
        </w:rPr>
        <w:t>recycled water</w:t>
      </w:r>
      <w:r w:rsidRPr="0037639F">
        <w:rPr>
          <w:rFonts w:eastAsia="Times New Roman"/>
          <w:szCs w:val="20"/>
        </w:rPr>
        <w:t xml:space="preserve"> produced from the treatment and disinfection of </w:t>
      </w:r>
      <w:r w:rsidRPr="0037639F">
        <w:rPr>
          <w:rFonts w:eastAsia="Times New Roman"/>
          <w:b/>
          <w:szCs w:val="20"/>
        </w:rPr>
        <w:t>sewage</w:t>
      </w:r>
      <w:r w:rsidRPr="0037639F">
        <w:rPr>
          <w:rFonts w:eastAsia="Times New Roman"/>
          <w:szCs w:val="20"/>
        </w:rPr>
        <w:t xml:space="preserve"> and/or stormwater, resulting in a product suitable for irrigation and other purposes not constituting human consumption and supplied to a </w:t>
      </w:r>
      <w:r w:rsidRPr="0037639F">
        <w:rPr>
          <w:rFonts w:eastAsia="Times New Roman"/>
          <w:b/>
          <w:szCs w:val="20"/>
        </w:rPr>
        <w:t>customer</w:t>
      </w:r>
      <w:r w:rsidRPr="0037639F">
        <w:rPr>
          <w:rFonts w:eastAsia="Times New Roman"/>
          <w:szCs w:val="20"/>
        </w:rPr>
        <w:t xml:space="preserve"> as a </w:t>
      </w:r>
      <w:r w:rsidRPr="0037639F">
        <w:rPr>
          <w:rFonts w:eastAsia="Times New Roman"/>
          <w:b/>
          <w:szCs w:val="20"/>
        </w:rPr>
        <w:t>dual reticulation recycled water service</w:t>
      </w:r>
      <w:r w:rsidRPr="0037639F">
        <w:rPr>
          <w:rFonts w:eastAsia="Times New Roman"/>
          <w:szCs w:val="20"/>
        </w:rPr>
        <w:t>.</w:t>
      </w:r>
    </w:p>
    <w:p w:rsidR="0037639F" w:rsidRPr="0037639F" w:rsidRDefault="0037639F" w:rsidP="003B4DD5">
      <w:pPr>
        <w:spacing w:after="60"/>
        <w:ind w:left="425"/>
        <w:rPr>
          <w:rFonts w:eastAsia="Times New Roman"/>
          <w:szCs w:val="20"/>
        </w:rPr>
      </w:pPr>
      <w:r w:rsidRPr="0037639F">
        <w:rPr>
          <w:rFonts w:eastAsia="Times New Roman"/>
          <w:b/>
          <w:szCs w:val="20"/>
        </w:rPr>
        <w:t>Regulations</w:t>
      </w:r>
      <w:r w:rsidRPr="0037639F">
        <w:rPr>
          <w:rFonts w:eastAsia="Times New Roman"/>
          <w:szCs w:val="20"/>
        </w:rPr>
        <w:t xml:space="preserve"> means the </w:t>
      </w:r>
      <w:r w:rsidRPr="0037639F">
        <w:rPr>
          <w:rFonts w:eastAsia="Times New Roman"/>
          <w:i/>
          <w:szCs w:val="20"/>
        </w:rPr>
        <w:t>Water Industry Regulations 2012</w:t>
      </w:r>
      <w:r w:rsidRPr="0037639F">
        <w:rPr>
          <w:rFonts w:eastAsia="Times New Roman"/>
          <w:szCs w:val="20"/>
        </w:rPr>
        <w:t xml:space="preserve"> (SA) as may be amended from time to time.</w:t>
      </w:r>
    </w:p>
    <w:p w:rsidR="0037639F" w:rsidRPr="0037639F" w:rsidRDefault="0037639F" w:rsidP="003B4DD5">
      <w:pPr>
        <w:spacing w:after="60"/>
        <w:ind w:left="425"/>
        <w:rPr>
          <w:rFonts w:eastAsia="Times New Roman"/>
          <w:szCs w:val="20"/>
        </w:rPr>
      </w:pPr>
      <w:r w:rsidRPr="0037639F">
        <w:rPr>
          <w:rFonts w:eastAsia="Times New Roman"/>
          <w:b/>
          <w:szCs w:val="20"/>
        </w:rPr>
        <w:t>regulatory service standards</w:t>
      </w:r>
      <w:r w:rsidRPr="0037639F">
        <w:rPr>
          <w:rFonts w:eastAsia="Times New Roman"/>
          <w:szCs w:val="20"/>
        </w:rPr>
        <w:t xml:space="preserve"> means the </w:t>
      </w:r>
      <w:r w:rsidRPr="0037639F">
        <w:rPr>
          <w:rFonts w:eastAsia="Times New Roman"/>
          <w:b/>
          <w:szCs w:val="20"/>
        </w:rPr>
        <w:t>regulatory service standards</w:t>
      </w:r>
      <w:r w:rsidRPr="0037639F">
        <w:rPr>
          <w:rFonts w:eastAsia="Times New Roman"/>
          <w:szCs w:val="20"/>
        </w:rPr>
        <w:t xml:space="preserve"> applicable to the provision by us to you of a </w:t>
      </w:r>
      <w:r w:rsidRPr="0037639F">
        <w:rPr>
          <w:rFonts w:eastAsia="Times New Roman"/>
          <w:b/>
          <w:szCs w:val="20"/>
        </w:rPr>
        <w:t>sewerage retail service</w:t>
      </w:r>
      <w:r w:rsidRPr="0037639F">
        <w:rPr>
          <w:rFonts w:eastAsia="Times New Roman"/>
          <w:szCs w:val="20"/>
        </w:rPr>
        <w:t xml:space="preserve"> as determined and published from time to time by </w:t>
      </w:r>
      <w:r w:rsidRPr="0037639F">
        <w:rPr>
          <w:rFonts w:eastAsia="Times New Roman"/>
          <w:b/>
          <w:szCs w:val="20"/>
        </w:rPr>
        <w:t>ESCOSA</w:t>
      </w:r>
      <w:r w:rsidRPr="0037639F">
        <w:rPr>
          <w:rFonts w:eastAsia="Times New Roman"/>
          <w:szCs w:val="20"/>
        </w:rPr>
        <w:t>.</w:t>
      </w:r>
    </w:p>
    <w:p w:rsidR="0037639F" w:rsidRPr="0037639F" w:rsidRDefault="0037639F" w:rsidP="003B4DD5">
      <w:pPr>
        <w:spacing w:after="60"/>
        <w:ind w:left="425"/>
        <w:rPr>
          <w:rFonts w:eastAsia="Times New Roman"/>
          <w:szCs w:val="20"/>
        </w:rPr>
      </w:pPr>
      <w:r w:rsidRPr="0037639F">
        <w:rPr>
          <w:rFonts w:eastAsia="Times New Roman"/>
          <w:b/>
          <w:szCs w:val="20"/>
        </w:rPr>
        <w:t>residential customer</w:t>
      </w:r>
      <w:r w:rsidRPr="0037639F">
        <w:rPr>
          <w:rFonts w:eastAsia="Times New Roman"/>
          <w:szCs w:val="20"/>
        </w:rPr>
        <w:t xml:space="preserve"> means a </w:t>
      </w:r>
      <w:r w:rsidRPr="0037639F">
        <w:rPr>
          <w:rFonts w:eastAsia="Times New Roman"/>
          <w:b/>
          <w:szCs w:val="20"/>
        </w:rPr>
        <w:t>customer</w:t>
      </w:r>
      <w:r w:rsidRPr="0037639F">
        <w:rPr>
          <w:rFonts w:eastAsia="Times New Roman"/>
          <w:szCs w:val="20"/>
        </w:rPr>
        <w:t xml:space="preserve"> which acquires a </w:t>
      </w:r>
      <w:r w:rsidRPr="0037639F">
        <w:rPr>
          <w:rFonts w:eastAsia="Times New Roman"/>
          <w:b/>
          <w:szCs w:val="20"/>
        </w:rPr>
        <w:t>sewerage retail service</w:t>
      </w:r>
      <w:r w:rsidRPr="0037639F">
        <w:rPr>
          <w:rFonts w:eastAsia="Times New Roman"/>
          <w:szCs w:val="20"/>
        </w:rPr>
        <w:t xml:space="preserve"> primarily for their own domestic purposes.</w:t>
      </w:r>
    </w:p>
    <w:p w:rsidR="0037639F" w:rsidRPr="0037639F" w:rsidRDefault="0037639F" w:rsidP="003B4DD5">
      <w:pPr>
        <w:spacing w:after="60"/>
        <w:ind w:left="425"/>
        <w:rPr>
          <w:rFonts w:eastAsia="Times New Roman"/>
          <w:szCs w:val="20"/>
        </w:rPr>
      </w:pPr>
      <w:r w:rsidRPr="0037639F">
        <w:rPr>
          <w:rFonts w:eastAsia="Times New Roman"/>
          <w:b/>
          <w:szCs w:val="20"/>
        </w:rPr>
        <w:t>restricted wastewater</w:t>
      </w:r>
      <w:r w:rsidRPr="0037639F">
        <w:rPr>
          <w:rFonts w:eastAsia="Times New Roman"/>
          <w:szCs w:val="20"/>
        </w:rPr>
        <w:t xml:space="preserve"> means anything you attempt to discharge through the sewerage system that is not </w:t>
      </w:r>
      <w:r w:rsidRPr="0037639F">
        <w:rPr>
          <w:rFonts w:eastAsia="Times New Roman"/>
          <w:b/>
          <w:szCs w:val="20"/>
        </w:rPr>
        <w:t>domestic waste</w:t>
      </w:r>
      <w:r w:rsidRPr="0037639F">
        <w:rPr>
          <w:rFonts w:eastAsia="Times New Roman"/>
          <w:szCs w:val="20"/>
        </w:rPr>
        <w:t xml:space="preserve"> and includes trade waste.</w:t>
      </w:r>
    </w:p>
    <w:p w:rsidR="0037639F" w:rsidRPr="0037639F" w:rsidRDefault="0037639F" w:rsidP="003B4DD5">
      <w:pPr>
        <w:spacing w:after="60"/>
        <w:ind w:left="425"/>
        <w:rPr>
          <w:rFonts w:eastAsia="Times New Roman"/>
          <w:szCs w:val="20"/>
        </w:rPr>
      </w:pPr>
      <w:r w:rsidRPr="0037639F">
        <w:rPr>
          <w:rFonts w:eastAsia="Times New Roman"/>
          <w:b/>
          <w:szCs w:val="20"/>
        </w:rPr>
        <w:t>sewage</w:t>
      </w:r>
      <w:r w:rsidRPr="0037639F">
        <w:rPr>
          <w:rFonts w:eastAsia="Times New Roman"/>
          <w:szCs w:val="20"/>
        </w:rPr>
        <w:t xml:space="preserve"> includes any form of waste that may be appropriately removed or dealt with through the use of a </w:t>
      </w:r>
      <w:r w:rsidRPr="0037639F">
        <w:rPr>
          <w:rFonts w:eastAsia="Times New Roman"/>
          <w:b/>
          <w:szCs w:val="20"/>
        </w:rPr>
        <w:t>sewerage retail service</w:t>
      </w:r>
      <w:r w:rsidRPr="0037639F">
        <w:rPr>
          <w:rFonts w:eastAsia="Times New Roman"/>
          <w:szCs w:val="20"/>
        </w:rPr>
        <w:t xml:space="preserve"> (but does not include trade waste).</w:t>
      </w:r>
    </w:p>
    <w:p w:rsidR="0037639F" w:rsidRPr="0037639F" w:rsidRDefault="0037639F" w:rsidP="003B4DD5">
      <w:pPr>
        <w:spacing w:after="60"/>
        <w:ind w:left="425"/>
        <w:rPr>
          <w:rFonts w:eastAsia="Times New Roman"/>
          <w:spacing w:val="-2"/>
          <w:szCs w:val="20"/>
        </w:rPr>
      </w:pPr>
      <w:r w:rsidRPr="0037639F">
        <w:rPr>
          <w:rFonts w:eastAsia="Times New Roman"/>
          <w:b/>
          <w:spacing w:val="-2"/>
          <w:szCs w:val="20"/>
        </w:rPr>
        <w:t>sewerage retail service</w:t>
      </w:r>
      <w:r w:rsidRPr="0037639F">
        <w:rPr>
          <w:rFonts w:eastAsia="Times New Roman"/>
          <w:spacing w:val="-2"/>
          <w:szCs w:val="20"/>
        </w:rPr>
        <w:t xml:space="preserve"> means a service constituted by the collection, storage, treatment or conveyance of </w:t>
      </w:r>
      <w:r w:rsidRPr="0037639F">
        <w:rPr>
          <w:rFonts w:eastAsia="Times New Roman"/>
          <w:b/>
          <w:spacing w:val="-2"/>
          <w:szCs w:val="20"/>
        </w:rPr>
        <w:t>sewage</w:t>
      </w:r>
      <w:r w:rsidRPr="0037639F">
        <w:rPr>
          <w:rFonts w:eastAsia="Times New Roman"/>
          <w:spacing w:val="-2"/>
          <w:szCs w:val="20"/>
        </w:rPr>
        <w:t xml:space="preserve"> through the use of our reticulated system; or any other service, or any service of a class, brought within the ambit of this definition by the </w:t>
      </w:r>
      <w:r w:rsidRPr="0037639F">
        <w:rPr>
          <w:rFonts w:eastAsia="Times New Roman"/>
          <w:b/>
          <w:spacing w:val="-2"/>
          <w:szCs w:val="20"/>
        </w:rPr>
        <w:t>Regulations</w:t>
      </w:r>
      <w:r w:rsidRPr="0037639F">
        <w:rPr>
          <w:rFonts w:eastAsia="Times New Roman"/>
          <w:spacing w:val="-2"/>
          <w:szCs w:val="20"/>
        </w:rPr>
        <w:t>.</w:t>
      </w:r>
    </w:p>
    <w:p w:rsidR="0037639F" w:rsidRPr="0037639F" w:rsidRDefault="0037639F" w:rsidP="003B4DD5">
      <w:pPr>
        <w:spacing w:after="60"/>
        <w:ind w:left="425"/>
        <w:rPr>
          <w:rFonts w:eastAsia="Times New Roman"/>
          <w:szCs w:val="20"/>
        </w:rPr>
      </w:pPr>
      <w:r w:rsidRPr="0037639F">
        <w:rPr>
          <w:rFonts w:eastAsia="Times New Roman"/>
          <w:b/>
          <w:szCs w:val="20"/>
        </w:rPr>
        <w:t>sewerage reticulation network</w:t>
      </w:r>
      <w:r w:rsidRPr="0037639F">
        <w:rPr>
          <w:rFonts w:eastAsia="Times New Roman"/>
          <w:szCs w:val="20"/>
        </w:rPr>
        <w:t xml:space="preserve"> means our system of sewer mains and service pipes for the collection of </w:t>
      </w:r>
      <w:r w:rsidRPr="0037639F">
        <w:rPr>
          <w:rFonts w:eastAsia="Times New Roman"/>
          <w:b/>
          <w:szCs w:val="20"/>
        </w:rPr>
        <w:t>sewage</w:t>
      </w:r>
      <w:r w:rsidRPr="0037639F">
        <w:rPr>
          <w:rFonts w:eastAsia="Times New Roman"/>
          <w:szCs w:val="20"/>
        </w:rPr>
        <w:t xml:space="preserve"> from individual properties and conveyance to a point of treatment through the use of a reticulated system.</w:t>
      </w:r>
    </w:p>
    <w:p w:rsidR="0037639F" w:rsidRPr="0037639F" w:rsidRDefault="0037639F" w:rsidP="003B4DD5">
      <w:pPr>
        <w:spacing w:after="60"/>
        <w:ind w:left="425"/>
        <w:rPr>
          <w:rFonts w:eastAsia="Times New Roman"/>
          <w:spacing w:val="-2"/>
          <w:szCs w:val="20"/>
        </w:rPr>
      </w:pPr>
      <w:r w:rsidRPr="0037639F">
        <w:rPr>
          <w:rFonts w:eastAsia="Times New Roman"/>
          <w:b/>
          <w:spacing w:val="-2"/>
          <w:szCs w:val="20"/>
        </w:rPr>
        <w:t>special characteristics</w:t>
      </w:r>
      <w:r w:rsidRPr="0037639F">
        <w:rPr>
          <w:rFonts w:eastAsia="Times New Roman"/>
          <w:spacing w:val="-2"/>
          <w:szCs w:val="20"/>
        </w:rPr>
        <w:t xml:space="preserve"> means the particular features or characteristics of the </w:t>
      </w:r>
      <w:r w:rsidRPr="0037639F">
        <w:rPr>
          <w:rFonts w:eastAsia="Times New Roman"/>
          <w:b/>
          <w:spacing w:val="-2"/>
          <w:szCs w:val="20"/>
        </w:rPr>
        <w:t>sewerage retail service</w:t>
      </w:r>
      <w:r w:rsidRPr="0037639F">
        <w:rPr>
          <w:rFonts w:eastAsia="Times New Roman"/>
          <w:spacing w:val="-2"/>
          <w:szCs w:val="20"/>
        </w:rPr>
        <w:t xml:space="preserve"> relevant to your </w:t>
      </w:r>
      <w:r w:rsidRPr="0037639F">
        <w:rPr>
          <w:rFonts w:eastAsia="Times New Roman"/>
          <w:b/>
          <w:spacing w:val="-2"/>
          <w:szCs w:val="20"/>
        </w:rPr>
        <w:t>supply address</w:t>
      </w:r>
      <w:r w:rsidRPr="0037639F">
        <w:rPr>
          <w:rFonts w:eastAsia="Times New Roman"/>
          <w:spacing w:val="-2"/>
          <w:szCs w:val="20"/>
        </w:rPr>
        <w:t xml:space="preserve"> which may include without limitation, </w:t>
      </w:r>
      <w:r w:rsidRPr="0037639F">
        <w:rPr>
          <w:rFonts w:eastAsia="Times New Roman"/>
          <w:b/>
          <w:spacing w:val="-2"/>
          <w:szCs w:val="20"/>
        </w:rPr>
        <w:t>special characteristics</w:t>
      </w:r>
      <w:r w:rsidRPr="0037639F">
        <w:rPr>
          <w:rFonts w:eastAsia="Times New Roman"/>
          <w:spacing w:val="-2"/>
          <w:szCs w:val="20"/>
        </w:rPr>
        <w:t xml:space="preserve"> as to the reliability, continuity and other characteristics relevant to the </w:t>
      </w:r>
      <w:r w:rsidRPr="0037639F">
        <w:rPr>
          <w:rFonts w:eastAsia="Times New Roman"/>
          <w:b/>
          <w:spacing w:val="-2"/>
          <w:szCs w:val="20"/>
        </w:rPr>
        <w:t>sewerage retail service</w:t>
      </w:r>
      <w:r w:rsidRPr="0037639F">
        <w:rPr>
          <w:rFonts w:eastAsia="Times New Roman"/>
          <w:spacing w:val="-2"/>
          <w:szCs w:val="20"/>
        </w:rPr>
        <w:t xml:space="preserve"> as set out in Schedule 2.</w:t>
      </w:r>
    </w:p>
    <w:p w:rsidR="0037639F" w:rsidRPr="0037639F" w:rsidRDefault="0037639F" w:rsidP="003B4DD5">
      <w:pPr>
        <w:spacing w:after="60"/>
        <w:ind w:left="425"/>
        <w:rPr>
          <w:rFonts w:eastAsia="Times New Roman"/>
          <w:szCs w:val="20"/>
        </w:rPr>
      </w:pPr>
      <w:r w:rsidRPr="0037639F">
        <w:rPr>
          <w:rFonts w:eastAsia="Times New Roman"/>
          <w:b/>
          <w:szCs w:val="20"/>
        </w:rPr>
        <w:t>supply address</w:t>
      </w:r>
      <w:r w:rsidRPr="0037639F">
        <w:rPr>
          <w:rFonts w:eastAsia="Times New Roman"/>
          <w:szCs w:val="20"/>
        </w:rPr>
        <w:t xml:space="preserve"> means the property address at which the </w:t>
      </w:r>
      <w:r w:rsidRPr="0037639F">
        <w:rPr>
          <w:rFonts w:eastAsia="Times New Roman"/>
          <w:b/>
          <w:szCs w:val="20"/>
        </w:rPr>
        <w:t>sewerage retail service</w:t>
      </w:r>
      <w:r w:rsidRPr="0037639F">
        <w:rPr>
          <w:rFonts w:eastAsia="Times New Roman"/>
          <w:szCs w:val="20"/>
        </w:rPr>
        <w:t xml:space="preserve"> is to be provided under this </w:t>
      </w:r>
      <w:r w:rsidRPr="0037639F">
        <w:rPr>
          <w:rFonts w:eastAsia="Times New Roman"/>
          <w:b/>
          <w:szCs w:val="20"/>
        </w:rPr>
        <w:t>contract</w:t>
      </w:r>
      <w:r w:rsidRPr="0037639F">
        <w:rPr>
          <w:rFonts w:eastAsia="Times New Roman"/>
          <w:szCs w:val="20"/>
        </w:rPr>
        <w:t>.</w:t>
      </w:r>
    </w:p>
    <w:p w:rsidR="0037639F" w:rsidRPr="0037639F" w:rsidRDefault="0037639F" w:rsidP="003B4DD5">
      <w:pPr>
        <w:spacing w:after="60"/>
        <w:ind w:left="425"/>
        <w:rPr>
          <w:rFonts w:eastAsia="Times New Roman"/>
          <w:spacing w:val="-2"/>
          <w:szCs w:val="20"/>
        </w:rPr>
      </w:pPr>
      <w:r w:rsidRPr="0037639F">
        <w:rPr>
          <w:rFonts w:eastAsia="Times New Roman"/>
          <w:b/>
          <w:spacing w:val="-2"/>
          <w:szCs w:val="20"/>
        </w:rPr>
        <w:t>water</w:t>
      </w:r>
      <w:r w:rsidRPr="0037639F">
        <w:rPr>
          <w:rFonts w:eastAsia="Times New Roman"/>
          <w:spacing w:val="-2"/>
          <w:szCs w:val="20"/>
        </w:rPr>
        <w:t xml:space="preserve"> includes desalinated </w:t>
      </w:r>
      <w:r w:rsidRPr="0037639F">
        <w:rPr>
          <w:rFonts w:eastAsia="Times New Roman"/>
          <w:b/>
          <w:spacing w:val="-2"/>
          <w:szCs w:val="20"/>
        </w:rPr>
        <w:t>water</w:t>
      </w:r>
      <w:r w:rsidRPr="0037639F">
        <w:rPr>
          <w:rFonts w:eastAsia="Times New Roman"/>
          <w:spacing w:val="-2"/>
          <w:szCs w:val="20"/>
        </w:rPr>
        <w:t xml:space="preserve"> and </w:t>
      </w:r>
      <w:r w:rsidRPr="0037639F">
        <w:rPr>
          <w:rFonts w:eastAsia="Times New Roman"/>
          <w:b/>
          <w:spacing w:val="-2"/>
          <w:szCs w:val="20"/>
        </w:rPr>
        <w:t>water</w:t>
      </w:r>
      <w:r w:rsidRPr="0037639F">
        <w:rPr>
          <w:rFonts w:eastAsia="Times New Roman"/>
          <w:spacing w:val="-2"/>
          <w:szCs w:val="20"/>
        </w:rPr>
        <w:t xml:space="preserve"> that may include any material or impurities, but does not include </w:t>
      </w:r>
      <w:r w:rsidRPr="0037639F">
        <w:rPr>
          <w:rFonts w:eastAsia="Times New Roman"/>
          <w:b/>
          <w:spacing w:val="-2"/>
          <w:szCs w:val="20"/>
        </w:rPr>
        <w:t>recycled water</w:t>
      </w:r>
      <w:r w:rsidRPr="0037639F">
        <w:rPr>
          <w:rFonts w:eastAsia="Times New Roman"/>
          <w:spacing w:val="-2"/>
          <w:szCs w:val="20"/>
        </w:rPr>
        <w:t xml:space="preserve"> or </w:t>
      </w:r>
      <w:r w:rsidRPr="0037639F">
        <w:rPr>
          <w:rFonts w:eastAsia="Times New Roman"/>
          <w:b/>
          <w:spacing w:val="-2"/>
          <w:szCs w:val="20"/>
        </w:rPr>
        <w:t>sewage</w:t>
      </w:r>
      <w:r w:rsidRPr="0037639F">
        <w:rPr>
          <w:rFonts w:eastAsia="Times New Roman"/>
          <w:spacing w:val="-2"/>
          <w:szCs w:val="20"/>
        </w:rPr>
        <w:t>.</w:t>
      </w:r>
    </w:p>
    <w:p w:rsidR="003B4DD5" w:rsidRDefault="003B4DD5">
      <w:pPr>
        <w:spacing w:after="0" w:line="240" w:lineRule="auto"/>
        <w:jc w:val="left"/>
        <w:rPr>
          <w:rFonts w:eastAsia="Times New Roman"/>
          <w:szCs w:val="20"/>
        </w:rPr>
      </w:pPr>
      <w:r>
        <w:rPr>
          <w:rFonts w:eastAsia="Times New Roman"/>
          <w:szCs w:val="20"/>
        </w:rPr>
        <w:br w:type="page"/>
      </w:r>
    </w:p>
    <w:p w:rsidR="0037639F" w:rsidRPr="0037639F" w:rsidRDefault="0037639F" w:rsidP="0037639F">
      <w:pPr>
        <w:ind w:left="284" w:hanging="284"/>
        <w:rPr>
          <w:rFonts w:eastAsia="Times New Roman"/>
          <w:i/>
          <w:szCs w:val="20"/>
        </w:rPr>
      </w:pPr>
      <w:r w:rsidRPr="0037639F">
        <w:rPr>
          <w:rFonts w:eastAsia="Times New Roman"/>
          <w:szCs w:val="20"/>
        </w:rPr>
        <w:t>31.</w:t>
      </w:r>
      <w:r w:rsidRPr="0037639F">
        <w:rPr>
          <w:rFonts w:eastAsia="Times New Roman"/>
          <w:szCs w:val="20"/>
        </w:rPr>
        <w:tab/>
      </w:r>
      <w:r w:rsidRPr="0037639F">
        <w:rPr>
          <w:rFonts w:eastAsia="Times New Roman"/>
          <w:i/>
          <w:szCs w:val="20"/>
        </w:rPr>
        <w:t>Schedule 2—Special Characteristics</w:t>
      </w:r>
    </w:p>
    <w:p w:rsidR="0037639F" w:rsidRPr="0037639F" w:rsidRDefault="0037639F" w:rsidP="0037639F">
      <w:pPr>
        <w:ind w:left="284"/>
        <w:rPr>
          <w:rFonts w:eastAsia="Times New Roman"/>
          <w:szCs w:val="20"/>
        </w:rPr>
      </w:pPr>
      <w:r w:rsidRPr="0037639F">
        <w:rPr>
          <w:rFonts w:eastAsia="Times New Roman"/>
          <w:szCs w:val="20"/>
        </w:rPr>
        <w:t xml:space="preserve">The conditions that apply to your service with </w:t>
      </w:r>
      <w:r w:rsidRPr="0037639F">
        <w:rPr>
          <w:rFonts w:eastAsia="Times New Roman"/>
          <w:b/>
          <w:szCs w:val="20"/>
        </w:rPr>
        <w:t>special characteristics</w:t>
      </w:r>
      <w:r w:rsidRPr="0037639F">
        <w:rPr>
          <w:rFonts w:eastAsia="Times New Roman"/>
          <w:szCs w:val="20"/>
        </w:rPr>
        <w:t xml:space="preserve"> are as advised to you pursuant to clause 8.6 of this </w:t>
      </w:r>
      <w:r w:rsidRPr="0037639F">
        <w:rPr>
          <w:rFonts w:eastAsia="Times New Roman"/>
          <w:b/>
          <w:szCs w:val="20"/>
        </w:rPr>
        <w:t>contract</w:t>
      </w:r>
      <w:r w:rsidRPr="0037639F">
        <w:rPr>
          <w:rFonts w:eastAsia="Times New Roman"/>
          <w:szCs w:val="20"/>
        </w:rPr>
        <w:t xml:space="preserve">. Where the </w:t>
      </w:r>
      <w:r w:rsidRPr="0037639F">
        <w:rPr>
          <w:rFonts w:eastAsia="Times New Roman"/>
          <w:b/>
          <w:szCs w:val="20"/>
        </w:rPr>
        <w:t>special characteristics</w:t>
      </w:r>
      <w:r w:rsidRPr="0037639F">
        <w:rPr>
          <w:rFonts w:eastAsia="Times New Roman"/>
          <w:szCs w:val="20"/>
        </w:rPr>
        <w:t xml:space="preserve"> applicable to your </w:t>
      </w:r>
      <w:r w:rsidRPr="0037639F">
        <w:rPr>
          <w:rFonts w:eastAsia="Times New Roman"/>
          <w:b/>
          <w:szCs w:val="20"/>
        </w:rPr>
        <w:t>sewerage retail service</w:t>
      </w:r>
      <w:r w:rsidRPr="0037639F">
        <w:rPr>
          <w:rFonts w:eastAsia="Times New Roman"/>
          <w:szCs w:val="20"/>
        </w:rPr>
        <w:t xml:space="preserve"> include any of the </w:t>
      </w:r>
      <w:r w:rsidRPr="0037639F">
        <w:rPr>
          <w:rFonts w:eastAsia="Times New Roman"/>
          <w:b/>
          <w:szCs w:val="20"/>
        </w:rPr>
        <w:t>special characteristics</w:t>
      </w:r>
      <w:r w:rsidRPr="0037639F">
        <w:rPr>
          <w:rFonts w:eastAsia="Times New Roman"/>
          <w:szCs w:val="20"/>
        </w:rPr>
        <w:t xml:space="preserve"> listed below then the listed conditions will apply and should be read in conjunction with this </w:t>
      </w:r>
      <w:r w:rsidRPr="0037639F">
        <w:rPr>
          <w:rFonts w:eastAsia="Times New Roman"/>
          <w:b/>
          <w:szCs w:val="20"/>
        </w:rPr>
        <w:t>contract</w:t>
      </w:r>
      <w:r w:rsidRPr="0037639F">
        <w:rPr>
          <w:rFonts w:eastAsia="Times New Roman"/>
          <w:szCs w:val="20"/>
        </w:rPr>
        <w:t xml:space="preserve"> and together form the terms and conditions applicable to your </w:t>
      </w:r>
      <w:r w:rsidRPr="0037639F">
        <w:rPr>
          <w:rFonts w:eastAsia="Times New Roman"/>
          <w:b/>
          <w:szCs w:val="20"/>
        </w:rPr>
        <w:t>sewerage retail service</w:t>
      </w:r>
      <w:r w:rsidRPr="0037639F">
        <w:rPr>
          <w:rFonts w:eastAsia="Times New Roman"/>
          <w:szCs w:val="20"/>
        </w:rPr>
        <w:t xml:space="preserve"> or services.</w:t>
      </w:r>
    </w:p>
    <w:p w:rsidR="0037639F" w:rsidRPr="0037639F" w:rsidRDefault="0037639F" w:rsidP="0037639F">
      <w:pPr>
        <w:jc w:val="center"/>
        <w:rPr>
          <w:i/>
          <w:szCs w:val="17"/>
        </w:rPr>
      </w:pPr>
      <w:r w:rsidRPr="0037639F">
        <w:rPr>
          <w:i/>
          <w:szCs w:val="17"/>
        </w:rPr>
        <w:t>Special Characteristic A—Sewerage services requiring additional infrastructure</w:t>
      </w:r>
    </w:p>
    <w:p w:rsidR="0037639F" w:rsidRPr="0037639F" w:rsidRDefault="0037639F" w:rsidP="0037639F">
      <w:pPr>
        <w:ind w:left="567" w:hanging="283"/>
        <w:rPr>
          <w:rFonts w:eastAsia="Times New Roman"/>
          <w:szCs w:val="20"/>
        </w:rPr>
      </w:pPr>
      <w:r w:rsidRPr="0037639F">
        <w:rPr>
          <w:rFonts w:eastAsia="Times New Roman"/>
          <w:szCs w:val="20"/>
        </w:rPr>
        <w:t>1.</w:t>
      </w:r>
      <w:r w:rsidRPr="0037639F">
        <w:rPr>
          <w:rFonts w:eastAsia="Times New Roman"/>
          <w:szCs w:val="20"/>
        </w:rPr>
        <w:tab/>
        <w:t xml:space="preserve">Due to the location of your </w:t>
      </w:r>
      <w:r w:rsidRPr="0037639F">
        <w:rPr>
          <w:rFonts w:eastAsia="Times New Roman"/>
          <w:b/>
          <w:szCs w:val="20"/>
        </w:rPr>
        <w:t>supply address</w:t>
      </w:r>
      <w:r w:rsidRPr="0037639F">
        <w:rPr>
          <w:rFonts w:eastAsia="Times New Roman"/>
          <w:szCs w:val="20"/>
        </w:rPr>
        <w:t xml:space="preserve"> the continuity of your </w:t>
      </w:r>
      <w:r w:rsidRPr="0037639F">
        <w:rPr>
          <w:rFonts w:eastAsia="Times New Roman"/>
          <w:b/>
          <w:szCs w:val="20"/>
        </w:rPr>
        <w:t>sewerage retail service</w:t>
      </w:r>
      <w:r w:rsidRPr="0037639F">
        <w:rPr>
          <w:rFonts w:eastAsia="Times New Roman"/>
          <w:szCs w:val="20"/>
        </w:rPr>
        <w:t xml:space="preserve"> cannot be guaranteed.</w:t>
      </w:r>
    </w:p>
    <w:p w:rsidR="0037639F" w:rsidRPr="0037639F" w:rsidRDefault="0037639F" w:rsidP="0037639F">
      <w:pPr>
        <w:ind w:left="567" w:hanging="283"/>
        <w:rPr>
          <w:rFonts w:eastAsia="Times New Roman"/>
          <w:szCs w:val="20"/>
        </w:rPr>
      </w:pPr>
      <w:r w:rsidRPr="0037639F">
        <w:rPr>
          <w:rFonts w:eastAsia="Times New Roman"/>
          <w:szCs w:val="20"/>
        </w:rPr>
        <w:t>2.</w:t>
      </w:r>
      <w:r w:rsidRPr="0037639F">
        <w:rPr>
          <w:rFonts w:eastAsia="Times New Roman"/>
          <w:szCs w:val="20"/>
        </w:rPr>
        <w:tab/>
        <w:t xml:space="preserve">Subject to special characteristic 5 below, if installation of internal infrastructure on your side of the </w:t>
      </w:r>
      <w:r w:rsidRPr="0037639F">
        <w:rPr>
          <w:rFonts w:eastAsia="Times New Roman"/>
          <w:b/>
          <w:szCs w:val="20"/>
        </w:rPr>
        <w:t>connection point</w:t>
      </w:r>
      <w:r w:rsidRPr="0037639F">
        <w:rPr>
          <w:rFonts w:eastAsia="Times New Roman"/>
          <w:szCs w:val="20"/>
        </w:rPr>
        <w:t xml:space="preserve"> at your </w:t>
      </w:r>
      <w:r w:rsidRPr="0037639F">
        <w:rPr>
          <w:rFonts w:eastAsia="Times New Roman"/>
          <w:b/>
          <w:szCs w:val="20"/>
        </w:rPr>
        <w:t>supply address</w:t>
      </w:r>
      <w:r w:rsidRPr="0037639F">
        <w:rPr>
          <w:rFonts w:eastAsia="Times New Roman"/>
          <w:szCs w:val="20"/>
        </w:rPr>
        <w:t xml:space="preserve"> is reasonably required in order for us to provide you a </w:t>
      </w:r>
      <w:r w:rsidRPr="0037639F">
        <w:rPr>
          <w:rFonts w:eastAsia="Times New Roman"/>
          <w:b/>
          <w:szCs w:val="20"/>
        </w:rPr>
        <w:t>sewerage retail service</w:t>
      </w:r>
      <w:r w:rsidRPr="0037639F">
        <w:rPr>
          <w:rFonts w:eastAsia="Times New Roman"/>
          <w:szCs w:val="20"/>
        </w:rPr>
        <w:t xml:space="preserve"> then you must arrange for that infrastructure on your side of the </w:t>
      </w:r>
      <w:r w:rsidRPr="0037639F">
        <w:rPr>
          <w:rFonts w:eastAsia="Times New Roman"/>
          <w:b/>
          <w:szCs w:val="20"/>
        </w:rPr>
        <w:t>connection point</w:t>
      </w:r>
      <w:r w:rsidRPr="0037639F">
        <w:rPr>
          <w:rFonts w:eastAsia="Times New Roman"/>
          <w:szCs w:val="20"/>
        </w:rPr>
        <w:t xml:space="preserve"> to be installed in compliance with any </w:t>
      </w:r>
      <w:r w:rsidRPr="0037639F">
        <w:rPr>
          <w:rFonts w:eastAsia="Times New Roman"/>
          <w:b/>
          <w:szCs w:val="20"/>
        </w:rPr>
        <w:t>applicable regulatory instruments</w:t>
      </w:r>
      <w:r w:rsidRPr="0037639F">
        <w:rPr>
          <w:rFonts w:eastAsia="Times New Roman"/>
          <w:szCs w:val="20"/>
        </w:rPr>
        <w:t xml:space="preserve"> and by an appropriately licensed plumber and electrician.</w:t>
      </w:r>
    </w:p>
    <w:p w:rsidR="0037639F" w:rsidRPr="0037639F" w:rsidRDefault="0037639F" w:rsidP="0037639F">
      <w:pPr>
        <w:ind w:left="567" w:hanging="283"/>
        <w:rPr>
          <w:rFonts w:eastAsia="Times New Roman"/>
          <w:spacing w:val="-2"/>
          <w:szCs w:val="20"/>
        </w:rPr>
      </w:pPr>
      <w:r w:rsidRPr="0037639F">
        <w:rPr>
          <w:rFonts w:eastAsia="Times New Roman"/>
          <w:szCs w:val="20"/>
        </w:rPr>
        <w:t>3.</w:t>
      </w:r>
      <w:r w:rsidRPr="0037639F">
        <w:rPr>
          <w:rFonts w:eastAsia="Times New Roman"/>
          <w:szCs w:val="20"/>
        </w:rPr>
        <w:tab/>
      </w:r>
      <w:r w:rsidRPr="0037639F">
        <w:rPr>
          <w:rFonts w:eastAsia="Times New Roman"/>
          <w:spacing w:val="-2"/>
          <w:szCs w:val="20"/>
        </w:rPr>
        <w:t xml:space="preserve">Any costs relating to the installation, operation, maintenance and/or replacement of infrastructure on your side of the </w:t>
      </w:r>
      <w:r w:rsidRPr="0037639F">
        <w:rPr>
          <w:rFonts w:eastAsia="Times New Roman"/>
          <w:b/>
          <w:spacing w:val="-2"/>
          <w:szCs w:val="20"/>
        </w:rPr>
        <w:t>connection point</w:t>
      </w:r>
      <w:r w:rsidRPr="0037639F">
        <w:rPr>
          <w:rFonts w:eastAsia="Times New Roman"/>
          <w:spacing w:val="-2"/>
          <w:szCs w:val="20"/>
        </w:rPr>
        <w:t xml:space="preserve"> in accordance with clause 2 above, must be borne by you.</w:t>
      </w:r>
    </w:p>
    <w:p w:rsidR="0037639F" w:rsidRPr="0037639F" w:rsidRDefault="0037639F" w:rsidP="0037639F">
      <w:pPr>
        <w:ind w:left="567" w:hanging="283"/>
        <w:rPr>
          <w:rFonts w:eastAsia="Times New Roman"/>
          <w:szCs w:val="20"/>
        </w:rPr>
      </w:pPr>
      <w:r w:rsidRPr="0037639F">
        <w:rPr>
          <w:rFonts w:eastAsia="Times New Roman"/>
          <w:szCs w:val="20"/>
        </w:rPr>
        <w:t>4.</w:t>
      </w:r>
      <w:r w:rsidRPr="0037639F">
        <w:rPr>
          <w:rFonts w:eastAsia="Times New Roman"/>
          <w:szCs w:val="20"/>
        </w:rPr>
        <w:tab/>
        <w:t xml:space="preserve">All works related to installing, operating, maintaining and/or replacing the infrastructure on your side of the </w:t>
      </w:r>
      <w:r w:rsidRPr="0037639F">
        <w:rPr>
          <w:rFonts w:eastAsia="Times New Roman"/>
          <w:b/>
          <w:szCs w:val="20"/>
        </w:rPr>
        <w:t>connection point</w:t>
      </w:r>
      <w:r w:rsidRPr="0037639F">
        <w:rPr>
          <w:rFonts w:eastAsia="Times New Roman"/>
          <w:szCs w:val="20"/>
        </w:rPr>
        <w:t xml:space="preserve"> referred to in clause 2 above must meet the standards we impose from time to time, as published on our website </w:t>
      </w:r>
      <w:hyperlink r:id="rId340" w:history="1">
        <w:r w:rsidRPr="0037639F">
          <w:rPr>
            <w:rFonts w:eastAsia="Times New Roman"/>
            <w:color w:val="0000FF"/>
            <w:szCs w:val="20"/>
            <w:u w:val="single"/>
          </w:rPr>
          <w:t>www.alano.com.au</w:t>
        </w:r>
      </w:hyperlink>
      <w:r w:rsidRPr="0037639F">
        <w:rPr>
          <w:rFonts w:eastAsia="Times New Roman"/>
          <w:szCs w:val="20"/>
        </w:rPr>
        <w:t xml:space="preserve">. </w:t>
      </w:r>
    </w:p>
    <w:p w:rsidR="0037639F" w:rsidRPr="0037639F" w:rsidRDefault="0037639F" w:rsidP="0037639F">
      <w:pPr>
        <w:ind w:left="567" w:hanging="283"/>
        <w:rPr>
          <w:rFonts w:eastAsia="Times New Roman"/>
          <w:szCs w:val="20"/>
        </w:rPr>
      </w:pPr>
      <w:r w:rsidRPr="0037639F">
        <w:rPr>
          <w:rFonts w:eastAsia="Times New Roman"/>
          <w:szCs w:val="20"/>
        </w:rPr>
        <w:t>5.</w:t>
      </w:r>
      <w:r w:rsidRPr="0037639F">
        <w:rPr>
          <w:rFonts w:eastAsia="Times New Roman"/>
          <w:szCs w:val="20"/>
        </w:rPr>
        <w:tab/>
        <w:t xml:space="preserve">Where a pressure sewer system is required, you must comply with the Pressure Wastewater System Fact Sheet as issued and amended from time to time, as published on our website </w:t>
      </w:r>
      <w:hyperlink r:id="rId341" w:history="1">
        <w:r w:rsidRPr="0037639F">
          <w:rPr>
            <w:rFonts w:eastAsia="Times New Roman"/>
            <w:color w:val="0000FF"/>
            <w:szCs w:val="20"/>
            <w:u w:val="single"/>
          </w:rPr>
          <w:t>www.alano.com.au</w:t>
        </w:r>
      </w:hyperlink>
      <w:r w:rsidRPr="0037639F">
        <w:rPr>
          <w:rFonts w:eastAsia="Times New Roman"/>
          <w:szCs w:val="20"/>
        </w:rPr>
        <w:t xml:space="preserve">. </w:t>
      </w:r>
    </w:p>
    <w:p w:rsidR="0037639F" w:rsidRPr="0037639F" w:rsidRDefault="0037639F" w:rsidP="0037639F">
      <w:pPr>
        <w:ind w:left="567" w:hanging="283"/>
        <w:rPr>
          <w:rFonts w:eastAsia="Times New Roman"/>
          <w:szCs w:val="20"/>
        </w:rPr>
      </w:pPr>
      <w:r w:rsidRPr="0037639F">
        <w:rPr>
          <w:rFonts w:eastAsia="Times New Roman"/>
          <w:szCs w:val="20"/>
        </w:rPr>
        <w:t>6.</w:t>
      </w:r>
      <w:r w:rsidRPr="0037639F">
        <w:rPr>
          <w:rFonts w:eastAsia="Times New Roman"/>
          <w:szCs w:val="20"/>
        </w:rPr>
        <w:tab/>
        <w:t xml:space="preserve">We will use our </w:t>
      </w:r>
      <w:r w:rsidRPr="0037639F">
        <w:rPr>
          <w:rFonts w:eastAsia="Times New Roman"/>
          <w:b/>
          <w:szCs w:val="20"/>
        </w:rPr>
        <w:t>best endeavours</w:t>
      </w:r>
      <w:r w:rsidRPr="0037639F">
        <w:rPr>
          <w:rFonts w:eastAsia="Times New Roman"/>
          <w:szCs w:val="20"/>
        </w:rPr>
        <w:t xml:space="preserve"> to provide you with an adequate rate of discharge from your </w:t>
      </w:r>
      <w:r w:rsidRPr="0037639F">
        <w:rPr>
          <w:rFonts w:eastAsia="Times New Roman"/>
          <w:b/>
          <w:szCs w:val="20"/>
        </w:rPr>
        <w:t>supply address</w:t>
      </w:r>
      <w:r w:rsidRPr="0037639F">
        <w:rPr>
          <w:rFonts w:eastAsia="Times New Roman"/>
          <w:szCs w:val="20"/>
        </w:rPr>
        <w:t xml:space="preserve"> to meet your reasonable needs. We may impose a limit on the rate of discharge from your </w:t>
      </w:r>
      <w:r w:rsidRPr="0037639F">
        <w:rPr>
          <w:rFonts w:eastAsia="Times New Roman"/>
          <w:b/>
          <w:szCs w:val="20"/>
        </w:rPr>
        <w:t>supply address</w:t>
      </w:r>
      <w:r w:rsidRPr="0037639F">
        <w:rPr>
          <w:rFonts w:eastAsia="Times New Roman"/>
          <w:szCs w:val="20"/>
        </w:rPr>
        <w:t xml:space="preserve"> where this rate exceeds the permitted rate of discharge as published on our website </w:t>
      </w:r>
      <w:hyperlink r:id="rId342" w:history="1">
        <w:r w:rsidRPr="0037639F">
          <w:rPr>
            <w:rFonts w:eastAsia="Times New Roman"/>
            <w:color w:val="0000FF"/>
            <w:szCs w:val="20"/>
            <w:u w:val="single"/>
          </w:rPr>
          <w:t>www.alano.com.au</w:t>
        </w:r>
      </w:hyperlink>
      <w:r w:rsidRPr="0037639F">
        <w:rPr>
          <w:rFonts w:eastAsia="Times New Roman"/>
          <w:szCs w:val="20"/>
        </w:rPr>
        <w:t xml:space="preserve">. </w:t>
      </w:r>
    </w:p>
    <w:p w:rsidR="0037639F" w:rsidRPr="0037639F" w:rsidRDefault="0037639F" w:rsidP="0037639F">
      <w:pPr>
        <w:ind w:left="567" w:hanging="283"/>
        <w:rPr>
          <w:rFonts w:eastAsia="Times New Roman"/>
          <w:spacing w:val="-2"/>
          <w:szCs w:val="20"/>
        </w:rPr>
      </w:pPr>
      <w:r w:rsidRPr="0037639F">
        <w:rPr>
          <w:rFonts w:eastAsia="Times New Roman"/>
          <w:szCs w:val="20"/>
        </w:rPr>
        <w:t>7.</w:t>
      </w:r>
      <w:r w:rsidRPr="0037639F">
        <w:rPr>
          <w:rFonts w:eastAsia="Times New Roman"/>
          <w:szCs w:val="20"/>
        </w:rPr>
        <w:tab/>
      </w:r>
      <w:r w:rsidRPr="0037639F">
        <w:rPr>
          <w:rFonts w:eastAsia="Times New Roman"/>
          <w:spacing w:val="-2"/>
          <w:szCs w:val="20"/>
        </w:rPr>
        <w:t xml:space="preserve">In the future if a new sewer main is constructed which abuts your </w:t>
      </w:r>
      <w:r w:rsidRPr="0037639F">
        <w:rPr>
          <w:rFonts w:eastAsia="Times New Roman"/>
          <w:b/>
          <w:spacing w:val="-2"/>
          <w:szCs w:val="20"/>
        </w:rPr>
        <w:t>supply address</w:t>
      </w:r>
      <w:r w:rsidRPr="0037639F">
        <w:rPr>
          <w:rFonts w:eastAsia="Times New Roman"/>
          <w:spacing w:val="-2"/>
          <w:szCs w:val="20"/>
        </w:rPr>
        <w:t xml:space="preserve"> and which is capable of delivering a </w:t>
      </w:r>
      <w:r w:rsidRPr="0037639F">
        <w:rPr>
          <w:rFonts w:eastAsia="Times New Roman"/>
          <w:b/>
          <w:spacing w:val="-2"/>
          <w:szCs w:val="20"/>
        </w:rPr>
        <w:t>sewerage retail service</w:t>
      </w:r>
      <w:r w:rsidRPr="0037639F">
        <w:rPr>
          <w:rFonts w:eastAsia="Times New Roman"/>
          <w:spacing w:val="-2"/>
          <w:szCs w:val="20"/>
        </w:rPr>
        <w:t xml:space="preserve"> to your </w:t>
      </w:r>
      <w:r w:rsidRPr="0037639F">
        <w:rPr>
          <w:rFonts w:eastAsia="Times New Roman"/>
          <w:b/>
          <w:spacing w:val="-2"/>
          <w:szCs w:val="20"/>
        </w:rPr>
        <w:t>supply address</w:t>
      </w:r>
      <w:r w:rsidRPr="0037639F">
        <w:rPr>
          <w:rFonts w:eastAsia="Times New Roman"/>
          <w:spacing w:val="-2"/>
          <w:szCs w:val="20"/>
        </w:rPr>
        <w:t xml:space="preserve">, you have the option to connect to this new main. Before doing so you will need to disconnect your existing </w:t>
      </w:r>
      <w:r w:rsidRPr="0037639F">
        <w:rPr>
          <w:rFonts w:eastAsia="Times New Roman"/>
          <w:b/>
          <w:spacing w:val="-2"/>
          <w:szCs w:val="20"/>
        </w:rPr>
        <w:t>sewerage retail service</w:t>
      </w:r>
      <w:r w:rsidRPr="0037639F">
        <w:rPr>
          <w:rFonts w:eastAsia="Times New Roman"/>
          <w:spacing w:val="-2"/>
          <w:szCs w:val="20"/>
        </w:rPr>
        <w:t xml:space="preserve"> and pay to use all relevant disconnection and connection fees in accordance with our </w:t>
      </w:r>
      <w:r w:rsidRPr="0037639F">
        <w:rPr>
          <w:rFonts w:eastAsia="Times New Roman"/>
          <w:b/>
          <w:spacing w:val="-2"/>
          <w:szCs w:val="20"/>
        </w:rPr>
        <w:t>Price List</w:t>
      </w:r>
      <w:r w:rsidRPr="0037639F">
        <w:rPr>
          <w:rFonts w:eastAsia="Times New Roman"/>
          <w:spacing w:val="-2"/>
          <w:szCs w:val="20"/>
        </w:rPr>
        <w:t>.</w:t>
      </w:r>
    </w:p>
    <w:p w:rsidR="0037639F" w:rsidRPr="0037639F" w:rsidRDefault="0037639F" w:rsidP="0037639F">
      <w:pPr>
        <w:ind w:left="567" w:hanging="283"/>
        <w:rPr>
          <w:rFonts w:eastAsia="Times New Roman"/>
          <w:szCs w:val="20"/>
        </w:rPr>
      </w:pPr>
      <w:r w:rsidRPr="0037639F">
        <w:rPr>
          <w:rFonts w:eastAsia="Times New Roman"/>
          <w:szCs w:val="20"/>
        </w:rPr>
        <w:t>8.</w:t>
      </w:r>
      <w:r w:rsidRPr="0037639F">
        <w:rPr>
          <w:rFonts w:eastAsia="Times New Roman"/>
          <w:szCs w:val="20"/>
        </w:rPr>
        <w:tab/>
        <w:t xml:space="preserve">The conditions in this </w:t>
      </w:r>
      <w:r w:rsidRPr="0037639F">
        <w:rPr>
          <w:rFonts w:eastAsia="Times New Roman"/>
          <w:b/>
          <w:szCs w:val="20"/>
        </w:rPr>
        <w:t>contract</w:t>
      </w:r>
      <w:r w:rsidRPr="0037639F">
        <w:rPr>
          <w:rFonts w:eastAsia="Times New Roman"/>
          <w:szCs w:val="20"/>
        </w:rPr>
        <w:t xml:space="preserve"> including these </w:t>
      </w:r>
      <w:r w:rsidRPr="0037639F">
        <w:rPr>
          <w:rFonts w:eastAsia="Times New Roman"/>
          <w:b/>
          <w:szCs w:val="20"/>
        </w:rPr>
        <w:t>special characteristics</w:t>
      </w:r>
      <w:r w:rsidRPr="0037639F">
        <w:rPr>
          <w:rFonts w:eastAsia="Times New Roman"/>
          <w:szCs w:val="20"/>
        </w:rPr>
        <w:t xml:space="preserve"> are subject to change from time to time. You will be advised of any changes.</w:t>
      </w:r>
    </w:p>
    <w:p w:rsidR="0037639F" w:rsidRPr="0037639F" w:rsidRDefault="0037639F" w:rsidP="0037639F">
      <w:pPr>
        <w:jc w:val="center"/>
        <w:rPr>
          <w:i/>
          <w:szCs w:val="17"/>
        </w:rPr>
      </w:pPr>
      <w:r w:rsidRPr="0037639F">
        <w:rPr>
          <w:i/>
          <w:szCs w:val="17"/>
        </w:rPr>
        <w:t>Special Characteristic B—Remote sewerage retail service</w:t>
      </w:r>
    </w:p>
    <w:p w:rsidR="0037639F" w:rsidRPr="0037639F" w:rsidRDefault="0037639F" w:rsidP="0037639F">
      <w:pPr>
        <w:ind w:left="567" w:hanging="283"/>
        <w:rPr>
          <w:rFonts w:eastAsia="Times New Roman"/>
          <w:szCs w:val="20"/>
        </w:rPr>
      </w:pPr>
      <w:r w:rsidRPr="0037639F">
        <w:rPr>
          <w:rFonts w:eastAsia="Times New Roman"/>
          <w:szCs w:val="20"/>
        </w:rPr>
        <w:t>1.</w:t>
      </w:r>
      <w:r w:rsidRPr="0037639F">
        <w:rPr>
          <w:rFonts w:eastAsia="Times New Roman"/>
          <w:szCs w:val="20"/>
        </w:rPr>
        <w:tab/>
        <w:t xml:space="preserve">Due to the distance between your </w:t>
      </w:r>
      <w:r w:rsidRPr="0037639F">
        <w:rPr>
          <w:rFonts w:eastAsia="Times New Roman"/>
          <w:b/>
          <w:szCs w:val="20"/>
        </w:rPr>
        <w:t>sewerage retail service</w:t>
      </w:r>
      <w:r w:rsidRPr="0037639F">
        <w:rPr>
          <w:rFonts w:eastAsia="Times New Roman"/>
          <w:szCs w:val="20"/>
        </w:rPr>
        <w:t xml:space="preserve"> </w:t>
      </w:r>
      <w:r w:rsidRPr="0037639F">
        <w:rPr>
          <w:rFonts w:eastAsia="Times New Roman"/>
          <w:b/>
          <w:szCs w:val="20"/>
        </w:rPr>
        <w:t>connection point</w:t>
      </w:r>
      <w:r w:rsidRPr="0037639F">
        <w:rPr>
          <w:rFonts w:eastAsia="Times New Roman"/>
          <w:szCs w:val="20"/>
        </w:rPr>
        <w:t xml:space="preserve"> and your </w:t>
      </w:r>
      <w:r w:rsidRPr="0037639F">
        <w:rPr>
          <w:rFonts w:eastAsia="Times New Roman"/>
          <w:b/>
          <w:szCs w:val="20"/>
        </w:rPr>
        <w:t>supply address</w:t>
      </w:r>
      <w:r w:rsidRPr="0037639F">
        <w:rPr>
          <w:rFonts w:eastAsia="Times New Roman"/>
          <w:szCs w:val="20"/>
        </w:rPr>
        <w:t xml:space="preserve">, we cannot guarantee the quality or continuity of supply to or from your </w:t>
      </w:r>
      <w:r w:rsidRPr="0037639F">
        <w:rPr>
          <w:rFonts w:eastAsia="Times New Roman"/>
          <w:b/>
          <w:szCs w:val="20"/>
        </w:rPr>
        <w:t>supply address</w:t>
      </w:r>
      <w:r w:rsidRPr="0037639F">
        <w:rPr>
          <w:rFonts w:eastAsia="Times New Roman"/>
          <w:szCs w:val="20"/>
        </w:rPr>
        <w:t>.</w:t>
      </w:r>
    </w:p>
    <w:p w:rsidR="0037639F" w:rsidRPr="0037639F" w:rsidRDefault="0037639F" w:rsidP="0037639F">
      <w:pPr>
        <w:ind w:left="567" w:hanging="283"/>
        <w:rPr>
          <w:rFonts w:eastAsia="Times New Roman"/>
          <w:szCs w:val="20"/>
        </w:rPr>
      </w:pPr>
      <w:r w:rsidRPr="0037639F">
        <w:rPr>
          <w:rFonts w:eastAsia="Times New Roman"/>
          <w:szCs w:val="20"/>
        </w:rPr>
        <w:t>2.</w:t>
      </w:r>
      <w:r w:rsidRPr="0037639F">
        <w:rPr>
          <w:rFonts w:eastAsia="Times New Roman"/>
          <w:szCs w:val="20"/>
        </w:rPr>
        <w:tab/>
        <w:t xml:space="preserve">Additional infrastructure on your side of the </w:t>
      </w:r>
      <w:r w:rsidRPr="0037639F">
        <w:rPr>
          <w:rFonts w:eastAsia="Times New Roman"/>
          <w:b/>
          <w:szCs w:val="20"/>
        </w:rPr>
        <w:t>connection point</w:t>
      </w:r>
      <w:r w:rsidRPr="0037639F">
        <w:rPr>
          <w:rFonts w:eastAsia="Times New Roman"/>
          <w:szCs w:val="20"/>
        </w:rPr>
        <w:t xml:space="preserve"> may be required to provide the </w:t>
      </w:r>
      <w:r w:rsidRPr="0037639F">
        <w:rPr>
          <w:rFonts w:eastAsia="Times New Roman"/>
          <w:b/>
          <w:szCs w:val="20"/>
        </w:rPr>
        <w:t>sewerage retail service</w:t>
      </w:r>
      <w:r w:rsidRPr="0037639F">
        <w:rPr>
          <w:rFonts w:eastAsia="Times New Roman"/>
          <w:szCs w:val="20"/>
        </w:rPr>
        <w:t xml:space="preserve"> to your </w:t>
      </w:r>
      <w:r w:rsidRPr="0037639F">
        <w:rPr>
          <w:rFonts w:eastAsia="Times New Roman"/>
          <w:b/>
          <w:szCs w:val="20"/>
        </w:rPr>
        <w:t>supply address</w:t>
      </w:r>
      <w:r w:rsidRPr="0037639F">
        <w:rPr>
          <w:rFonts w:eastAsia="Times New Roman"/>
          <w:szCs w:val="20"/>
        </w:rPr>
        <w:t>.</w:t>
      </w:r>
    </w:p>
    <w:p w:rsidR="0037639F" w:rsidRPr="0037639F" w:rsidRDefault="0037639F" w:rsidP="0037639F">
      <w:pPr>
        <w:ind w:left="567" w:hanging="283"/>
        <w:rPr>
          <w:rFonts w:eastAsia="Times New Roman"/>
          <w:szCs w:val="20"/>
        </w:rPr>
      </w:pPr>
      <w:r w:rsidRPr="0037639F">
        <w:rPr>
          <w:rFonts w:eastAsia="Times New Roman"/>
          <w:szCs w:val="20"/>
        </w:rPr>
        <w:t>3.</w:t>
      </w:r>
      <w:r w:rsidRPr="0037639F">
        <w:rPr>
          <w:rFonts w:eastAsia="Times New Roman"/>
          <w:szCs w:val="20"/>
        </w:rPr>
        <w:tab/>
      </w:r>
      <w:r w:rsidRPr="0037639F">
        <w:rPr>
          <w:rFonts w:eastAsia="Times New Roman"/>
          <w:spacing w:val="-2"/>
          <w:szCs w:val="20"/>
        </w:rPr>
        <w:t xml:space="preserve">Any costs relating to the installation, operation, maintenance and/or replacement of infrastructure on your side of the </w:t>
      </w:r>
      <w:r w:rsidRPr="0037639F">
        <w:rPr>
          <w:rFonts w:eastAsia="Times New Roman"/>
          <w:b/>
          <w:spacing w:val="-2"/>
          <w:szCs w:val="20"/>
        </w:rPr>
        <w:t>connection point</w:t>
      </w:r>
      <w:r w:rsidRPr="0037639F">
        <w:rPr>
          <w:rFonts w:eastAsia="Times New Roman"/>
          <w:spacing w:val="-2"/>
          <w:szCs w:val="20"/>
        </w:rPr>
        <w:t xml:space="preserve"> </w:t>
      </w:r>
      <w:r w:rsidRPr="0037639F">
        <w:rPr>
          <w:rFonts w:eastAsia="Times New Roman"/>
          <w:szCs w:val="20"/>
        </w:rPr>
        <w:t>in accordance with clause 2 above, or other relevant costs, must be borne by you.</w:t>
      </w:r>
    </w:p>
    <w:p w:rsidR="0037639F" w:rsidRPr="0037639F" w:rsidRDefault="0037639F" w:rsidP="0037639F">
      <w:pPr>
        <w:ind w:left="567" w:hanging="283"/>
        <w:rPr>
          <w:rFonts w:eastAsia="Times New Roman"/>
          <w:szCs w:val="20"/>
        </w:rPr>
      </w:pPr>
      <w:r w:rsidRPr="0037639F">
        <w:rPr>
          <w:rFonts w:eastAsia="Times New Roman"/>
          <w:szCs w:val="20"/>
        </w:rPr>
        <w:t>4.</w:t>
      </w:r>
      <w:r w:rsidRPr="0037639F">
        <w:rPr>
          <w:rFonts w:eastAsia="Times New Roman"/>
          <w:szCs w:val="20"/>
        </w:rPr>
        <w:tab/>
        <w:t xml:space="preserve">All works relating to the installation, operation, maintenance and/or replacement of the infrastructure on your side of the </w:t>
      </w:r>
      <w:r w:rsidRPr="0037639F">
        <w:rPr>
          <w:rFonts w:eastAsia="Times New Roman"/>
          <w:b/>
          <w:szCs w:val="20"/>
        </w:rPr>
        <w:t>connection point</w:t>
      </w:r>
      <w:r w:rsidRPr="0037639F">
        <w:rPr>
          <w:rFonts w:eastAsia="Times New Roman"/>
          <w:szCs w:val="20"/>
        </w:rPr>
        <w:t xml:space="preserve"> referred to in clause 2 above must meet the standards we impose from time to time, as published on our website </w:t>
      </w:r>
      <w:hyperlink r:id="rId343" w:history="1">
        <w:r w:rsidRPr="0037639F">
          <w:rPr>
            <w:rFonts w:eastAsia="Times New Roman"/>
            <w:color w:val="0000FF"/>
            <w:szCs w:val="20"/>
            <w:u w:val="single"/>
          </w:rPr>
          <w:t>www.alano.com.au</w:t>
        </w:r>
      </w:hyperlink>
      <w:r w:rsidRPr="0037639F">
        <w:rPr>
          <w:rFonts w:eastAsia="Times New Roman"/>
          <w:szCs w:val="20"/>
        </w:rPr>
        <w:t xml:space="preserve">. </w:t>
      </w:r>
    </w:p>
    <w:p w:rsidR="0037639F" w:rsidRPr="0037639F" w:rsidRDefault="0037639F" w:rsidP="0037639F">
      <w:pPr>
        <w:ind w:left="567" w:hanging="283"/>
        <w:rPr>
          <w:rFonts w:eastAsia="Times New Roman"/>
          <w:szCs w:val="20"/>
        </w:rPr>
      </w:pPr>
      <w:r w:rsidRPr="0037639F">
        <w:rPr>
          <w:rFonts w:eastAsia="Times New Roman"/>
          <w:szCs w:val="20"/>
        </w:rPr>
        <w:t>5.</w:t>
      </w:r>
      <w:r w:rsidRPr="0037639F">
        <w:rPr>
          <w:rFonts w:eastAsia="Times New Roman"/>
          <w:szCs w:val="20"/>
        </w:rPr>
        <w:tab/>
        <w:t xml:space="preserve">We will use our </w:t>
      </w:r>
      <w:r w:rsidRPr="0037639F">
        <w:rPr>
          <w:rFonts w:eastAsia="Times New Roman"/>
          <w:b/>
          <w:szCs w:val="20"/>
        </w:rPr>
        <w:t>best endeavours</w:t>
      </w:r>
      <w:r w:rsidRPr="0037639F">
        <w:rPr>
          <w:rFonts w:eastAsia="Times New Roman"/>
          <w:szCs w:val="20"/>
        </w:rPr>
        <w:t xml:space="preserve"> to provide you with an adequate rate of discharge from your </w:t>
      </w:r>
      <w:r w:rsidRPr="0037639F">
        <w:rPr>
          <w:rFonts w:eastAsia="Times New Roman"/>
          <w:b/>
          <w:szCs w:val="20"/>
        </w:rPr>
        <w:t>supply address</w:t>
      </w:r>
      <w:r w:rsidRPr="0037639F">
        <w:rPr>
          <w:rFonts w:eastAsia="Times New Roman"/>
          <w:szCs w:val="20"/>
        </w:rPr>
        <w:t xml:space="preserve"> to meet your reasonable needs. We may impose a limit on the rate of discharge from your </w:t>
      </w:r>
      <w:r w:rsidRPr="0037639F">
        <w:rPr>
          <w:rFonts w:eastAsia="Times New Roman"/>
          <w:b/>
          <w:szCs w:val="20"/>
        </w:rPr>
        <w:t>supply address</w:t>
      </w:r>
      <w:r w:rsidRPr="0037639F">
        <w:rPr>
          <w:rFonts w:eastAsia="Times New Roman"/>
          <w:szCs w:val="20"/>
        </w:rPr>
        <w:t xml:space="preserve"> where this rate exceeds the permitted rate of discharge, as published on our website </w:t>
      </w:r>
      <w:hyperlink r:id="rId344" w:history="1">
        <w:r w:rsidRPr="0037639F">
          <w:rPr>
            <w:rFonts w:eastAsia="Times New Roman"/>
            <w:color w:val="0000FF"/>
            <w:szCs w:val="20"/>
            <w:u w:val="single"/>
          </w:rPr>
          <w:t>www.alano.com.au</w:t>
        </w:r>
      </w:hyperlink>
      <w:r w:rsidRPr="0037639F">
        <w:rPr>
          <w:rFonts w:eastAsia="Times New Roman"/>
          <w:szCs w:val="20"/>
        </w:rPr>
        <w:t xml:space="preserve">. </w:t>
      </w:r>
    </w:p>
    <w:p w:rsidR="0037639F" w:rsidRPr="0037639F" w:rsidRDefault="0037639F" w:rsidP="0037639F">
      <w:pPr>
        <w:ind w:left="567" w:hanging="283"/>
        <w:rPr>
          <w:rFonts w:eastAsia="Times New Roman"/>
          <w:szCs w:val="20"/>
        </w:rPr>
      </w:pPr>
      <w:r w:rsidRPr="0037639F">
        <w:rPr>
          <w:rFonts w:eastAsia="Times New Roman"/>
          <w:szCs w:val="20"/>
        </w:rPr>
        <w:t>6.</w:t>
      </w:r>
      <w:r w:rsidRPr="0037639F">
        <w:rPr>
          <w:rFonts w:eastAsia="Times New Roman"/>
          <w:szCs w:val="20"/>
        </w:rPr>
        <w:tab/>
        <w:t xml:space="preserve">If a new sewer main is constructed in the future which abuts your </w:t>
      </w:r>
      <w:r w:rsidRPr="0037639F">
        <w:rPr>
          <w:rFonts w:eastAsia="Times New Roman"/>
          <w:b/>
          <w:szCs w:val="20"/>
        </w:rPr>
        <w:t>supply address</w:t>
      </w:r>
      <w:r w:rsidRPr="0037639F">
        <w:rPr>
          <w:rFonts w:eastAsia="Times New Roman"/>
          <w:szCs w:val="20"/>
        </w:rPr>
        <w:t xml:space="preserve"> and is capable of delivering a </w:t>
      </w:r>
      <w:r w:rsidRPr="0037639F">
        <w:rPr>
          <w:rFonts w:eastAsia="Times New Roman"/>
          <w:b/>
          <w:szCs w:val="20"/>
        </w:rPr>
        <w:t>sewerage retail service</w:t>
      </w:r>
      <w:r w:rsidRPr="0037639F">
        <w:rPr>
          <w:rFonts w:eastAsia="Times New Roman"/>
          <w:szCs w:val="20"/>
        </w:rPr>
        <w:t xml:space="preserve"> to your </w:t>
      </w:r>
      <w:r w:rsidRPr="0037639F">
        <w:rPr>
          <w:rFonts w:eastAsia="Times New Roman"/>
          <w:b/>
          <w:szCs w:val="20"/>
        </w:rPr>
        <w:t>supply address</w:t>
      </w:r>
      <w:r w:rsidRPr="0037639F">
        <w:rPr>
          <w:rFonts w:eastAsia="Times New Roman"/>
          <w:szCs w:val="20"/>
        </w:rPr>
        <w:t xml:space="preserve">, you have the option to connect to this new main. Before doing so you will need to disconnect your existing </w:t>
      </w:r>
      <w:r w:rsidRPr="0037639F">
        <w:rPr>
          <w:rFonts w:eastAsia="Times New Roman"/>
          <w:b/>
          <w:szCs w:val="20"/>
        </w:rPr>
        <w:t>sewerage retail service</w:t>
      </w:r>
      <w:r w:rsidRPr="0037639F">
        <w:rPr>
          <w:rFonts w:eastAsia="Times New Roman"/>
          <w:szCs w:val="20"/>
        </w:rPr>
        <w:t xml:space="preserve"> and pay to us all applicable disconnection and connection fees in accordance with our </w:t>
      </w:r>
      <w:r w:rsidRPr="0037639F">
        <w:rPr>
          <w:rFonts w:eastAsia="Times New Roman"/>
          <w:b/>
          <w:szCs w:val="20"/>
        </w:rPr>
        <w:t>Price List</w:t>
      </w:r>
      <w:r w:rsidRPr="0037639F">
        <w:rPr>
          <w:rFonts w:eastAsia="Times New Roman"/>
          <w:szCs w:val="20"/>
        </w:rPr>
        <w:t>.</w:t>
      </w:r>
    </w:p>
    <w:p w:rsidR="0037639F" w:rsidRPr="0037639F" w:rsidRDefault="0037639F" w:rsidP="0037639F">
      <w:pPr>
        <w:ind w:left="567" w:hanging="283"/>
        <w:rPr>
          <w:rFonts w:eastAsia="Times New Roman"/>
          <w:szCs w:val="20"/>
        </w:rPr>
      </w:pPr>
      <w:r w:rsidRPr="0037639F">
        <w:rPr>
          <w:rFonts w:eastAsia="Times New Roman"/>
          <w:szCs w:val="20"/>
        </w:rPr>
        <w:t>7.</w:t>
      </w:r>
      <w:r w:rsidRPr="0037639F">
        <w:rPr>
          <w:rFonts w:eastAsia="Times New Roman"/>
          <w:szCs w:val="20"/>
        </w:rPr>
        <w:tab/>
        <w:t xml:space="preserve">The conditions in this </w:t>
      </w:r>
      <w:r w:rsidRPr="0037639F">
        <w:rPr>
          <w:rFonts w:eastAsia="Times New Roman"/>
          <w:b/>
          <w:szCs w:val="20"/>
        </w:rPr>
        <w:t>contract</w:t>
      </w:r>
      <w:r w:rsidRPr="0037639F">
        <w:rPr>
          <w:rFonts w:eastAsia="Times New Roman"/>
          <w:szCs w:val="20"/>
        </w:rPr>
        <w:t xml:space="preserve"> including these </w:t>
      </w:r>
      <w:r w:rsidRPr="0037639F">
        <w:rPr>
          <w:rFonts w:eastAsia="Times New Roman"/>
          <w:b/>
          <w:szCs w:val="20"/>
        </w:rPr>
        <w:t>special characteristics</w:t>
      </w:r>
      <w:r w:rsidRPr="0037639F">
        <w:rPr>
          <w:rFonts w:eastAsia="Times New Roman"/>
          <w:szCs w:val="20"/>
        </w:rPr>
        <w:t xml:space="preserve"> are subject to change from time to time. You will be advised of any changes.</w:t>
      </w:r>
    </w:p>
    <w:p w:rsidR="0037639F" w:rsidRPr="0037639F" w:rsidRDefault="0037639F" w:rsidP="0037639F">
      <w:pPr>
        <w:pBdr>
          <w:bottom w:val="single" w:sz="4" w:space="1" w:color="auto"/>
        </w:pBdr>
        <w:spacing w:after="0" w:line="52" w:lineRule="exact"/>
        <w:jc w:val="center"/>
        <w:rPr>
          <w:rFonts w:eastAsia="Times New Roman"/>
          <w:szCs w:val="20"/>
        </w:rPr>
      </w:pPr>
    </w:p>
    <w:p w:rsidR="0037639F" w:rsidRPr="0037639F" w:rsidRDefault="0037639F" w:rsidP="0037639F">
      <w:pPr>
        <w:pBdr>
          <w:top w:val="single" w:sz="4" w:space="1" w:color="auto"/>
        </w:pBdr>
        <w:spacing w:before="34" w:after="0" w:line="14" w:lineRule="exact"/>
        <w:jc w:val="center"/>
        <w:rPr>
          <w:rFonts w:eastAsia="Times New Roman"/>
          <w:szCs w:val="20"/>
        </w:rPr>
      </w:pPr>
    </w:p>
    <w:p w:rsidR="0037639F" w:rsidRPr="0037639F" w:rsidRDefault="0037639F" w:rsidP="0037639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p>
    <w:p w:rsidR="009D1E2E" w:rsidRDefault="009D1E2E" w:rsidP="00B13C12">
      <w:pPr>
        <w:pStyle w:val="GG-body"/>
        <w:rPr>
          <w:lang w:val="en-US"/>
        </w:rPr>
      </w:pPr>
    </w:p>
    <w:p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7B4546"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0" w:line="240" w:lineRule="auto"/>
        <w:ind w:left="600" w:right="600"/>
        <w:jc w:val="center"/>
        <w:rPr>
          <w:rFonts w:eastAsia="Times New Roman"/>
          <w:b/>
          <w:smallCaps/>
          <w:color w:val="000000"/>
          <w:sz w:val="56"/>
          <w:szCs w:val="56"/>
          <w:lang w:eastAsia="en-AU"/>
        </w:rPr>
      </w:pPr>
      <w:r w:rsidRPr="00612978">
        <w:rPr>
          <w:rFonts w:eastAsia="Times New Roman"/>
          <w:b/>
          <w:smallCaps/>
          <w:color w:val="000000"/>
          <w:sz w:val="56"/>
          <w:szCs w:val="56"/>
          <w:lang w:eastAsia="en-AU"/>
        </w:rPr>
        <w:t>Notice Submission</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160" w:line="240" w:lineRule="auto"/>
        <w:rPr>
          <w:color w:val="000000"/>
          <w:sz w:val="22"/>
        </w:rPr>
      </w:pPr>
      <w:r w:rsidRPr="004C61AD">
        <w:rPr>
          <w:color w:val="000000"/>
          <w:sz w:val="22"/>
        </w:rPr>
        <w:t>The</w:t>
      </w:r>
      <w:r>
        <w:rPr>
          <w:color w:val="000000"/>
          <w:sz w:val="22"/>
        </w:rPr>
        <w:t xml:space="preserve"> </w:t>
      </w:r>
      <w:r w:rsidRPr="006A7CDD">
        <w:rPr>
          <w:iCs/>
          <w:color w:val="000000"/>
          <w:sz w:val="22"/>
        </w:rPr>
        <w:t>South Australian Government Gazette</w:t>
      </w:r>
      <w:r>
        <w:rPr>
          <w:color w:val="000000"/>
          <w:sz w:val="22"/>
        </w:rPr>
        <w:t xml:space="preserve"> is compiled </w:t>
      </w:r>
      <w:r w:rsidRPr="004C61AD">
        <w:rPr>
          <w:color w:val="000000"/>
          <w:sz w:val="22"/>
        </w:rPr>
        <w:t xml:space="preserve">and published each Thursday. </w:t>
      </w:r>
    </w:p>
    <w:p w:rsidR="00CD586C" w:rsidRPr="00C53FED" w:rsidRDefault="00CD586C" w:rsidP="00CD586C">
      <w:pPr>
        <w:tabs>
          <w:tab w:val="left" w:pos="960"/>
          <w:tab w:val="left" w:pos="1280"/>
          <w:tab w:val="left" w:pos="1600"/>
        </w:tabs>
        <w:spacing w:after="160" w:line="240" w:lineRule="auto"/>
        <w:rPr>
          <w:color w:val="000000"/>
          <w:sz w:val="22"/>
        </w:rPr>
      </w:pPr>
      <w:r w:rsidRPr="00C53FED">
        <w:rPr>
          <w:color w:val="000000"/>
          <w:sz w:val="22"/>
        </w:rPr>
        <w:t>Notices</w:t>
      </w:r>
      <w:r>
        <w:rPr>
          <w:color w:val="000000"/>
          <w:sz w:val="22"/>
        </w:rPr>
        <w:t xml:space="preserve"> </w:t>
      </w:r>
      <w:r w:rsidRPr="00C53FED">
        <w:rPr>
          <w:color w:val="000000"/>
          <w:sz w:val="22"/>
        </w:rPr>
        <w:t xml:space="preserve">must be submitted before 4 p.m. </w:t>
      </w:r>
      <w:r>
        <w:rPr>
          <w:color w:val="000000"/>
          <w:sz w:val="22"/>
        </w:rPr>
        <w:t>Tues</w:t>
      </w:r>
      <w:r w:rsidRPr="00C53FED">
        <w:rPr>
          <w:color w:val="000000"/>
          <w:sz w:val="22"/>
        </w:rPr>
        <w:t xml:space="preserve">day, the week </w:t>
      </w:r>
      <w:r>
        <w:rPr>
          <w:color w:val="000000"/>
          <w:sz w:val="22"/>
        </w:rPr>
        <w:t>of</w:t>
      </w:r>
      <w:r w:rsidRPr="00C53FED">
        <w:rPr>
          <w:color w:val="000000"/>
          <w:sz w:val="22"/>
        </w:rPr>
        <w:t xml:space="preserve"> intended </w:t>
      </w:r>
      <w:r>
        <w:rPr>
          <w:color w:val="000000"/>
          <w:sz w:val="22"/>
        </w:rPr>
        <w:t>publication</w:t>
      </w:r>
      <w:r w:rsidRPr="00C53FED">
        <w:rPr>
          <w:color w:val="000000"/>
          <w:sz w:val="22"/>
        </w:rPr>
        <w:t>.</w:t>
      </w:r>
    </w:p>
    <w:p w:rsidR="00CD586C" w:rsidRPr="00B15655" w:rsidRDefault="00CD586C" w:rsidP="00CD586C">
      <w:pPr>
        <w:tabs>
          <w:tab w:val="left" w:pos="0"/>
          <w:tab w:val="left" w:pos="960"/>
          <w:tab w:val="left" w:pos="1280"/>
          <w:tab w:val="left" w:pos="1600"/>
        </w:tabs>
        <w:spacing w:after="160" w:line="240" w:lineRule="auto"/>
        <w:rPr>
          <w:color w:val="000000"/>
          <w:sz w:val="22"/>
        </w:rPr>
      </w:pPr>
      <w:r w:rsidRPr="00B15655">
        <w:rPr>
          <w:color w:val="000000"/>
          <w:sz w:val="22"/>
        </w:rPr>
        <w:t>All submissions are formatted per the gazette style and proofs are supplied as soon as possible. Alterations must be returned before 4 p.m. Wednesday.</w:t>
      </w:r>
    </w:p>
    <w:p w:rsidR="00CD586C" w:rsidRDefault="00CD586C" w:rsidP="00CD586C">
      <w:pPr>
        <w:tabs>
          <w:tab w:val="left" w:pos="960"/>
          <w:tab w:val="left" w:pos="1280"/>
          <w:tab w:val="left" w:pos="1600"/>
        </w:tabs>
        <w:spacing w:line="240" w:lineRule="auto"/>
        <w:rPr>
          <w:color w:val="000000"/>
          <w:sz w:val="22"/>
        </w:rPr>
      </w:pPr>
      <w:r>
        <w:rPr>
          <w:color w:val="000000"/>
          <w:sz w:val="22"/>
        </w:rPr>
        <w:t>R</w:t>
      </w:r>
      <w:r w:rsidRPr="004C61AD">
        <w:rPr>
          <w:color w:val="000000"/>
          <w:sz w:val="22"/>
        </w:rPr>
        <w:t>equest</w:t>
      </w:r>
      <w:r>
        <w:rPr>
          <w:color w:val="000000"/>
          <w:sz w:val="22"/>
        </w:rPr>
        <w:t xml:space="preserve">s </w:t>
      </w:r>
      <w:r w:rsidRPr="004C61AD">
        <w:rPr>
          <w:color w:val="000000"/>
          <w:sz w:val="22"/>
        </w:rPr>
        <w:t>to with</w:t>
      </w:r>
      <w:r>
        <w:rPr>
          <w:color w:val="000000"/>
          <w:sz w:val="22"/>
        </w:rPr>
        <w:t xml:space="preserve">draw submitted notices must be </w:t>
      </w:r>
      <w:r w:rsidRPr="004C61AD">
        <w:rPr>
          <w:color w:val="000000"/>
          <w:sz w:val="22"/>
        </w:rPr>
        <w:t>received before 10 a.m. on the day of publication.</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Pr>
          <w:rFonts w:eastAsia="Times New Roman"/>
          <w:b/>
          <w:color w:val="000000"/>
          <w:sz w:val="24"/>
          <w:szCs w:val="24"/>
          <w:lang w:eastAsia="en-AU"/>
        </w:rPr>
        <w:t>Gazette n</w:t>
      </w:r>
      <w:r w:rsidRPr="00612978">
        <w:rPr>
          <w:rFonts w:eastAsia="Times New Roman"/>
          <w:b/>
          <w:color w:val="000000"/>
          <w:sz w:val="24"/>
          <w:szCs w:val="24"/>
          <w:lang w:eastAsia="en-AU"/>
        </w:rPr>
        <w:t xml:space="preserve">otices </w:t>
      </w:r>
      <w:r>
        <w:rPr>
          <w:rFonts w:eastAsia="Times New Roman"/>
          <w:b/>
          <w:color w:val="000000"/>
          <w:sz w:val="24"/>
          <w:szCs w:val="24"/>
          <w:lang w:eastAsia="en-AU"/>
        </w:rPr>
        <w:t>should</w:t>
      </w:r>
      <w:r w:rsidRPr="00612978">
        <w:rPr>
          <w:rFonts w:eastAsia="Times New Roman"/>
          <w:b/>
          <w:color w:val="000000"/>
          <w:sz w:val="24"/>
          <w:szCs w:val="24"/>
          <w:lang w:eastAsia="en-AU"/>
        </w:rPr>
        <w:t xml:space="preserve"> be emailed </w:t>
      </w:r>
      <w:r>
        <w:rPr>
          <w:b/>
          <w:color w:val="000000"/>
          <w:sz w:val="24"/>
          <w:szCs w:val="24"/>
        </w:rPr>
        <w:t xml:space="preserve">as Word files in </w:t>
      </w:r>
      <w:r w:rsidRPr="00612978">
        <w:rPr>
          <w:b/>
          <w:color w:val="000000"/>
          <w:sz w:val="24"/>
          <w:szCs w:val="24"/>
        </w:rPr>
        <w:t>the following</w:t>
      </w:r>
      <w:r>
        <w:rPr>
          <w:b/>
          <w:color w:val="000000"/>
          <w:sz w:val="24"/>
          <w:szCs w:val="24"/>
        </w:rPr>
        <w:t xml:space="preserve"> format</w:t>
      </w:r>
      <w:r w:rsidRPr="00612978">
        <w:rPr>
          <w:b/>
          <w:color w:val="000000"/>
          <w:sz w:val="24"/>
          <w:szCs w:val="24"/>
        </w:rPr>
        <w:t>:</w:t>
      </w:r>
    </w:p>
    <w:p w:rsidR="00CD586C" w:rsidRDefault="002F4146" w:rsidP="002F4146">
      <w:pPr>
        <w:tabs>
          <w:tab w:val="left" w:pos="480"/>
          <w:tab w:val="left" w:pos="800"/>
          <w:tab w:val="left" w:pos="960"/>
          <w:tab w:val="left" w:pos="1120"/>
          <w:tab w:val="left" w:pos="1280"/>
          <w:tab w:val="left" w:pos="1440"/>
          <w:tab w:val="left" w:pos="1600"/>
          <w:tab w:val="left" w:pos="1760"/>
          <w:tab w:val="left" w:pos="1920"/>
        </w:tabs>
        <w:spacing w:line="240" w:lineRule="auto"/>
        <w:ind w:left="567" w:hanging="425"/>
        <w:rPr>
          <w:color w:val="000000"/>
          <w:sz w:val="22"/>
        </w:rPr>
      </w:pPr>
      <w:r>
        <w:rPr>
          <w:color w:val="000000"/>
          <w:sz w:val="22"/>
        </w:rPr>
        <w:sym w:font="Symbol" w:char="F0B7"/>
      </w:r>
      <w:r>
        <w:rPr>
          <w:color w:val="000000"/>
          <w:sz w:val="22"/>
        </w:rPr>
        <w:tab/>
      </w:r>
      <w:r w:rsidR="00CD586C" w:rsidRPr="004B39A1">
        <w:rPr>
          <w:color w:val="000000"/>
          <w:sz w:val="22"/>
        </w:rPr>
        <w:t>Title</w:t>
      </w:r>
      <w:r w:rsidR="00CD586C">
        <w:rPr>
          <w:color w:val="000000"/>
          <w:sz w:val="22"/>
        </w:rPr>
        <w:t>—</w:t>
      </w:r>
      <w:r w:rsidR="00CD586C" w:rsidRPr="004B39A1">
        <w:rPr>
          <w:color w:val="000000"/>
          <w:sz w:val="22"/>
        </w:rPr>
        <w:t xml:space="preserve">name of the governing </w:t>
      </w:r>
      <w:r w:rsidR="00CD586C">
        <w:rPr>
          <w:color w:val="000000"/>
          <w:sz w:val="22"/>
        </w:rPr>
        <w:t>Act/Regulation</w:t>
      </w:r>
    </w:p>
    <w:p w:rsidR="00CD586C" w:rsidRPr="004B39A1" w:rsidRDefault="002F4146" w:rsidP="002F4146">
      <w:pPr>
        <w:tabs>
          <w:tab w:val="left" w:pos="480"/>
          <w:tab w:val="left" w:pos="800"/>
          <w:tab w:val="left" w:pos="960"/>
          <w:tab w:val="left" w:pos="1120"/>
          <w:tab w:val="left" w:pos="1280"/>
          <w:tab w:val="left" w:pos="1440"/>
          <w:tab w:val="left" w:pos="1600"/>
          <w:tab w:val="left" w:pos="1760"/>
          <w:tab w:val="left" w:pos="1920"/>
        </w:tabs>
        <w:spacing w:line="240" w:lineRule="auto"/>
        <w:ind w:left="567" w:hanging="425"/>
        <w:rPr>
          <w:color w:val="000000"/>
          <w:sz w:val="22"/>
        </w:rPr>
      </w:pPr>
      <w:r>
        <w:rPr>
          <w:color w:val="000000"/>
          <w:sz w:val="22"/>
        </w:rPr>
        <w:sym w:font="Symbol" w:char="F0B7"/>
      </w:r>
      <w:r>
        <w:rPr>
          <w:color w:val="000000"/>
          <w:sz w:val="22"/>
        </w:rPr>
        <w:tab/>
      </w:r>
      <w:r w:rsidR="00CD586C">
        <w:rPr>
          <w:color w:val="000000"/>
          <w:sz w:val="22"/>
        </w:rPr>
        <w:t>Subtitle—brief description of the notice</w:t>
      </w:r>
    </w:p>
    <w:p w:rsidR="00CD586C" w:rsidRPr="004B39A1" w:rsidRDefault="002F4146" w:rsidP="002F4146">
      <w:pPr>
        <w:tabs>
          <w:tab w:val="left" w:pos="480"/>
          <w:tab w:val="left" w:pos="800"/>
          <w:tab w:val="left" w:pos="960"/>
          <w:tab w:val="left" w:pos="1120"/>
          <w:tab w:val="left" w:pos="1280"/>
          <w:tab w:val="left" w:pos="1440"/>
          <w:tab w:val="left" w:pos="1600"/>
          <w:tab w:val="left" w:pos="1760"/>
          <w:tab w:val="left" w:pos="1920"/>
        </w:tabs>
        <w:spacing w:line="240" w:lineRule="auto"/>
        <w:ind w:left="567" w:hanging="425"/>
        <w:rPr>
          <w:color w:val="000000"/>
          <w:sz w:val="22"/>
        </w:rPr>
      </w:pPr>
      <w:r>
        <w:rPr>
          <w:color w:val="000000"/>
          <w:sz w:val="22"/>
        </w:rPr>
        <w:sym w:font="Symbol" w:char="F0B7"/>
      </w:r>
      <w:r>
        <w:rPr>
          <w:color w:val="000000"/>
          <w:sz w:val="22"/>
        </w:rPr>
        <w:tab/>
      </w:r>
      <w:r w:rsidR="00CD586C" w:rsidRPr="004B39A1">
        <w:rPr>
          <w:color w:val="000000"/>
          <w:sz w:val="22"/>
        </w:rPr>
        <w:t>A structured body of text</w:t>
      </w:r>
    </w:p>
    <w:p w:rsidR="00CD586C" w:rsidRPr="004B39A1" w:rsidRDefault="002F4146" w:rsidP="002F4146">
      <w:pPr>
        <w:tabs>
          <w:tab w:val="left" w:pos="480"/>
          <w:tab w:val="left" w:pos="800"/>
          <w:tab w:val="left" w:pos="960"/>
          <w:tab w:val="left" w:pos="1120"/>
          <w:tab w:val="left" w:pos="1280"/>
          <w:tab w:val="left" w:pos="1440"/>
          <w:tab w:val="left" w:pos="1600"/>
          <w:tab w:val="left" w:pos="1760"/>
          <w:tab w:val="left" w:pos="1920"/>
        </w:tabs>
        <w:spacing w:line="240" w:lineRule="auto"/>
        <w:ind w:left="567" w:hanging="425"/>
        <w:rPr>
          <w:color w:val="000000"/>
          <w:sz w:val="22"/>
        </w:rPr>
      </w:pPr>
      <w:r>
        <w:rPr>
          <w:color w:val="000000"/>
          <w:sz w:val="22"/>
        </w:rPr>
        <w:sym w:font="Symbol" w:char="F0B7"/>
      </w:r>
      <w:r>
        <w:rPr>
          <w:color w:val="000000"/>
          <w:sz w:val="22"/>
        </w:rPr>
        <w:tab/>
      </w:r>
      <w:r w:rsidR="00CD586C" w:rsidRPr="004B39A1">
        <w:rPr>
          <w:color w:val="000000"/>
          <w:sz w:val="22"/>
        </w:rPr>
        <w:t>Date of authorisation</w:t>
      </w:r>
    </w:p>
    <w:p w:rsidR="00CD586C" w:rsidRPr="00C53FED" w:rsidRDefault="002F4146" w:rsidP="002F4146">
      <w:pPr>
        <w:tabs>
          <w:tab w:val="left" w:pos="480"/>
          <w:tab w:val="left" w:pos="800"/>
          <w:tab w:val="left" w:pos="960"/>
          <w:tab w:val="left" w:pos="1120"/>
          <w:tab w:val="left" w:pos="1280"/>
          <w:tab w:val="left" w:pos="1440"/>
          <w:tab w:val="left" w:pos="1600"/>
          <w:tab w:val="left" w:pos="1760"/>
          <w:tab w:val="left" w:pos="1920"/>
        </w:tabs>
        <w:spacing w:after="160" w:line="240" w:lineRule="auto"/>
        <w:ind w:left="567" w:hanging="425"/>
        <w:rPr>
          <w:color w:val="000000"/>
          <w:sz w:val="22"/>
        </w:rPr>
      </w:pPr>
      <w:r>
        <w:rPr>
          <w:color w:val="000000"/>
          <w:sz w:val="22"/>
        </w:rPr>
        <w:sym w:font="Symbol" w:char="F0B7"/>
      </w:r>
      <w:r>
        <w:rPr>
          <w:color w:val="000000"/>
          <w:sz w:val="22"/>
        </w:rPr>
        <w:tab/>
      </w:r>
      <w:r w:rsidR="00CD586C" w:rsidRPr="004B39A1">
        <w:rPr>
          <w:color w:val="000000"/>
          <w:sz w:val="22"/>
        </w:rPr>
        <w:t xml:space="preserve">Name, position, and </w:t>
      </w:r>
      <w:r w:rsidR="00CD586C">
        <w:rPr>
          <w:color w:val="000000"/>
          <w:sz w:val="22"/>
        </w:rPr>
        <w:t xml:space="preserve">government </w:t>
      </w:r>
      <w:r w:rsidR="00CD586C" w:rsidRPr="004B39A1">
        <w:rPr>
          <w:color w:val="000000"/>
          <w:sz w:val="22"/>
        </w:rPr>
        <w:t>department/organisation of the person</w:t>
      </w:r>
      <w:r w:rsidR="00CD586C" w:rsidRPr="00704344">
        <w:rPr>
          <w:color w:val="000000"/>
          <w:sz w:val="22"/>
        </w:rPr>
        <w:t xml:space="preserve"> </w:t>
      </w:r>
      <w:r w:rsidR="00CD586C" w:rsidRPr="004B39A1">
        <w:rPr>
          <w:color w:val="000000"/>
          <w:sz w:val="22"/>
        </w:rPr>
        <w:t>authorising</w:t>
      </w:r>
      <w:r w:rsidR="00CD586C">
        <w:rPr>
          <w:color w:val="000000"/>
          <w:sz w:val="22"/>
        </w:rPr>
        <w:t xml:space="preserve"> the notice</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2F4146" w:rsidRDefault="00CD586C" w:rsidP="002F4146">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sidRPr="004C4DE5">
        <w:rPr>
          <w:rFonts w:eastAsia="Times New Roman"/>
          <w:b/>
          <w:color w:val="000000"/>
          <w:sz w:val="24"/>
          <w:szCs w:val="24"/>
          <w:lang w:eastAsia="en-AU"/>
        </w:rPr>
        <w:t>Please provide the following information in your email:</w:t>
      </w:r>
    </w:p>
    <w:p w:rsidR="002F4146" w:rsidRDefault="002F4146" w:rsidP="002F4146">
      <w:pPr>
        <w:tabs>
          <w:tab w:val="left" w:pos="480"/>
          <w:tab w:val="left" w:pos="800"/>
          <w:tab w:val="left" w:pos="960"/>
          <w:tab w:val="left" w:pos="1120"/>
          <w:tab w:val="left" w:pos="1280"/>
          <w:tab w:val="left" w:pos="1440"/>
          <w:tab w:val="left" w:pos="1600"/>
          <w:tab w:val="left" w:pos="1760"/>
          <w:tab w:val="left" w:pos="1920"/>
        </w:tabs>
        <w:spacing w:line="240" w:lineRule="auto"/>
        <w:ind w:left="567" w:hanging="425"/>
        <w:rPr>
          <w:color w:val="000000"/>
          <w:sz w:val="22"/>
        </w:rPr>
      </w:pPr>
      <w:r>
        <w:rPr>
          <w:color w:val="000000"/>
          <w:sz w:val="22"/>
        </w:rPr>
        <w:sym w:font="Symbol" w:char="F0B7"/>
      </w:r>
      <w:r>
        <w:rPr>
          <w:color w:val="000000"/>
          <w:sz w:val="22"/>
        </w:rPr>
        <w:tab/>
      </w:r>
      <w:r w:rsidR="00CD586C" w:rsidRPr="00C53FED">
        <w:rPr>
          <w:color w:val="000000"/>
          <w:sz w:val="22"/>
        </w:rPr>
        <w:t xml:space="preserve">Date </w:t>
      </w:r>
      <w:r w:rsidR="00CD586C">
        <w:rPr>
          <w:color w:val="000000"/>
          <w:sz w:val="22"/>
        </w:rPr>
        <w:t>of intended publication</w:t>
      </w:r>
    </w:p>
    <w:p w:rsidR="002F4146" w:rsidRDefault="002F4146" w:rsidP="002F4146">
      <w:pPr>
        <w:tabs>
          <w:tab w:val="left" w:pos="480"/>
          <w:tab w:val="left" w:pos="800"/>
          <w:tab w:val="left" w:pos="960"/>
          <w:tab w:val="left" w:pos="1120"/>
          <w:tab w:val="left" w:pos="1280"/>
          <w:tab w:val="left" w:pos="1440"/>
          <w:tab w:val="left" w:pos="1600"/>
          <w:tab w:val="left" w:pos="1760"/>
          <w:tab w:val="left" w:pos="1920"/>
        </w:tabs>
        <w:spacing w:line="240" w:lineRule="auto"/>
        <w:ind w:left="567" w:hanging="425"/>
        <w:rPr>
          <w:color w:val="000000"/>
          <w:sz w:val="22"/>
        </w:rPr>
      </w:pPr>
      <w:r>
        <w:rPr>
          <w:color w:val="000000"/>
          <w:sz w:val="22"/>
        </w:rPr>
        <w:sym w:font="Symbol" w:char="F0B7"/>
      </w:r>
      <w:r>
        <w:rPr>
          <w:color w:val="000000"/>
          <w:sz w:val="22"/>
        </w:rPr>
        <w:tab/>
      </w:r>
      <w:r w:rsidR="00CD586C">
        <w:rPr>
          <w:color w:val="000000"/>
          <w:sz w:val="22"/>
        </w:rPr>
        <w:t>Contact details</w:t>
      </w:r>
      <w:r w:rsidR="00CD586C" w:rsidRPr="00C53FED">
        <w:rPr>
          <w:color w:val="000000"/>
          <w:sz w:val="22"/>
        </w:rPr>
        <w:t xml:space="preserve"> of</w:t>
      </w:r>
      <w:r w:rsidR="00CD586C">
        <w:rPr>
          <w:color w:val="000000"/>
          <w:sz w:val="22"/>
        </w:rPr>
        <w:t xml:space="preserve"> at least two people responsible for</w:t>
      </w:r>
      <w:r w:rsidR="00CD586C" w:rsidRPr="00C53FED">
        <w:rPr>
          <w:color w:val="000000"/>
          <w:sz w:val="22"/>
        </w:rPr>
        <w:t xml:space="preserve"> the </w:t>
      </w:r>
      <w:r w:rsidR="00CD586C">
        <w:rPr>
          <w:color w:val="000000"/>
          <w:sz w:val="22"/>
        </w:rPr>
        <w:t>notice content</w:t>
      </w:r>
    </w:p>
    <w:p w:rsidR="002F4146" w:rsidRDefault="002F4146" w:rsidP="002F4146">
      <w:pPr>
        <w:tabs>
          <w:tab w:val="left" w:pos="480"/>
          <w:tab w:val="left" w:pos="800"/>
          <w:tab w:val="left" w:pos="960"/>
          <w:tab w:val="left" w:pos="1120"/>
          <w:tab w:val="left" w:pos="1280"/>
          <w:tab w:val="left" w:pos="1440"/>
          <w:tab w:val="left" w:pos="1600"/>
          <w:tab w:val="left" w:pos="1760"/>
          <w:tab w:val="left" w:pos="1920"/>
        </w:tabs>
        <w:spacing w:line="240" w:lineRule="auto"/>
        <w:ind w:left="567" w:hanging="425"/>
        <w:rPr>
          <w:color w:val="000000"/>
          <w:spacing w:val="-5"/>
          <w:sz w:val="22"/>
        </w:rPr>
      </w:pPr>
      <w:r>
        <w:rPr>
          <w:color w:val="000000"/>
          <w:spacing w:val="-5"/>
          <w:sz w:val="22"/>
        </w:rPr>
        <w:sym w:font="Symbol" w:char="F0B7"/>
      </w:r>
      <w:r>
        <w:rPr>
          <w:color w:val="000000"/>
          <w:spacing w:val="-5"/>
          <w:sz w:val="22"/>
        </w:rPr>
        <w:tab/>
      </w:r>
      <w:r w:rsidR="00CD586C" w:rsidRPr="000835E8">
        <w:rPr>
          <w:color w:val="000000"/>
          <w:spacing w:val="-5"/>
          <w:sz w:val="22"/>
        </w:rPr>
        <w:t>Name of the person and organisation to be charged for the publication (Local Council and Public notices)</w:t>
      </w:r>
    </w:p>
    <w:p w:rsidR="002F4146" w:rsidRDefault="002F4146" w:rsidP="002F4146">
      <w:pPr>
        <w:tabs>
          <w:tab w:val="left" w:pos="480"/>
          <w:tab w:val="left" w:pos="800"/>
          <w:tab w:val="left" w:pos="960"/>
          <w:tab w:val="left" w:pos="1120"/>
          <w:tab w:val="left" w:pos="1280"/>
          <w:tab w:val="left" w:pos="1440"/>
          <w:tab w:val="left" w:pos="1600"/>
          <w:tab w:val="left" w:pos="1760"/>
          <w:tab w:val="left" w:pos="1920"/>
        </w:tabs>
        <w:spacing w:line="240" w:lineRule="auto"/>
        <w:ind w:left="567" w:hanging="425"/>
        <w:rPr>
          <w:color w:val="000000"/>
          <w:sz w:val="22"/>
        </w:rPr>
      </w:pPr>
      <w:r>
        <w:rPr>
          <w:color w:val="000000"/>
          <w:sz w:val="22"/>
        </w:rPr>
        <w:sym w:font="Symbol" w:char="F0B7"/>
      </w:r>
      <w:r>
        <w:rPr>
          <w:color w:val="000000"/>
          <w:sz w:val="22"/>
        </w:rPr>
        <w:tab/>
      </w:r>
      <w:r w:rsidR="00CD586C">
        <w:rPr>
          <w:color w:val="000000"/>
          <w:sz w:val="22"/>
        </w:rPr>
        <w:t>Request for</w:t>
      </w:r>
      <w:r w:rsidR="00CD586C" w:rsidRPr="00C53FED">
        <w:rPr>
          <w:color w:val="000000"/>
          <w:sz w:val="22"/>
        </w:rPr>
        <w:t xml:space="preserve"> a quote</w:t>
      </w:r>
      <w:r w:rsidR="00CD586C">
        <w:rPr>
          <w:color w:val="000000"/>
          <w:sz w:val="22"/>
        </w:rPr>
        <w:t>,</w:t>
      </w:r>
      <w:r w:rsidR="00CD586C" w:rsidRPr="00C53FED">
        <w:rPr>
          <w:color w:val="000000"/>
          <w:sz w:val="22"/>
        </w:rPr>
        <w:t xml:space="preserve"> i</w:t>
      </w:r>
      <w:r w:rsidR="00CD586C">
        <w:rPr>
          <w:color w:val="000000"/>
          <w:sz w:val="22"/>
        </w:rPr>
        <w:t>f</w:t>
      </w:r>
      <w:r w:rsidR="00CD586C" w:rsidRPr="00C53FED">
        <w:rPr>
          <w:color w:val="000000"/>
          <w:sz w:val="22"/>
        </w:rPr>
        <w:t xml:space="preserve"> required</w:t>
      </w:r>
    </w:p>
    <w:p w:rsidR="00CD586C" w:rsidRPr="002F4146" w:rsidRDefault="002F4146" w:rsidP="002F4146">
      <w:pPr>
        <w:tabs>
          <w:tab w:val="left" w:pos="480"/>
          <w:tab w:val="left" w:pos="800"/>
          <w:tab w:val="left" w:pos="960"/>
          <w:tab w:val="left" w:pos="1120"/>
          <w:tab w:val="left" w:pos="1280"/>
          <w:tab w:val="left" w:pos="1440"/>
          <w:tab w:val="left" w:pos="1600"/>
          <w:tab w:val="left" w:pos="1760"/>
          <w:tab w:val="left" w:pos="1920"/>
        </w:tabs>
        <w:spacing w:line="240" w:lineRule="auto"/>
        <w:ind w:left="567" w:hanging="425"/>
        <w:rPr>
          <w:rFonts w:eastAsia="Times New Roman"/>
          <w:b/>
          <w:color w:val="000000"/>
          <w:sz w:val="24"/>
          <w:szCs w:val="24"/>
          <w:lang w:eastAsia="en-AU"/>
        </w:rPr>
      </w:pPr>
      <w:r>
        <w:rPr>
          <w:color w:val="000000"/>
          <w:sz w:val="22"/>
        </w:rPr>
        <w:sym w:font="Symbol" w:char="F0B7"/>
      </w:r>
      <w:r>
        <w:rPr>
          <w:color w:val="000000"/>
          <w:sz w:val="22"/>
        </w:rPr>
        <w:tab/>
      </w:r>
      <w:r w:rsidR="00CD586C">
        <w:rPr>
          <w:color w:val="000000"/>
          <w:sz w:val="22"/>
        </w:rPr>
        <w:t>P</w:t>
      </w:r>
      <w:r w:rsidR="00CD586C" w:rsidRPr="00C53FED">
        <w:rPr>
          <w:color w:val="000000"/>
          <w:sz w:val="22"/>
        </w:rPr>
        <w:t>urchase order</w:t>
      </w:r>
      <w:r w:rsidR="00CD586C">
        <w:rPr>
          <w:color w:val="000000"/>
          <w:sz w:val="22"/>
        </w:rPr>
        <w:t>,</w:t>
      </w:r>
      <w:r w:rsidR="00CD586C" w:rsidRPr="00C53FED">
        <w:rPr>
          <w:color w:val="000000"/>
          <w:sz w:val="22"/>
        </w:rPr>
        <w:t xml:space="preserve"> if required</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rFonts w:eastAsia="Times New Roman"/>
          <w:color w:val="0000FF"/>
          <w:sz w:val="24"/>
          <w:u w:val="single"/>
          <w:lang w:eastAsia="en-AU"/>
        </w:rPr>
      </w:pPr>
      <w:r w:rsidRPr="00251FEE">
        <w:rPr>
          <w:smallCaps/>
          <w:color w:val="000000"/>
          <w:sz w:val="24"/>
        </w:rPr>
        <w:t>Email:</w:t>
      </w:r>
      <w:r>
        <w:rPr>
          <w:smallCaps/>
          <w:color w:val="000000"/>
          <w:sz w:val="24"/>
        </w:rPr>
        <w:tab/>
      </w:r>
      <w:hyperlink r:id="rId345" w:history="1">
        <w:r w:rsidRPr="006F0122">
          <w:rPr>
            <w:rStyle w:val="Hyperlink"/>
            <w:rFonts w:eastAsia="Times New Roman"/>
            <w:sz w:val="24"/>
            <w:lang w:eastAsia="en-AU"/>
          </w:rPr>
          <w:t>governmentgazettesa@sa.gov.au</w:t>
        </w:r>
      </w:hyperlink>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smallCaps/>
          <w:color w:val="000000"/>
          <w:sz w:val="24"/>
        </w:rPr>
      </w:pPr>
      <w:r w:rsidRPr="00251FEE">
        <w:rPr>
          <w:smallCaps/>
          <w:color w:val="000000"/>
          <w:sz w:val="24"/>
        </w:rPr>
        <w:t>Phone:</w:t>
      </w:r>
      <w:r>
        <w:rPr>
          <w:smallCaps/>
          <w:color w:val="000000"/>
          <w:sz w:val="24"/>
        </w:rPr>
        <w:tab/>
      </w:r>
      <w:r w:rsidRPr="00251FEE">
        <w:rPr>
          <w:smallCaps/>
          <w:color w:val="000000"/>
          <w:sz w:val="24"/>
        </w:rPr>
        <w:t>(08) </w:t>
      </w:r>
      <w:r>
        <w:rPr>
          <w:smallCaps/>
          <w:color w:val="000000"/>
          <w:sz w:val="24"/>
        </w:rPr>
        <w:t>7109</w:t>
      </w:r>
      <w:r w:rsidRPr="00251FEE">
        <w:rPr>
          <w:smallCaps/>
          <w:color w:val="000000"/>
          <w:sz w:val="24"/>
        </w:rPr>
        <w:t> </w:t>
      </w:r>
      <w:r>
        <w:rPr>
          <w:smallCaps/>
          <w:color w:val="000000"/>
          <w:sz w:val="24"/>
        </w:rPr>
        <w:t>7760</w:t>
      </w:r>
    </w:p>
    <w:p w:rsidR="00CD586C" w:rsidRPr="00251FEE" w:rsidRDefault="00CD586C" w:rsidP="00CD586C">
      <w:pPr>
        <w:tabs>
          <w:tab w:val="left" w:pos="960"/>
          <w:tab w:val="left" w:pos="1280"/>
          <w:tab w:val="left" w:pos="1600"/>
          <w:tab w:val="left" w:pos="3969"/>
          <w:tab w:val="left" w:pos="7088"/>
          <w:tab w:val="left" w:pos="7230"/>
        </w:tabs>
        <w:spacing w:line="240" w:lineRule="auto"/>
        <w:ind w:left="2268" w:right="601"/>
        <w:jc w:val="left"/>
        <w:rPr>
          <w:smallCaps/>
          <w:color w:val="000000"/>
          <w:sz w:val="24"/>
        </w:rPr>
      </w:pPr>
      <w:r w:rsidRPr="00251FEE">
        <w:rPr>
          <w:smallCaps/>
          <w:color w:val="000000"/>
          <w:sz w:val="24"/>
        </w:rPr>
        <w:t>Website:</w:t>
      </w:r>
      <w:r>
        <w:rPr>
          <w:smallCaps/>
          <w:color w:val="000000"/>
          <w:sz w:val="24"/>
        </w:rPr>
        <w:tab/>
      </w:r>
      <w:hyperlink r:id="rId346" w:history="1">
        <w:r w:rsidRPr="00251FEE">
          <w:rPr>
            <w:rFonts w:eastAsia="Times New Roman"/>
            <w:color w:val="0000FF"/>
            <w:sz w:val="24"/>
            <w:u w:val="single"/>
            <w:lang w:eastAsia="en-AU"/>
          </w:rPr>
          <w:t>www.governmentgazette.sa.gov.au</w:t>
        </w:r>
      </w:hyperlink>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144772" w:rsidRDefault="00CD586C" w:rsidP="00CD58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CD586C" w:rsidRPr="00144772" w:rsidRDefault="00CD586C" w:rsidP="00CD586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CD586C" w:rsidRPr="00777F88" w:rsidRDefault="00CD586C" w:rsidP="00CD586C">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2F4146" w:rsidRPr="00777F88" w:rsidRDefault="002F4146" w:rsidP="002F4146">
      <w:pPr>
        <w:pStyle w:val="Footer"/>
        <w:spacing w:line="170" w:lineRule="exact"/>
        <w:jc w:val="center"/>
        <w:rPr>
          <w:szCs w:val="17"/>
        </w:rPr>
      </w:pPr>
      <w:r w:rsidRPr="000C7EA3">
        <w:rPr>
          <w:szCs w:val="17"/>
        </w:rPr>
        <w:t>$</w:t>
      </w:r>
      <w:r>
        <w:rPr>
          <w:szCs w:val="17"/>
        </w:rPr>
        <w:t>8.00</w:t>
      </w:r>
      <w:r w:rsidRPr="000C7EA3">
        <w:rPr>
          <w:szCs w:val="17"/>
        </w:rPr>
        <w:t xml:space="preserve"> per issue (plus postage), $</w:t>
      </w:r>
      <w:r>
        <w:rPr>
          <w:szCs w:val="17"/>
        </w:rPr>
        <w:t>402</w:t>
      </w:r>
      <w:r w:rsidRPr="000C7EA3">
        <w:rPr>
          <w:szCs w:val="17"/>
        </w:rPr>
        <w:t>.</w:t>
      </w:r>
      <w:r>
        <w:rPr>
          <w:szCs w:val="17"/>
        </w:rPr>
        <w:t>0</w:t>
      </w:r>
      <w:r w:rsidRPr="000C7EA3">
        <w:rPr>
          <w:szCs w:val="17"/>
        </w:rPr>
        <w:t>0 per annual subscription—GST inclusive</w:t>
      </w:r>
    </w:p>
    <w:p w:rsidR="00D0446B" w:rsidRPr="00C77C39" w:rsidRDefault="00CD586C" w:rsidP="00CD586C">
      <w:pPr>
        <w:pStyle w:val="Footer"/>
        <w:spacing w:line="170" w:lineRule="exact"/>
        <w:jc w:val="center"/>
        <w:rPr>
          <w:szCs w:val="17"/>
        </w:rPr>
      </w:pPr>
      <w:r w:rsidRPr="00777F88">
        <w:rPr>
          <w:szCs w:val="17"/>
        </w:rPr>
        <w:t xml:space="preserve">Online publications: </w:t>
      </w:r>
      <w:hyperlink r:id="rId347" w:history="1">
        <w:r w:rsidRPr="000B6B42">
          <w:rPr>
            <w:rStyle w:val="Hyperlink"/>
            <w:szCs w:val="17"/>
          </w:rPr>
          <w:t>www.governmentgazette.sa.gov.au</w:t>
        </w:r>
      </w:hyperlink>
      <w:r>
        <w:rPr>
          <w:szCs w:val="17"/>
        </w:rPr>
        <w:t xml:space="preserve"> </w:t>
      </w:r>
    </w:p>
    <w:sectPr w:rsidR="00D0446B" w:rsidRPr="00C77C39" w:rsidSect="00710139">
      <w:headerReference w:type="even" r:id="rId348"/>
      <w:headerReference w:type="default" r:id="rId349"/>
      <w:pgSz w:w="11906" w:h="16838"/>
      <w:pgMar w:top="1673" w:right="1259" w:bottom="1134" w:left="1293" w:header="1134" w:footer="936" w:gutter="0"/>
      <w:pgNumType w:start="2462"/>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82C" w:rsidRDefault="00CD782C" w:rsidP="00777F88">
      <w:pPr>
        <w:spacing w:after="0" w:line="240" w:lineRule="auto"/>
      </w:pPr>
      <w:r>
        <w:separator/>
      </w:r>
    </w:p>
  </w:endnote>
  <w:endnote w:type="continuationSeparator" w:id="0">
    <w:p w:rsidR="00CD782C" w:rsidRDefault="00CD782C"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ource Sans Pro">
    <w:altName w:val="Corbel"/>
    <w:charset w:val="00"/>
    <w:family w:val="swiss"/>
    <w:pitch w:val="variable"/>
    <w:sig w:usb0="20000007" w:usb1="00000001" w:usb2="00000000" w:usb3="00000000" w:csb0="00000193"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swiss"/>
    <w:pitch w:val="variable"/>
    <w:sig w:usb0="002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82C" w:rsidRPr="00D0446B" w:rsidRDefault="00CD782C"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82C" w:rsidRPr="00144772" w:rsidRDefault="00CD782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CD782C" w:rsidRPr="00144772" w:rsidRDefault="00CD782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CD782C" w:rsidRPr="00777F88" w:rsidRDefault="00CD782C" w:rsidP="00D0446B">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CD782C" w:rsidRPr="00777F88" w:rsidRDefault="00CD782C" w:rsidP="00D0446B">
    <w:pPr>
      <w:pStyle w:val="Footer"/>
      <w:spacing w:line="170" w:lineRule="exact"/>
      <w:jc w:val="center"/>
      <w:rPr>
        <w:szCs w:val="17"/>
      </w:rPr>
    </w:pPr>
    <w:r w:rsidRPr="000C7EA3">
      <w:rPr>
        <w:szCs w:val="17"/>
      </w:rPr>
      <w:t>$</w:t>
    </w:r>
    <w:r>
      <w:rPr>
        <w:szCs w:val="17"/>
      </w:rPr>
      <w:t>8.00</w:t>
    </w:r>
    <w:r w:rsidRPr="000C7EA3">
      <w:rPr>
        <w:szCs w:val="17"/>
      </w:rPr>
      <w:t xml:space="preserve"> per issue (plus postage), $</w:t>
    </w:r>
    <w:r>
      <w:rPr>
        <w:szCs w:val="17"/>
      </w:rPr>
      <w:t>402</w:t>
    </w:r>
    <w:r w:rsidRPr="000C7EA3">
      <w:rPr>
        <w:szCs w:val="17"/>
      </w:rPr>
      <w:t>.</w:t>
    </w:r>
    <w:r>
      <w:rPr>
        <w:szCs w:val="17"/>
      </w:rPr>
      <w:t>0</w:t>
    </w:r>
    <w:r w:rsidRPr="000C7EA3">
      <w:rPr>
        <w:szCs w:val="17"/>
      </w:rPr>
      <w:t>0 per annual subscription—GST inclusive</w:t>
    </w:r>
  </w:p>
  <w:p w:rsidR="00CD782C" w:rsidRPr="00D0446B" w:rsidRDefault="00CD782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82C" w:rsidRPr="00D0446B" w:rsidRDefault="00CD782C" w:rsidP="00D044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82C" w:rsidRPr="00144772" w:rsidRDefault="00CD782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rsidR="00CD782C" w:rsidRPr="00144772" w:rsidRDefault="00CD782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CD782C" w:rsidRPr="00777F88" w:rsidRDefault="00CD782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rsidR="00CD782C" w:rsidRPr="00777F88" w:rsidRDefault="00CD782C" w:rsidP="00D0446B">
    <w:pPr>
      <w:pStyle w:val="Footer"/>
      <w:spacing w:line="170" w:lineRule="exact"/>
      <w:jc w:val="center"/>
      <w:rPr>
        <w:szCs w:val="17"/>
      </w:rPr>
    </w:pPr>
    <w:r w:rsidRPr="00777F88">
      <w:rPr>
        <w:szCs w:val="17"/>
      </w:rPr>
      <w:t>$7.21 per issue (plus postage), $361.90 per annual subscription—GST inclusive</w:t>
    </w:r>
  </w:p>
  <w:p w:rsidR="00CD782C" w:rsidRPr="00D0446B" w:rsidRDefault="00CD782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82C" w:rsidRDefault="00CD782C" w:rsidP="00777F88">
      <w:pPr>
        <w:spacing w:after="0" w:line="240" w:lineRule="auto"/>
      </w:pPr>
      <w:r>
        <w:separator/>
      </w:r>
    </w:p>
  </w:footnote>
  <w:footnote w:type="continuationSeparator" w:id="0">
    <w:p w:rsidR="00CD782C" w:rsidRDefault="00CD782C"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82C" w:rsidRPr="0034074D" w:rsidRDefault="00CD782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CD782C" w:rsidRPr="0034074D" w:rsidRDefault="00CD782C" w:rsidP="0034074D">
    <w:pPr>
      <w:pStyle w:val="Header"/>
      <w:pBdr>
        <w:top w:val="single" w:sz="4" w:space="1" w:color="auto"/>
      </w:pBdr>
      <w:tabs>
        <w:tab w:val="clear" w:pos="9026"/>
        <w:tab w:val="right" w:pos="9360"/>
      </w:tabs>
      <w:spacing w:before="100" w:line="14" w:lineRule="exact"/>
      <w:jc w:val="center"/>
      <w:rPr>
        <w:sz w:val="20"/>
        <w:szCs w:val="20"/>
      </w:rPr>
    </w:pPr>
  </w:p>
  <w:p w:rsidR="00CD782C" w:rsidRPr="0034074D" w:rsidRDefault="00CD782C" w:rsidP="0034074D">
    <w:pPr>
      <w:pStyle w:val="Header"/>
      <w:spacing w:line="17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82C" w:rsidRPr="00DA30CF" w:rsidRDefault="00CD782C" w:rsidP="00DA30CF">
    <w:pPr>
      <w:pStyle w:val="Header"/>
      <w:spacing w:line="170" w:lineRule="exact"/>
      <w:rPr>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82C" w:rsidRPr="00C25241" w:rsidRDefault="00CD782C" w:rsidP="007B4546">
    <w:pPr>
      <w:pStyle w:val="Header"/>
      <w:tabs>
        <w:tab w:val="clear" w:pos="9026"/>
        <w:tab w:val="right" w:pos="9354"/>
      </w:tabs>
      <w:spacing w:before="200"/>
      <w:rPr>
        <w:sz w:val="21"/>
        <w:szCs w:val="21"/>
      </w:rPr>
    </w:pPr>
    <w:r w:rsidRPr="00C25241">
      <w:rPr>
        <w:sz w:val="21"/>
        <w:szCs w:val="21"/>
      </w:rPr>
      <w:t xml:space="preserve">No. </w:t>
    </w:r>
    <w:r>
      <w:rPr>
        <w:sz w:val="21"/>
        <w:szCs w:val="21"/>
      </w:rPr>
      <w:t>45</w:t>
    </w:r>
    <w:r>
      <w:tab/>
    </w:r>
    <w:r>
      <w:tab/>
    </w:r>
    <w:r w:rsidRPr="00C77C39">
      <w:rPr>
        <w:sz w:val="21"/>
        <w:szCs w:val="21"/>
      </w:rPr>
      <w:t>p.</w:t>
    </w:r>
    <w:r>
      <w:t xml:space="preserve"> </w:t>
    </w:r>
    <w:r w:rsidRPr="00C25241">
      <w:rPr>
        <w:sz w:val="21"/>
        <w:szCs w:val="21"/>
      </w:rPr>
      <w:fldChar w:fldCharType="begin"/>
    </w:r>
    <w:r w:rsidRPr="00C25241">
      <w:rPr>
        <w:sz w:val="21"/>
        <w:szCs w:val="21"/>
      </w:rPr>
      <w:instrText xml:space="preserve"> PAGE   \* MERGEFORMAT </w:instrText>
    </w:r>
    <w:r w:rsidRPr="00C25241">
      <w:rPr>
        <w:sz w:val="21"/>
        <w:szCs w:val="21"/>
      </w:rPr>
      <w:fldChar w:fldCharType="separate"/>
    </w:r>
    <w:r w:rsidR="0037537B">
      <w:rPr>
        <w:noProof/>
        <w:sz w:val="21"/>
        <w:szCs w:val="21"/>
      </w:rPr>
      <w:t>2461</w:t>
    </w:r>
    <w:r w:rsidRPr="00C25241">
      <w:rPr>
        <w:noProof/>
        <w:sz w:val="21"/>
        <w:szCs w:val="21"/>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82C" w:rsidRPr="0034074D" w:rsidRDefault="00CD782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CD782C" w:rsidRPr="0034074D" w:rsidRDefault="00CD782C" w:rsidP="0034074D">
    <w:pPr>
      <w:pStyle w:val="Header"/>
      <w:pBdr>
        <w:top w:val="single" w:sz="4" w:space="1" w:color="auto"/>
      </w:pBdr>
      <w:tabs>
        <w:tab w:val="clear" w:pos="9026"/>
        <w:tab w:val="right" w:pos="9360"/>
      </w:tabs>
      <w:spacing w:before="100" w:line="14" w:lineRule="exact"/>
      <w:jc w:val="center"/>
      <w:rPr>
        <w:sz w:val="20"/>
        <w:szCs w:val="20"/>
      </w:rPr>
    </w:pPr>
  </w:p>
  <w:p w:rsidR="00CD782C" w:rsidRPr="0034074D" w:rsidRDefault="00CD782C" w:rsidP="0034074D">
    <w:pPr>
      <w:pStyle w:val="Header"/>
      <w:spacing w:line="170" w:lineRule="exac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82C" w:rsidRPr="00DA30CF" w:rsidRDefault="00CD782C" w:rsidP="00DA30CF">
    <w:pPr>
      <w:pStyle w:val="Header"/>
      <w:spacing w:line="170" w:lineRule="exact"/>
      <w:rPr>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82C" w:rsidRPr="00C25241" w:rsidRDefault="00CD782C"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45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37537B">
      <w:rPr>
        <w:rFonts w:eastAsia="Times New Roman"/>
        <w:noProof/>
        <w:sz w:val="21"/>
        <w:szCs w:val="21"/>
      </w:rPr>
      <w:t>2480</w:t>
    </w:r>
    <w:r w:rsidRPr="00C25241">
      <w:rPr>
        <w:rFonts w:eastAsia="Times New Roman"/>
        <w:noProof/>
        <w:sz w:val="21"/>
        <w:szCs w:val="21"/>
      </w:rPr>
      <w:fldChar w:fldCharType="end"/>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1 July</w:t>
    </w:r>
    <w:r w:rsidRPr="00C9018A">
      <w:rPr>
        <w:rFonts w:eastAsia="Times New Roman"/>
        <w:sz w:val="21"/>
        <w:szCs w:val="21"/>
      </w:rPr>
      <w:t xml:space="preserve"> 20</w:t>
    </w:r>
    <w:r>
      <w:rPr>
        <w:rFonts w:eastAsia="Times New Roman"/>
        <w:sz w:val="21"/>
        <w:szCs w:val="21"/>
      </w:rPr>
      <w:t>21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82C" w:rsidRPr="00C25241" w:rsidRDefault="00CD782C" w:rsidP="00C25241">
    <w:pPr>
      <w:pBdr>
        <w:bottom w:val="single" w:sz="6"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w:t>
    </w:r>
    <w:r w:rsidRPr="00A55207">
      <w:rPr>
        <w:rFonts w:eastAsia="Times New Roman"/>
        <w:sz w:val="21"/>
        <w:szCs w:val="21"/>
      </w:rPr>
      <w:t xml:space="preserve"> </w:t>
    </w:r>
    <w:r>
      <w:rPr>
        <w:rFonts w:eastAsia="Times New Roman"/>
        <w:sz w:val="21"/>
        <w:szCs w:val="21"/>
      </w:rPr>
      <w:t>July</w:t>
    </w:r>
    <w:r w:rsidRPr="00A55207">
      <w:rPr>
        <w:rFonts w:eastAsia="Times New Roman"/>
        <w:sz w:val="21"/>
        <w:szCs w:val="21"/>
      </w:rPr>
      <w:t xml:space="preserve"> 20</w:t>
    </w:r>
    <w:r>
      <w:rPr>
        <w:rFonts w:eastAsia="Times New Roman"/>
        <w:sz w:val="21"/>
        <w:szCs w:val="21"/>
      </w:rPr>
      <w:t>21</w:t>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 xml:space="preserve">No. 45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37537B">
      <w:rPr>
        <w:rFonts w:eastAsia="Times New Roman"/>
        <w:noProof/>
        <w:sz w:val="21"/>
        <w:szCs w:val="21"/>
      </w:rPr>
      <w:t>2479</w:t>
    </w:r>
    <w:r w:rsidRPr="00C25241">
      <w:rPr>
        <w:rFonts w:eastAsia="Times New Roman"/>
        <w:noProof/>
        <w:sz w:val="21"/>
        <w:szCs w:val="21"/>
      </w:rPr>
      <w:fldChar w:fldCharType="end"/>
    </w:r>
  </w:p>
  <w:p w:rsidR="00CD782C" w:rsidRPr="00C25241" w:rsidRDefault="00CD782C">
    <w:pPr>
      <w:pStyle w:val="Heade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9CCB5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30B5C"/>
    <w:multiLevelType w:val="hybridMultilevel"/>
    <w:tmpl w:val="CA5818C6"/>
    <w:lvl w:ilvl="0" w:tplc="F8D81194">
      <w:start w:val="1"/>
      <w:numFmt w:val="lowerLetter"/>
      <w:lvlText w:val="(%1)"/>
      <w:lvlJc w:val="left"/>
      <w:pPr>
        <w:ind w:left="2204" w:hanging="360"/>
      </w:pPr>
      <w:rPr>
        <w:rFonts w:hint="default"/>
      </w:rPr>
    </w:lvl>
    <w:lvl w:ilvl="1" w:tplc="0C090019" w:tentative="1">
      <w:start w:val="1"/>
      <w:numFmt w:val="lowerLetter"/>
      <w:lvlText w:val="%2."/>
      <w:lvlJc w:val="left"/>
      <w:pPr>
        <w:ind w:left="2763" w:hanging="360"/>
      </w:pPr>
    </w:lvl>
    <w:lvl w:ilvl="2" w:tplc="0C09001B" w:tentative="1">
      <w:start w:val="1"/>
      <w:numFmt w:val="lowerRoman"/>
      <w:lvlText w:val="%3."/>
      <w:lvlJc w:val="right"/>
      <w:pPr>
        <w:ind w:left="3483" w:hanging="180"/>
      </w:pPr>
    </w:lvl>
    <w:lvl w:ilvl="3" w:tplc="0C09000F" w:tentative="1">
      <w:start w:val="1"/>
      <w:numFmt w:val="decimal"/>
      <w:lvlText w:val="%4."/>
      <w:lvlJc w:val="left"/>
      <w:pPr>
        <w:ind w:left="4203" w:hanging="360"/>
      </w:pPr>
    </w:lvl>
    <w:lvl w:ilvl="4" w:tplc="0C090019" w:tentative="1">
      <w:start w:val="1"/>
      <w:numFmt w:val="lowerLetter"/>
      <w:lvlText w:val="%5."/>
      <w:lvlJc w:val="left"/>
      <w:pPr>
        <w:ind w:left="4923" w:hanging="360"/>
      </w:pPr>
    </w:lvl>
    <w:lvl w:ilvl="5" w:tplc="0C09001B" w:tentative="1">
      <w:start w:val="1"/>
      <w:numFmt w:val="lowerRoman"/>
      <w:lvlText w:val="%6."/>
      <w:lvlJc w:val="right"/>
      <w:pPr>
        <w:ind w:left="5643" w:hanging="180"/>
      </w:pPr>
    </w:lvl>
    <w:lvl w:ilvl="6" w:tplc="0C09000F" w:tentative="1">
      <w:start w:val="1"/>
      <w:numFmt w:val="decimal"/>
      <w:lvlText w:val="%7."/>
      <w:lvlJc w:val="left"/>
      <w:pPr>
        <w:ind w:left="6363" w:hanging="360"/>
      </w:pPr>
    </w:lvl>
    <w:lvl w:ilvl="7" w:tplc="0C090019" w:tentative="1">
      <w:start w:val="1"/>
      <w:numFmt w:val="lowerLetter"/>
      <w:lvlText w:val="%8."/>
      <w:lvlJc w:val="left"/>
      <w:pPr>
        <w:ind w:left="7083" w:hanging="360"/>
      </w:pPr>
    </w:lvl>
    <w:lvl w:ilvl="8" w:tplc="0C09001B" w:tentative="1">
      <w:start w:val="1"/>
      <w:numFmt w:val="lowerRoman"/>
      <w:lvlText w:val="%9."/>
      <w:lvlJc w:val="right"/>
      <w:pPr>
        <w:ind w:left="7803" w:hanging="180"/>
      </w:pPr>
    </w:lvl>
  </w:abstractNum>
  <w:abstractNum w:abstractNumId="11" w15:restartNumberingAfterBreak="0">
    <w:nsid w:val="0AE76D9D"/>
    <w:multiLevelType w:val="hybridMultilevel"/>
    <w:tmpl w:val="89AAC486"/>
    <w:lvl w:ilvl="0" w:tplc="BEA40F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3"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4"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5"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16" w15:restartNumberingAfterBreak="0">
    <w:nsid w:val="2F254D42"/>
    <w:multiLevelType w:val="hybridMultilevel"/>
    <w:tmpl w:val="67627448"/>
    <w:lvl w:ilvl="0" w:tplc="B170B91E">
      <w:start w:val="1"/>
      <w:numFmt w:val="lowerLetter"/>
      <w:lvlText w:val="(%1)"/>
      <w:lvlJc w:val="left"/>
      <w:pPr>
        <w:ind w:left="2343" w:hanging="360"/>
      </w:pPr>
      <w:rPr>
        <w:rFonts w:hint="default"/>
      </w:rPr>
    </w:lvl>
    <w:lvl w:ilvl="1" w:tplc="0C090019" w:tentative="1">
      <w:start w:val="1"/>
      <w:numFmt w:val="lowerLetter"/>
      <w:lvlText w:val="%2."/>
      <w:lvlJc w:val="left"/>
      <w:pPr>
        <w:ind w:left="3063" w:hanging="360"/>
      </w:pPr>
    </w:lvl>
    <w:lvl w:ilvl="2" w:tplc="0C09001B" w:tentative="1">
      <w:start w:val="1"/>
      <w:numFmt w:val="lowerRoman"/>
      <w:lvlText w:val="%3."/>
      <w:lvlJc w:val="right"/>
      <w:pPr>
        <w:ind w:left="3783" w:hanging="180"/>
      </w:pPr>
    </w:lvl>
    <w:lvl w:ilvl="3" w:tplc="0C09000F" w:tentative="1">
      <w:start w:val="1"/>
      <w:numFmt w:val="decimal"/>
      <w:lvlText w:val="%4."/>
      <w:lvlJc w:val="left"/>
      <w:pPr>
        <w:ind w:left="4503" w:hanging="360"/>
      </w:pPr>
    </w:lvl>
    <w:lvl w:ilvl="4" w:tplc="0C090019" w:tentative="1">
      <w:start w:val="1"/>
      <w:numFmt w:val="lowerLetter"/>
      <w:lvlText w:val="%5."/>
      <w:lvlJc w:val="left"/>
      <w:pPr>
        <w:ind w:left="5223" w:hanging="360"/>
      </w:pPr>
    </w:lvl>
    <w:lvl w:ilvl="5" w:tplc="0C09001B" w:tentative="1">
      <w:start w:val="1"/>
      <w:numFmt w:val="lowerRoman"/>
      <w:lvlText w:val="%6."/>
      <w:lvlJc w:val="right"/>
      <w:pPr>
        <w:ind w:left="5943" w:hanging="180"/>
      </w:pPr>
    </w:lvl>
    <w:lvl w:ilvl="6" w:tplc="0C09000F" w:tentative="1">
      <w:start w:val="1"/>
      <w:numFmt w:val="decimal"/>
      <w:lvlText w:val="%7."/>
      <w:lvlJc w:val="left"/>
      <w:pPr>
        <w:ind w:left="6663" w:hanging="360"/>
      </w:pPr>
    </w:lvl>
    <w:lvl w:ilvl="7" w:tplc="0C090019" w:tentative="1">
      <w:start w:val="1"/>
      <w:numFmt w:val="lowerLetter"/>
      <w:lvlText w:val="%8."/>
      <w:lvlJc w:val="left"/>
      <w:pPr>
        <w:ind w:left="7383" w:hanging="360"/>
      </w:pPr>
    </w:lvl>
    <w:lvl w:ilvl="8" w:tplc="0C09001B" w:tentative="1">
      <w:start w:val="1"/>
      <w:numFmt w:val="lowerRoman"/>
      <w:lvlText w:val="%9."/>
      <w:lvlJc w:val="right"/>
      <w:pPr>
        <w:ind w:left="8103" w:hanging="180"/>
      </w:pPr>
    </w:lvl>
  </w:abstractNum>
  <w:abstractNum w:abstractNumId="17"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921F88"/>
    <w:multiLevelType w:val="hybridMultilevel"/>
    <w:tmpl w:val="CC70A0D2"/>
    <w:lvl w:ilvl="0" w:tplc="5100D25C">
      <w:start w:val="1"/>
      <w:numFmt w:val="decimal"/>
      <w:lvlText w:val="(%1)"/>
      <w:lvlJc w:val="left"/>
      <w:pPr>
        <w:ind w:left="1434" w:hanging="570"/>
      </w:pPr>
      <w:rPr>
        <w:rFonts w:hint="default"/>
      </w:rPr>
    </w:lvl>
    <w:lvl w:ilvl="1" w:tplc="0C090019" w:tentative="1">
      <w:start w:val="1"/>
      <w:numFmt w:val="lowerLetter"/>
      <w:lvlText w:val="%2."/>
      <w:lvlJc w:val="left"/>
      <w:pPr>
        <w:ind w:left="1944" w:hanging="360"/>
      </w:pPr>
    </w:lvl>
    <w:lvl w:ilvl="2" w:tplc="0C09001B" w:tentative="1">
      <w:start w:val="1"/>
      <w:numFmt w:val="lowerRoman"/>
      <w:lvlText w:val="%3."/>
      <w:lvlJc w:val="right"/>
      <w:pPr>
        <w:ind w:left="2664" w:hanging="180"/>
      </w:p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19" w15:restartNumberingAfterBreak="0">
    <w:nsid w:val="3E2B2E3F"/>
    <w:multiLevelType w:val="hybridMultilevel"/>
    <w:tmpl w:val="42B443A2"/>
    <w:lvl w:ilvl="0" w:tplc="86923100">
      <w:start w:val="1"/>
      <w:numFmt w:val="lowerLetter"/>
      <w:lvlText w:val="(%1)"/>
      <w:lvlJc w:val="left"/>
      <w:pPr>
        <w:ind w:left="2153" w:hanging="735"/>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0"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1"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4AF5685D"/>
    <w:multiLevelType w:val="hybridMultilevel"/>
    <w:tmpl w:val="F6BE6256"/>
    <w:lvl w:ilvl="0" w:tplc="725C969E">
      <w:start w:val="1"/>
      <w:numFmt w:val="lowerRoman"/>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3"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4"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25" w15:restartNumberingAfterBreak="0">
    <w:nsid w:val="54A86EB0"/>
    <w:multiLevelType w:val="hybridMultilevel"/>
    <w:tmpl w:val="F71A5F22"/>
    <w:lvl w:ilvl="0" w:tplc="2DA6C3C8">
      <w:start w:val="1"/>
      <w:numFmt w:val="decimal"/>
      <w:lvlText w:val="%1."/>
      <w:lvlJc w:val="left"/>
      <w:pPr>
        <w:ind w:left="966"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27" w15:restartNumberingAfterBreak="0">
    <w:nsid w:val="59B7125A"/>
    <w:multiLevelType w:val="hybridMultilevel"/>
    <w:tmpl w:val="D5664800"/>
    <w:lvl w:ilvl="0" w:tplc="8DDCCB18">
      <w:numFmt w:val="bullet"/>
      <w:lvlText w:val="•"/>
      <w:lvlJc w:val="left"/>
      <w:pPr>
        <w:ind w:left="840" w:hanging="360"/>
      </w:pPr>
      <w:rPr>
        <w:rFonts w:ascii="Times New Roman" w:eastAsia="Times New Roman" w:hAnsi="Times New Roman" w:cs="Times New Roman"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28"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29"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61B810F0"/>
    <w:multiLevelType w:val="multilevel"/>
    <w:tmpl w:val="610201D0"/>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24"/>
      </w:rPr>
    </w:lvl>
    <w:lvl w:ilvl="2">
      <w:start w:val="1"/>
      <w:numFmt w:val="decimal"/>
      <w:lvlText w:val="%1.%2.%3"/>
      <w:lvlJc w:val="left"/>
      <w:pPr>
        <w:tabs>
          <w:tab w:val="num" w:pos="2126"/>
        </w:tabs>
        <w:ind w:left="2126" w:hanging="850"/>
      </w:pPr>
      <w:rPr>
        <w:rFonts w:ascii="Times New Roman" w:hAnsi="Times New Roman" w:hint="default"/>
        <w:b w:val="0"/>
        <w:i w:val="0"/>
        <w:sz w:val="24"/>
      </w:rPr>
    </w:lvl>
    <w:lvl w:ilvl="3">
      <w:start w:val="1"/>
      <w:numFmt w:val="lowerLetter"/>
      <w:lvlText w:val="(%4)"/>
      <w:lvlJc w:val="left"/>
      <w:pPr>
        <w:tabs>
          <w:tab w:val="num" w:pos="3119"/>
        </w:tabs>
        <w:ind w:left="3119" w:hanging="993"/>
      </w:pPr>
      <w:rPr>
        <w:rFonts w:ascii="Times New Roman" w:hAnsi="Times New Roman" w:hint="default"/>
        <w:b w:val="0"/>
        <w:i/>
        <w:sz w:val="24"/>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31"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4" w15:restartNumberingAfterBreak="0">
    <w:nsid w:val="7DF26E89"/>
    <w:multiLevelType w:val="hybridMultilevel"/>
    <w:tmpl w:val="A22889B4"/>
    <w:lvl w:ilvl="0" w:tplc="C38AFFDA">
      <w:start w:val="3"/>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5"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31"/>
  </w:num>
  <w:num w:numId="2">
    <w:abstractNumId w:val="33"/>
  </w:num>
  <w:num w:numId="3">
    <w:abstractNumId w:val="29"/>
  </w:num>
  <w:num w:numId="4">
    <w:abstractNumId w:val="23"/>
  </w:num>
  <w:num w:numId="5">
    <w:abstractNumId w:val="12"/>
  </w:num>
  <w:num w:numId="6">
    <w:abstractNumId w:val="20"/>
  </w:num>
  <w:num w:numId="7">
    <w:abstractNumId w:val="28"/>
  </w:num>
  <w:num w:numId="8">
    <w:abstractNumId w:val="14"/>
  </w:num>
  <w:num w:numId="9">
    <w:abstractNumId w:val="15"/>
  </w:num>
  <w:num w:numId="10">
    <w:abstractNumId w:val="13"/>
  </w:num>
  <w:num w:numId="11">
    <w:abstractNumId w:val="35"/>
  </w:num>
  <w:num w:numId="12">
    <w:abstractNumId w:val="21"/>
  </w:num>
  <w:num w:numId="13">
    <w:abstractNumId w:val="17"/>
  </w:num>
  <w:num w:numId="14">
    <w:abstractNumId w:val="32"/>
  </w:num>
  <w:num w:numId="15">
    <w:abstractNumId w:val="30"/>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7"/>
  </w:num>
  <w:num w:numId="27">
    <w:abstractNumId w:val="26"/>
  </w:num>
  <w:num w:numId="28">
    <w:abstractNumId w:val="22"/>
  </w:num>
  <w:num w:numId="29">
    <w:abstractNumId w:val="10"/>
  </w:num>
  <w:num w:numId="30">
    <w:abstractNumId w:val="19"/>
  </w:num>
  <w:num w:numId="31">
    <w:abstractNumId w:val="16"/>
  </w:num>
  <w:num w:numId="32">
    <w:abstractNumId w:val="25"/>
  </w:num>
  <w:num w:numId="33">
    <w:abstractNumId w:val="34"/>
  </w:num>
  <w:num w:numId="34">
    <w:abstractNumId w:val="18"/>
  </w:num>
  <w:num w:numId="35">
    <w:abstractNumId w:val="11"/>
  </w:num>
  <w:num w:numId="36">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displayBackgroundShape/>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25B"/>
    <w:rsid w:val="000073B7"/>
    <w:rsid w:val="000100A7"/>
    <w:rsid w:val="00014807"/>
    <w:rsid w:val="0001762C"/>
    <w:rsid w:val="000202A8"/>
    <w:rsid w:val="0002085F"/>
    <w:rsid w:val="000249AC"/>
    <w:rsid w:val="00030270"/>
    <w:rsid w:val="00050E6D"/>
    <w:rsid w:val="000522D1"/>
    <w:rsid w:val="0005659C"/>
    <w:rsid w:val="00060395"/>
    <w:rsid w:val="00063D6D"/>
    <w:rsid w:val="00064C75"/>
    <w:rsid w:val="00066B0B"/>
    <w:rsid w:val="00070E37"/>
    <w:rsid w:val="000803F2"/>
    <w:rsid w:val="000835E8"/>
    <w:rsid w:val="000850D7"/>
    <w:rsid w:val="0009376E"/>
    <w:rsid w:val="00095046"/>
    <w:rsid w:val="000B0640"/>
    <w:rsid w:val="000C1F3D"/>
    <w:rsid w:val="000C2F25"/>
    <w:rsid w:val="000C5912"/>
    <w:rsid w:val="000D34A3"/>
    <w:rsid w:val="000D35A2"/>
    <w:rsid w:val="000D54A0"/>
    <w:rsid w:val="000E332A"/>
    <w:rsid w:val="000E655C"/>
    <w:rsid w:val="000F0941"/>
    <w:rsid w:val="000F0B45"/>
    <w:rsid w:val="000F2CEA"/>
    <w:rsid w:val="000F3F9A"/>
    <w:rsid w:val="00104BC5"/>
    <w:rsid w:val="001051AE"/>
    <w:rsid w:val="00110167"/>
    <w:rsid w:val="001169F7"/>
    <w:rsid w:val="00116F04"/>
    <w:rsid w:val="00121D2F"/>
    <w:rsid w:val="00123302"/>
    <w:rsid w:val="00133D99"/>
    <w:rsid w:val="00147592"/>
    <w:rsid w:val="001532A7"/>
    <w:rsid w:val="00153708"/>
    <w:rsid w:val="001572AD"/>
    <w:rsid w:val="001576DB"/>
    <w:rsid w:val="00160CDB"/>
    <w:rsid w:val="0016463B"/>
    <w:rsid w:val="00167229"/>
    <w:rsid w:val="0018240B"/>
    <w:rsid w:val="00183633"/>
    <w:rsid w:val="001A6981"/>
    <w:rsid w:val="001A7A85"/>
    <w:rsid w:val="001B2310"/>
    <w:rsid w:val="001B7138"/>
    <w:rsid w:val="001B79A6"/>
    <w:rsid w:val="001C09DA"/>
    <w:rsid w:val="001C605A"/>
    <w:rsid w:val="001D10BD"/>
    <w:rsid w:val="001D5A30"/>
    <w:rsid w:val="001E78FF"/>
    <w:rsid w:val="001E7A64"/>
    <w:rsid w:val="00203620"/>
    <w:rsid w:val="00203735"/>
    <w:rsid w:val="00204C2A"/>
    <w:rsid w:val="002130A5"/>
    <w:rsid w:val="002148EF"/>
    <w:rsid w:val="00222B67"/>
    <w:rsid w:val="00225408"/>
    <w:rsid w:val="00227163"/>
    <w:rsid w:val="00235B03"/>
    <w:rsid w:val="00251266"/>
    <w:rsid w:val="00251FEE"/>
    <w:rsid w:val="00256C71"/>
    <w:rsid w:val="00262F8F"/>
    <w:rsid w:val="0026731F"/>
    <w:rsid w:val="00275F32"/>
    <w:rsid w:val="002800C5"/>
    <w:rsid w:val="00293061"/>
    <w:rsid w:val="0029410F"/>
    <w:rsid w:val="002977EE"/>
    <w:rsid w:val="002A0492"/>
    <w:rsid w:val="002A4530"/>
    <w:rsid w:val="002A7F4B"/>
    <w:rsid w:val="002B1AEF"/>
    <w:rsid w:val="002B5584"/>
    <w:rsid w:val="002C219B"/>
    <w:rsid w:val="002C2E97"/>
    <w:rsid w:val="002C751E"/>
    <w:rsid w:val="002C7A94"/>
    <w:rsid w:val="002D3EE3"/>
    <w:rsid w:val="002D4754"/>
    <w:rsid w:val="002D7735"/>
    <w:rsid w:val="002E3669"/>
    <w:rsid w:val="002F31B9"/>
    <w:rsid w:val="002F4146"/>
    <w:rsid w:val="003005A1"/>
    <w:rsid w:val="00304833"/>
    <w:rsid w:val="00305F26"/>
    <w:rsid w:val="00307EC9"/>
    <w:rsid w:val="00314651"/>
    <w:rsid w:val="00314655"/>
    <w:rsid w:val="003149E1"/>
    <w:rsid w:val="00322D71"/>
    <w:rsid w:val="003317B9"/>
    <w:rsid w:val="0034074D"/>
    <w:rsid w:val="00341DE7"/>
    <w:rsid w:val="003541F3"/>
    <w:rsid w:val="0035604B"/>
    <w:rsid w:val="00362C85"/>
    <w:rsid w:val="00372CA3"/>
    <w:rsid w:val="00375085"/>
    <w:rsid w:val="0037537B"/>
    <w:rsid w:val="0037639F"/>
    <w:rsid w:val="00376590"/>
    <w:rsid w:val="00380942"/>
    <w:rsid w:val="00382295"/>
    <w:rsid w:val="00384F68"/>
    <w:rsid w:val="00386A66"/>
    <w:rsid w:val="00394510"/>
    <w:rsid w:val="00394788"/>
    <w:rsid w:val="003967FE"/>
    <w:rsid w:val="003A362B"/>
    <w:rsid w:val="003B157F"/>
    <w:rsid w:val="003B43DE"/>
    <w:rsid w:val="003B4DD5"/>
    <w:rsid w:val="003B625B"/>
    <w:rsid w:val="003C2BF7"/>
    <w:rsid w:val="003C716D"/>
    <w:rsid w:val="003D2332"/>
    <w:rsid w:val="003D4AF7"/>
    <w:rsid w:val="003D5923"/>
    <w:rsid w:val="003E016D"/>
    <w:rsid w:val="003E0181"/>
    <w:rsid w:val="003E2F5F"/>
    <w:rsid w:val="003E3565"/>
    <w:rsid w:val="003E5907"/>
    <w:rsid w:val="003E6C9B"/>
    <w:rsid w:val="004120A4"/>
    <w:rsid w:val="0041701B"/>
    <w:rsid w:val="00421804"/>
    <w:rsid w:val="004253BE"/>
    <w:rsid w:val="0043387B"/>
    <w:rsid w:val="00435ECE"/>
    <w:rsid w:val="00441E8D"/>
    <w:rsid w:val="004530F1"/>
    <w:rsid w:val="004535E8"/>
    <w:rsid w:val="004542F2"/>
    <w:rsid w:val="00455B50"/>
    <w:rsid w:val="004751DA"/>
    <w:rsid w:val="00475212"/>
    <w:rsid w:val="004872C1"/>
    <w:rsid w:val="00487DCB"/>
    <w:rsid w:val="004A5341"/>
    <w:rsid w:val="004B1B9B"/>
    <w:rsid w:val="004B39A1"/>
    <w:rsid w:val="004B3F9C"/>
    <w:rsid w:val="004C06D5"/>
    <w:rsid w:val="004C1538"/>
    <w:rsid w:val="004C4DE5"/>
    <w:rsid w:val="004C61AD"/>
    <w:rsid w:val="004D7F9A"/>
    <w:rsid w:val="004E545F"/>
    <w:rsid w:val="004E657B"/>
    <w:rsid w:val="004F01C3"/>
    <w:rsid w:val="004F1085"/>
    <w:rsid w:val="004F13B7"/>
    <w:rsid w:val="004F619A"/>
    <w:rsid w:val="004F7CCF"/>
    <w:rsid w:val="00505462"/>
    <w:rsid w:val="005115D3"/>
    <w:rsid w:val="00532AE9"/>
    <w:rsid w:val="00535963"/>
    <w:rsid w:val="00540347"/>
    <w:rsid w:val="00540423"/>
    <w:rsid w:val="00541AC2"/>
    <w:rsid w:val="0054338C"/>
    <w:rsid w:val="00543A79"/>
    <w:rsid w:val="00544893"/>
    <w:rsid w:val="005569B9"/>
    <w:rsid w:val="005622AC"/>
    <w:rsid w:val="005956F0"/>
    <w:rsid w:val="005A3A1B"/>
    <w:rsid w:val="005A69A9"/>
    <w:rsid w:val="005B12EF"/>
    <w:rsid w:val="005B4E55"/>
    <w:rsid w:val="005B69B3"/>
    <w:rsid w:val="005C6C9D"/>
    <w:rsid w:val="005D24AC"/>
    <w:rsid w:val="005E7D95"/>
    <w:rsid w:val="005F4618"/>
    <w:rsid w:val="00602B9D"/>
    <w:rsid w:val="006032EB"/>
    <w:rsid w:val="00612978"/>
    <w:rsid w:val="00615806"/>
    <w:rsid w:val="006419CA"/>
    <w:rsid w:val="00645DC8"/>
    <w:rsid w:val="00650CC7"/>
    <w:rsid w:val="00651B51"/>
    <w:rsid w:val="00654D7B"/>
    <w:rsid w:val="00660FE9"/>
    <w:rsid w:val="00664392"/>
    <w:rsid w:val="006671B7"/>
    <w:rsid w:val="00670706"/>
    <w:rsid w:val="00671C1C"/>
    <w:rsid w:val="00676665"/>
    <w:rsid w:val="00680815"/>
    <w:rsid w:val="00682532"/>
    <w:rsid w:val="00682F0B"/>
    <w:rsid w:val="00683755"/>
    <w:rsid w:val="00685927"/>
    <w:rsid w:val="00691DDD"/>
    <w:rsid w:val="00694D0A"/>
    <w:rsid w:val="006974D4"/>
    <w:rsid w:val="006A38C0"/>
    <w:rsid w:val="006A510F"/>
    <w:rsid w:val="006B3C85"/>
    <w:rsid w:val="006B46B2"/>
    <w:rsid w:val="006B561D"/>
    <w:rsid w:val="006B581C"/>
    <w:rsid w:val="006B5B96"/>
    <w:rsid w:val="006C4BAE"/>
    <w:rsid w:val="006C5BE8"/>
    <w:rsid w:val="006D00AD"/>
    <w:rsid w:val="006D3455"/>
    <w:rsid w:val="006D5C2C"/>
    <w:rsid w:val="006E0C7D"/>
    <w:rsid w:val="006E1D35"/>
    <w:rsid w:val="006E6060"/>
    <w:rsid w:val="00703D70"/>
    <w:rsid w:val="00710139"/>
    <w:rsid w:val="0071453C"/>
    <w:rsid w:val="00717F59"/>
    <w:rsid w:val="0072137F"/>
    <w:rsid w:val="00724B20"/>
    <w:rsid w:val="00731EA9"/>
    <w:rsid w:val="00732C68"/>
    <w:rsid w:val="00732FC9"/>
    <w:rsid w:val="00733164"/>
    <w:rsid w:val="007367F9"/>
    <w:rsid w:val="00737523"/>
    <w:rsid w:val="0075022D"/>
    <w:rsid w:val="0075439C"/>
    <w:rsid w:val="0076638C"/>
    <w:rsid w:val="0077203E"/>
    <w:rsid w:val="00777F88"/>
    <w:rsid w:val="007850FA"/>
    <w:rsid w:val="0079069D"/>
    <w:rsid w:val="007A120B"/>
    <w:rsid w:val="007A37F9"/>
    <w:rsid w:val="007A4399"/>
    <w:rsid w:val="007B4546"/>
    <w:rsid w:val="007B6627"/>
    <w:rsid w:val="007C3E7B"/>
    <w:rsid w:val="007D4C3E"/>
    <w:rsid w:val="007D7732"/>
    <w:rsid w:val="007E29D4"/>
    <w:rsid w:val="007E5D21"/>
    <w:rsid w:val="007F1191"/>
    <w:rsid w:val="0080019C"/>
    <w:rsid w:val="008008DD"/>
    <w:rsid w:val="00802077"/>
    <w:rsid w:val="00813820"/>
    <w:rsid w:val="00822107"/>
    <w:rsid w:val="008226D4"/>
    <w:rsid w:val="008250FE"/>
    <w:rsid w:val="00826017"/>
    <w:rsid w:val="00831BDE"/>
    <w:rsid w:val="0083729F"/>
    <w:rsid w:val="00854962"/>
    <w:rsid w:val="00855D60"/>
    <w:rsid w:val="008609CF"/>
    <w:rsid w:val="00865FBD"/>
    <w:rsid w:val="00867EF2"/>
    <w:rsid w:val="0087395E"/>
    <w:rsid w:val="00873E0C"/>
    <w:rsid w:val="00891067"/>
    <w:rsid w:val="008A405A"/>
    <w:rsid w:val="008C0429"/>
    <w:rsid w:val="008E4F1E"/>
    <w:rsid w:val="008E7FFC"/>
    <w:rsid w:val="00901E82"/>
    <w:rsid w:val="00902C46"/>
    <w:rsid w:val="0090520A"/>
    <w:rsid w:val="00914649"/>
    <w:rsid w:val="00920880"/>
    <w:rsid w:val="00920FFF"/>
    <w:rsid w:val="00921240"/>
    <w:rsid w:val="009231DD"/>
    <w:rsid w:val="00927BA2"/>
    <w:rsid w:val="0093079E"/>
    <w:rsid w:val="00934D82"/>
    <w:rsid w:val="00942FFB"/>
    <w:rsid w:val="00947809"/>
    <w:rsid w:val="00955694"/>
    <w:rsid w:val="009562D8"/>
    <w:rsid w:val="00962B7D"/>
    <w:rsid w:val="00964B4D"/>
    <w:rsid w:val="00967100"/>
    <w:rsid w:val="00972AB0"/>
    <w:rsid w:val="009750C8"/>
    <w:rsid w:val="00977C9F"/>
    <w:rsid w:val="00983662"/>
    <w:rsid w:val="00985AEE"/>
    <w:rsid w:val="009A6661"/>
    <w:rsid w:val="009B2C75"/>
    <w:rsid w:val="009B56BF"/>
    <w:rsid w:val="009B6FFD"/>
    <w:rsid w:val="009C6388"/>
    <w:rsid w:val="009D1E2E"/>
    <w:rsid w:val="009D586E"/>
    <w:rsid w:val="009E11CA"/>
    <w:rsid w:val="009E2997"/>
    <w:rsid w:val="009E6AB2"/>
    <w:rsid w:val="009F15D7"/>
    <w:rsid w:val="009F7976"/>
    <w:rsid w:val="00A00225"/>
    <w:rsid w:val="00A0211B"/>
    <w:rsid w:val="00A028AF"/>
    <w:rsid w:val="00A25F99"/>
    <w:rsid w:val="00A25F9F"/>
    <w:rsid w:val="00A2611B"/>
    <w:rsid w:val="00A33023"/>
    <w:rsid w:val="00A37EF6"/>
    <w:rsid w:val="00A424A1"/>
    <w:rsid w:val="00A43C6A"/>
    <w:rsid w:val="00A44FFB"/>
    <w:rsid w:val="00A504E5"/>
    <w:rsid w:val="00A50E6A"/>
    <w:rsid w:val="00A55207"/>
    <w:rsid w:val="00A57D7C"/>
    <w:rsid w:val="00A631C3"/>
    <w:rsid w:val="00A67CFA"/>
    <w:rsid w:val="00A70E82"/>
    <w:rsid w:val="00A747D0"/>
    <w:rsid w:val="00A74915"/>
    <w:rsid w:val="00A756C0"/>
    <w:rsid w:val="00A773E8"/>
    <w:rsid w:val="00A77775"/>
    <w:rsid w:val="00A92C4D"/>
    <w:rsid w:val="00A93B37"/>
    <w:rsid w:val="00A97608"/>
    <w:rsid w:val="00AA092E"/>
    <w:rsid w:val="00AA2485"/>
    <w:rsid w:val="00AA2C4E"/>
    <w:rsid w:val="00AD71CC"/>
    <w:rsid w:val="00AF46B8"/>
    <w:rsid w:val="00AF6919"/>
    <w:rsid w:val="00B01DE4"/>
    <w:rsid w:val="00B04D0F"/>
    <w:rsid w:val="00B07083"/>
    <w:rsid w:val="00B13C12"/>
    <w:rsid w:val="00B152A8"/>
    <w:rsid w:val="00B15500"/>
    <w:rsid w:val="00B15AEC"/>
    <w:rsid w:val="00B21E57"/>
    <w:rsid w:val="00B22E26"/>
    <w:rsid w:val="00B26547"/>
    <w:rsid w:val="00B32C36"/>
    <w:rsid w:val="00B33253"/>
    <w:rsid w:val="00B33677"/>
    <w:rsid w:val="00B33FB3"/>
    <w:rsid w:val="00B40542"/>
    <w:rsid w:val="00B47884"/>
    <w:rsid w:val="00B51574"/>
    <w:rsid w:val="00B53F6A"/>
    <w:rsid w:val="00B7416D"/>
    <w:rsid w:val="00B81F86"/>
    <w:rsid w:val="00B91501"/>
    <w:rsid w:val="00B97531"/>
    <w:rsid w:val="00BB133F"/>
    <w:rsid w:val="00BB37FB"/>
    <w:rsid w:val="00BC2F16"/>
    <w:rsid w:val="00BC4D92"/>
    <w:rsid w:val="00BC772D"/>
    <w:rsid w:val="00BE137F"/>
    <w:rsid w:val="00BE5822"/>
    <w:rsid w:val="00BF1895"/>
    <w:rsid w:val="00BF6670"/>
    <w:rsid w:val="00BF723C"/>
    <w:rsid w:val="00C00001"/>
    <w:rsid w:val="00C00319"/>
    <w:rsid w:val="00C0094C"/>
    <w:rsid w:val="00C032B2"/>
    <w:rsid w:val="00C06ED8"/>
    <w:rsid w:val="00C13472"/>
    <w:rsid w:val="00C17168"/>
    <w:rsid w:val="00C2462F"/>
    <w:rsid w:val="00C25241"/>
    <w:rsid w:val="00C53FED"/>
    <w:rsid w:val="00C54CDF"/>
    <w:rsid w:val="00C62FCE"/>
    <w:rsid w:val="00C77833"/>
    <w:rsid w:val="00C77C39"/>
    <w:rsid w:val="00C83D8C"/>
    <w:rsid w:val="00C9018A"/>
    <w:rsid w:val="00C95898"/>
    <w:rsid w:val="00C965BF"/>
    <w:rsid w:val="00C971BF"/>
    <w:rsid w:val="00CA02BD"/>
    <w:rsid w:val="00CA0483"/>
    <w:rsid w:val="00CA67E3"/>
    <w:rsid w:val="00CB0790"/>
    <w:rsid w:val="00CD5029"/>
    <w:rsid w:val="00CD586C"/>
    <w:rsid w:val="00CD782C"/>
    <w:rsid w:val="00D0446B"/>
    <w:rsid w:val="00D04AD0"/>
    <w:rsid w:val="00D14EFE"/>
    <w:rsid w:val="00D14F34"/>
    <w:rsid w:val="00D15B81"/>
    <w:rsid w:val="00D166C4"/>
    <w:rsid w:val="00D21B2E"/>
    <w:rsid w:val="00D23AB5"/>
    <w:rsid w:val="00D256F7"/>
    <w:rsid w:val="00D30380"/>
    <w:rsid w:val="00D33DB5"/>
    <w:rsid w:val="00D35830"/>
    <w:rsid w:val="00D35BBC"/>
    <w:rsid w:val="00D415EC"/>
    <w:rsid w:val="00D51282"/>
    <w:rsid w:val="00D55BE8"/>
    <w:rsid w:val="00D60952"/>
    <w:rsid w:val="00D66290"/>
    <w:rsid w:val="00D730EB"/>
    <w:rsid w:val="00D73B65"/>
    <w:rsid w:val="00D75219"/>
    <w:rsid w:val="00D817E6"/>
    <w:rsid w:val="00D83C2C"/>
    <w:rsid w:val="00DA08BE"/>
    <w:rsid w:val="00DA30CF"/>
    <w:rsid w:val="00DA6921"/>
    <w:rsid w:val="00DB5A8F"/>
    <w:rsid w:val="00DB6A8B"/>
    <w:rsid w:val="00DC2219"/>
    <w:rsid w:val="00DC7AC3"/>
    <w:rsid w:val="00DD1A34"/>
    <w:rsid w:val="00DD399F"/>
    <w:rsid w:val="00DD670D"/>
    <w:rsid w:val="00DE347D"/>
    <w:rsid w:val="00DF632D"/>
    <w:rsid w:val="00E16D40"/>
    <w:rsid w:val="00E21999"/>
    <w:rsid w:val="00E222C6"/>
    <w:rsid w:val="00E27CBD"/>
    <w:rsid w:val="00E32A0A"/>
    <w:rsid w:val="00E4308C"/>
    <w:rsid w:val="00E473BD"/>
    <w:rsid w:val="00E50B26"/>
    <w:rsid w:val="00E519D3"/>
    <w:rsid w:val="00E525DE"/>
    <w:rsid w:val="00E55BE6"/>
    <w:rsid w:val="00E57D4E"/>
    <w:rsid w:val="00E60854"/>
    <w:rsid w:val="00E663DF"/>
    <w:rsid w:val="00E672AD"/>
    <w:rsid w:val="00E92649"/>
    <w:rsid w:val="00E95550"/>
    <w:rsid w:val="00E973E3"/>
    <w:rsid w:val="00EA2CCE"/>
    <w:rsid w:val="00EC2419"/>
    <w:rsid w:val="00EC49C1"/>
    <w:rsid w:val="00ED024C"/>
    <w:rsid w:val="00ED326B"/>
    <w:rsid w:val="00ED3955"/>
    <w:rsid w:val="00EE119B"/>
    <w:rsid w:val="00EE248B"/>
    <w:rsid w:val="00EE2A33"/>
    <w:rsid w:val="00EE5D8C"/>
    <w:rsid w:val="00EE6A07"/>
    <w:rsid w:val="00EE7338"/>
    <w:rsid w:val="00EF509F"/>
    <w:rsid w:val="00EF586F"/>
    <w:rsid w:val="00EF6684"/>
    <w:rsid w:val="00F011AF"/>
    <w:rsid w:val="00F12687"/>
    <w:rsid w:val="00F17899"/>
    <w:rsid w:val="00F2577E"/>
    <w:rsid w:val="00F32EFB"/>
    <w:rsid w:val="00F513CA"/>
    <w:rsid w:val="00F53A18"/>
    <w:rsid w:val="00F54766"/>
    <w:rsid w:val="00F55C07"/>
    <w:rsid w:val="00F5700D"/>
    <w:rsid w:val="00F577DC"/>
    <w:rsid w:val="00F80EF5"/>
    <w:rsid w:val="00F8336F"/>
    <w:rsid w:val="00F85AC8"/>
    <w:rsid w:val="00F85D9B"/>
    <w:rsid w:val="00F94AB3"/>
    <w:rsid w:val="00FB0EA1"/>
    <w:rsid w:val="00FB5F67"/>
    <w:rsid w:val="00FB68BE"/>
    <w:rsid w:val="00FC7743"/>
    <w:rsid w:val="00FD5035"/>
    <w:rsid w:val="00FE3648"/>
    <w:rsid w:val="00FF5133"/>
    <w:rsid w:val="00FF5340"/>
    <w:rsid w:val="00FF6907"/>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5A5C629E-5AEC-4932-81CB-72957ECCE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60FE9"/>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rsid w:val="004872C1"/>
    <w:rPr>
      <w:b/>
      <w:bCs/>
    </w:rPr>
  </w:style>
  <w:style w:type="character" w:styleId="Emphasis">
    <w:name w:val="Emphasis"/>
    <w:aliases w:val="ItalicEmphasis"/>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table" w:styleId="TableGrid">
    <w:name w:val="Table Grid"/>
    <w:basedOn w:val="TableNormal"/>
    <w:uiPriority w:val="59"/>
    <w:rsid w:val="00CA67E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paragraph" w:customStyle="1" w:styleId="GGTableHeader">
    <w:name w:val="GG Table Header"/>
    <w:basedOn w:val="Normal"/>
    <w:autoRedefine/>
    <w:qFormat/>
    <w:rsid w:val="00E32A0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pPr>
    <w:rPr>
      <w:rFonts w:eastAsia="Times New Roman"/>
      <w:b/>
      <w:szCs w:val="20"/>
    </w:rPr>
  </w:style>
  <w:style w:type="table" w:customStyle="1" w:styleId="TableGrid1">
    <w:name w:val="Table Grid1"/>
    <w:basedOn w:val="TableNormal"/>
    <w:next w:val="TableGrid"/>
    <w:uiPriority w:val="59"/>
    <w:rsid w:val="00D6095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40" w:beforeAutospacing="0" w:afterLines="0" w:after="40" w:afterAutospacing="0" w:line="170" w:lineRule="exact"/>
        <w:ind w:leftChars="0" w:left="0" w:rightChars="0" w:right="0" w:firstLineChars="0" w:firstLine="0"/>
        <w:contextualSpacing w:val="0"/>
        <w:mirrorIndents w:val="0"/>
        <w:jc w:val="center"/>
        <w:outlineLvl w:val="9"/>
      </w:pPr>
      <w:rPr>
        <w:b/>
      </w:rPr>
    </w:tblStylePr>
  </w:style>
  <w:style w:type="numbering" w:customStyle="1" w:styleId="NoList2">
    <w:name w:val="No List2"/>
    <w:next w:val="NoList"/>
    <w:uiPriority w:val="99"/>
    <w:semiHidden/>
    <w:unhideWhenUsed/>
    <w:rsid w:val="004751DA"/>
  </w:style>
  <w:style w:type="numbering" w:customStyle="1" w:styleId="NoList3">
    <w:name w:val="No List3"/>
    <w:next w:val="NoList"/>
    <w:uiPriority w:val="99"/>
    <w:semiHidden/>
    <w:unhideWhenUsed/>
    <w:rsid w:val="0037639F"/>
  </w:style>
  <w:style w:type="paragraph" w:customStyle="1" w:styleId="Style1">
    <w:name w:val="Style1"/>
    <w:basedOn w:val="Normal"/>
    <w:rsid w:val="0037639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37639F"/>
    <w:rPr>
      <w:color w:val="800080"/>
      <w:u w:val="single"/>
    </w:rPr>
  </w:style>
  <w:style w:type="paragraph" w:customStyle="1" w:styleId="Number7">
    <w:name w:val="Number 7"/>
    <w:basedOn w:val="Heading7"/>
    <w:rsid w:val="0037639F"/>
    <w:pPr>
      <w:numPr>
        <w:ilvl w:val="6"/>
      </w:numPr>
      <w:tabs>
        <w:tab w:val="clear" w:pos="160"/>
        <w:tab w:val="clear" w:pos="320"/>
        <w:tab w:val="clear" w:pos="480"/>
        <w:tab w:val="clear" w:pos="4560"/>
        <w:tab w:val="num" w:pos="4820"/>
      </w:tabs>
      <w:spacing w:after="240"/>
      <w:ind w:left="4820" w:hanging="567"/>
      <w:jc w:val="both"/>
      <w:outlineLvl w:val="9"/>
    </w:pPr>
  </w:style>
  <w:style w:type="paragraph" w:customStyle="1" w:styleId="Number1">
    <w:name w:val="Number 1"/>
    <w:basedOn w:val="Heading1"/>
    <w:rsid w:val="0037639F"/>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37639F"/>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37639F"/>
    <w:pPr>
      <w:keepLines w:val="0"/>
      <w:numPr>
        <w:ilvl w:val="2"/>
      </w:numPr>
      <w:tabs>
        <w:tab w:val="num" w:pos="2127"/>
      </w:tabs>
      <w:autoSpaceDE/>
      <w:autoSpaceDN/>
      <w:adjustRightInd/>
      <w:spacing w:before="0" w:after="240" w:line="170" w:lineRule="exact"/>
      <w:ind w:left="2127" w:hanging="851"/>
      <w:jc w:val="both"/>
      <w:outlineLvl w:val="9"/>
    </w:pPr>
    <w:rPr>
      <w:rFonts w:eastAsia="Times New Roman"/>
      <w:b w:val="0"/>
      <w:bCs w:val="0"/>
      <w:color w:val="auto"/>
      <w:sz w:val="17"/>
      <w:szCs w:val="20"/>
    </w:rPr>
  </w:style>
  <w:style w:type="paragraph" w:customStyle="1" w:styleId="Number4">
    <w:name w:val="Number 4"/>
    <w:basedOn w:val="Heading4"/>
    <w:rsid w:val="0037639F"/>
    <w:pPr>
      <w:keepNext w:val="0"/>
      <w:keepLines w:val="0"/>
      <w:numPr>
        <w:ilvl w:val="3"/>
      </w:numPr>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37639F"/>
    <w:pPr>
      <w:numPr>
        <w:ilvl w:val="4"/>
      </w:num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37639F"/>
    <w:pPr>
      <w:numPr>
        <w:ilvl w:val="5"/>
      </w:numPr>
      <w:tabs>
        <w:tab w:val="clear" w:pos="160"/>
        <w:tab w:val="clear" w:pos="320"/>
        <w:tab w:val="clear" w:pos="480"/>
        <w:tab w:val="clear" w:pos="4560"/>
        <w:tab w:val="left" w:pos="4253"/>
        <w:tab w:val="num" w:pos="4406"/>
      </w:tabs>
      <w:spacing w:after="240"/>
      <w:ind w:left="4253" w:hanging="567"/>
      <w:jc w:val="both"/>
      <w:outlineLvl w:val="9"/>
    </w:pPr>
  </w:style>
  <w:style w:type="paragraph" w:customStyle="1" w:styleId="Recitals">
    <w:name w:val="Recitals"/>
    <w:basedOn w:val="Normal"/>
    <w:rsid w:val="0037639F"/>
    <w:pPr>
      <w:numPr>
        <w:numId w:val="5"/>
      </w:numPr>
      <w:spacing w:after="240"/>
    </w:pPr>
    <w:rPr>
      <w:rFonts w:eastAsia="Times New Roman"/>
      <w:szCs w:val="20"/>
    </w:rPr>
  </w:style>
  <w:style w:type="paragraph" w:customStyle="1" w:styleId="Level2">
    <w:name w:val="Level 2"/>
    <w:basedOn w:val="Normal"/>
    <w:rsid w:val="0037639F"/>
    <w:pPr>
      <w:spacing w:after="240"/>
      <w:ind w:left="1276"/>
    </w:pPr>
    <w:rPr>
      <w:rFonts w:eastAsia="Times New Roman"/>
      <w:szCs w:val="20"/>
    </w:rPr>
  </w:style>
  <w:style w:type="paragraph" w:customStyle="1" w:styleId="Level3">
    <w:name w:val="Level 3"/>
    <w:basedOn w:val="Normal"/>
    <w:rsid w:val="0037639F"/>
    <w:pPr>
      <w:tabs>
        <w:tab w:val="left" w:pos="2127"/>
      </w:tabs>
      <w:spacing w:after="240"/>
      <w:ind w:left="2127"/>
    </w:pPr>
    <w:rPr>
      <w:rFonts w:eastAsia="Times New Roman"/>
      <w:szCs w:val="20"/>
    </w:rPr>
  </w:style>
  <w:style w:type="paragraph" w:customStyle="1" w:styleId="Level1">
    <w:name w:val="Level 1"/>
    <w:basedOn w:val="Normal"/>
    <w:rsid w:val="0037639F"/>
    <w:pPr>
      <w:spacing w:after="240"/>
      <w:ind w:left="567"/>
    </w:pPr>
    <w:rPr>
      <w:rFonts w:eastAsia="Times New Roman"/>
      <w:szCs w:val="20"/>
    </w:rPr>
  </w:style>
  <w:style w:type="paragraph" w:styleId="BodyTextIndent">
    <w:name w:val="Body Text Indent"/>
    <w:basedOn w:val="Normal"/>
    <w:link w:val="BodyTextIndentChar"/>
    <w:rsid w:val="0037639F"/>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37639F"/>
    <w:rPr>
      <w:rFonts w:ascii="CG Times (W1)" w:eastAsia="Times New Roman" w:hAnsi="CG Times (W1)"/>
      <w:i/>
      <w:sz w:val="17"/>
      <w:lang w:eastAsia="en-US"/>
    </w:rPr>
  </w:style>
  <w:style w:type="paragraph" w:styleId="BodyTextIndent2">
    <w:name w:val="Body Text Indent 2"/>
    <w:basedOn w:val="Normal"/>
    <w:link w:val="BodyTextIndent2Char"/>
    <w:rsid w:val="0037639F"/>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37639F"/>
    <w:rPr>
      <w:rFonts w:ascii="CG Times (W1)" w:eastAsia="Times New Roman" w:hAnsi="CG Times (W1)"/>
      <w:i/>
      <w:iCs/>
      <w:sz w:val="17"/>
      <w:lang w:eastAsia="en-US"/>
    </w:rPr>
  </w:style>
  <w:style w:type="paragraph" w:customStyle="1" w:styleId="ScheduleAppendix">
    <w:name w:val="Schedule/Appendix"/>
    <w:basedOn w:val="Normal"/>
    <w:rsid w:val="0037639F"/>
    <w:pPr>
      <w:spacing w:after="240"/>
      <w:jc w:val="center"/>
    </w:pPr>
    <w:rPr>
      <w:rFonts w:eastAsia="Times New Roman"/>
      <w:b/>
      <w:caps/>
      <w:szCs w:val="20"/>
    </w:rPr>
  </w:style>
  <w:style w:type="paragraph" w:customStyle="1" w:styleId="GSAPaperBullet1">
    <w:name w:val="GSAPaperBullet1"/>
    <w:basedOn w:val="GSAPaperStd"/>
    <w:rsid w:val="0037639F"/>
    <w:pPr>
      <w:numPr>
        <w:numId w:val="6"/>
      </w:numPr>
      <w:tabs>
        <w:tab w:val="clear" w:pos="360"/>
        <w:tab w:val="left" w:pos="936"/>
      </w:tabs>
      <w:spacing w:before="0" w:line="240" w:lineRule="auto"/>
      <w:ind w:left="936"/>
    </w:pPr>
  </w:style>
  <w:style w:type="paragraph" w:customStyle="1" w:styleId="GSAPaperStd">
    <w:name w:val="GSAPaperStd"/>
    <w:basedOn w:val="GSAPaperCore"/>
    <w:rsid w:val="0037639F"/>
    <w:pPr>
      <w:spacing w:before="120" w:after="120"/>
      <w:ind w:left="576" w:hanging="576"/>
    </w:pPr>
  </w:style>
  <w:style w:type="paragraph" w:customStyle="1" w:styleId="GSAPaperCore">
    <w:name w:val="GSAPaperCore"/>
    <w:rsid w:val="0037639F"/>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37639F"/>
    <w:pPr>
      <w:numPr>
        <w:numId w:val="9"/>
      </w:numPr>
      <w:tabs>
        <w:tab w:val="clear" w:pos="360"/>
        <w:tab w:val="left" w:pos="936"/>
      </w:tabs>
      <w:spacing w:before="0"/>
      <w:ind w:left="936"/>
    </w:pPr>
  </w:style>
  <w:style w:type="paragraph" w:customStyle="1" w:styleId="GSALegExMemMain">
    <w:name w:val="GSALegExMemMain"/>
    <w:basedOn w:val="GSALegText"/>
    <w:rsid w:val="0037639F"/>
    <w:pPr>
      <w:spacing w:before="120" w:after="120"/>
      <w:ind w:left="576" w:hanging="576"/>
    </w:pPr>
  </w:style>
  <w:style w:type="paragraph" w:customStyle="1" w:styleId="GSALegText">
    <w:name w:val="GSALegText"/>
    <w:rsid w:val="0037639F"/>
    <w:rPr>
      <w:rFonts w:ascii="Times New Roman" w:eastAsia="Times New Roman" w:hAnsi="Times New Roman"/>
      <w:noProof/>
      <w:sz w:val="24"/>
      <w:lang w:eastAsia="en-US"/>
    </w:rPr>
  </w:style>
  <w:style w:type="paragraph" w:customStyle="1" w:styleId="GSAActionBullet1">
    <w:name w:val="GSAActionBullet1"/>
    <w:basedOn w:val="GSAActionDeadline"/>
    <w:rsid w:val="0037639F"/>
    <w:pPr>
      <w:numPr>
        <w:numId w:val="7"/>
      </w:numPr>
    </w:pPr>
  </w:style>
  <w:style w:type="paragraph" w:customStyle="1" w:styleId="GSAActionDeadline">
    <w:name w:val="GSAActionDeadline"/>
    <w:basedOn w:val="GSAActionCore"/>
    <w:rsid w:val="0037639F"/>
    <w:pPr>
      <w:spacing w:after="20"/>
    </w:pPr>
  </w:style>
  <w:style w:type="paragraph" w:customStyle="1" w:styleId="GSAActionCore">
    <w:name w:val="GSAActionCore"/>
    <w:rsid w:val="0037639F"/>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37639F"/>
    <w:pPr>
      <w:numPr>
        <w:numId w:val="8"/>
      </w:numPr>
      <w:tabs>
        <w:tab w:val="clear" w:pos="360"/>
        <w:tab w:val="num" w:pos="1296"/>
      </w:tabs>
      <w:ind w:left="1296"/>
    </w:pPr>
  </w:style>
  <w:style w:type="paragraph" w:customStyle="1" w:styleId="GSAMinuterBullet1">
    <w:name w:val="GSAMinuterBullet1"/>
    <w:basedOn w:val="GSAMinuteStd"/>
    <w:rsid w:val="0037639F"/>
    <w:pPr>
      <w:tabs>
        <w:tab w:val="left" w:pos="936"/>
      </w:tabs>
      <w:spacing w:before="0"/>
      <w:ind w:left="0"/>
    </w:pPr>
  </w:style>
  <w:style w:type="paragraph" w:customStyle="1" w:styleId="GSAMinuteStd">
    <w:name w:val="GSAMinuteStd"/>
    <w:basedOn w:val="GSAMinuteCore"/>
    <w:rsid w:val="0037639F"/>
    <w:pPr>
      <w:spacing w:before="120" w:after="120"/>
      <w:ind w:left="576"/>
    </w:pPr>
  </w:style>
  <w:style w:type="paragraph" w:customStyle="1" w:styleId="GSAMinuteCore">
    <w:name w:val="GSAMinuteCore"/>
    <w:rsid w:val="0037639F"/>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37639F"/>
    <w:pPr>
      <w:numPr>
        <w:numId w:val="10"/>
      </w:numPr>
      <w:ind w:left="720"/>
    </w:pPr>
  </w:style>
  <w:style w:type="paragraph" w:customStyle="1" w:styleId="LetterBullet1">
    <w:name w:val="Letter Bullet1"/>
    <w:basedOn w:val="LetterStandard"/>
    <w:rsid w:val="0037639F"/>
    <w:pPr>
      <w:numPr>
        <w:numId w:val="4"/>
      </w:numPr>
      <w:spacing w:before="0"/>
    </w:pPr>
  </w:style>
  <w:style w:type="paragraph" w:customStyle="1" w:styleId="LetterStandard">
    <w:name w:val="Letter Standard"/>
    <w:rsid w:val="0037639F"/>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37639F"/>
    <w:pPr>
      <w:numPr>
        <w:numId w:val="11"/>
      </w:numPr>
      <w:spacing w:before="40"/>
    </w:pPr>
  </w:style>
  <w:style w:type="paragraph" w:customStyle="1" w:styleId="ARText1">
    <w:name w:val="ARText1"/>
    <w:basedOn w:val="ARBase"/>
    <w:rsid w:val="0037639F"/>
    <w:pPr>
      <w:spacing w:before="80" w:after="80"/>
      <w:ind w:left="720"/>
      <w:jc w:val="both"/>
    </w:pPr>
  </w:style>
  <w:style w:type="paragraph" w:customStyle="1" w:styleId="ARBase">
    <w:name w:val="ARBase"/>
    <w:rsid w:val="0037639F"/>
    <w:pPr>
      <w:spacing w:line="245" w:lineRule="auto"/>
    </w:pPr>
    <w:rPr>
      <w:rFonts w:ascii="Times New Roman" w:eastAsia="Times New Roman" w:hAnsi="Times New Roman"/>
      <w:sz w:val="24"/>
      <w:lang w:eastAsia="en-US"/>
    </w:rPr>
  </w:style>
  <w:style w:type="paragraph" w:styleId="ListBullet">
    <w:name w:val="List Bullet"/>
    <w:basedOn w:val="Normal"/>
    <w:autoRedefine/>
    <w:rsid w:val="0037639F"/>
    <w:pPr>
      <w:tabs>
        <w:tab w:val="num" w:pos="360"/>
      </w:tabs>
      <w:ind w:left="360" w:hanging="360"/>
    </w:pPr>
    <w:rPr>
      <w:rFonts w:eastAsia="Times New Roman"/>
      <w:szCs w:val="20"/>
    </w:rPr>
  </w:style>
  <w:style w:type="paragraph" w:styleId="ListBullet2">
    <w:name w:val="List Bullet 2"/>
    <w:basedOn w:val="Normal"/>
    <w:autoRedefine/>
    <w:rsid w:val="0037639F"/>
    <w:pPr>
      <w:tabs>
        <w:tab w:val="num" w:pos="643"/>
      </w:tabs>
      <w:ind w:left="643" w:hanging="360"/>
    </w:pPr>
    <w:rPr>
      <w:rFonts w:eastAsia="Times New Roman"/>
      <w:szCs w:val="20"/>
    </w:rPr>
  </w:style>
  <w:style w:type="paragraph" w:styleId="ListBullet3">
    <w:name w:val="List Bullet 3"/>
    <w:basedOn w:val="Normal"/>
    <w:autoRedefine/>
    <w:rsid w:val="0037639F"/>
    <w:pPr>
      <w:tabs>
        <w:tab w:val="num" w:pos="1080"/>
      </w:tabs>
      <w:ind w:left="1080" w:hanging="360"/>
    </w:pPr>
    <w:rPr>
      <w:rFonts w:eastAsia="Times New Roman"/>
      <w:szCs w:val="20"/>
    </w:rPr>
  </w:style>
  <w:style w:type="paragraph" w:styleId="ListBullet4">
    <w:name w:val="List Bullet 4"/>
    <w:basedOn w:val="Normal"/>
    <w:autoRedefine/>
    <w:rsid w:val="0037639F"/>
    <w:pPr>
      <w:tabs>
        <w:tab w:val="num" w:pos="1440"/>
      </w:tabs>
      <w:ind w:left="1440" w:hanging="360"/>
    </w:pPr>
    <w:rPr>
      <w:rFonts w:eastAsia="Times New Roman"/>
      <w:szCs w:val="20"/>
    </w:rPr>
  </w:style>
  <w:style w:type="paragraph" w:styleId="ListBullet5">
    <w:name w:val="List Bullet 5"/>
    <w:basedOn w:val="Normal"/>
    <w:autoRedefine/>
    <w:rsid w:val="0037639F"/>
    <w:pPr>
      <w:tabs>
        <w:tab w:val="num" w:pos="1492"/>
      </w:tabs>
      <w:ind w:left="1492" w:hanging="360"/>
    </w:pPr>
    <w:rPr>
      <w:rFonts w:eastAsia="Times New Roman"/>
      <w:szCs w:val="20"/>
    </w:rPr>
  </w:style>
  <w:style w:type="paragraph" w:styleId="ListNumber">
    <w:name w:val="List Number"/>
    <w:basedOn w:val="Normal"/>
    <w:rsid w:val="0037639F"/>
    <w:pPr>
      <w:tabs>
        <w:tab w:val="num" w:pos="360"/>
      </w:tabs>
      <w:ind w:left="360" w:hanging="360"/>
    </w:pPr>
    <w:rPr>
      <w:rFonts w:eastAsia="Times New Roman"/>
      <w:szCs w:val="20"/>
    </w:rPr>
  </w:style>
  <w:style w:type="paragraph" w:styleId="ListNumber2">
    <w:name w:val="List Number 2"/>
    <w:basedOn w:val="Normal"/>
    <w:rsid w:val="0037639F"/>
    <w:pPr>
      <w:tabs>
        <w:tab w:val="num" w:pos="643"/>
      </w:tabs>
      <w:ind w:left="643" w:hanging="360"/>
    </w:pPr>
    <w:rPr>
      <w:rFonts w:eastAsia="Times New Roman"/>
      <w:szCs w:val="20"/>
    </w:rPr>
  </w:style>
  <w:style w:type="paragraph" w:styleId="ListNumber3">
    <w:name w:val="List Number 3"/>
    <w:basedOn w:val="Normal"/>
    <w:rsid w:val="0037639F"/>
    <w:pPr>
      <w:tabs>
        <w:tab w:val="num" w:pos="1080"/>
      </w:tabs>
      <w:ind w:left="1080" w:hanging="360"/>
    </w:pPr>
    <w:rPr>
      <w:rFonts w:eastAsia="Times New Roman"/>
      <w:szCs w:val="20"/>
    </w:rPr>
  </w:style>
  <w:style w:type="paragraph" w:styleId="ListNumber4">
    <w:name w:val="List Number 4"/>
    <w:basedOn w:val="Normal"/>
    <w:rsid w:val="0037639F"/>
    <w:pPr>
      <w:tabs>
        <w:tab w:val="num" w:pos="1440"/>
      </w:tabs>
      <w:ind w:left="1440" w:hanging="360"/>
    </w:pPr>
    <w:rPr>
      <w:rFonts w:eastAsia="Times New Roman"/>
      <w:szCs w:val="20"/>
    </w:rPr>
  </w:style>
  <w:style w:type="paragraph" w:styleId="ListNumber5">
    <w:name w:val="List Number 5"/>
    <w:basedOn w:val="Normal"/>
    <w:rsid w:val="0037639F"/>
    <w:pPr>
      <w:tabs>
        <w:tab w:val="num" w:pos="1800"/>
      </w:tabs>
      <w:ind w:left="1800" w:hanging="360"/>
    </w:pPr>
    <w:rPr>
      <w:rFonts w:eastAsia="Times New Roman"/>
      <w:szCs w:val="20"/>
    </w:rPr>
  </w:style>
  <w:style w:type="character" w:styleId="FootnoteReference">
    <w:name w:val="footnote reference"/>
    <w:semiHidden/>
    <w:rsid w:val="0037639F"/>
    <w:rPr>
      <w:vertAlign w:val="superscript"/>
    </w:rPr>
  </w:style>
  <w:style w:type="paragraph" w:styleId="NormalWeb">
    <w:name w:val="Normal (Web)"/>
    <w:basedOn w:val="Normal"/>
    <w:rsid w:val="0037639F"/>
    <w:pPr>
      <w:spacing w:after="120"/>
    </w:pPr>
    <w:rPr>
      <w:rFonts w:ascii="Arial Unicode MS" w:eastAsia="Arial Unicode MS" w:hAnsi="Arial Unicode MS" w:cs="Arial Unicode MS"/>
      <w:szCs w:val="24"/>
    </w:rPr>
  </w:style>
  <w:style w:type="paragraph" w:styleId="PlainText">
    <w:name w:val="Plain Text"/>
    <w:basedOn w:val="Normal"/>
    <w:link w:val="PlainTextChar"/>
    <w:rsid w:val="0037639F"/>
    <w:rPr>
      <w:rFonts w:ascii="Courier New" w:eastAsia="Times New Roman" w:hAnsi="Courier New" w:cs="Courier New"/>
      <w:sz w:val="20"/>
      <w:szCs w:val="20"/>
    </w:rPr>
  </w:style>
  <w:style w:type="character" w:customStyle="1" w:styleId="PlainTextChar">
    <w:name w:val="Plain Text Char"/>
    <w:basedOn w:val="DefaultParagraphFont"/>
    <w:link w:val="PlainText"/>
    <w:rsid w:val="0037639F"/>
    <w:rPr>
      <w:rFonts w:ascii="Courier New" w:eastAsia="Times New Roman" w:hAnsi="Courier New" w:cs="Courier New"/>
      <w:lang w:eastAsia="en-US"/>
    </w:rPr>
  </w:style>
  <w:style w:type="table" w:customStyle="1" w:styleId="TableGrid2">
    <w:name w:val="Table Grid2"/>
    <w:basedOn w:val="TableNormal"/>
    <w:next w:val="TableGrid"/>
    <w:uiPriority w:val="59"/>
    <w:rsid w:val="0037639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37639F"/>
    <w:pPr>
      <w:spacing w:after="120" w:line="480" w:lineRule="auto"/>
    </w:pPr>
    <w:rPr>
      <w:rFonts w:eastAsia="Times New Roman"/>
      <w:szCs w:val="24"/>
    </w:rPr>
  </w:style>
  <w:style w:type="character" w:customStyle="1" w:styleId="BodyText2Char">
    <w:name w:val="Body Text 2 Char"/>
    <w:basedOn w:val="DefaultParagraphFont"/>
    <w:link w:val="BodyText2"/>
    <w:rsid w:val="0037639F"/>
    <w:rPr>
      <w:rFonts w:ascii="Times New Roman" w:eastAsia="Times New Roman" w:hAnsi="Times New Roman"/>
      <w:sz w:val="17"/>
      <w:szCs w:val="24"/>
      <w:lang w:eastAsia="en-US"/>
    </w:rPr>
  </w:style>
  <w:style w:type="paragraph" w:customStyle="1" w:styleId="WCbodycopy">
    <w:name w:val="WC body copy"/>
    <w:basedOn w:val="Normal"/>
    <w:rsid w:val="0037639F"/>
    <w:pPr>
      <w:spacing w:line="280" w:lineRule="exact"/>
    </w:pPr>
    <w:rPr>
      <w:rFonts w:ascii="Arial" w:eastAsia="Times" w:hAnsi="Arial"/>
      <w:sz w:val="18"/>
      <w:szCs w:val="20"/>
    </w:rPr>
  </w:style>
  <w:style w:type="numbering" w:customStyle="1" w:styleId="NoList11">
    <w:name w:val="No List11"/>
    <w:next w:val="NoList"/>
    <w:uiPriority w:val="99"/>
    <w:semiHidden/>
    <w:unhideWhenUsed/>
    <w:rsid w:val="0037639F"/>
  </w:style>
  <w:style w:type="numbering" w:customStyle="1" w:styleId="NoList111">
    <w:name w:val="No List111"/>
    <w:next w:val="NoList"/>
    <w:uiPriority w:val="99"/>
    <w:semiHidden/>
    <w:unhideWhenUsed/>
    <w:rsid w:val="0037639F"/>
  </w:style>
  <w:style w:type="table" w:customStyle="1" w:styleId="TableGrid11">
    <w:name w:val="Table Grid11"/>
    <w:basedOn w:val="TableNormal"/>
    <w:next w:val="TableGrid"/>
    <w:uiPriority w:val="59"/>
    <w:rsid w:val="003763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37639F"/>
    <w:rPr>
      <w:i/>
      <w:iCs/>
      <w:color w:val="666666"/>
      <w:sz w:val="22"/>
      <w:szCs w:val="22"/>
    </w:rPr>
  </w:style>
  <w:style w:type="character" w:styleId="HTMLCite">
    <w:name w:val="HTML Cite"/>
    <w:rsid w:val="0037639F"/>
    <w:rPr>
      <w:i/>
      <w:iCs/>
    </w:rPr>
  </w:style>
  <w:style w:type="character" w:customStyle="1" w:styleId="section">
    <w:name w:val="section"/>
    <w:rsid w:val="0037639F"/>
  </w:style>
  <w:style w:type="paragraph" w:customStyle="1" w:styleId="GSALegTextHeadSection">
    <w:name w:val="GSALegTextHeadSection"/>
    <w:basedOn w:val="GSALegText"/>
    <w:next w:val="GSALegText1"/>
    <w:rsid w:val="0037639F"/>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37639F"/>
    <w:pPr>
      <w:tabs>
        <w:tab w:val="right" w:pos="1296"/>
        <w:tab w:val="left" w:pos="1440"/>
      </w:tabs>
      <w:spacing w:before="120" w:after="120"/>
      <w:ind w:left="1440" w:hanging="1440"/>
      <w:jc w:val="both"/>
    </w:pPr>
  </w:style>
  <w:style w:type="paragraph" w:customStyle="1" w:styleId="GSALegText1D">
    <w:name w:val="GSALegText1D"/>
    <w:basedOn w:val="GSALegText1"/>
    <w:rsid w:val="0037639F"/>
    <w:pPr>
      <w:ind w:left="2016" w:hanging="2016"/>
    </w:pPr>
  </w:style>
  <w:style w:type="paragraph" w:customStyle="1" w:styleId="GSALegTextHeadSectionIns">
    <w:name w:val="GSALegTextHeadSectionIns"/>
    <w:basedOn w:val="GSALegTextHeadSection"/>
    <w:rsid w:val="0037639F"/>
  </w:style>
  <w:style w:type="paragraph" w:customStyle="1" w:styleId="GSALegText2">
    <w:name w:val="GSALegText2"/>
    <w:basedOn w:val="GSALegText1"/>
    <w:rsid w:val="0037639F"/>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37639F"/>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37639F"/>
    <w:pPr>
      <w:tabs>
        <w:tab w:val="right" w:pos="144"/>
        <w:tab w:val="left" w:pos="288"/>
      </w:tabs>
      <w:spacing w:before="60" w:after="60"/>
      <w:ind w:left="288" w:hanging="288"/>
    </w:pPr>
    <w:rPr>
      <w:sz w:val="20"/>
    </w:rPr>
  </w:style>
  <w:style w:type="character" w:customStyle="1" w:styleId="Paranumbers">
    <w:name w:val="Para numbers"/>
    <w:rsid w:val="0037639F"/>
    <w:rPr>
      <w:rFonts w:ascii="CG Times" w:hAnsi="CG Times"/>
      <w:noProof w:val="0"/>
      <w:sz w:val="22"/>
      <w:lang w:val="en-US"/>
    </w:rPr>
  </w:style>
  <w:style w:type="paragraph" w:customStyle="1" w:styleId="general2">
    <w:name w:val="general 2"/>
    <w:rsid w:val="0037639F"/>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37639F"/>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37639F"/>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37639F"/>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37639F"/>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37639F"/>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37639F"/>
    <w:pPr>
      <w:tabs>
        <w:tab w:val="left" w:pos="-720"/>
      </w:tabs>
      <w:suppressAutoHyphens/>
    </w:pPr>
    <w:rPr>
      <w:rFonts w:ascii="CG Times" w:eastAsia="Times New Roman" w:hAnsi="CG Times"/>
      <w:sz w:val="22"/>
      <w:lang w:val="en-US" w:eastAsia="en-US"/>
    </w:rPr>
  </w:style>
  <w:style w:type="paragraph" w:customStyle="1" w:styleId="general6">
    <w:name w:val="general 6"/>
    <w:rsid w:val="0037639F"/>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37639F"/>
  </w:style>
  <w:style w:type="paragraph" w:customStyle="1" w:styleId="RightPar1">
    <w:name w:val="Right Par 1"/>
    <w:rsid w:val="0037639F"/>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37639F"/>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37639F"/>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37639F"/>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37639F"/>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37639F"/>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37639F"/>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37639F"/>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37639F"/>
    <w:rPr>
      <w:rFonts w:ascii="CG Times" w:hAnsi="CG Times"/>
      <w:noProof w:val="0"/>
      <w:sz w:val="22"/>
      <w:lang w:val="en-US"/>
    </w:rPr>
  </w:style>
  <w:style w:type="paragraph" w:customStyle="1" w:styleId="Technical5">
    <w:name w:val="Technical 5"/>
    <w:rsid w:val="0037639F"/>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37639F"/>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37639F"/>
    <w:rPr>
      <w:rFonts w:ascii="CG Times" w:hAnsi="CG Times"/>
      <w:noProof w:val="0"/>
      <w:sz w:val="22"/>
      <w:lang w:val="en-US"/>
    </w:rPr>
  </w:style>
  <w:style w:type="character" w:customStyle="1" w:styleId="Technical3">
    <w:name w:val="Technical 3"/>
    <w:rsid w:val="0037639F"/>
    <w:rPr>
      <w:rFonts w:ascii="CG Times" w:hAnsi="CG Times"/>
      <w:noProof w:val="0"/>
      <w:sz w:val="22"/>
      <w:lang w:val="en-US"/>
    </w:rPr>
  </w:style>
  <w:style w:type="paragraph" w:customStyle="1" w:styleId="Technical4">
    <w:name w:val="Technical 4"/>
    <w:rsid w:val="0037639F"/>
    <w:pPr>
      <w:tabs>
        <w:tab w:val="left" w:pos="-720"/>
      </w:tabs>
      <w:suppressAutoHyphens/>
    </w:pPr>
    <w:rPr>
      <w:rFonts w:ascii="CG Times" w:eastAsia="Times New Roman" w:hAnsi="CG Times"/>
      <w:b/>
      <w:sz w:val="22"/>
      <w:lang w:val="en-US" w:eastAsia="en-US"/>
    </w:rPr>
  </w:style>
  <w:style w:type="character" w:customStyle="1" w:styleId="Technical1">
    <w:name w:val="Technical 1"/>
    <w:rsid w:val="0037639F"/>
    <w:rPr>
      <w:rFonts w:ascii="CG Times" w:hAnsi="CG Times"/>
      <w:noProof w:val="0"/>
      <w:sz w:val="22"/>
      <w:lang w:val="en-US"/>
    </w:rPr>
  </w:style>
  <w:style w:type="paragraph" w:customStyle="1" w:styleId="Technical7">
    <w:name w:val="Technical 7"/>
    <w:rsid w:val="0037639F"/>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37639F"/>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37639F"/>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37639F"/>
  </w:style>
  <w:style w:type="character" w:customStyle="1" w:styleId="EquationCaption">
    <w:name w:val="_Equation Caption"/>
    <w:rsid w:val="0037639F"/>
  </w:style>
  <w:style w:type="paragraph" w:customStyle="1" w:styleId="galley0">
    <w:name w:val="galley"/>
    <w:basedOn w:val="Normal"/>
    <w:rsid w:val="0037639F"/>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37639F"/>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37639F"/>
    <w:pPr>
      <w:spacing w:after="120"/>
    </w:pPr>
    <w:rPr>
      <w:rFonts w:eastAsia="Times New Roman"/>
      <w:szCs w:val="20"/>
    </w:rPr>
  </w:style>
  <w:style w:type="character" w:customStyle="1" w:styleId="BodyTextChar">
    <w:name w:val="Body Text Char"/>
    <w:basedOn w:val="DefaultParagraphFont"/>
    <w:link w:val="BodyText"/>
    <w:rsid w:val="0037639F"/>
    <w:rPr>
      <w:rFonts w:ascii="Times New Roman" w:eastAsia="Times New Roman" w:hAnsi="Times New Roman"/>
      <w:sz w:val="17"/>
      <w:lang w:eastAsia="en-US"/>
    </w:rPr>
  </w:style>
  <w:style w:type="numbering" w:customStyle="1" w:styleId="NoList21">
    <w:name w:val="No List21"/>
    <w:next w:val="NoList"/>
    <w:uiPriority w:val="99"/>
    <w:semiHidden/>
    <w:rsid w:val="0037639F"/>
  </w:style>
  <w:style w:type="paragraph" w:customStyle="1" w:styleId="GFirstWord">
    <w:name w:val="G First Word"/>
    <w:basedOn w:val="Galley"/>
    <w:link w:val="GFirstWordChar"/>
    <w:rsid w:val="0037639F"/>
    <w:pPr>
      <w:spacing w:after="0"/>
    </w:pPr>
    <w:rPr>
      <w:lang w:val="x-none" w:eastAsia="x-none"/>
    </w:rPr>
  </w:style>
  <w:style w:type="character" w:customStyle="1" w:styleId="GFirstWordChar">
    <w:name w:val="G First Word Char"/>
    <w:link w:val="GFirstWord"/>
    <w:rsid w:val="0037639F"/>
    <w:rPr>
      <w:rFonts w:ascii="Times New Roman" w:eastAsia="Times New Roman" w:hAnsi="Times New Roman"/>
      <w:sz w:val="17"/>
      <w:lang w:val="x-none" w:eastAsia="x-none"/>
    </w:rPr>
  </w:style>
  <w:style w:type="table" w:customStyle="1" w:styleId="TableGrid21">
    <w:name w:val="Table Grid21"/>
    <w:basedOn w:val="TableNormal"/>
    <w:next w:val="TableGrid"/>
    <w:rsid w:val="003763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37639F"/>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37639F"/>
    <w:rPr>
      <w:rFonts w:ascii="Times New Roman" w:eastAsia="Times New Roman" w:hAnsi="Times New Roman"/>
      <w:sz w:val="16"/>
      <w:szCs w:val="16"/>
      <w:lang w:eastAsia="en-US"/>
    </w:rPr>
  </w:style>
  <w:style w:type="character" w:styleId="CommentReference">
    <w:name w:val="annotation reference"/>
    <w:rsid w:val="0037639F"/>
    <w:rPr>
      <w:sz w:val="16"/>
      <w:szCs w:val="16"/>
    </w:rPr>
  </w:style>
  <w:style w:type="paragraph" w:styleId="CommentText">
    <w:name w:val="annotation text"/>
    <w:basedOn w:val="Normal"/>
    <w:link w:val="CommentTextChar"/>
    <w:rsid w:val="0037639F"/>
    <w:rPr>
      <w:rFonts w:eastAsia="Times New Roman"/>
      <w:sz w:val="20"/>
      <w:szCs w:val="20"/>
    </w:rPr>
  </w:style>
  <w:style w:type="character" w:customStyle="1" w:styleId="CommentTextChar">
    <w:name w:val="Comment Text Char"/>
    <w:basedOn w:val="DefaultParagraphFont"/>
    <w:link w:val="CommentText"/>
    <w:rsid w:val="0037639F"/>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37639F"/>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37639F"/>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37639F"/>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37639F"/>
    <w:pPr>
      <w:keepNext/>
      <w:keepLines w:val="0"/>
      <w:autoSpaceDE/>
      <w:autoSpaceDN/>
      <w:adjustRightInd/>
      <w:spacing w:before="0" w:after="40" w:line="170" w:lineRule="exact"/>
      <w:jc w:val="both"/>
    </w:pPr>
    <w:rPr>
      <w:rFonts w:eastAsia="Times New Roman"/>
      <w:iCs/>
      <w:color w:val="auto"/>
      <w:sz w:val="20"/>
      <w:szCs w:val="20"/>
    </w:rPr>
  </w:style>
  <w:style w:type="character" w:customStyle="1" w:styleId="StyleHeading1Kernat18ptChar">
    <w:name w:val="Style Heading 1 + Kern at 18 pt Char"/>
    <w:link w:val="StyleHeading1Kernat18pt"/>
    <w:rsid w:val="0037639F"/>
    <w:rPr>
      <w:rFonts w:ascii="Times New Roman" w:eastAsia="Times New Roman" w:hAnsi="Times New Roman"/>
      <w:b/>
      <w:bCs/>
      <w:caps/>
      <w:kern w:val="36"/>
      <w:sz w:val="22"/>
      <w:lang w:eastAsia="en-US"/>
    </w:rPr>
  </w:style>
  <w:style w:type="character" w:customStyle="1" w:styleId="Instruction">
    <w:name w:val="Instruction"/>
    <w:rsid w:val="0037639F"/>
    <w:rPr>
      <w:rFonts w:ascii="Times New Roman" w:hAnsi="Times New Roman" w:cs="Courier New"/>
      <w:i/>
      <w:sz w:val="22"/>
    </w:rPr>
  </w:style>
  <w:style w:type="paragraph" w:customStyle="1" w:styleId="CoverTitle">
    <w:name w:val="Cover Title"/>
    <w:next w:val="CoverSub-title"/>
    <w:rsid w:val="0037639F"/>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37639F"/>
    <w:pPr>
      <w:spacing w:before="60" w:after="0" w:line="312" w:lineRule="auto"/>
    </w:pPr>
    <w:rPr>
      <w:color w:val="auto"/>
      <w:sz w:val="24"/>
    </w:rPr>
  </w:style>
  <w:style w:type="paragraph" w:customStyle="1" w:styleId="CoverText">
    <w:name w:val="Cover Text"/>
    <w:basedOn w:val="CoverTitle"/>
    <w:next w:val="Normal"/>
    <w:rsid w:val="0037639F"/>
    <w:pPr>
      <w:spacing w:before="600" w:after="0" w:line="312" w:lineRule="auto"/>
    </w:pPr>
    <w:rPr>
      <w:color w:val="auto"/>
      <w:sz w:val="24"/>
    </w:rPr>
  </w:style>
  <w:style w:type="paragraph" w:customStyle="1" w:styleId="Noparagraphstyle">
    <w:name w:val="[No paragraph style]"/>
    <w:rsid w:val="0037639F"/>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37639F"/>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37639F"/>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37639F"/>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37639F"/>
    <w:pPr>
      <w:keepLines w:val="0"/>
      <w:tabs>
        <w:tab w:val="right" w:leader="dot" w:pos="9360"/>
      </w:tabs>
      <w:autoSpaceDE/>
      <w:autoSpaceDN/>
      <w:adjustRightInd/>
      <w:spacing w:before="60" w:after="60" w:line="240" w:lineRule="auto"/>
      <w:ind w:right="1000"/>
      <w:jc w:val="both"/>
    </w:pPr>
    <w:rPr>
      <w:rFonts w:ascii="Arial" w:hAnsi="Arial" w:cs="Arial"/>
      <w:bCs/>
      <w:noProof/>
      <w:color w:val="auto"/>
      <w:sz w:val="20"/>
      <w:szCs w:val="20"/>
      <w:lang w:val="en-GB" w:eastAsia="en-US"/>
    </w:rPr>
  </w:style>
  <w:style w:type="paragraph" w:customStyle="1" w:styleId="Style10ptBoldBefore4ptAfter4pt">
    <w:name w:val="Style 10 pt Bold Before:  4 pt After:  4 pt"/>
    <w:basedOn w:val="Normal"/>
    <w:autoRedefine/>
    <w:rsid w:val="0037639F"/>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37639F"/>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37639F"/>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37639F"/>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37639F"/>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37639F"/>
    <w:pPr>
      <w:keepNext/>
      <w:numPr>
        <w:ilvl w:val="1"/>
        <w:numId w:val="12"/>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37639F"/>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37639F"/>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37639F"/>
    <w:rPr>
      <w:b/>
      <w:bCs/>
    </w:rPr>
  </w:style>
  <w:style w:type="character" w:customStyle="1" w:styleId="CommentSubjectChar">
    <w:name w:val="Comment Subject Char"/>
    <w:basedOn w:val="CommentTextChar"/>
    <w:link w:val="CommentSubject"/>
    <w:rsid w:val="0037639F"/>
    <w:rPr>
      <w:rFonts w:ascii="Times New Roman" w:eastAsia="Times New Roman" w:hAnsi="Times New Roman"/>
      <w:b/>
      <w:bCs/>
      <w:lang w:eastAsia="en-US"/>
    </w:rPr>
  </w:style>
  <w:style w:type="numbering" w:customStyle="1" w:styleId="NoList31">
    <w:name w:val="No List31"/>
    <w:next w:val="NoList"/>
    <w:uiPriority w:val="99"/>
    <w:semiHidden/>
    <w:unhideWhenUsed/>
    <w:rsid w:val="0037639F"/>
  </w:style>
  <w:style w:type="paragraph" w:customStyle="1" w:styleId="Style2">
    <w:name w:val="Style2"/>
    <w:basedOn w:val="Normal"/>
    <w:link w:val="Style2Char"/>
    <w:autoRedefine/>
    <w:rsid w:val="0037639F"/>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37639F"/>
    <w:rPr>
      <w:rFonts w:ascii="Times New Roman" w:eastAsia="Times New Roman" w:hAnsi="Times New Roman"/>
      <w:b/>
      <w:bCs/>
      <w:caps/>
      <w:kern w:val="36"/>
      <w:sz w:val="22"/>
    </w:rPr>
  </w:style>
  <w:style w:type="paragraph" w:customStyle="1" w:styleId="Default">
    <w:name w:val="Default"/>
    <w:rsid w:val="0037639F"/>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37639F"/>
  </w:style>
  <w:style w:type="paragraph" w:customStyle="1" w:styleId="Groupheading">
    <w:name w:val="Group heading"/>
    <w:basedOn w:val="Normal"/>
    <w:link w:val="GroupheadingChar"/>
    <w:autoRedefine/>
    <w:rsid w:val="0037639F"/>
    <w:rPr>
      <w:rFonts w:eastAsia="Times New Roman"/>
      <w:b/>
      <w:bCs/>
      <w:caps/>
      <w:sz w:val="22"/>
      <w:szCs w:val="20"/>
      <w:lang w:eastAsia="en-AU"/>
    </w:rPr>
  </w:style>
  <w:style w:type="character" w:customStyle="1" w:styleId="GroupheadingChar">
    <w:name w:val="Group heading Char"/>
    <w:link w:val="Groupheading"/>
    <w:rsid w:val="0037639F"/>
    <w:rPr>
      <w:rFonts w:ascii="Times New Roman" w:eastAsia="Times New Roman" w:hAnsi="Times New Roman"/>
      <w:b/>
      <w:bCs/>
      <w:caps/>
      <w:sz w:val="22"/>
    </w:rPr>
  </w:style>
  <w:style w:type="numbering" w:customStyle="1" w:styleId="NoList5">
    <w:name w:val="No List5"/>
    <w:next w:val="NoList"/>
    <w:uiPriority w:val="99"/>
    <w:semiHidden/>
    <w:unhideWhenUsed/>
    <w:rsid w:val="0037639F"/>
  </w:style>
  <w:style w:type="paragraph" w:customStyle="1" w:styleId="font5">
    <w:name w:val="font5"/>
    <w:basedOn w:val="Normal"/>
    <w:rsid w:val="0037639F"/>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37639F"/>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37639F"/>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37639F"/>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szCs w:val="20"/>
      <w:lang w:val="en-US"/>
    </w:rPr>
  </w:style>
  <w:style w:type="paragraph" w:customStyle="1" w:styleId="Numbers">
    <w:name w:val="Numbers"/>
    <w:basedOn w:val="Bodycopy"/>
    <w:uiPriority w:val="1"/>
    <w:rsid w:val="0037639F"/>
    <w:pPr>
      <w:numPr>
        <w:numId w:val="14"/>
      </w:numPr>
      <w:tabs>
        <w:tab w:val="num" w:pos="2007"/>
      </w:tabs>
      <w:ind w:left="426" w:hanging="426"/>
    </w:pPr>
  </w:style>
  <w:style w:type="paragraph" w:customStyle="1" w:styleId="MainHeadingCover">
    <w:name w:val="Main Heading Cover"/>
    <w:basedOn w:val="Normal"/>
    <w:uiPriority w:val="1"/>
    <w:rsid w:val="0037639F"/>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37639F"/>
    <w:pPr>
      <w:spacing w:line="720" w:lineRule="exact"/>
    </w:pPr>
    <w:rPr>
      <w:rFonts w:ascii="Source Sans Pro" w:eastAsia="MS Mincho" w:hAnsi="Source Sans Pro"/>
      <w:color w:val="56565A"/>
      <w:sz w:val="22"/>
      <w:szCs w:val="24"/>
    </w:rPr>
  </w:style>
  <w:style w:type="paragraph" w:customStyle="1" w:styleId="Bullets">
    <w:name w:val="Bullets"/>
    <w:basedOn w:val="Bodycopy"/>
    <w:uiPriority w:val="1"/>
    <w:rsid w:val="0037639F"/>
    <w:pPr>
      <w:numPr>
        <w:numId w:val="13"/>
      </w:numPr>
      <w:tabs>
        <w:tab w:val="num" w:pos="567"/>
      </w:tabs>
      <w:ind w:left="567" w:hanging="567"/>
    </w:pPr>
  </w:style>
  <w:style w:type="paragraph" w:customStyle="1" w:styleId="TOCHeader">
    <w:name w:val="TOC Header"/>
    <w:basedOn w:val="Normal"/>
    <w:uiPriority w:val="1"/>
    <w:rsid w:val="0037639F"/>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37639F"/>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37639F"/>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37639F"/>
    <w:rPr>
      <w:color w:val="FFFFFF"/>
    </w:rPr>
  </w:style>
  <w:style w:type="paragraph" w:customStyle="1" w:styleId="Hangindent">
    <w:name w:val="Hang indent"/>
    <w:basedOn w:val="Normal"/>
    <w:rsid w:val="0037639F"/>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rsid w:val="0037639F"/>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rsid w:val="0037639F"/>
    <w:pPr>
      <w:ind w:left="0"/>
    </w:pPr>
    <w:rPr>
      <w:rFonts w:eastAsia="Times New Roman"/>
      <w:szCs w:val="17"/>
    </w:rPr>
  </w:style>
  <w:style w:type="character" w:customStyle="1" w:styleId="Numbers1Char">
    <w:name w:val="Numbers1 Char"/>
    <w:basedOn w:val="DefaultParagraphFont"/>
    <w:link w:val="Numbers1"/>
    <w:rsid w:val="0037639F"/>
    <w:rPr>
      <w:rFonts w:ascii="Times New Roman" w:eastAsia="Times New Roman" w:hAnsi="Times New Roman"/>
      <w:sz w:val="17"/>
      <w:szCs w:val="17"/>
      <w:lang w:eastAsia="en-US"/>
    </w:rPr>
  </w:style>
  <w:style w:type="paragraph" w:customStyle="1" w:styleId="NormalRight">
    <w:name w:val="NormalRight"/>
    <w:basedOn w:val="Normal"/>
    <w:link w:val="NormalRightChar"/>
    <w:rsid w:val="0037639F"/>
    <w:pPr>
      <w:jc w:val="right"/>
    </w:pPr>
    <w:rPr>
      <w:rFonts w:eastAsia="Times New Roman"/>
      <w:szCs w:val="17"/>
    </w:rPr>
  </w:style>
  <w:style w:type="character" w:customStyle="1" w:styleId="NormalRightChar">
    <w:name w:val="NormalRight Char"/>
    <w:basedOn w:val="DefaultParagraphFont"/>
    <w:link w:val="NormalRight"/>
    <w:rsid w:val="0037639F"/>
    <w:rPr>
      <w:rFonts w:ascii="Times New Roman" w:eastAsia="Times New Roman" w:hAnsi="Times New Roman"/>
      <w:sz w:val="17"/>
      <w:szCs w:val="17"/>
      <w:lang w:eastAsia="en-US"/>
    </w:rPr>
  </w:style>
  <w:style w:type="character" w:customStyle="1" w:styleId="SmallCaps">
    <w:name w:val="SmallCaps"/>
    <w:basedOn w:val="DefaultParagraphFont"/>
    <w:uiPriority w:val="1"/>
    <w:rsid w:val="0037639F"/>
    <w:rPr>
      <w:smallCaps/>
    </w:rPr>
  </w:style>
  <w:style w:type="table" w:customStyle="1" w:styleId="TableGrid3">
    <w:name w:val="Table Grid3"/>
    <w:basedOn w:val="TableNormal"/>
    <w:next w:val="TableGrid"/>
    <w:uiPriority w:val="59"/>
    <w:rsid w:val="00CA02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235B03"/>
  </w:style>
  <w:style w:type="table" w:customStyle="1" w:styleId="TableGrid4">
    <w:name w:val="Table Grid4"/>
    <w:basedOn w:val="TableNormal"/>
    <w:next w:val="TableGrid"/>
    <w:uiPriority w:val="59"/>
    <w:rsid w:val="00F5700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67CFA"/>
  </w:style>
  <w:style w:type="table" w:customStyle="1" w:styleId="TableGrid5">
    <w:name w:val="Table Grid5"/>
    <w:basedOn w:val="TableNormal"/>
    <w:next w:val="TableGrid"/>
    <w:uiPriority w:val="59"/>
    <w:rsid w:val="00A67CF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67CFA"/>
  </w:style>
  <w:style w:type="numbering" w:customStyle="1" w:styleId="NoList112">
    <w:name w:val="No List112"/>
    <w:next w:val="NoList"/>
    <w:uiPriority w:val="99"/>
    <w:semiHidden/>
    <w:unhideWhenUsed/>
    <w:rsid w:val="00A67CFA"/>
  </w:style>
  <w:style w:type="table" w:customStyle="1" w:styleId="TableGrid12">
    <w:name w:val="Table Grid12"/>
    <w:basedOn w:val="TableNormal"/>
    <w:next w:val="TableGrid"/>
    <w:uiPriority w:val="59"/>
    <w:rsid w:val="00A67C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A67CFA"/>
  </w:style>
  <w:style w:type="table" w:customStyle="1" w:styleId="TableGrid22">
    <w:name w:val="Table Grid22"/>
    <w:basedOn w:val="TableNormal"/>
    <w:next w:val="TableGrid"/>
    <w:rsid w:val="00A67C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A67CFA"/>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A67CFA"/>
  </w:style>
  <w:style w:type="numbering" w:customStyle="1" w:styleId="NoList41">
    <w:name w:val="No List41"/>
    <w:next w:val="NoList"/>
    <w:uiPriority w:val="99"/>
    <w:semiHidden/>
    <w:unhideWhenUsed/>
    <w:rsid w:val="00A67CFA"/>
  </w:style>
  <w:style w:type="numbering" w:customStyle="1" w:styleId="NoList51">
    <w:name w:val="No List51"/>
    <w:next w:val="NoList"/>
    <w:uiPriority w:val="99"/>
    <w:semiHidden/>
    <w:unhideWhenUsed/>
    <w:rsid w:val="00A67CFA"/>
  </w:style>
  <w:style w:type="paragraph" w:customStyle="1" w:styleId="xl65">
    <w:name w:val="xl65"/>
    <w:basedOn w:val="Normal"/>
    <w:rsid w:val="00A67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000000"/>
      <w:sz w:val="24"/>
      <w:szCs w:val="24"/>
      <w:lang w:eastAsia="en-AU"/>
    </w:rPr>
  </w:style>
  <w:style w:type="table" w:customStyle="1" w:styleId="TableGrid6">
    <w:name w:val="Table Grid6"/>
    <w:basedOn w:val="TableNormal"/>
    <w:next w:val="TableGrid"/>
    <w:uiPriority w:val="59"/>
    <w:rsid w:val="00942FF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803F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813820"/>
  </w:style>
  <w:style w:type="table" w:customStyle="1" w:styleId="TableGrid8">
    <w:name w:val="Table Grid8"/>
    <w:basedOn w:val="TableNormal"/>
    <w:next w:val="TableGrid"/>
    <w:uiPriority w:val="59"/>
    <w:rsid w:val="0081382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813820"/>
  </w:style>
  <w:style w:type="numbering" w:customStyle="1" w:styleId="NoList113">
    <w:name w:val="No List113"/>
    <w:next w:val="NoList"/>
    <w:uiPriority w:val="99"/>
    <w:semiHidden/>
    <w:unhideWhenUsed/>
    <w:rsid w:val="00813820"/>
  </w:style>
  <w:style w:type="table" w:customStyle="1" w:styleId="TableGrid13">
    <w:name w:val="Table Grid13"/>
    <w:basedOn w:val="TableNormal"/>
    <w:next w:val="TableGrid"/>
    <w:uiPriority w:val="59"/>
    <w:rsid w:val="0081382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rsid w:val="00813820"/>
  </w:style>
  <w:style w:type="table" w:customStyle="1" w:styleId="TableGrid23">
    <w:name w:val="Table Grid23"/>
    <w:basedOn w:val="TableNormal"/>
    <w:next w:val="TableGrid"/>
    <w:rsid w:val="0081382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813820"/>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813820"/>
  </w:style>
  <w:style w:type="numbering" w:customStyle="1" w:styleId="NoList42">
    <w:name w:val="No List42"/>
    <w:next w:val="NoList"/>
    <w:uiPriority w:val="99"/>
    <w:semiHidden/>
    <w:unhideWhenUsed/>
    <w:rsid w:val="00813820"/>
  </w:style>
  <w:style w:type="numbering" w:customStyle="1" w:styleId="NoList52">
    <w:name w:val="No List52"/>
    <w:next w:val="NoList"/>
    <w:uiPriority w:val="99"/>
    <w:semiHidden/>
    <w:unhideWhenUsed/>
    <w:rsid w:val="00813820"/>
  </w:style>
  <w:style w:type="paragraph" w:customStyle="1" w:styleId="msonormal0">
    <w:name w:val="msonormal"/>
    <w:basedOn w:val="Normal"/>
    <w:rsid w:val="00813820"/>
    <w:pPr>
      <w:spacing w:before="100" w:beforeAutospacing="1" w:after="100" w:afterAutospacing="1" w:line="240" w:lineRule="auto"/>
      <w:jc w:val="left"/>
    </w:pPr>
    <w:rPr>
      <w:rFonts w:eastAsia="Times New Roman"/>
      <w:sz w:val="24"/>
      <w:szCs w:val="24"/>
      <w:lang w:eastAsia="en-AU"/>
    </w:rPr>
  </w:style>
  <w:style w:type="paragraph" w:customStyle="1" w:styleId="xl71">
    <w:name w:val="xl71"/>
    <w:basedOn w:val="Normal"/>
    <w:rsid w:val="00813820"/>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textAlignment w:val="center"/>
    </w:pPr>
    <w:rPr>
      <w:rFonts w:eastAsia="Times New Roman"/>
      <w:b/>
      <w:bCs/>
      <w:szCs w:val="17"/>
      <w:lang w:eastAsia="en-AU"/>
    </w:rPr>
  </w:style>
  <w:style w:type="paragraph" w:customStyle="1" w:styleId="xl72">
    <w:name w:val="xl72"/>
    <w:basedOn w:val="Normal"/>
    <w:rsid w:val="00813820"/>
    <w:pPr>
      <w:spacing w:before="100" w:beforeAutospacing="1" w:after="100" w:afterAutospacing="1" w:line="240" w:lineRule="auto"/>
      <w:jc w:val="left"/>
    </w:pPr>
    <w:rPr>
      <w:rFonts w:eastAsia="Times New Roman"/>
      <w:szCs w:val="17"/>
      <w:lang w:eastAsia="en-AU"/>
    </w:rPr>
  </w:style>
  <w:style w:type="paragraph" w:customStyle="1" w:styleId="xl73">
    <w:name w:val="xl73"/>
    <w:basedOn w:val="Normal"/>
    <w:rsid w:val="00813820"/>
    <w:pPr>
      <w:spacing w:before="100" w:beforeAutospacing="1" w:after="100" w:afterAutospacing="1" w:line="240" w:lineRule="auto"/>
      <w:jc w:val="center"/>
    </w:pPr>
    <w:rPr>
      <w:rFonts w:eastAsia="Times New Roman"/>
      <w:szCs w:val="17"/>
      <w:lang w:eastAsia="en-AU"/>
    </w:rPr>
  </w:style>
  <w:style w:type="paragraph" w:customStyle="1" w:styleId="xl74">
    <w:name w:val="xl74"/>
    <w:basedOn w:val="Normal"/>
    <w:rsid w:val="00813820"/>
    <w:pPr>
      <w:spacing w:before="100" w:beforeAutospacing="1" w:after="100" w:afterAutospacing="1" w:line="240" w:lineRule="auto"/>
      <w:jc w:val="left"/>
      <w:textAlignment w:val="top"/>
    </w:pPr>
    <w:rPr>
      <w:rFonts w:eastAsia="Times New Roman"/>
      <w:szCs w:val="17"/>
      <w:lang w:eastAsia="en-AU"/>
    </w:rPr>
  </w:style>
  <w:style w:type="paragraph" w:customStyle="1" w:styleId="xl75">
    <w:name w:val="xl75"/>
    <w:basedOn w:val="Normal"/>
    <w:rsid w:val="00813820"/>
    <w:pPr>
      <w:spacing w:before="100" w:beforeAutospacing="1" w:after="100" w:afterAutospacing="1" w:line="240" w:lineRule="auto"/>
      <w:jc w:val="center"/>
      <w:textAlignment w:val="top"/>
    </w:pPr>
    <w:rPr>
      <w:rFonts w:eastAsia="Times New Roman"/>
      <w:szCs w:val="17"/>
      <w:lang w:eastAsia="en-AU"/>
    </w:rPr>
  </w:style>
  <w:style w:type="paragraph" w:customStyle="1" w:styleId="xl76">
    <w:name w:val="xl76"/>
    <w:basedOn w:val="Normal"/>
    <w:rsid w:val="00813820"/>
    <w:pPr>
      <w:spacing w:before="100" w:beforeAutospacing="1" w:after="100" w:afterAutospacing="1" w:line="240" w:lineRule="auto"/>
      <w:jc w:val="center"/>
      <w:textAlignment w:val="top"/>
    </w:pPr>
    <w:rPr>
      <w:rFonts w:eastAsia="Times New Roman"/>
      <w:szCs w:val="17"/>
      <w:lang w:eastAsia="en-AU"/>
    </w:rPr>
  </w:style>
  <w:style w:type="paragraph" w:customStyle="1" w:styleId="xl77">
    <w:name w:val="xl77"/>
    <w:basedOn w:val="Normal"/>
    <w:rsid w:val="00813820"/>
    <w:pPr>
      <w:spacing w:before="100" w:beforeAutospacing="1" w:after="100" w:afterAutospacing="1" w:line="240" w:lineRule="auto"/>
      <w:jc w:val="center"/>
      <w:textAlignment w:val="top"/>
    </w:pPr>
    <w:rPr>
      <w:rFonts w:eastAsia="Times New Roman"/>
      <w:szCs w:val="17"/>
      <w:lang w:eastAsia="en-AU"/>
    </w:rPr>
  </w:style>
  <w:style w:type="paragraph" w:customStyle="1" w:styleId="xl78">
    <w:name w:val="xl78"/>
    <w:basedOn w:val="Normal"/>
    <w:rsid w:val="00813820"/>
    <w:pPr>
      <w:spacing w:before="100" w:beforeAutospacing="1" w:after="100" w:afterAutospacing="1" w:line="240" w:lineRule="auto"/>
      <w:jc w:val="left"/>
      <w:textAlignment w:val="top"/>
    </w:pPr>
    <w:rPr>
      <w:rFonts w:eastAsia="Times New Roman"/>
      <w:szCs w:val="17"/>
      <w:lang w:eastAsia="en-AU"/>
    </w:rPr>
  </w:style>
  <w:style w:type="numbering" w:customStyle="1" w:styleId="NoList61">
    <w:name w:val="No List61"/>
    <w:next w:val="NoList"/>
    <w:uiPriority w:val="99"/>
    <w:semiHidden/>
    <w:unhideWhenUsed/>
    <w:rsid w:val="00813820"/>
  </w:style>
  <w:style w:type="paragraph" w:customStyle="1" w:styleId="xl79">
    <w:name w:val="xl79"/>
    <w:basedOn w:val="Normal"/>
    <w:rsid w:val="008138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Cs w:val="17"/>
      <w:lang w:eastAsia="en-AU"/>
    </w:rPr>
  </w:style>
  <w:style w:type="paragraph" w:customStyle="1" w:styleId="xl80">
    <w:name w:val="xl80"/>
    <w:basedOn w:val="Normal"/>
    <w:rsid w:val="008138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17"/>
      <w:lang w:eastAsia="en-AU"/>
    </w:rPr>
  </w:style>
  <w:style w:type="paragraph" w:customStyle="1" w:styleId="xl81">
    <w:name w:val="xl81"/>
    <w:basedOn w:val="Normal"/>
    <w:rsid w:val="00813820"/>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Cs w:val="17"/>
      <w:lang w:eastAsia="en-AU"/>
    </w:rPr>
  </w:style>
  <w:style w:type="paragraph" w:customStyle="1" w:styleId="xl82">
    <w:name w:val="xl82"/>
    <w:basedOn w:val="Normal"/>
    <w:rsid w:val="0081382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17"/>
      <w:lang w:eastAsia="en-AU"/>
    </w:rPr>
  </w:style>
  <w:style w:type="paragraph" w:customStyle="1" w:styleId="xl83">
    <w:name w:val="xl83"/>
    <w:basedOn w:val="Normal"/>
    <w:rsid w:val="008138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Cs w:val="17"/>
      <w:lang w:eastAsia="en-AU"/>
    </w:rPr>
  </w:style>
  <w:style w:type="table" w:styleId="TableGridLight">
    <w:name w:val="Grid Table Light"/>
    <w:basedOn w:val="TableNormal"/>
    <w:uiPriority w:val="40"/>
    <w:rsid w:val="00813820"/>
    <w:rPr>
      <w:rFonts w:ascii="Times New Roman" w:eastAsia="Times New Roman" w:hAnsi="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9">
    <w:name w:val="No List9"/>
    <w:next w:val="NoList"/>
    <w:uiPriority w:val="99"/>
    <w:semiHidden/>
    <w:unhideWhenUsed/>
    <w:rsid w:val="00D51282"/>
  </w:style>
  <w:style w:type="table" w:customStyle="1" w:styleId="TableGrid9">
    <w:name w:val="Table Grid9"/>
    <w:basedOn w:val="TableNormal"/>
    <w:next w:val="TableGrid"/>
    <w:uiPriority w:val="59"/>
    <w:rsid w:val="00D5128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D51282"/>
  </w:style>
  <w:style w:type="numbering" w:customStyle="1" w:styleId="NoList114">
    <w:name w:val="No List114"/>
    <w:next w:val="NoList"/>
    <w:uiPriority w:val="99"/>
    <w:semiHidden/>
    <w:unhideWhenUsed/>
    <w:rsid w:val="00D51282"/>
  </w:style>
  <w:style w:type="table" w:customStyle="1" w:styleId="TableGrid14">
    <w:name w:val="Table Grid14"/>
    <w:basedOn w:val="TableNormal"/>
    <w:next w:val="TableGrid"/>
    <w:uiPriority w:val="59"/>
    <w:rsid w:val="00D5128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rsid w:val="00D51282"/>
  </w:style>
  <w:style w:type="table" w:customStyle="1" w:styleId="TableGrid24">
    <w:name w:val="Table Grid24"/>
    <w:basedOn w:val="TableNormal"/>
    <w:next w:val="TableGrid"/>
    <w:rsid w:val="00D5128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rsid w:val="00D51282"/>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D51282"/>
  </w:style>
  <w:style w:type="numbering" w:customStyle="1" w:styleId="NoList43">
    <w:name w:val="No List43"/>
    <w:next w:val="NoList"/>
    <w:uiPriority w:val="99"/>
    <w:semiHidden/>
    <w:unhideWhenUsed/>
    <w:rsid w:val="00D51282"/>
  </w:style>
  <w:style w:type="numbering" w:customStyle="1" w:styleId="NoList53">
    <w:name w:val="No List53"/>
    <w:next w:val="NoList"/>
    <w:uiPriority w:val="99"/>
    <w:semiHidden/>
    <w:unhideWhenUsed/>
    <w:rsid w:val="00D512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sa.gov.au/index.aspx?action=legref&amp;type=act&amp;legtitle=Environment%20Protection%20Act%201993" TargetMode="External"/><Relationship Id="rId299" Type="http://schemas.openxmlformats.org/officeDocument/2006/relationships/hyperlink" Target="http://www.providers.skills.sa.gov.au/resources-and-publications" TargetMode="External"/><Relationship Id="rId303" Type="http://schemas.openxmlformats.org/officeDocument/2006/relationships/hyperlink" Target="http://www.sacat.sa.gov.au/application-form" TargetMode="External"/><Relationship Id="rId21" Type="http://schemas.openxmlformats.org/officeDocument/2006/relationships/hyperlink" Target="http://www.legislation.sa.gov.au/index.aspx?action=legref&amp;type=act&amp;legtitle=Partnership%20Act%201891" TargetMode="External"/><Relationship Id="rId42" Type="http://schemas.openxmlformats.org/officeDocument/2006/relationships/hyperlink" Target="http://www.legislation.sa.gov.au/index.aspx?action=legref&amp;type=act&amp;legtitle=Emergency%20Services%20Funding%20Act%201998" TargetMode="External"/><Relationship Id="rId63" Type="http://schemas.openxmlformats.org/officeDocument/2006/relationships/hyperlink" Target="http://www.legislation.sa.gov.au/index.aspx?action=legref&amp;type=act&amp;legtitle=Outback%20Communities%20(Administration%20and%20Management)%20Act%202009" TargetMode="External"/><Relationship Id="rId84" Type="http://schemas.openxmlformats.org/officeDocument/2006/relationships/hyperlink" Target="http://www.legislation.sa.gov.au/index.aspx?action=legref&amp;type=act&amp;legtitle=Environment%20Protection%20Act%201993" TargetMode="External"/><Relationship Id="rId138" Type="http://schemas.openxmlformats.org/officeDocument/2006/relationships/hyperlink" Target="http://www.legislation.sa.gov.au/index.aspx?action=legref&amp;type=act&amp;legtitle=Environment%20Protection%20Act%201993" TargetMode="External"/><Relationship Id="rId159" Type="http://schemas.openxmlformats.org/officeDocument/2006/relationships/hyperlink" Target="http://www.legislation.sa.gov.au/index.aspx?action=legref&amp;type=act&amp;legtitle=Planning%20Development%20and%20Infrastructure%20Act%202016" TargetMode="External"/><Relationship Id="rId324" Type="http://schemas.openxmlformats.org/officeDocument/2006/relationships/image" Target="media/image16.png"/><Relationship Id="rId345" Type="http://schemas.openxmlformats.org/officeDocument/2006/relationships/hyperlink" Target="mailto:governmentgazettesa@sa.gov.au" TargetMode="External"/><Relationship Id="rId170" Type="http://schemas.openxmlformats.org/officeDocument/2006/relationships/hyperlink" Target="http://www.legislation.sa.gov.au/index.aspx?action=legref&amp;type=act&amp;legtitle=Planning%20Development%20and%20Infrastructure%20Act%202016" TargetMode="External"/><Relationship Id="rId191" Type="http://schemas.openxmlformats.org/officeDocument/2006/relationships/hyperlink" Target="http://www.legislation.sa.gov.au/index.aspx?action=legref&amp;type=act&amp;legtitle=Environment%20Protection%20Act%201993" TargetMode="External"/><Relationship Id="rId205" Type="http://schemas.openxmlformats.org/officeDocument/2006/relationships/hyperlink" Target="http://www.legislation.sa.gov.au/index.aspx?action=legref&amp;type=act&amp;legtitle=Environment%20Protection%20Act%201993" TargetMode="External"/><Relationship Id="rId226" Type="http://schemas.openxmlformats.org/officeDocument/2006/relationships/hyperlink" Target="http://www.legislation.sa.gov.au/index.aspx?action=legref&amp;type=act&amp;legtitle=Development%20Act%201993" TargetMode="External"/><Relationship Id="rId247" Type="http://schemas.openxmlformats.org/officeDocument/2006/relationships/hyperlink" Target="http://www.legislation.sa.gov.au/index.aspx?action=legref&amp;type=subordleg&amp;legtitle=Fisheries%20Management%20(Marine%20Scalefish%20Fishery)%20Regulations%202017" TargetMode="External"/><Relationship Id="rId107" Type="http://schemas.openxmlformats.org/officeDocument/2006/relationships/hyperlink" Target="http://www.legislation.sa.gov.au/index.aspx?action=legref&amp;type=act&amp;legtitle=Environment%20Protection%20Act%201993" TargetMode="External"/><Relationship Id="rId268" Type="http://schemas.openxmlformats.org/officeDocument/2006/relationships/hyperlink" Target="http://www.legislation.sa.gov.au/index.aspx?action=legref&amp;type=subordleg&amp;legtitle=Fisheries%20Management%20(General)%20Regulations%202017" TargetMode="External"/><Relationship Id="rId289" Type="http://schemas.openxmlformats.org/officeDocument/2006/relationships/hyperlink" Target="https://atlas.skills.sa.gov.au/" TargetMode="External"/><Relationship Id="rId11" Type="http://schemas.openxmlformats.org/officeDocument/2006/relationships/footer" Target="footer1.xml"/><Relationship Id="rId32" Type="http://schemas.openxmlformats.org/officeDocument/2006/relationships/hyperlink" Target="http://www.legislation.sa.gov.au/index.aspx?action=legref&amp;type=act&amp;legtitle=Development%20Act%201993" TargetMode="External"/><Relationship Id="rId53" Type="http://schemas.openxmlformats.org/officeDocument/2006/relationships/hyperlink" Target="http://www.legislation.sa.gov.au/index.aspx?action=legref&amp;type=act&amp;legtitle=Land%20Acquisition%20Act%201969" TargetMode="External"/><Relationship Id="rId74" Type="http://schemas.openxmlformats.org/officeDocument/2006/relationships/hyperlink" Target="http://www.legislation.sa.gov.au/index.aspx?action=legref&amp;type=act&amp;legtitle=Water%20Resources%20Act%201997" TargetMode="External"/><Relationship Id="rId128" Type="http://schemas.openxmlformats.org/officeDocument/2006/relationships/hyperlink" Target="http://www.legislation.sa.gov.au/index.aspx?action=legref&amp;type=subordleg&amp;legtitle=Return%20to%20Work%20Regulations%202015" TargetMode="External"/><Relationship Id="rId149" Type="http://schemas.openxmlformats.org/officeDocument/2006/relationships/hyperlink" Target="http://www.legislation.sa.gov.au/index.aspx?action=legref&amp;type=act&amp;legtitle=Land%20Tax%20Act%201936" TargetMode="External"/><Relationship Id="rId314" Type="http://schemas.openxmlformats.org/officeDocument/2006/relationships/hyperlink" Target="https://www.legislation.act.gov.au/a/2003-36" TargetMode="External"/><Relationship Id="rId335" Type="http://schemas.openxmlformats.org/officeDocument/2006/relationships/hyperlink" Target="mailto:council@franklinharbour.sa.gov.au" TargetMode="External"/><Relationship Id="rId5" Type="http://schemas.openxmlformats.org/officeDocument/2006/relationships/webSettings" Target="webSettings.xml"/><Relationship Id="rId95" Type="http://schemas.openxmlformats.org/officeDocument/2006/relationships/hyperlink" Target="http://www.legislation.sa.gov.au/index.aspx?action=legref&amp;type=act&amp;legtitle=Environment%20Protection%20Act%201993" TargetMode="External"/><Relationship Id="rId160" Type="http://schemas.openxmlformats.org/officeDocument/2006/relationships/hyperlink" Target="http://www.legislation.sa.gov.au/index.aspx?action=legref&amp;type=act&amp;legtitle=Plant%20Health%20Act%202009" TargetMode="External"/><Relationship Id="rId181" Type="http://schemas.openxmlformats.org/officeDocument/2006/relationships/hyperlink" Target="http://www.legislation.sa.gov.au/index.aspx?action=legref&amp;type=act&amp;legtitle=Environment%20Protection%20Act%201993" TargetMode="External"/><Relationship Id="rId216" Type="http://schemas.openxmlformats.org/officeDocument/2006/relationships/hyperlink" Target="http://www.legislation.sa.gov.au/index.aspx?action=legref&amp;type=act&amp;legtitle=Environment%20Protection%20Act%201993" TargetMode="External"/><Relationship Id="rId237" Type="http://schemas.openxmlformats.org/officeDocument/2006/relationships/hyperlink" Target="http://www.legislation.sa.gov.au/index.aspx?action=legref&amp;type=act&amp;legtitle=Livestock%20Act%201997" TargetMode="External"/><Relationship Id="rId258" Type="http://schemas.openxmlformats.org/officeDocument/2006/relationships/hyperlink" Target="http://www.legislation.sa.gov.au/index.aspx?action=legref&amp;type=subordleg&amp;legtitle=Fisheries%20Management%20(General)%20Regulations%202017" TargetMode="External"/><Relationship Id="rId279" Type="http://schemas.openxmlformats.org/officeDocument/2006/relationships/image" Target="media/image5.png"/><Relationship Id="rId22" Type="http://schemas.openxmlformats.org/officeDocument/2006/relationships/hyperlink" Target="http://www.legislation.sa.gov.au/index.aspx?action=legref&amp;type=subordleg&amp;legtitle=Partnership%20Regulations%202006" TargetMode="External"/><Relationship Id="rId43" Type="http://schemas.openxmlformats.org/officeDocument/2006/relationships/hyperlink" Target="http://www.legislation.sa.gov.au/index.aspx?action=legref&amp;type=act&amp;legtitle=Environment%20Protection%20Act%201993" TargetMode="External"/><Relationship Id="rId64" Type="http://schemas.openxmlformats.org/officeDocument/2006/relationships/hyperlink" Target="http://www.legislation.sa.gov.au/index.aspx?action=legref&amp;type=act&amp;legtitle=Phylloxera%20and%20Grape%20Industry%20Act%201995" TargetMode="External"/><Relationship Id="rId118" Type="http://schemas.openxmlformats.org/officeDocument/2006/relationships/hyperlink" Target="http://www.legislation.sa.gov.au/index.aspx?action=legref&amp;type=act&amp;legtitle=Environment%20Protection%20Act%201993" TargetMode="External"/><Relationship Id="rId139" Type="http://schemas.openxmlformats.org/officeDocument/2006/relationships/hyperlink" Target="http://www.legislation.sa.gov.au/index.aspx?action=legref&amp;type=act&amp;legtitle=Fences%20Act%201975" TargetMode="External"/><Relationship Id="rId290" Type="http://schemas.openxmlformats.org/officeDocument/2006/relationships/hyperlink" Target="https://atlas.skills.sa.gov.au/" TargetMode="External"/><Relationship Id="rId304" Type="http://schemas.openxmlformats.org/officeDocument/2006/relationships/hyperlink" Target="http://www.skills.sa.gov.au/business/forms" TargetMode="External"/><Relationship Id="rId325" Type="http://schemas.openxmlformats.org/officeDocument/2006/relationships/image" Target="media/image17.png"/><Relationship Id="rId346" Type="http://schemas.openxmlformats.org/officeDocument/2006/relationships/hyperlink" Target="http://www.governmentgazette.sa.gov.au" TargetMode="External"/><Relationship Id="rId85" Type="http://schemas.openxmlformats.org/officeDocument/2006/relationships/hyperlink" Target="http://www.legislation.sa.gov.au/index.aspx?action=legref&amp;type=act&amp;legtitle=Environment%20Protection%20Act%201993" TargetMode="External"/><Relationship Id="rId150" Type="http://schemas.openxmlformats.org/officeDocument/2006/relationships/hyperlink" Target="http://www.legislation.sa.gov.au/index.aspx?action=legref&amp;type=act&amp;legtitle=Local%20Government%20Act%201934" TargetMode="External"/><Relationship Id="rId171" Type="http://schemas.openxmlformats.org/officeDocument/2006/relationships/hyperlink" Target="http://www.legislation.sa.gov.au/index.aspx?action=legref&amp;type=act&amp;legtitle=Building%20Work%20Contractors%20Act%201995" TargetMode="External"/><Relationship Id="rId192" Type="http://schemas.openxmlformats.org/officeDocument/2006/relationships/hyperlink" Target="http://www.legislation.sa.gov.au/index.aspx?action=legref&amp;type=act&amp;legtitle=Environment%20Protection%20Act%201993" TargetMode="External"/><Relationship Id="rId206" Type="http://schemas.openxmlformats.org/officeDocument/2006/relationships/hyperlink" Target="http://www.legislation.sa.gov.au/index.aspx?action=legref&amp;type=act&amp;legtitle=Environment%20Protection%20Act%201993" TargetMode="External"/><Relationship Id="rId227" Type="http://schemas.openxmlformats.org/officeDocument/2006/relationships/hyperlink" Target="http://www.legislation.sa.gov.au/index.aspx?action=legref&amp;type=act&amp;legtitle=Food%20Act%202001" TargetMode="External"/><Relationship Id="rId248" Type="http://schemas.openxmlformats.org/officeDocument/2006/relationships/hyperlink" Target="http://www.legislation.sa.gov.au/index.aspx?action=legref&amp;type=subordleg&amp;legtitle=Fisheries%20Management%20(Marine%20Scalefish%20Fishery)%20Regulations%202017" TargetMode="External"/><Relationship Id="rId269" Type="http://schemas.openxmlformats.org/officeDocument/2006/relationships/hyperlink" Target="http://www.legislation.sa.gov.au/index.aspx?action=legref&amp;type=act&amp;legtitle=Subordinate%20Legislation%20Act%201978" TargetMode="External"/><Relationship Id="rId12" Type="http://schemas.openxmlformats.org/officeDocument/2006/relationships/header" Target="header3.xml"/><Relationship Id="rId33" Type="http://schemas.openxmlformats.org/officeDocument/2006/relationships/hyperlink" Target="http://www.legislation.sa.gov.au/index.aspx?action=legref&amp;type=act&amp;legtitle=Planning%20Development%20and%20Infrastructure%20Act%202016" TargetMode="External"/><Relationship Id="rId108" Type="http://schemas.openxmlformats.org/officeDocument/2006/relationships/hyperlink" Target="http://www.legislation.sa.gov.au/index.aspx?action=legref&amp;type=act&amp;legtitle=Environment%20Protection%20Act%201993" TargetMode="External"/><Relationship Id="rId129" Type="http://schemas.openxmlformats.org/officeDocument/2006/relationships/hyperlink" Target="http://www.legislation.sa.gov.au/index.aspx?action=legref&amp;type=act&amp;legtitle=Return%20to%20Work%20Act%202014" TargetMode="External"/><Relationship Id="rId280" Type="http://schemas.openxmlformats.org/officeDocument/2006/relationships/image" Target="media/image6.png"/><Relationship Id="rId315" Type="http://schemas.openxmlformats.org/officeDocument/2006/relationships/hyperlink" Target="https://www.legislation.tas.gov.au/view/html/inforce/current/act-2013-009" TargetMode="External"/><Relationship Id="rId336" Type="http://schemas.openxmlformats.org/officeDocument/2006/relationships/hyperlink" Target="http://www.ecsa.sa.gov.au" TargetMode="External"/><Relationship Id="rId54" Type="http://schemas.openxmlformats.org/officeDocument/2006/relationships/hyperlink" Target="http://www.legislation.sa.gov.au/index.aspx?action=legref&amp;type=act&amp;legtitle=Landscape%20South%20Australia%20Act%202019" TargetMode="External"/><Relationship Id="rId75" Type="http://schemas.openxmlformats.org/officeDocument/2006/relationships/hyperlink" Target="http://www.legislation.sa.gov.au/index.aspx?action=legref&amp;type=subordleg&amp;legtitle=Work%20Health%20and%20Safety%20Regulations%202012" TargetMode="External"/><Relationship Id="rId96" Type="http://schemas.openxmlformats.org/officeDocument/2006/relationships/hyperlink" Target="http://www.legislation.sa.gov.au/index.aspx?action=legref&amp;type=act&amp;legtitle=South%20Australian%20Waste%20Management%20Commission%20Act%201979" TargetMode="External"/><Relationship Id="rId140" Type="http://schemas.openxmlformats.org/officeDocument/2006/relationships/hyperlink" Target="http://www.legislation.sa.gov.au/index.aspx?action=legref&amp;type=act&amp;legtitle=Fire%20and%20Emergency%20Services%20Act%202005" TargetMode="External"/><Relationship Id="rId161" Type="http://schemas.openxmlformats.org/officeDocument/2006/relationships/hyperlink" Target="http://www.legislation.sa.gov.au/index.aspx?action=legref&amp;type=act&amp;legtitle=Public%20and%20Environmental%20Health%20Act%201987" TargetMode="External"/><Relationship Id="rId182" Type="http://schemas.openxmlformats.org/officeDocument/2006/relationships/hyperlink" Target="http://www.legislation.sa.gov.au/index.aspx?action=legref&amp;type=act&amp;legtitle=Environment%20Protection%20Act%201993" TargetMode="External"/><Relationship Id="rId217" Type="http://schemas.openxmlformats.org/officeDocument/2006/relationships/hyperlink" Target="http://www.legislation.sa.gov.au/index.aspx?action=legref&amp;type=act&amp;legtitle=Environment%20Protection%20Act%201993" TargetMode="External"/><Relationship Id="rId6" Type="http://schemas.openxmlformats.org/officeDocument/2006/relationships/footnotes" Target="footnotes.xml"/><Relationship Id="rId238" Type="http://schemas.openxmlformats.org/officeDocument/2006/relationships/hyperlink" Target="http://www.legislation.sa.gov.au/index.aspx?action=legref&amp;type=act&amp;legtitle=Land%20and%20Business%20(Sale%20and%20Conveyancing)%20Act%201994" TargetMode="External"/><Relationship Id="rId259" Type="http://schemas.openxmlformats.org/officeDocument/2006/relationships/hyperlink" Target="http://www.legislation.sa.gov.au/index.aspx?action=legref&amp;type=subordleg&amp;legtitle=Fisheries%20Management%20(General)%20Regulations%202017" TargetMode="External"/><Relationship Id="rId23" Type="http://schemas.openxmlformats.org/officeDocument/2006/relationships/hyperlink" Target="http://www.legislation.sa.gov.au/index.aspx?action=legref&amp;type=act&amp;legtitle=Subordinate%20Legislation%20Act%201978" TargetMode="External"/><Relationship Id="rId119" Type="http://schemas.openxmlformats.org/officeDocument/2006/relationships/hyperlink" Target="http://www.legislation.sa.gov.au/index.aspx?action=legref&amp;type=act&amp;legtitle=Environment%20Protection%20Act%201993" TargetMode="External"/><Relationship Id="rId270" Type="http://schemas.openxmlformats.org/officeDocument/2006/relationships/hyperlink" Target="http://www.legislation.sa.gov.au/index.aspx?action=legref&amp;type=subordleg&amp;legtitle=Child%20Safety%20(Prohibited%20Persons)%20(Fees)%20Notice%202020" TargetMode="External"/><Relationship Id="rId291" Type="http://schemas.openxmlformats.org/officeDocument/2006/relationships/hyperlink" Target="https://atlas.skills.sa.gov.au/" TargetMode="External"/><Relationship Id="rId305" Type="http://schemas.openxmlformats.org/officeDocument/2006/relationships/hyperlink" Target="http://www.skills.sa.gov.au/business/forms" TargetMode="External"/><Relationship Id="rId326" Type="http://schemas.openxmlformats.org/officeDocument/2006/relationships/image" Target="media/image18.png"/><Relationship Id="rId347" Type="http://schemas.openxmlformats.org/officeDocument/2006/relationships/hyperlink" Target="http://www.governmentgazette.sa.gov.au" TargetMode="External"/><Relationship Id="rId44" Type="http://schemas.openxmlformats.org/officeDocument/2006/relationships/hyperlink" Target="http://www.legislation.sa.gov.au/index.aspx?action=legref&amp;type=act&amp;legtitle=Environment%20Protection%20Act%201993" TargetMode="External"/><Relationship Id="rId65" Type="http://schemas.openxmlformats.org/officeDocument/2006/relationships/hyperlink" Target="http://www.legislation.sa.gov.au/index.aspx?action=legref&amp;type=act&amp;legtitle=Planning%20Development%20and%20Infrastructure%20Act%202016" TargetMode="External"/><Relationship Id="rId86" Type="http://schemas.openxmlformats.org/officeDocument/2006/relationships/hyperlink" Target="http://www.legislation.sa.gov.au/index.aspx?action=legref&amp;type=act&amp;legtitle=Environment%20Protection%20Act%201993" TargetMode="External"/><Relationship Id="rId130" Type="http://schemas.openxmlformats.org/officeDocument/2006/relationships/hyperlink" Target="http://www.legislation.sa.gov.au/index.aspx?action=legref&amp;type=act&amp;legtitle=Development%20Act%201993" TargetMode="External"/><Relationship Id="rId151" Type="http://schemas.openxmlformats.org/officeDocument/2006/relationships/hyperlink" Target="http://www.legislation.sa.gov.au/index.aspx?action=legref&amp;type=act&amp;legtitle=Local%20Government%20Act%201999" TargetMode="External"/><Relationship Id="rId172" Type="http://schemas.openxmlformats.org/officeDocument/2006/relationships/hyperlink" Target="http://www.legislation.sa.gov.au/index.aspx?action=legref&amp;type=subordleg&amp;legtitle=Work%20Health%20and%20Safety%20Regulations%202012" TargetMode="External"/><Relationship Id="rId193" Type="http://schemas.openxmlformats.org/officeDocument/2006/relationships/hyperlink" Target="http://www.legislation.sa.gov.au/index.aspx?action=legref&amp;type=act&amp;legtitle=Environment%20Protection%20Act%201993" TargetMode="External"/><Relationship Id="rId207" Type="http://schemas.openxmlformats.org/officeDocument/2006/relationships/hyperlink" Target="http://www.legislation.sa.gov.au/index.aspx?action=legref&amp;type=act&amp;legtitle=Environment%20Protection%20Act%201993" TargetMode="External"/><Relationship Id="rId228" Type="http://schemas.openxmlformats.org/officeDocument/2006/relationships/hyperlink" Target="http://www.legislation.sa.gov.au/index.aspx?action=legref&amp;type=act&amp;legtitle=Housing%20Improvement%20Act%201940" TargetMode="External"/><Relationship Id="rId249" Type="http://schemas.openxmlformats.org/officeDocument/2006/relationships/hyperlink" Target="http://www.legislation.sa.gov.au/index.aspx?action=legref&amp;type=act&amp;legtitle=Subordinate%20Legislation%20Act%201978" TargetMode="External"/><Relationship Id="rId13" Type="http://schemas.openxmlformats.org/officeDocument/2006/relationships/footer" Target="footer2.xml"/><Relationship Id="rId109" Type="http://schemas.openxmlformats.org/officeDocument/2006/relationships/hyperlink" Target="http://www.legislation.sa.gov.au/index.aspx?action=legref&amp;type=act&amp;legtitle=Environment%20Protection%20Act%201993" TargetMode="External"/><Relationship Id="rId260" Type="http://schemas.openxmlformats.org/officeDocument/2006/relationships/hyperlink" Target="http://www.legislation.sa.gov.au/index.aspx?action=legref&amp;type=subordleg&amp;legtitle=Fisheries%20Management%20(General)%20Regulations%202017" TargetMode="External"/><Relationship Id="rId281" Type="http://schemas.openxmlformats.org/officeDocument/2006/relationships/image" Target="media/image7.png"/><Relationship Id="rId316" Type="http://schemas.openxmlformats.org/officeDocument/2006/relationships/hyperlink" Target="https://www.legislation.wa.gov.au/legislation/prod/filestore.nsf/FileURL/mrdoc_42883.pdf/$FILE/Vocational%20Education%20And%20Training%20Act%201996%20-%20%5B02-h0-01%5D.pdf?OpenElement" TargetMode="External"/><Relationship Id="rId337" Type="http://schemas.openxmlformats.org/officeDocument/2006/relationships/hyperlink" Target="http://www.alano.com.au" TargetMode="External"/><Relationship Id="rId34" Type="http://schemas.openxmlformats.org/officeDocument/2006/relationships/hyperlink" Target="http://www.legislation.sa.gov.au/index.aspx?action=legref&amp;type=act&amp;legtitle=Aboriginal%20Heritage%20Act%201988" TargetMode="External"/><Relationship Id="rId55" Type="http://schemas.openxmlformats.org/officeDocument/2006/relationships/hyperlink" Target="http://www.legislation.sa.gov.au/index.aspx?action=legref&amp;type=act&amp;legtitle=Land%20Tax%20Act%201936" TargetMode="External"/><Relationship Id="rId76" Type="http://schemas.openxmlformats.org/officeDocument/2006/relationships/hyperlink" Target="http://www.legislation.sa.gov.au/index.aspx?action=legref&amp;type=act&amp;legtitle=Work%20Health%20and%20Safety%20Act%202012" TargetMode="External"/><Relationship Id="rId97" Type="http://schemas.openxmlformats.org/officeDocument/2006/relationships/hyperlink" Target="http://www.legislation.sa.gov.au/index.aspx?action=legref&amp;type=act&amp;legtitle=Waste%20Management%20Act%201987" TargetMode="External"/><Relationship Id="rId120" Type="http://schemas.openxmlformats.org/officeDocument/2006/relationships/hyperlink" Target="http://www.legislation.sa.gov.au/index.aspx?action=legref&amp;type=act&amp;legtitle=Environment%20Protection%20Act%201993" TargetMode="External"/><Relationship Id="rId141" Type="http://schemas.openxmlformats.org/officeDocument/2006/relationships/hyperlink" Target="http://www.legislation.sa.gov.au/index.aspx?action=legref&amp;type=act&amp;legtitle=Food%20Act%202001" TargetMode="External"/><Relationship Id="rId7" Type="http://schemas.openxmlformats.org/officeDocument/2006/relationships/endnotes" Target="endnotes.xml"/><Relationship Id="rId162" Type="http://schemas.openxmlformats.org/officeDocument/2006/relationships/hyperlink" Target="http://www.legislation.sa.gov.au/index.aspx?action=legref&amp;type=subordleg&amp;legtitle=Public%20and%20Environmental%20Health%20(Waste%20Control)%20Regulations%202010" TargetMode="External"/><Relationship Id="rId183" Type="http://schemas.openxmlformats.org/officeDocument/2006/relationships/hyperlink" Target="http://www.legislation.sa.gov.au/index.aspx?action=legref&amp;type=act&amp;legtitle=Environment%20Protection%20Act%201993" TargetMode="External"/><Relationship Id="rId218" Type="http://schemas.openxmlformats.org/officeDocument/2006/relationships/hyperlink" Target="http://www.legislation.sa.gov.au/index.aspx?action=legref&amp;type=act&amp;legtitle=Environment%20Protection%20Act%201993" TargetMode="External"/><Relationship Id="rId239" Type="http://schemas.openxmlformats.org/officeDocument/2006/relationships/hyperlink" Target="http://www.legislation.sa.gov.au/index.aspx?action=legref&amp;type=subordleg&amp;legtitle=Land%20and%20Business%20(Sale%20and%20Conveyancing)%20Regulations%202010" TargetMode="External"/><Relationship Id="rId250" Type="http://schemas.openxmlformats.org/officeDocument/2006/relationships/hyperlink" Target="http://www.legislation.sa.gov.au/index.aspx?action=legref&amp;type=subordleg&amp;legtitle=Fisheries%20Management%20(Marine%20Scalefish%20Fisheries)%20(Fishery%20Reform)%20Variation%20Regulations%202021" TargetMode="External"/><Relationship Id="rId271" Type="http://schemas.openxmlformats.org/officeDocument/2006/relationships/hyperlink" Target="http://www.legislation.sa.gov.au/index.aspx?action=legref&amp;type=subordleg&amp;legtitle=Child%20Safety%20(Prohibited%20Persons)%20(Fees)%20Notice%202020" TargetMode="External"/><Relationship Id="rId292" Type="http://schemas.openxmlformats.org/officeDocument/2006/relationships/hyperlink" Target="https://atlas.skills.sa.gov.au/" TargetMode="External"/><Relationship Id="rId306" Type="http://schemas.openxmlformats.org/officeDocument/2006/relationships/hyperlink" Target="http://www.skills.sa.gov.au/business/forms" TargetMode="External"/><Relationship Id="rId24" Type="http://schemas.openxmlformats.org/officeDocument/2006/relationships/hyperlink" Target="http://www.legislation.sa.gov.au/index.aspx?action=legref&amp;type=act&amp;legtitle=Development%20Act%201993" TargetMode="External"/><Relationship Id="rId45" Type="http://schemas.openxmlformats.org/officeDocument/2006/relationships/hyperlink" Target="http://www.legislation.sa.gov.au/index.aspx?action=legref&amp;type=act&amp;legtitle=Fences%20Act%201975" TargetMode="External"/><Relationship Id="rId66" Type="http://schemas.openxmlformats.org/officeDocument/2006/relationships/hyperlink" Target="http://www.legislation.sa.gov.au/index.aspx?action=legref&amp;type=act&amp;legtitle=Plant%20Health%20Act%202009" TargetMode="External"/><Relationship Id="rId87" Type="http://schemas.openxmlformats.org/officeDocument/2006/relationships/hyperlink" Target="http://www.legislation.sa.gov.au/index.aspx?action=legref&amp;type=act&amp;legtitle=Environment%20Protection%20Act%201993" TargetMode="External"/><Relationship Id="rId110" Type="http://schemas.openxmlformats.org/officeDocument/2006/relationships/hyperlink" Target="http://www.legislation.sa.gov.au/index.aspx?action=legref&amp;type=act&amp;legtitle=Environment%20Protection%20Act%201993" TargetMode="External"/><Relationship Id="rId131" Type="http://schemas.openxmlformats.org/officeDocument/2006/relationships/hyperlink" Target="http://www.legislation.sa.gov.au/index.aspx?action=legref&amp;type=act&amp;legtitle=Planning%20Development%20and%20Infrastructure%20Act%202016" TargetMode="External"/><Relationship Id="rId327" Type="http://schemas.openxmlformats.org/officeDocument/2006/relationships/image" Target="media/image19.png"/><Relationship Id="rId348" Type="http://schemas.openxmlformats.org/officeDocument/2006/relationships/header" Target="header6.xml"/><Relationship Id="rId152" Type="http://schemas.openxmlformats.org/officeDocument/2006/relationships/hyperlink" Target="http://www.legislation.sa.gov.au/index.aspx?action=legref&amp;type=act&amp;legtitle=Local%20Nuisance%20and%20Litter%20Control%20Act%202016" TargetMode="External"/><Relationship Id="rId173" Type="http://schemas.openxmlformats.org/officeDocument/2006/relationships/hyperlink" Target="http://www.legislation.sa.gov.au/index.aspx?action=legref&amp;type=act&amp;legtitle=Work%20Health%20and%20Safety%20Act%202012" TargetMode="External"/><Relationship Id="rId194" Type="http://schemas.openxmlformats.org/officeDocument/2006/relationships/hyperlink" Target="http://www.legislation.sa.gov.au/index.aspx?action=legref&amp;type=act&amp;legtitle=South%20Australian%20Waste%20Management%20Commission%20Act%201979" TargetMode="External"/><Relationship Id="rId208" Type="http://schemas.openxmlformats.org/officeDocument/2006/relationships/hyperlink" Target="http://www.legislation.sa.gov.au/index.aspx?action=legref&amp;type=act&amp;legtitle=Environment%20Protection%20Act%201993" TargetMode="External"/><Relationship Id="rId229" Type="http://schemas.openxmlformats.org/officeDocument/2006/relationships/hyperlink" Target="http://www.legislation.sa.gov.au/index.aspx?action=legref&amp;type=act&amp;legtitle=Land%20Acquisition%20Act%201969" TargetMode="External"/><Relationship Id="rId240" Type="http://schemas.openxmlformats.org/officeDocument/2006/relationships/hyperlink" Target="http://www.legislation.sa.gov.au/index.aspx?action=legref&amp;type=act&amp;legtitle=Land%20and%20Business%20(Sale%20and%20Conveyancing)%20Act%201994" TargetMode="External"/><Relationship Id="rId261" Type="http://schemas.openxmlformats.org/officeDocument/2006/relationships/hyperlink" Target="http://www.legislation.sa.gov.au/index.aspx?action=legref&amp;type=subordleg&amp;legtitle=Fisheries%20Management%20(General)%20Regulations%202017" TargetMode="External"/><Relationship Id="rId14" Type="http://schemas.openxmlformats.org/officeDocument/2006/relationships/header" Target="header4.xml"/><Relationship Id="rId35" Type="http://schemas.openxmlformats.org/officeDocument/2006/relationships/hyperlink" Target="http://www.legislation.sa.gov.au/index.aspx?action=legref&amp;type=act&amp;legtitle=Burial%20and%20Cremation%20Act%202013" TargetMode="External"/><Relationship Id="rId56" Type="http://schemas.openxmlformats.org/officeDocument/2006/relationships/hyperlink" Target="http://www.legislation.sa.gov.au/index.aspx?action=legref&amp;type=act&amp;legtitle=Local%20Government%20Act%201934" TargetMode="External"/><Relationship Id="rId77" Type="http://schemas.openxmlformats.org/officeDocument/2006/relationships/hyperlink" Target="http://www.legislation.sa.gov.au/index.aspx?action=legref&amp;type=subordleg&amp;legtitle=Work%20Health%20and%20Safety%20Regulations%202012" TargetMode="External"/><Relationship Id="rId100" Type="http://schemas.openxmlformats.org/officeDocument/2006/relationships/hyperlink" Target="http://www.legislation.sa.gov.au/index.aspx?action=legref&amp;type=act&amp;legtitle=Environment%20Protection%20Act%201993" TargetMode="External"/><Relationship Id="rId282" Type="http://schemas.openxmlformats.org/officeDocument/2006/relationships/hyperlink" Target="../../gjansen/Documents/SharePoint%20Drafts/Radiation%20Protection%20and%20Control%20(Fees)%20Notice%202020.un.rtf" TargetMode="External"/><Relationship Id="rId317" Type="http://schemas.openxmlformats.org/officeDocument/2006/relationships/image" Target="media/image9.png"/><Relationship Id="rId338" Type="http://schemas.openxmlformats.org/officeDocument/2006/relationships/hyperlink" Target="http://www.alano.com.au" TargetMode="External"/><Relationship Id="rId8" Type="http://schemas.openxmlformats.org/officeDocument/2006/relationships/image" Target="media/image1.jpeg"/><Relationship Id="rId98" Type="http://schemas.openxmlformats.org/officeDocument/2006/relationships/hyperlink" Target="http://www.legislation.sa.gov.au/index.aspx?action=legref&amp;type=act&amp;legtitle=South%20Australian%20Waste%20Management%20Commission%20Act%201979" TargetMode="External"/><Relationship Id="rId121" Type="http://schemas.openxmlformats.org/officeDocument/2006/relationships/hyperlink" Target="http://www.legislation.sa.gov.au/index.aspx?action=legref&amp;type=act&amp;legtitle=Environment%20Protection%20Act%201993" TargetMode="External"/><Relationship Id="rId142" Type="http://schemas.openxmlformats.org/officeDocument/2006/relationships/hyperlink" Target="http://www.legislation.sa.gov.au/index.aspx?action=legref&amp;type=act&amp;legtitle=Ground%20Water%20(Qualco-Sunlands)%20Control%20Act%202000" TargetMode="External"/><Relationship Id="rId163" Type="http://schemas.openxmlformats.org/officeDocument/2006/relationships/hyperlink" Target="http://www.legislation.sa.gov.au/index.aspx?action=legref&amp;type=subordleg&amp;legtitle=1995" TargetMode="External"/><Relationship Id="rId184" Type="http://schemas.openxmlformats.org/officeDocument/2006/relationships/hyperlink" Target="http://www.legislation.sa.gov.au/index.aspx?action=legref&amp;type=act&amp;legtitle=Environment%20Protection%20Act%201993" TargetMode="External"/><Relationship Id="rId219" Type="http://schemas.openxmlformats.org/officeDocument/2006/relationships/hyperlink" Target="http://www.legislation.sa.gov.au/index.aspx?action=legref&amp;type=act&amp;legtitle=Land%20and%20Business%20(Sale%20and%20Conveyancing)%20Act%201994" TargetMode="External"/><Relationship Id="rId230" Type="http://schemas.openxmlformats.org/officeDocument/2006/relationships/hyperlink" Target="http://www.legislation.sa.gov.au/index.aspx?action=legref&amp;type=act&amp;legtitle=Planning%20Development%20and%20Infrastructure%20Act%202016" TargetMode="External"/><Relationship Id="rId251" Type="http://schemas.openxmlformats.org/officeDocument/2006/relationships/hyperlink" Target="http://www.legislation.sa.gov.au/index.aspx?action=legref&amp;type=act&amp;legtitle=Subordinate%20Legislation%20Act%201978" TargetMode="External"/><Relationship Id="rId25" Type="http://schemas.openxmlformats.org/officeDocument/2006/relationships/hyperlink" Target="http://www.legislation.sa.gov.au/index.aspx?action=legref&amp;type=act&amp;legtitle=Planning%20Development%20and%20Infrastructure%20Act%202016" TargetMode="External"/><Relationship Id="rId46" Type="http://schemas.openxmlformats.org/officeDocument/2006/relationships/hyperlink" Target="http://www.legislation.sa.gov.au/index.aspx?action=legref&amp;type=act&amp;legtitle=Fire%20and%20Emergency%20Services%20Act%202005" TargetMode="External"/><Relationship Id="rId67" Type="http://schemas.openxmlformats.org/officeDocument/2006/relationships/hyperlink" Target="http://www.legislation.sa.gov.au/index.aspx?action=legref&amp;type=act&amp;legtitle=Public%20and%20Environmental%20Health%20Act%201987" TargetMode="External"/><Relationship Id="rId272" Type="http://schemas.openxmlformats.org/officeDocument/2006/relationships/hyperlink" Target="http://www.legislation.sa.gov.au/index.aspx?action=legref&amp;type=act&amp;legtitle=Legislation%20(Fees)%20Act%202019" TargetMode="External"/><Relationship Id="rId293" Type="http://schemas.openxmlformats.org/officeDocument/2006/relationships/hyperlink" Target="http://www.sacat.sa.gov.au/application-form" TargetMode="External"/><Relationship Id="rId307" Type="http://schemas.openxmlformats.org/officeDocument/2006/relationships/hyperlink" Target="http://www.skills.sa.gov.au/apprenticeships/manage-apprenticeships" TargetMode="External"/><Relationship Id="rId328" Type="http://schemas.openxmlformats.org/officeDocument/2006/relationships/image" Target="media/image20.png"/><Relationship Id="rId349" Type="http://schemas.openxmlformats.org/officeDocument/2006/relationships/header" Target="header7.xml"/><Relationship Id="rId20" Type="http://schemas.openxmlformats.org/officeDocument/2006/relationships/hyperlink" Target="http://www.legislation.sa.gov.au/index.aspx?action=legref&amp;type=act&amp;legtitle=Subordinate%20Legislation%20Act%201978" TargetMode="External"/><Relationship Id="rId41" Type="http://schemas.openxmlformats.org/officeDocument/2006/relationships/hyperlink" Target="http://www.legislation.sa.gov.au/index.aspx?action=legref&amp;type=act&amp;legtitle=Planning%20and%20Development%20Act%201966" TargetMode="External"/><Relationship Id="rId62" Type="http://schemas.openxmlformats.org/officeDocument/2006/relationships/hyperlink" Target="http://www.legislation.sa.gov.au/index.aspx?action=legref&amp;type=act&amp;legtitle=Natural%20Resources%20Management%20Act%202004" TargetMode="External"/><Relationship Id="rId83" Type="http://schemas.openxmlformats.org/officeDocument/2006/relationships/hyperlink" Target="http://www.legislation.sa.gov.au/index.aspx?action=legref&amp;type=act&amp;legtitle=Environment%20Protection%20Act%201993" TargetMode="External"/><Relationship Id="rId88" Type="http://schemas.openxmlformats.org/officeDocument/2006/relationships/hyperlink" Target="http://www.legislation.sa.gov.au/index.aspx?action=legref&amp;type=act&amp;legtitle=Environment%20Protection%20Act%201993" TargetMode="External"/><Relationship Id="rId111" Type="http://schemas.openxmlformats.org/officeDocument/2006/relationships/hyperlink" Target="http://www.legislation.sa.gov.au/index.aspx?action=legref&amp;type=act&amp;legtitle=Waste%20Management%20Act%201987" TargetMode="External"/><Relationship Id="rId132" Type="http://schemas.openxmlformats.org/officeDocument/2006/relationships/hyperlink" Target="http://www.legislation.sa.gov.au/index.aspx?action=legref&amp;type=act&amp;legtitle=Aboriginal%20Heritage%20Act%201988" TargetMode="External"/><Relationship Id="rId153" Type="http://schemas.openxmlformats.org/officeDocument/2006/relationships/hyperlink" Target="http://www.legislation.sa.gov.au/index.aspx?action=legref&amp;type=act&amp;legtitle=Metropolitan%20Adelaide%20Road%20Widening%20Plan%20Act%201972" TargetMode="External"/><Relationship Id="rId174" Type="http://schemas.openxmlformats.org/officeDocument/2006/relationships/hyperlink" Target="http://www.legislation.sa.gov.au/index.aspx?action=legref&amp;type=subordleg&amp;legtitle=Work%20Health%20and%20Safety%20Regulations%202012" TargetMode="External"/><Relationship Id="rId179" Type="http://schemas.openxmlformats.org/officeDocument/2006/relationships/hyperlink" Target="http://www.legislation.sa.gov.au/index.aspx?action=legref&amp;type=act&amp;legtitle=Environment%20Protection%20Act%201993" TargetMode="External"/><Relationship Id="rId195" Type="http://schemas.openxmlformats.org/officeDocument/2006/relationships/hyperlink" Target="http://www.legislation.sa.gov.au/index.aspx?action=legref&amp;type=act&amp;legtitle=Waste%20Management%20Act%201987" TargetMode="External"/><Relationship Id="rId209" Type="http://schemas.openxmlformats.org/officeDocument/2006/relationships/hyperlink" Target="http://www.legislation.sa.gov.au/index.aspx?action=legref&amp;type=act&amp;legtitle=South%20Australian%20Health%20Commission%20Act%201976" TargetMode="External"/><Relationship Id="rId190" Type="http://schemas.openxmlformats.org/officeDocument/2006/relationships/hyperlink" Target="http://www.legislation.sa.gov.au/index.aspx?action=legref&amp;type=act&amp;legtitle=Environment%20Protection%20Act%201993" TargetMode="External"/><Relationship Id="rId204" Type="http://schemas.openxmlformats.org/officeDocument/2006/relationships/hyperlink" Target="http://www.legislation.sa.gov.au/index.aspx?action=legref&amp;type=act&amp;legtitle=Environment%20Protection%20Act%201993" TargetMode="External"/><Relationship Id="rId220" Type="http://schemas.openxmlformats.org/officeDocument/2006/relationships/hyperlink" Target="http://www.legislation.sa.gov.au/index.aspx?action=legref&amp;type=act&amp;legtitle=Land%20and%20Business%20(Sale%20and%20Conveyancing)%20Act%201994" TargetMode="External"/><Relationship Id="rId225" Type="http://schemas.openxmlformats.org/officeDocument/2006/relationships/hyperlink" Target="http://www.legislation.sa.gov.au/index.aspx?action=legref&amp;type=act&amp;legtitle=Planning%20Development%20and%20Infrastructure%20Act%202016" TargetMode="External"/><Relationship Id="rId241" Type="http://schemas.openxmlformats.org/officeDocument/2006/relationships/hyperlink" Target="http://www.legislation.sa.gov.au/index.aspx?action=legref&amp;type=subordleg&amp;legtitle=Land%20and%20Business%20(Sale%20and%20Conveyancing)%20Regulations%202010" TargetMode="External"/><Relationship Id="rId246" Type="http://schemas.openxmlformats.org/officeDocument/2006/relationships/hyperlink" Target="http://www.legislation.sa.gov.au/index.aspx?action=legref&amp;type=act&amp;legtitle=Subordinate%20Legislation%20Act%201978" TargetMode="External"/><Relationship Id="rId267" Type="http://schemas.openxmlformats.org/officeDocument/2006/relationships/hyperlink" Target="http://www.legislation.sa.gov.au/index.aspx?action=legref&amp;type=subordleg&amp;legtitle=Fisheries%20Management%20(General)%20Regulations%202017" TargetMode="External"/><Relationship Id="rId288" Type="http://schemas.openxmlformats.org/officeDocument/2006/relationships/hyperlink" Target="http://www.skillscommission.sa.gov.au/regulations-and-standards/employer-register" TargetMode="External"/><Relationship Id="rId15" Type="http://schemas.openxmlformats.org/officeDocument/2006/relationships/header" Target="header5.xml"/><Relationship Id="rId36" Type="http://schemas.openxmlformats.org/officeDocument/2006/relationships/hyperlink" Target="http://www.legislation.sa.gov.au/index.aspx?action=legref&amp;type=act&amp;legtitle=Crown%20Rates%20and%20Taxes%20Recovery%20Act%201945" TargetMode="External"/><Relationship Id="rId57" Type="http://schemas.openxmlformats.org/officeDocument/2006/relationships/hyperlink" Target="http://www.legislation.sa.gov.au/index.aspx?action=legref&amp;type=act&amp;legtitle=Local%20Government%20Act%201999" TargetMode="External"/><Relationship Id="rId106" Type="http://schemas.openxmlformats.org/officeDocument/2006/relationships/hyperlink" Target="http://www.legislation.sa.gov.au/index.aspx?action=legref&amp;type=act&amp;legtitle=Environment%20Protection%20Act%201993" TargetMode="External"/><Relationship Id="rId127" Type="http://schemas.openxmlformats.org/officeDocument/2006/relationships/hyperlink" Target="http://www.legislation.sa.gov.au/index.aspx?action=legref&amp;type=subordleg&amp;legtitle=Work%20Health%20and%20Safety%20Regulations%202012" TargetMode="External"/><Relationship Id="rId262" Type="http://schemas.openxmlformats.org/officeDocument/2006/relationships/hyperlink" Target="http://www.legislation.sa.gov.au/index.aspx?action=legref&amp;type=subordleg&amp;legtitle=Fisheries%20Management%20(General)%20Regulations%202017" TargetMode="External"/><Relationship Id="rId283" Type="http://schemas.openxmlformats.org/officeDocument/2006/relationships/hyperlink" Target="http://www.legislation.sa.gov.au/index.aspx?action=legref&amp;type=act&amp;legtitle=Legislation%20(Fees)%20Act%202019" TargetMode="External"/><Relationship Id="rId313" Type="http://schemas.openxmlformats.org/officeDocument/2006/relationships/hyperlink" Target="https://legislation.nt.gov.au/en/Legislation/TRAINING-AND-SKILLS-DEVELOPMENT-ACT-2016" TargetMode="External"/><Relationship Id="rId318" Type="http://schemas.openxmlformats.org/officeDocument/2006/relationships/image" Target="media/image10.png"/><Relationship Id="rId339" Type="http://schemas.openxmlformats.org/officeDocument/2006/relationships/hyperlink" Target="http://www.alano.com.au" TargetMode="External"/><Relationship Id="rId10" Type="http://schemas.openxmlformats.org/officeDocument/2006/relationships/header" Target="header2.xml"/><Relationship Id="rId31" Type="http://schemas.openxmlformats.org/officeDocument/2006/relationships/hyperlink" Target="http://www.legislation.sa.gov.au/index.aspx?action=legref&amp;type=act&amp;legtitle=Land%20and%20Business%20(Sale%20and%20Conveyancing)%20Act%201994" TargetMode="External"/><Relationship Id="rId52" Type="http://schemas.openxmlformats.org/officeDocument/2006/relationships/hyperlink" Target="http://www.legislation.sa.gov.au/index.aspx?action=legref&amp;type=act&amp;legtitle=Housing%20Improvement%20Act%202016" TargetMode="External"/><Relationship Id="rId73" Type="http://schemas.openxmlformats.org/officeDocument/2006/relationships/hyperlink" Target="http://www.legislation.sa.gov.au/index.aspx?action=legref&amp;type=act&amp;legtitle=Water%20Industry%20Act%202012" TargetMode="External"/><Relationship Id="rId78" Type="http://schemas.openxmlformats.org/officeDocument/2006/relationships/hyperlink" Target="http://www.legislation.sa.gov.au/index.aspx?action=legref&amp;type=subordleg&amp;legtitle=Work%20Health%20and%20Safety%20Regulations%202012" TargetMode="External"/><Relationship Id="rId94" Type="http://schemas.openxmlformats.org/officeDocument/2006/relationships/hyperlink" Target="http://www.legislation.sa.gov.au/index.aspx?action=legref&amp;type=act&amp;legtitle=Environment%20Protection%20Act%201993" TargetMode="External"/><Relationship Id="rId99" Type="http://schemas.openxmlformats.org/officeDocument/2006/relationships/hyperlink" Target="http://www.legislation.sa.gov.au/index.aspx?action=legref&amp;type=act&amp;legtitle=Waste%20Management%20Act%201987" TargetMode="External"/><Relationship Id="rId101" Type="http://schemas.openxmlformats.org/officeDocument/2006/relationships/hyperlink" Target="http://www.legislation.sa.gov.au/index.aspx?action=legref&amp;type=act&amp;legtitle=Environment%20Protection%20Act%201993" TargetMode="External"/><Relationship Id="rId122" Type="http://schemas.openxmlformats.org/officeDocument/2006/relationships/hyperlink" Target="http://www.legislation.sa.gov.au/index.aspx?action=legref&amp;type=act&amp;legtitle=Land%20Agents%20Act%201994" TargetMode="External"/><Relationship Id="rId143" Type="http://schemas.openxmlformats.org/officeDocument/2006/relationships/hyperlink" Target="http://www.legislation.sa.gov.au/index.aspx?action=legref&amp;type=act&amp;legtitle=Heritage%20Places%20Act%201993" TargetMode="External"/><Relationship Id="rId148" Type="http://schemas.openxmlformats.org/officeDocument/2006/relationships/hyperlink" Target="http://www.legislation.sa.gov.au/index.aspx?action=legref&amp;type=act&amp;legtitle=Landscape%20South%20Australia%20Act%202019" TargetMode="External"/><Relationship Id="rId164" Type="http://schemas.openxmlformats.org/officeDocument/2006/relationships/hyperlink" Target="http://www.legislation.sa.gov.au/index.aspx?action=legref&amp;type=subordleg&amp;legtitle=Public%20and%20Environmental%20Health%20(Waste%20Control)%20Regulations%202010" TargetMode="External"/><Relationship Id="rId169" Type="http://schemas.openxmlformats.org/officeDocument/2006/relationships/hyperlink" Target="http://www.legislation.sa.gov.au/index.aspx?action=legref&amp;type=act&amp;legtitle=Water%20Resources%20Act%201997" TargetMode="External"/><Relationship Id="rId185" Type="http://schemas.openxmlformats.org/officeDocument/2006/relationships/hyperlink" Target="http://www.legislation.sa.gov.au/index.aspx?action=legref&amp;type=act&amp;legtitle=Environment%20Protection%20Act%201993" TargetMode="External"/><Relationship Id="rId334" Type="http://schemas.openxmlformats.org/officeDocument/2006/relationships/hyperlink" Target="mailto:council@franklinharbour.sa.gov.au" TargetMode="External"/><Relationship Id="rId35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www.legislation.sa.gov.au/index.aspx?action=legref&amp;type=act&amp;legtitle=Environment%20Protection%20Act%201993" TargetMode="External"/><Relationship Id="rId210" Type="http://schemas.openxmlformats.org/officeDocument/2006/relationships/hyperlink" Target="http://www.legislation.sa.gov.au/index.aspx?action=legref&amp;type=act&amp;legtitle=Environment%20Protection%20Act%201993" TargetMode="External"/><Relationship Id="rId215" Type="http://schemas.openxmlformats.org/officeDocument/2006/relationships/hyperlink" Target="http://www.legislation.sa.gov.au/index.aspx?action=legref&amp;type=act&amp;legtitle=Environment%20Protection%20Act%201993" TargetMode="External"/><Relationship Id="rId236" Type="http://schemas.openxmlformats.org/officeDocument/2006/relationships/hyperlink" Target="http://www.legislation.sa.gov.au/index.aspx?action=legref&amp;type=act&amp;legtitle=Planning%20Development%20and%20Infrastructure%20Act%202016" TargetMode="External"/><Relationship Id="rId257" Type="http://schemas.openxmlformats.org/officeDocument/2006/relationships/hyperlink" Target="http://www.legislation.sa.gov.au/index.aspx?action=legref&amp;type=subordleg&amp;legtitle=Fisheries%20Management%20(General)%20Regulations%202017" TargetMode="External"/><Relationship Id="rId278" Type="http://schemas.openxmlformats.org/officeDocument/2006/relationships/image" Target="media/image4.png"/><Relationship Id="rId26" Type="http://schemas.openxmlformats.org/officeDocument/2006/relationships/hyperlink" Target="http://www.legislation.sa.gov.au/index.aspx?action=legref&amp;type=act&amp;legtitle=Land%20and%20Business%20(Sale%20and%20Conveyancing)%20Act%201994" TargetMode="External"/><Relationship Id="rId231" Type="http://schemas.openxmlformats.org/officeDocument/2006/relationships/hyperlink" Target="http://www.legislation.sa.gov.au/index.aspx?action=legref&amp;type=act&amp;legtitle=Public%20and%20Environmental%20Health%20Act%201987" TargetMode="External"/><Relationship Id="rId252" Type="http://schemas.openxmlformats.org/officeDocument/2006/relationships/hyperlink" Target="http://www.legislation.sa.gov.au/index.aspx?action=legref&amp;type=act&amp;legtitle=Subordinate%20Legislation%20Act%201978" TargetMode="External"/><Relationship Id="rId273" Type="http://schemas.openxmlformats.org/officeDocument/2006/relationships/hyperlink" Target="http://www.legislation.sa.gov.au/index.aspx?action=legref&amp;type=act&amp;legtitle=Legislation%20(Fees)%20Act%202019" TargetMode="External"/><Relationship Id="rId294" Type="http://schemas.openxmlformats.org/officeDocument/2006/relationships/hyperlink" Target="http://www.skills.sa.gov.au/business/forms" TargetMode="External"/><Relationship Id="rId308" Type="http://schemas.openxmlformats.org/officeDocument/2006/relationships/hyperlink" Target="http://www.sacat.sa.gov.au/application-form" TargetMode="External"/><Relationship Id="rId329" Type="http://schemas.openxmlformats.org/officeDocument/2006/relationships/hyperlink" Target="http://www.yoursay.mitchamcouncil.sa.gov.au/representation-review-stage-2" TargetMode="External"/><Relationship Id="rId47" Type="http://schemas.openxmlformats.org/officeDocument/2006/relationships/hyperlink" Target="http://www.legislation.sa.gov.au/index.aspx?action=legref&amp;type=act&amp;legtitle=Food%20Act%202001" TargetMode="External"/><Relationship Id="rId68" Type="http://schemas.openxmlformats.org/officeDocument/2006/relationships/hyperlink" Target="http://www.legislation.sa.gov.au/index.aspx?action=legref&amp;type=subordleg&amp;legtitle=Public%20and%20Environmental%20Health%20(Waste%20Control)%20Regulations%202010" TargetMode="External"/><Relationship Id="rId89" Type="http://schemas.openxmlformats.org/officeDocument/2006/relationships/hyperlink" Target="http://www.legislation.sa.gov.au/index.aspx?action=legref&amp;type=act&amp;legtitle=Environment%20Protection%20Regulations%202009" TargetMode="External"/><Relationship Id="rId112" Type="http://schemas.openxmlformats.org/officeDocument/2006/relationships/hyperlink" Target="http://www.legislation.sa.gov.au/index.aspx?action=legref&amp;type=act&amp;legtitle=South%20Australian%20Health%20Commission%20Act%201976" TargetMode="External"/><Relationship Id="rId133" Type="http://schemas.openxmlformats.org/officeDocument/2006/relationships/hyperlink" Target="http://www.legislation.sa.gov.au/index.aspx?action=legref&amp;type=act&amp;legtitle=Burial%20and%20Cremation%20Act%202013" TargetMode="External"/><Relationship Id="rId154" Type="http://schemas.openxmlformats.org/officeDocument/2006/relationships/hyperlink" Target="http://www.legislation.sa.gov.au/index.aspx?action=legref&amp;type=act&amp;legtitle=Mining%20Act%201971" TargetMode="External"/><Relationship Id="rId175" Type="http://schemas.openxmlformats.org/officeDocument/2006/relationships/hyperlink" Target="http://www.legislation.sa.gov.au/index.aspx?action=legref&amp;type=subordleg&amp;legtitle=Work%20Health%20and%20Safety%20Regulations%202012" TargetMode="External"/><Relationship Id="rId340" Type="http://schemas.openxmlformats.org/officeDocument/2006/relationships/hyperlink" Target="http://www.alano.com.au" TargetMode="External"/><Relationship Id="rId196" Type="http://schemas.openxmlformats.org/officeDocument/2006/relationships/hyperlink" Target="http://www.legislation.sa.gov.au/index.aspx?action=legref&amp;type=act&amp;legtitle=South%20Australian%20Waste%20Management%20Commission%20Act%201979" TargetMode="External"/><Relationship Id="rId200" Type="http://schemas.openxmlformats.org/officeDocument/2006/relationships/hyperlink" Target="http://www.legislation.sa.gov.au/index.aspx?action=legref&amp;type=act&amp;legtitle=Environment%20Protection%20Act%201993" TargetMode="External"/><Relationship Id="rId16" Type="http://schemas.openxmlformats.org/officeDocument/2006/relationships/footer" Target="footer3.xml"/><Relationship Id="rId221" Type="http://schemas.openxmlformats.org/officeDocument/2006/relationships/hyperlink" Target="http://www.legislation.sa.gov.au/index.aspx?action=legref&amp;type=act&amp;legtitle=Fire%20and%20Emergency%20Services%20Act%202005" TargetMode="External"/><Relationship Id="rId242" Type="http://schemas.openxmlformats.org/officeDocument/2006/relationships/hyperlink" Target="http://www.legislation.sa.gov.au/index.aspx?action=legref&amp;type=act&amp;legtitle=Land%20and%20Business%20(Sale%20and%20Conveyancing)%20Act%201994" TargetMode="External"/><Relationship Id="rId263" Type="http://schemas.openxmlformats.org/officeDocument/2006/relationships/hyperlink" Target="http://www.legislation.sa.gov.au/index.aspx?action=legref&amp;type=subordleg&amp;legtitle=Fisheries%20Management%20(General)%20Regulations%202017" TargetMode="External"/><Relationship Id="rId284" Type="http://schemas.openxmlformats.org/officeDocument/2006/relationships/hyperlink" Target="http://www.legislation.sa.gov.au/index.aspx?action=legref&amp;type=act&amp;legtitle=Radiation%20Protection%20and%20Control%20Act%201982" TargetMode="External"/><Relationship Id="rId319" Type="http://schemas.openxmlformats.org/officeDocument/2006/relationships/image" Target="media/image11.png"/><Relationship Id="rId37" Type="http://schemas.openxmlformats.org/officeDocument/2006/relationships/hyperlink" Target="http://www.legislation.sa.gov.au/index.aspx?action=legref&amp;type=act&amp;legtitle=Development%20Act%201993" TargetMode="External"/><Relationship Id="rId58" Type="http://schemas.openxmlformats.org/officeDocument/2006/relationships/hyperlink" Target="http://www.legislation.sa.gov.au/index.aspx?action=legref&amp;type=act&amp;legtitle=Local%20Nuisance%20and%20Litter%20Control%20Act%202016" TargetMode="External"/><Relationship Id="rId79" Type="http://schemas.openxmlformats.org/officeDocument/2006/relationships/hyperlink" Target="http://www.legislation.sa.gov.au/index.aspx?action=legref&amp;type=act&amp;legtitle=Planning%20Development%20and%20Infrastructure%20Act%202016" TargetMode="External"/><Relationship Id="rId102" Type="http://schemas.openxmlformats.org/officeDocument/2006/relationships/hyperlink" Target="http://www.legislation.sa.gov.au/index.aspx?action=legref&amp;type=act&amp;legtitle=Environment%20Protection%20Act%201993" TargetMode="External"/><Relationship Id="rId123" Type="http://schemas.openxmlformats.org/officeDocument/2006/relationships/hyperlink" Target="http://www.legislation.sa.gov.au/index.aspx?action=legref&amp;type=act&amp;legtitle=Land%20and%20Business%20(Sale%20and%20Conveyancing)%20Act%201994" TargetMode="External"/><Relationship Id="rId144" Type="http://schemas.openxmlformats.org/officeDocument/2006/relationships/hyperlink" Target="http://www.legislation.sa.gov.au/index.aspx?action=legref&amp;type=act&amp;legtitle=Highways%20Act%201926" TargetMode="External"/><Relationship Id="rId330" Type="http://schemas.openxmlformats.org/officeDocument/2006/relationships/hyperlink" Target="mailto:mitcham@mitchamcouncil.sa.gov.au" TargetMode="External"/><Relationship Id="rId90" Type="http://schemas.openxmlformats.org/officeDocument/2006/relationships/hyperlink" Target="http://www.legislation.sa.gov.au/index.aspx?action=legref&amp;type=act&amp;legtitle=Environment%20Protection%20Act%201993" TargetMode="External"/><Relationship Id="rId165" Type="http://schemas.openxmlformats.org/officeDocument/2006/relationships/hyperlink" Target="http://www.legislation.sa.gov.au/index.aspx?action=legref&amp;type=act&amp;legtitle=South%20Australian%20Public%20Health%20Act%202011" TargetMode="External"/><Relationship Id="rId186" Type="http://schemas.openxmlformats.org/officeDocument/2006/relationships/hyperlink" Target="http://www.legislation.sa.gov.au/index.aspx?action=legref&amp;type=subordleg&amp;legtitle=Environment%20Protection%20Regulations%202009" TargetMode="External"/><Relationship Id="rId351" Type="http://schemas.openxmlformats.org/officeDocument/2006/relationships/theme" Target="theme/theme1.xml"/><Relationship Id="rId211" Type="http://schemas.openxmlformats.org/officeDocument/2006/relationships/hyperlink" Target="http://www.legislation.sa.gov.au/index.aspx?action=legref&amp;type=act&amp;legtitle=Environment%20Protection%20Act%201993" TargetMode="External"/><Relationship Id="rId232" Type="http://schemas.openxmlformats.org/officeDocument/2006/relationships/hyperlink" Target="http://www.legislation.sa.gov.au/index.aspx?action=legref&amp;type=act&amp;legtitle=South%20Australian%20Public%20Health%20Act%202011" TargetMode="External"/><Relationship Id="rId253" Type="http://schemas.openxmlformats.org/officeDocument/2006/relationships/hyperlink" Target="http://www.legislation.sa.gov.au/index.aspx?action=legref&amp;type=act&amp;legtitle=Subordinate%20Legislation%20Act%201978" TargetMode="External"/><Relationship Id="rId274" Type="http://schemas.openxmlformats.org/officeDocument/2006/relationships/hyperlink" Target="http://www.education.sa.gov.au/findaschool" TargetMode="External"/><Relationship Id="rId295" Type="http://schemas.openxmlformats.org/officeDocument/2006/relationships/hyperlink" Target="http://www.sacat.sa.gov.au/application-form" TargetMode="External"/><Relationship Id="rId309" Type="http://schemas.openxmlformats.org/officeDocument/2006/relationships/hyperlink" Target="https://www.legislation.gov.au/Details/C2017C00245" TargetMode="External"/><Relationship Id="rId27" Type="http://schemas.openxmlformats.org/officeDocument/2006/relationships/hyperlink" Target="http://www.legislation.sa.gov.au/index.aspx?action=legref&amp;type=act&amp;legtitle=Aboriginal%20Heritage%20Act%201988" TargetMode="External"/><Relationship Id="rId48" Type="http://schemas.openxmlformats.org/officeDocument/2006/relationships/hyperlink" Target="http://www.legislation.sa.gov.au/index.aspx?action=legref&amp;type=act&amp;legtitle=Ground%20Water%20(Qualco-Sunlands)%20Control%20Act%202000" TargetMode="External"/><Relationship Id="rId69" Type="http://schemas.openxmlformats.org/officeDocument/2006/relationships/hyperlink" Target="http://www.legislation.sa.gov.au/index.aspx?action=legref&amp;type=subordleg&amp;legtitle=Public%20and%20Environmental%20Health%20(Waste%20Control)%20Regulations%202010" TargetMode="External"/><Relationship Id="rId113" Type="http://schemas.openxmlformats.org/officeDocument/2006/relationships/hyperlink" Target="http://www.legislation.sa.gov.au/index.aspx?action=legref&amp;type=act&amp;legtitle=Environment%20Protection%20Act%201993" TargetMode="External"/><Relationship Id="rId134" Type="http://schemas.openxmlformats.org/officeDocument/2006/relationships/hyperlink" Target="http://www.legislation.sa.gov.au/index.aspx?action=legref&amp;type=act&amp;legtitle=Crown%20Rates%20and%20Taxes%20Recovery%20Act%201945" TargetMode="External"/><Relationship Id="rId320" Type="http://schemas.openxmlformats.org/officeDocument/2006/relationships/image" Target="media/image12.png"/><Relationship Id="rId80" Type="http://schemas.openxmlformats.org/officeDocument/2006/relationships/hyperlink" Target="http://www.legislation.sa.gov.au/index.aspx?action=legref&amp;type=act&amp;legtitle=Irrigation%20Act%202009" TargetMode="External"/><Relationship Id="rId155" Type="http://schemas.openxmlformats.org/officeDocument/2006/relationships/hyperlink" Target="http://www.legislation.sa.gov.au/index.aspx?action=legref&amp;type=act&amp;legtitle=Native%20Vegetation%20Act%201991" TargetMode="External"/><Relationship Id="rId176" Type="http://schemas.openxmlformats.org/officeDocument/2006/relationships/hyperlink" Target="http://www.legislation.sa.gov.au/index.aspx?action=legref&amp;type=act&amp;legtitle=Planning%20Development%20and%20Infrastructure%20Act%202016" TargetMode="External"/><Relationship Id="rId197" Type="http://schemas.openxmlformats.org/officeDocument/2006/relationships/hyperlink" Target="http://www.legislation.sa.gov.au/index.aspx?action=legref&amp;type=act&amp;legtitle=Waste%20Management%20Act%201987" TargetMode="External"/><Relationship Id="rId341" Type="http://schemas.openxmlformats.org/officeDocument/2006/relationships/hyperlink" Target="http://www.alano.com.au" TargetMode="External"/><Relationship Id="rId201" Type="http://schemas.openxmlformats.org/officeDocument/2006/relationships/hyperlink" Target="http://www.legislation.sa.gov.au/index.aspx?action=legref&amp;type=act&amp;legtitle=Environment%20Protection%20Act%201993" TargetMode="External"/><Relationship Id="rId222" Type="http://schemas.openxmlformats.org/officeDocument/2006/relationships/hyperlink" Target="http://www.legislation.sa.gov.au/index.aspx?action=legref&amp;type=act&amp;legtitle=Local%20Government%20Act%201934" TargetMode="External"/><Relationship Id="rId243" Type="http://schemas.openxmlformats.org/officeDocument/2006/relationships/hyperlink" Target="http://www.legislation.sa.gov.au/index.aspx?action=legref&amp;type=act&amp;legtitle=Land%20and%20Business%20(Sale%20and%20Conveyancing)%20Act%201994" TargetMode="External"/><Relationship Id="rId264" Type="http://schemas.openxmlformats.org/officeDocument/2006/relationships/hyperlink" Target="http://www.legislation.sa.gov.au/index.aspx?action=legref&amp;type=subordleg&amp;legtitle=Fisheries%20Management%20(General)%20Regulations%202017" TargetMode="External"/><Relationship Id="rId285" Type="http://schemas.openxmlformats.org/officeDocument/2006/relationships/hyperlink" Target="http://www.skillscommission.sa.gov.au/2021-legislation-changes/transitional-arrangements" TargetMode="External"/><Relationship Id="rId17" Type="http://schemas.openxmlformats.org/officeDocument/2006/relationships/footer" Target="footer4.xml"/><Relationship Id="rId38" Type="http://schemas.openxmlformats.org/officeDocument/2006/relationships/hyperlink" Target="http://www.legislation.sa.gov.au/index.aspx?action=legref&amp;type=act&amp;legtitle=Building%20Act%201971" TargetMode="External"/><Relationship Id="rId59" Type="http://schemas.openxmlformats.org/officeDocument/2006/relationships/hyperlink" Target="http://www.legislation.sa.gov.au/index.aspx?action=legref&amp;type=act&amp;legtitle=Metropolitan%20Adelaide%20Road%20Widening%20Plan%20Act%201972" TargetMode="External"/><Relationship Id="rId103" Type="http://schemas.openxmlformats.org/officeDocument/2006/relationships/hyperlink" Target="http://www.legislation.sa.gov.au/index.aspx?action=legref&amp;type=act&amp;legtitle=Environment%20Protection%20Act%201993" TargetMode="External"/><Relationship Id="rId124" Type="http://schemas.openxmlformats.org/officeDocument/2006/relationships/hyperlink" Target="http://www.legislation.sa.gov.au/index.aspx?action=legref&amp;type=act&amp;legtitle=Work%20Health%20and%20Safety%20Act%202012" TargetMode="External"/><Relationship Id="rId310" Type="http://schemas.openxmlformats.org/officeDocument/2006/relationships/hyperlink" Target="https://legacy.legislation.nsw.gov.au/~/pdf/view/act/2001/80/whole" TargetMode="External"/><Relationship Id="rId70" Type="http://schemas.openxmlformats.org/officeDocument/2006/relationships/hyperlink" Target="http://www.legislation.sa.gov.au/index.aspx?action=legref&amp;type=act&amp;legtitle=South%20Australian%20Public%20Health%20Act%202011" TargetMode="External"/><Relationship Id="rId91" Type="http://schemas.openxmlformats.org/officeDocument/2006/relationships/hyperlink" Target="http://www.legislation.sa.gov.au/index.aspx?action=legref&amp;type=act&amp;legtitle=Environment%20Protection%20Act%201993" TargetMode="External"/><Relationship Id="rId145" Type="http://schemas.openxmlformats.org/officeDocument/2006/relationships/hyperlink" Target="http://www.legislation.sa.gov.au/index.aspx?action=legref&amp;type=act&amp;legtitle=Housing%20Improvement%20Act%201940" TargetMode="External"/><Relationship Id="rId166" Type="http://schemas.openxmlformats.org/officeDocument/2006/relationships/hyperlink" Target="http://www.legislation.sa.gov.au/index.aspx?action=legref&amp;type=subordleg&amp;legtitle=South%20Australian%20Public%20Health%20(Wastewater)%20Regulations%202013" TargetMode="External"/><Relationship Id="rId187" Type="http://schemas.openxmlformats.org/officeDocument/2006/relationships/hyperlink" Target="http://www.legislation.sa.gov.au/index.aspx?action=legref&amp;type=act&amp;legtitle=Dangerous%20Substances%20Act%201979" TargetMode="External"/><Relationship Id="rId331" Type="http://schemas.openxmlformats.org/officeDocument/2006/relationships/hyperlink" Target="http://www.yoursay.mitchamcouncil.sa.gov.au/representation-review-stage-2" TargetMode="External"/><Relationship Id="rId1" Type="http://schemas.openxmlformats.org/officeDocument/2006/relationships/customXml" Target="../customXml/item1.xml"/><Relationship Id="rId212" Type="http://schemas.openxmlformats.org/officeDocument/2006/relationships/hyperlink" Target="http://www.legislation.sa.gov.au/index.aspx?action=legref&amp;type=act&amp;legtitle=Development%20Act%201993" TargetMode="External"/><Relationship Id="rId233" Type="http://schemas.openxmlformats.org/officeDocument/2006/relationships/hyperlink" Target="http://www.legislation.sa.gov.au/index.aspx?action=legref&amp;type=act&amp;legtitle=Development%20Act%201993" TargetMode="External"/><Relationship Id="rId254" Type="http://schemas.openxmlformats.org/officeDocument/2006/relationships/hyperlink" Target="http://www.legislation.sa.gov.au/index.aspx?action=legref&amp;type=subordleg&amp;legtitle=Fisheries%20Management%20(General)%20Regulations%202017" TargetMode="External"/><Relationship Id="rId28" Type="http://schemas.openxmlformats.org/officeDocument/2006/relationships/hyperlink" Target="http://www.legislation.sa.gov.au/index.aspx?action=legref&amp;type=act&amp;legtitle=Land%20Agents%20Act%201994" TargetMode="External"/><Relationship Id="rId49" Type="http://schemas.openxmlformats.org/officeDocument/2006/relationships/hyperlink" Target="http://www.legislation.sa.gov.au/index.aspx?action=legref&amp;type=act&amp;legtitle=Heritage%20Places%20Act%201993" TargetMode="External"/><Relationship Id="rId114" Type="http://schemas.openxmlformats.org/officeDocument/2006/relationships/hyperlink" Target="http://www.legislation.sa.gov.au/index.aspx?action=legref&amp;type=act&amp;legtitle=Environment%20Protection%20Act%201993" TargetMode="External"/><Relationship Id="rId275" Type="http://schemas.openxmlformats.org/officeDocument/2006/relationships/hyperlink" Target="http://www.education.sa.gov.au/enrolment" TargetMode="External"/><Relationship Id="rId296" Type="http://schemas.openxmlformats.org/officeDocument/2006/relationships/hyperlink" Target="http://www.skills.sa.gov.au/business/forms" TargetMode="External"/><Relationship Id="rId300" Type="http://schemas.openxmlformats.org/officeDocument/2006/relationships/hyperlink" Target="http://www.sacat.sa.gov.au/application-form" TargetMode="External"/><Relationship Id="rId60" Type="http://schemas.openxmlformats.org/officeDocument/2006/relationships/hyperlink" Target="http://www.legislation.sa.gov.au/index.aspx?action=legref&amp;type=act&amp;legtitle=Mining%20Act%201971" TargetMode="External"/><Relationship Id="rId81" Type="http://schemas.openxmlformats.org/officeDocument/2006/relationships/hyperlink" Target="http://www.legislation.sa.gov.au/index.aspx?action=legref&amp;type=act&amp;legtitle=Renmark%20Irrigation%20Trust%20Act%202009" TargetMode="External"/><Relationship Id="rId135" Type="http://schemas.openxmlformats.org/officeDocument/2006/relationships/hyperlink" Target="http://www.legislation.sa.gov.au/index.aspx?action=legref&amp;type=act&amp;legtitle=Development%20Act%201993" TargetMode="External"/><Relationship Id="rId156" Type="http://schemas.openxmlformats.org/officeDocument/2006/relationships/hyperlink" Target="http://www.legislation.sa.gov.au/index.aspx?action=legref&amp;type=act&amp;legtitle=Natural%20Resources%20Management%20Act%202004" TargetMode="External"/><Relationship Id="rId177" Type="http://schemas.openxmlformats.org/officeDocument/2006/relationships/hyperlink" Target="http://www.legislation.sa.gov.au/index.aspx?action=legref&amp;type=act&amp;legtitle=Irrigation%20Act%202009" TargetMode="External"/><Relationship Id="rId198" Type="http://schemas.openxmlformats.org/officeDocument/2006/relationships/hyperlink" Target="http://www.legislation.sa.gov.au/index.aspx?action=legref&amp;type=act&amp;legtitle=Environment%20Protection%20Act%201993" TargetMode="External"/><Relationship Id="rId321" Type="http://schemas.openxmlformats.org/officeDocument/2006/relationships/image" Target="media/image13.png"/><Relationship Id="rId342" Type="http://schemas.openxmlformats.org/officeDocument/2006/relationships/hyperlink" Target="http://www.alano.com.au" TargetMode="External"/><Relationship Id="rId202" Type="http://schemas.openxmlformats.org/officeDocument/2006/relationships/hyperlink" Target="http://www.legislation.sa.gov.au/index.aspx?action=legref&amp;type=act&amp;legtitle=Environment%20Protection%20Act%201993" TargetMode="External"/><Relationship Id="rId223" Type="http://schemas.openxmlformats.org/officeDocument/2006/relationships/hyperlink" Target="http://www.legislation.sa.gov.au/index.aspx?action=legref&amp;type=act&amp;legtitle=Local%20Government%20Act%201999" TargetMode="External"/><Relationship Id="rId244" Type="http://schemas.openxmlformats.org/officeDocument/2006/relationships/hyperlink" Target="http://www.legislation.sa.gov.au/index.aspx?action=legref&amp;type=act&amp;legtitle=Subordinate%20Legislation%20Act%201978" TargetMode="External"/><Relationship Id="rId18" Type="http://schemas.openxmlformats.org/officeDocument/2006/relationships/hyperlink" Target="http://www.legislation.sa.gov.au/index.aspx?action=legref&amp;type=act&amp;legtitle=Subordinate%20Legislation%20Act%201978" TargetMode="External"/><Relationship Id="rId39" Type="http://schemas.openxmlformats.org/officeDocument/2006/relationships/hyperlink" Target="http://www.legislation.sa.gov.au/index.aspx?action=legref&amp;type=act&amp;legtitle=City%20of%20Adelaide%20Development%20Control%20Act%201976" TargetMode="External"/><Relationship Id="rId265" Type="http://schemas.openxmlformats.org/officeDocument/2006/relationships/hyperlink" Target="http://www.legislation.sa.gov.au/index.aspx?action=legref&amp;type=subordleg&amp;legtitle=Fisheries%20Management%20(General)%20Regulations%202017" TargetMode="External"/><Relationship Id="rId286" Type="http://schemas.openxmlformats.org/officeDocument/2006/relationships/hyperlink" Target="http://www.skillscommission.sa.gov.au/regulations-and-standards/taps-schedule" TargetMode="External"/><Relationship Id="rId50" Type="http://schemas.openxmlformats.org/officeDocument/2006/relationships/hyperlink" Target="http://www.legislation.sa.gov.au/index.aspx?action=legref&amp;type=act&amp;legtitle=Highways%20Act%201926" TargetMode="External"/><Relationship Id="rId104" Type="http://schemas.openxmlformats.org/officeDocument/2006/relationships/hyperlink" Target="http://www.legislation.sa.gov.au/index.aspx?action=legref&amp;type=act&amp;legtitle=Environment%20Protection%20Act%201993" TargetMode="External"/><Relationship Id="rId125" Type="http://schemas.openxmlformats.org/officeDocument/2006/relationships/hyperlink" Target="http://www.legislation.sa.gov.au/index.aspx?action=legref&amp;type=subordleg&amp;legtitle=Work%20Health%20and%20Safety%20Regulations%202012" TargetMode="External"/><Relationship Id="rId146" Type="http://schemas.openxmlformats.org/officeDocument/2006/relationships/hyperlink" Target="http://www.legislation.sa.gov.au/index.aspx?action=legref&amp;type=act&amp;legtitle=Housing%20Improvement%20Act%202016" TargetMode="External"/><Relationship Id="rId167" Type="http://schemas.openxmlformats.org/officeDocument/2006/relationships/hyperlink" Target="http://www.legislation.sa.gov.au/index.aspx?action=legref&amp;type=act&amp;legtitle=Upper%20South%20East%20Dryland%20Salinity%20and%20Flood%20Management%20Act%202002" TargetMode="External"/><Relationship Id="rId188" Type="http://schemas.openxmlformats.org/officeDocument/2006/relationships/hyperlink" Target="http://www.legislation.sa.gov.au/index.aspx?action=legref&amp;type=act&amp;legtitle=Environment%20Protection%20Act%201993" TargetMode="External"/><Relationship Id="rId311" Type="http://schemas.openxmlformats.org/officeDocument/2006/relationships/hyperlink" Target="https://content.legislation.vic.gov.au/sites/default/files/2021-04/06-24aa086%20authorised_0.pdf" TargetMode="External"/><Relationship Id="rId332" Type="http://schemas.openxmlformats.org/officeDocument/2006/relationships/hyperlink" Target="mailto:dhorton@mitchamcouncil.sa.gov.au" TargetMode="External"/><Relationship Id="rId71" Type="http://schemas.openxmlformats.org/officeDocument/2006/relationships/hyperlink" Target="http://www.legislation.sa.gov.au/index.aspx?action=legref&amp;type=subordleg&amp;legtitle=South%20Australian%20Public%20Health%20(Wastewater)%20Regulations%202013" TargetMode="External"/><Relationship Id="rId92" Type="http://schemas.openxmlformats.org/officeDocument/2006/relationships/hyperlink" Target="http://www.legislation.sa.gov.au/index.aspx?action=legref&amp;type=act&amp;legtitle=Environment%20Protection%20Act%201993" TargetMode="External"/><Relationship Id="rId213" Type="http://schemas.openxmlformats.org/officeDocument/2006/relationships/hyperlink" Target="http://www.legislation.sa.gov.au/index.aspx?action=legref&amp;type=act&amp;legtitle=Planning%20Development%20and%20Infrastructure%20Act%202016" TargetMode="External"/><Relationship Id="rId234" Type="http://schemas.openxmlformats.org/officeDocument/2006/relationships/hyperlink" Target="http://www.legislation.sa.gov.au/index.aspx?action=legref&amp;type=act&amp;legtitle=Fences%20Act%201975" TargetMode="External"/><Relationship Id="rId2" Type="http://schemas.openxmlformats.org/officeDocument/2006/relationships/numbering" Target="numbering.xml"/><Relationship Id="rId29" Type="http://schemas.openxmlformats.org/officeDocument/2006/relationships/hyperlink" Target="http://www.legislation.sa.gov.au/index.aspx?action=legref&amp;type=act&amp;legtitle=Land%20and%20Business%20(Sale%20and%20Conveyancing)%20Act%201994" TargetMode="External"/><Relationship Id="rId255" Type="http://schemas.openxmlformats.org/officeDocument/2006/relationships/hyperlink" Target="http://www.legislation.sa.gov.au/index.aspx?action=legref&amp;type=subordleg&amp;legtitle=Fisheries%20Management%20(General)%20Regulations%202017" TargetMode="External"/><Relationship Id="rId276" Type="http://schemas.openxmlformats.org/officeDocument/2006/relationships/image" Target="media/image2.gif"/><Relationship Id="rId297" Type="http://schemas.openxmlformats.org/officeDocument/2006/relationships/image" Target="media/image8.png"/><Relationship Id="rId40" Type="http://schemas.openxmlformats.org/officeDocument/2006/relationships/hyperlink" Target="http://www.legislation.sa.gov.au/index.aspx?action=legref&amp;type=act&amp;legtitle=Planning%20Act%201982" TargetMode="External"/><Relationship Id="rId115" Type="http://schemas.openxmlformats.org/officeDocument/2006/relationships/hyperlink" Target="http://www.legislation.sa.gov.au/index.aspx?action=legref&amp;type=act&amp;legtitle=Development%20Act%201993" TargetMode="External"/><Relationship Id="rId136" Type="http://schemas.openxmlformats.org/officeDocument/2006/relationships/hyperlink" Target="http://www.legislation.sa.gov.au/index.aspx?action=legref&amp;type=act&amp;legtitle=Emergency%20Services%20Funding%20Act%201998" TargetMode="External"/><Relationship Id="rId157" Type="http://schemas.openxmlformats.org/officeDocument/2006/relationships/hyperlink" Target="http://www.legislation.sa.gov.au/index.aspx?action=legref&amp;type=act&amp;legtitle=Outback%20Communities%20(Administration%20and%20Management)%20Act%202009" TargetMode="External"/><Relationship Id="rId178" Type="http://schemas.openxmlformats.org/officeDocument/2006/relationships/hyperlink" Target="http://www.legislation.sa.gov.au/index.aspx?action=legref&amp;type=act&amp;legtitle=Renmark%20Irrigation%20Trust%20Act%202009" TargetMode="External"/><Relationship Id="rId301" Type="http://schemas.openxmlformats.org/officeDocument/2006/relationships/hyperlink" Target="http://www.skills.sa.gov.au/business/forms" TargetMode="External"/><Relationship Id="rId322" Type="http://schemas.openxmlformats.org/officeDocument/2006/relationships/image" Target="media/image14.png"/><Relationship Id="rId343" Type="http://schemas.openxmlformats.org/officeDocument/2006/relationships/hyperlink" Target="http://www.alano.com.au" TargetMode="External"/><Relationship Id="rId61" Type="http://schemas.openxmlformats.org/officeDocument/2006/relationships/hyperlink" Target="http://www.legislation.sa.gov.au/index.aspx?action=legref&amp;type=act&amp;legtitle=Native%20Vegetation%20Act%201991" TargetMode="External"/><Relationship Id="rId82" Type="http://schemas.openxmlformats.org/officeDocument/2006/relationships/hyperlink" Target="http://www.legislation.sa.gov.au/index.aspx?action=legref&amp;type=act&amp;legtitle=Environment%20Protection%20Act%201993" TargetMode="External"/><Relationship Id="rId199" Type="http://schemas.openxmlformats.org/officeDocument/2006/relationships/hyperlink" Target="http://www.legislation.sa.gov.au/index.aspx?action=legref&amp;type=act&amp;legtitle=Environment%20Protection%20Act%201993" TargetMode="External"/><Relationship Id="rId203" Type="http://schemas.openxmlformats.org/officeDocument/2006/relationships/hyperlink" Target="http://www.legislation.sa.gov.au/index.aspx?action=legref&amp;type=act&amp;legtitle=Environment%20Protection%20Act%201993" TargetMode="External"/><Relationship Id="rId19" Type="http://schemas.openxmlformats.org/officeDocument/2006/relationships/hyperlink" Target="http://www.legislation.sa.gov.au/index.aspx?action=legref&amp;type=act&amp;legtitle=Radiation%20Protection%20and%20Control%20Act%201982" TargetMode="External"/><Relationship Id="rId224" Type="http://schemas.openxmlformats.org/officeDocument/2006/relationships/hyperlink" Target="http://www.legislation.sa.gov.au/index.aspx?action=legref&amp;type=act&amp;legtitle=Local%20Nuisance%20and%20Litter%20Control%20Act%202016" TargetMode="External"/><Relationship Id="rId245" Type="http://schemas.openxmlformats.org/officeDocument/2006/relationships/hyperlink" Target="http://www.legislation.sa.gov.au/index.aspx?action=legref&amp;type=act&amp;legtitle=Education%20and%20Early%20Childhood%20Services%20(Registration%20and%20Standards)%20Act%202011" TargetMode="External"/><Relationship Id="rId266" Type="http://schemas.openxmlformats.org/officeDocument/2006/relationships/hyperlink" Target="http://www.legislation.sa.gov.au/index.aspx?action=legref&amp;type=subordleg&amp;legtitle=Fisheries%20Management%20(General)%20Regulations%202017" TargetMode="External"/><Relationship Id="rId287" Type="http://schemas.openxmlformats.org/officeDocument/2006/relationships/hyperlink" Target="http://www.skills.sa.gov.au/business/forms" TargetMode="External"/><Relationship Id="rId30" Type="http://schemas.openxmlformats.org/officeDocument/2006/relationships/hyperlink" Target="http://www.legislation.sa.gov.au/index.aspx?action=legref&amp;type=act&amp;legtitle=Land%20and%20Business%20(Sale%20and%20Conveyancing)%20Act%201994" TargetMode="External"/><Relationship Id="rId105" Type="http://schemas.openxmlformats.org/officeDocument/2006/relationships/hyperlink" Target="http://www.legislation.sa.gov.au/index.aspx?action=legref&amp;type=act&amp;legtitle=Environment%20Protection%20Act%201993" TargetMode="External"/><Relationship Id="rId126" Type="http://schemas.openxmlformats.org/officeDocument/2006/relationships/hyperlink" Target="http://www.legislation.sa.gov.au/index.aspx?action=legref&amp;type=subordleg&amp;legtitle=Work%20Health%20and%20Safety%20Regulations%202012" TargetMode="External"/><Relationship Id="rId147" Type="http://schemas.openxmlformats.org/officeDocument/2006/relationships/hyperlink" Target="http://www.legislation.sa.gov.au/index.aspx?action=legref&amp;type=act&amp;legtitle=Land%20Acquisition%20Act%201969" TargetMode="External"/><Relationship Id="rId168" Type="http://schemas.openxmlformats.org/officeDocument/2006/relationships/hyperlink" Target="http://www.legislation.sa.gov.au/index.aspx?action=legref&amp;type=act&amp;legtitle=Water%20Industry%20Act%202012" TargetMode="External"/><Relationship Id="rId312" Type="http://schemas.openxmlformats.org/officeDocument/2006/relationships/hyperlink" Target="https://www.legislation.qld.gov.au/view/pdf/inforce/current/act-2014-025" TargetMode="External"/><Relationship Id="rId333" Type="http://schemas.openxmlformats.org/officeDocument/2006/relationships/hyperlink" Target="http://www.franklinharbour.sa.gov.au" TargetMode="External"/><Relationship Id="rId51" Type="http://schemas.openxmlformats.org/officeDocument/2006/relationships/hyperlink" Target="http://www.legislation.sa.gov.au/index.aspx?action=legref&amp;type=act&amp;legtitle=Housing%20Improvement%20Act%201940" TargetMode="External"/><Relationship Id="rId72" Type="http://schemas.openxmlformats.org/officeDocument/2006/relationships/hyperlink" Target="http://www.legislation.sa.gov.au/index.aspx?action=legref&amp;type=act&amp;legtitle=Upper%20South%20East%20Dryland%20Salinity%20and%20Flood%20Management%20Act%202002" TargetMode="External"/><Relationship Id="rId93" Type="http://schemas.openxmlformats.org/officeDocument/2006/relationships/hyperlink" Target="http://www.legislation.sa.gov.au/index.aspx?action=legref&amp;type=act&amp;legtitle=Environment%20Protection%20Act%201993" TargetMode="External"/><Relationship Id="rId189" Type="http://schemas.openxmlformats.org/officeDocument/2006/relationships/hyperlink" Target="http://www.legislation.sa.gov.au/index.aspx?action=legref&amp;type=act&amp;legtitle=Environment%20Protection%20Act%201993" TargetMode="External"/><Relationship Id="rId3" Type="http://schemas.openxmlformats.org/officeDocument/2006/relationships/styles" Target="styles.xml"/><Relationship Id="rId214" Type="http://schemas.openxmlformats.org/officeDocument/2006/relationships/hyperlink" Target="http://www.legislation.sa.gov.au/index.aspx?action=legref&amp;type=act&amp;legtitle=Environment%20Protection%20Act%201993" TargetMode="External"/><Relationship Id="rId235" Type="http://schemas.openxmlformats.org/officeDocument/2006/relationships/hyperlink" Target="http://www.legislation.sa.gov.au/index.aspx?action=legref&amp;type=act&amp;legtitle=Mining%20Act%201971" TargetMode="External"/><Relationship Id="rId256" Type="http://schemas.openxmlformats.org/officeDocument/2006/relationships/hyperlink" Target="http://www.legislation.sa.gov.au/index.aspx?action=legref&amp;type=subordleg&amp;legtitle=Fisheries%20Management%20(General)%20Regulations%202017" TargetMode="External"/><Relationship Id="rId277" Type="http://schemas.openxmlformats.org/officeDocument/2006/relationships/image" Target="media/image3.png"/><Relationship Id="rId298" Type="http://schemas.openxmlformats.org/officeDocument/2006/relationships/hyperlink" Target="http://www.providers.skills.sa.gov.au/resources-and-publications" TargetMode="External"/><Relationship Id="rId116" Type="http://schemas.openxmlformats.org/officeDocument/2006/relationships/hyperlink" Target="http://www.legislation.sa.gov.au/index.aspx?action=legref&amp;type=act&amp;legtitle=Planning%20Development%20and%20Infrastructure%20Act%202016" TargetMode="External"/><Relationship Id="rId137" Type="http://schemas.openxmlformats.org/officeDocument/2006/relationships/hyperlink" Target="http://www.legislation.sa.gov.au/index.aspx?action=legref&amp;type=act&amp;legtitle=Environment%20Protection%20Act%201993" TargetMode="External"/><Relationship Id="rId158" Type="http://schemas.openxmlformats.org/officeDocument/2006/relationships/hyperlink" Target="http://www.legislation.sa.gov.au/index.aspx?action=legref&amp;type=act&amp;legtitle=Phylloxera%20and%20Grape%20Industry%20Act%201995" TargetMode="External"/><Relationship Id="rId302" Type="http://schemas.openxmlformats.org/officeDocument/2006/relationships/hyperlink" Target="http://www.sacat.sa.gov.au/application-form" TargetMode="External"/><Relationship Id="rId323" Type="http://schemas.openxmlformats.org/officeDocument/2006/relationships/image" Target="media/image15.png"/><Relationship Id="rId344" Type="http://schemas.openxmlformats.org/officeDocument/2006/relationships/hyperlink" Target="http://www.alano.com.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DTUP\Desktop\NEW_AW%20GG%20PAGINATION%20TEMPLATE%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7A68C-6ECF-4833-BF4F-D7F0C74B9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NEW_AW GG PAGINATION TEMPLATE 2021</Template>
  <TotalTime>186</TotalTime>
  <Pages>308</Pages>
  <Words>128994</Words>
  <Characters>735266</Characters>
  <Application>Microsoft Office Word</Application>
  <DocSecurity>0</DocSecurity>
  <Lines>6127</Lines>
  <Paragraphs>1725</Paragraphs>
  <ScaleCrop>false</ScaleCrop>
  <HeadingPairs>
    <vt:vector size="2" baseType="variant">
      <vt:variant>
        <vt:lpstr>Title</vt:lpstr>
      </vt:variant>
      <vt:variant>
        <vt:i4>1</vt:i4>
      </vt:variant>
    </vt:vector>
  </HeadingPairs>
  <TitlesOfParts>
    <vt:vector size="1" baseType="lpstr">
      <vt:lpstr>No. 45 - Thursday,1 July 2021 (pp. 2461–2768)</vt:lpstr>
    </vt:vector>
  </TitlesOfParts>
  <Company>SA Government</Company>
  <LinksUpToDate>false</LinksUpToDate>
  <CharactersWithSpaces>862535</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45 - Thursday,1 July 2021 (pp. 2461–2768)</dc:title>
  <dc:subject/>
  <dc:creator>Alicia Wheaton</dc:creator>
  <cp:keywords/>
  <cp:lastModifiedBy>Alicia Wheaton</cp:lastModifiedBy>
  <cp:revision>137</cp:revision>
  <cp:lastPrinted>2021-07-01T03:20:00Z</cp:lastPrinted>
  <dcterms:created xsi:type="dcterms:W3CDTF">2021-06-30T06:34:00Z</dcterms:created>
  <dcterms:modified xsi:type="dcterms:W3CDTF">2021-07-01T03:21:00Z</dcterms:modified>
</cp:coreProperties>
</file>