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3471CD" w:rsidRDefault="00111C2E" w:rsidP="00DA30CF">
      <w:pPr>
        <w:tabs>
          <w:tab w:val="right" w:pos="9360"/>
        </w:tabs>
        <w:spacing w:after="0" w:line="210" w:lineRule="exact"/>
        <w:rPr>
          <w:rFonts w:ascii="Times New Roman" w:hAnsi="Times New Roman"/>
          <w:sz w:val="21"/>
          <w:szCs w:val="21"/>
        </w:rPr>
      </w:pPr>
      <w:r w:rsidRPr="003471CD">
        <w:rPr>
          <w:rFonts w:ascii="Times New Roman" w:hAnsi="Times New Roman"/>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13519D">
        <w:rPr>
          <w:rFonts w:ascii="Times New Roman" w:hAnsi="Times New Roman"/>
          <w:sz w:val="21"/>
          <w:szCs w:val="21"/>
        </w:rPr>
        <w:t>48</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13519D">
        <w:rPr>
          <w:rFonts w:ascii="Times New Roman" w:hAnsi="Times New Roman"/>
          <w:sz w:val="21"/>
          <w:szCs w:val="21"/>
        </w:rPr>
        <w:t>2823</w:t>
      </w:r>
    </w:p>
    <w:p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13519D">
        <w:rPr>
          <w:rFonts w:ascii="Times New Roman" w:hAnsi="Times New Roman"/>
          <w:smallCaps/>
          <w:color w:val="000000"/>
          <w:sz w:val="28"/>
          <w:szCs w:val="26"/>
        </w:rPr>
        <w:t>15</w:t>
      </w:r>
      <w:r w:rsidR="0004369E" w:rsidRPr="003471CD">
        <w:rPr>
          <w:rFonts w:ascii="Times New Roman" w:hAnsi="Times New Roman"/>
          <w:smallCaps/>
          <w:color w:val="000000"/>
          <w:sz w:val="28"/>
          <w:szCs w:val="26"/>
        </w:rPr>
        <w:t xml:space="preserve"> </w:t>
      </w:r>
      <w:r w:rsidR="0013519D">
        <w:rPr>
          <w:rFonts w:ascii="Times New Roman" w:hAnsi="Times New Roman"/>
          <w:smallCaps/>
          <w:color w:val="000000"/>
          <w:sz w:val="28"/>
          <w:szCs w:val="26"/>
        </w:rPr>
        <w:t>July</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693DF1" w:rsidRPr="003471CD">
        <w:rPr>
          <w:rFonts w:ascii="Times New Roman" w:hAnsi="Times New Roman"/>
          <w:smallCaps/>
          <w:color w:val="000000"/>
          <w:sz w:val="28"/>
          <w:szCs w:val="26"/>
        </w:rPr>
        <w:t>1</w:t>
      </w:r>
    </w:p>
    <w:p w:rsidR="008008DD" w:rsidRPr="003471CD" w:rsidRDefault="008008DD" w:rsidP="008008DD">
      <w:pPr>
        <w:spacing w:after="0" w:line="240" w:lineRule="exact"/>
        <w:jc w:val="center"/>
        <w:rPr>
          <w:rFonts w:ascii="Times New Roman" w:hAnsi="Times New Roman"/>
          <w:color w:val="000000"/>
          <w:sz w:val="20"/>
        </w:rPr>
      </w:pPr>
    </w:p>
    <w:p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3471CD" w:rsidRDefault="001B7138" w:rsidP="001B7138">
      <w:pPr>
        <w:spacing w:after="0" w:line="36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rsidR="001B7138" w:rsidRPr="003471CD" w:rsidRDefault="001B7138" w:rsidP="00FB48A8">
      <w:pPr>
        <w:spacing w:after="0" w:line="320" w:lineRule="exact"/>
        <w:ind w:left="2268" w:right="2414" w:firstLine="142"/>
        <w:rPr>
          <w:rFonts w:ascii="Times New Roman" w:hAnsi="Times New Roman"/>
          <w:smallCaps/>
          <w:sz w:val="17"/>
          <w:szCs w:val="17"/>
        </w:rPr>
      </w:pPr>
    </w:p>
    <w:p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eastAsia="Times New Roman"/>
          <w:b w:val="0"/>
          <w:smallCaps w:val="0"/>
          <w:noProof w:val="0"/>
          <w:szCs w:val="20"/>
          <w:lang w:eastAsia="en-AU"/>
        </w:rPr>
        <w:id w:val="-453331119"/>
        <w:docPartObj>
          <w:docPartGallery w:val="Table of Contents"/>
          <w:docPartUnique/>
        </w:docPartObj>
      </w:sdtPr>
      <w:sdtEndPr>
        <w:rPr>
          <w:bCs/>
          <w:szCs w:val="17"/>
        </w:rPr>
      </w:sdtEndPr>
      <w:sdtContent>
        <w:p w:rsidR="009145EF" w:rsidRPr="00232E01" w:rsidRDefault="00D746A9" w:rsidP="00C51EBA">
          <w:pPr>
            <w:pStyle w:val="TOC1"/>
            <w:spacing w:before="0"/>
            <w:rPr>
              <w:rFonts w:eastAsiaTheme="minorEastAsia"/>
              <w:lang w:eastAsia="en-AU"/>
            </w:rPr>
          </w:pPr>
          <w:r w:rsidRPr="00232E01">
            <w:rPr>
              <w:bCs/>
              <w:color w:val="000000"/>
              <w:lang w:bidi="en-US"/>
            </w:rPr>
            <w:fldChar w:fldCharType="begin"/>
          </w:r>
          <w:r w:rsidRPr="00232E01">
            <w:rPr>
              <w:bCs/>
            </w:rPr>
            <w:instrText xml:space="preserve"> TOC \o "1-3" \h \z \u </w:instrText>
          </w:r>
          <w:r w:rsidRPr="00232E01">
            <w:rPr>
              <w:bCs/>
              <w:color w:val="000000"/>
              <w:lang w:bidi="en-US"/>
            </w:rPr>
            <w:fldChar w:fldCharType="separate"/>
          </w:r>
          <w:hyperlink w:anchor="_Toc77171867" w:history="1">
            <w:r w:rsidR="009145EF" w:rsidRPr="00232E01">
              <w:rPr>
                <w:rStyle w:val="Hyperlink"/>
              </w:rPr>
              <w:t>Governor’s Instruments</w:t>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68" w:history="1">
            <w:r w:rsidR="009145EF" w:rsidRPr="00232E01">
              <w:rPr>
                <w:rStyle w:val="Hyperlink"/>
                <w:rFonts w:ascii="Times New Roman" w:hAnsi="Times New Roman"/>
                <w:noProof/>
                <w:sz w:val="17"/>
                <w:szCs w:val="17"/>
              </w:rPr>
              <w:t>Appointments</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_Toc77171868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2824</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spacing w:before="80"/>
            <w:rPr>
              <w:rFonts w:ascii="Times New Roman" w:eastAsiaTheme="minorEastAsia" w:hAnsi="Times New Roman"/>
              <w:noProof/>
              <w:sz w:val="17"/>
              <w:szCs w:val="17"/>
              <w:lang w:eastAsia="en-AU"/>
            </w:rPr>
          </w:pPr>
          <w:hyperlink w:anchor="_Toc77171869" w:history="1">
            <w:r w:rsidR="009145EF" w:rsidRPr="00232E01">
              <w:rPr>
                <w:rStyle w:val="Hyperlink"/>
                <w:rFonts w:ascii="Times New Roman" w:hAnsi="Times New Roman"/>
                <w:noProof/>
                <w:sz w:val="17"/>
                <w:szCs w:val="17"/>
              </w:rPr>
              <w:t>Regulations</w:t>
            </w:r>
            <w:r w:rsidR="009145EF" w:rsidRPr="00232E01">
              <w:rPr>
                <w:rFonts w:ascii="Times New Roman" w:hAnsi="Times New Roman"/>
                <w:noProof/>
                <w:webHidden/>
                <w:sz w:val="17"/>
                <w:szCs w:val="17"/>
              </w:rPr>
              <w:t>—</w:t>
            </w:r>
          </w:hyperlink>
        </w:p>
        <w:p w:rsidR="009145EF" w:rsidRPr="00232E01" w:rsidRDefault="00896412" w:rsidP="009145EF">
          <w:pPr>
            <w:pStyle w:val="TOC3"/>
            <w:rPr>
              <w:rFonts w:ascii="Times New Roman" w:eastAsiaTheme="minorEastAsia" w:hAnsi="Times New Roman"/>
              <w:noProof/>
              <w:sz w:val="17"/>
              <w:szCs w:val="17"/>
              <w:lang w:eastAsia="en-AU"/>
            </w:rPr>
          </w:pPr>
          <w:hyperlink w:anchor="_Toc77171870" w:history="1">
            <w:r w:rsidR="009145EF" w:rsidRPr="00232E01">
              <w:rPr>
                <w:rStyle w:val="Hyperlink"/>
                <w:rFonts w:ascii="Times New Roman" w:hAnsi="Times New Roman"/>
                <w:noProof/>
                <w:sz w:val="17"/>
                <w:szCs w:val="17"/>
                <w:lang w:eastAsia="en-AU"/>
              </w:rPr>
              <w:t xml:space="preserve">Mining (Rules of Warden’s Court) Variation </w:t>
            </w:r>
            <w:r w:rsidR="009145EF" w:rsidRPr="00232E01">
              <w:rPr>
                <w:rStyle w:val="Hyperlink"/>
                <w:rFonts w:ascii="Times New Roman" w:hAnsi="Times New Roman"/>
                <w:noProof/>
                <w:sz w:val="17"/>
                <w:szCs w:val="17"/>
                <w:lang w:eastAsia="en-AU"/>
              </w:rPr>
              <w:br/>
              <w:t>Regulations 2021</w:t>
            </w:r>
            <w:r w:rsidR="008D4A26" w:rsidRPr="00232E01">
              <w:rPr>
                <w:rStyle w:val="Hyperlink"/>
                <w:rFonts w:ascii="Times New Roman" w:hAnsi="Times New Roman"/>
                <w:noProof/>
                <w:sz w:val="17"/>
                <w:szCs w:val="17"/>
                <w:lang w:eastAsia="en-AU"/>
              </w:rPr>
              <w:t>—No. 110 of 2021</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_Toc77171870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2825</w:t>
            </w:r>
            <w:r w:rsidR="009145EF" w:rsidRPr="00232E01">
              <w:rPr>
                <w:rFonts w:ascii="Times New Roman" w:hAnsi="Times New Roman"/>
                <w:noProof/>
                <w:webHidden/>
                <w:sz w:val="17"/>
                <w:szCs w:val="17"/>
              </w:rPr>
              <w:fldChar w:fldCharType="end"/>
            </w:r>
          </w:hyperlink>
        </w:p>
        <w:p w:rsidR="009145EF" w:rsidRPr="00232E01" w:rsidRDefault="00896412" w:rsidP="00233473">
          <w:pPr>
            <w:pStyle w:val="TOC1"/>
            <w:spacing w:before="160"/>
            <w:rPr>
              <w:rFonts w:eastAsiaTheme="minorEastAsia"/>
              <w:lang w:eastAsia="en-AU"/>
            </w:rPr>
          </w:pPr>
          <w:hyperlink w:anchor="_Toc77171871" w:history="1">
            <w:r w:rsidR="009145EF" w:rsidRPr="00232E01">
              <w:rPr>
                <w:rStyle w:val="Hyperlink"/>
              </w:rPr>
              <w:t>State Government Instruments</w:t>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72" w:history="1">
            <w:r w:rsidR="009145EF" w:rsidRPr="00232E01">
              <w:rPr>
                <w:rStyle w:val="Hyperlink"/>
                <w:rFonts w:ascii="Times New Roman" w:hAnsi="Times New Roman"/>
                <w:noProof/>
                <w:sz w:val="17"/>
                <w:szCs w:val="17"/>
              </w:rPr>
              <w:t>Administrative Arrangements Act 1994</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_Toc77171872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2827</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73" w:history="1">
            <w:r w:rsidR="009145EF" w:rsidRPr="00232E01">
              <w:rPr>
                <w:rStyle w:val="Hyperlink"/>
                <w:rFonts w:ascii="Times New Roman" w:hAnsi="Times New Roman"/>
                <w:noProof/>
                <w:sz w:val="17"/>
                <w:szCs w:val="17"/>
              </w:rPr>
              <w:t>Boxing and Martial Arts Act 2000</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_Toc77171873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2827</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74" w:history="1">
            <w:r w:rsidR="009145EF" w:rsidRPr="00232E01">
              <w:rPr>
                <w:rStyle w:val="Hyperlink"/>
                <w:rFonts w:ascii="Times New Roman" w:hAnsi="Times New Roman"/>
                <w:noProof/>
                <w:sz w:val="17"/>
                <w:szCs w:val="17"/>
              </w:rPr>
              <w:t>Building Work Contractors Act 1995</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_Toc77171874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2827</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75" w:history="1">
            <w:r w:rsidR="009145EF" w:rsidRPr="00232E01">
              <w:rPr>
                <w:rStyle w:val="Hyperlink"/>
                <w:rFonts w:ascii="Times New Roman" w:hAnsi="Times New Roman"/>
                <w:noProof/>
                <w:sz w:val="17"/>
                <w:szCs w:val="17"/>
              </w:rPr>
              <w:t>Environment Protection Act 1993</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_Toc77171875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2828</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76" w:history="1">
            <w:r w:rsidR="009145EF" w:rsidRPr="00232E01">
              <w:rPr>
                <w:rStyle w:val="Hyperlink"/>
                <w:rFonts w:ascii="Times New Roman" w:hAnsi="Times New Roman"/>
                <w:noProof/>
                <w:sz w:val="17"/>
                <w:szCs w:val="17"/>
              </w:rPr>
              <w:t>Housing Improvement Act 2016</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_Toc77171876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2828</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77" w:history="1">
            <w:r w:rsidR="009145EF" w:rsidRPr="00232E01">
              <w:rPr>
                <w:rStyle w:val="Hyperlink"/>
                <w:rFonts w:ascii="Times New Roman" w:hAnsi="Times New Roman"/>
                <w:noProof/>
                <w:sz w:val="17"/>
                <w:szCs w:val="17"/>
              </w:rPr>
              <w:t>Land Acquisition Act 1969</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_Toc77171877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2829</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78" w:history="1">
            <w:r w:rsidR="009145EF" w:rsidRPr="00232E01">
              <w:rPr>
                <w:rStyle w:val="Hyperlink"/>
                <w:rFonts w:ascii="Times New Roman" w:hAnsi="Times New Roman"/>
                <w:noProof/>
                <w:sz w:val="17"/>
                <w:szCs w:val="17"/>
              </w:rPr>
              <w:t>Mental Health Act 2009</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_Toc77171878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2831</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79" w:history="1">
            <w:r w:rsidR="009145EF" w:rsidRPr="00232E01">
              <w:rPr>
                <w:rStyle w:val="Hyperlink"/>
                <w:rFonts w:ascii="Times New Roman" w:hAnsi="Times New Roman"/>
                <w:noProof/>
                <w:sz w:val="17"/>
                <w:szCs w:val="17"/>
              </w:rPr>
              <w:t>Mining Act 1971</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_Toc77171879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2832</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80" w:history="1">
            <w:r w:rsidR="009145EF" w:rsidRPr="00232E01">
              <w:rPr>
                <w:rStyle w:val="Hyperlink"/>
                <w:rFonts w:ascii="Times New Roman" w:hAnsi="Times New Roman"/>
                <w:noProof/>
                <w:sz w:val="17"/>
                <w:szCs w:val="17"/>
              </w:rPr>
              <w:t>Planning, Development and Infrastructure Act 2016</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_Toc77171880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2833</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81" w:history="1">
            <w:r w:rsidR="009145EF" w:rsidRPr="00232E01">
              <w:rPr>
                <w:rStyle w:val="Hyperlink"/>
                <w:rFonts w:ascii="Times New Roman" w:hAnsi="Times New Roman"/>
                <w:noProof/>
                <w:sz w:val="17"/>
                <w:szCs w:val="17"/>
              </w:rPr>
              <w:t>Road Traffic Act 1961</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_Toc77171881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2835</w:t>
            </w:r>
            <w:r w:rsidR="009145EF" w:rsidRPr="00232E01">
              <w:rPr>
                <w:rFonts w:ascii="Times New Roman" w:hAnsi="Times New Roman"/>
                <w:noProof/>
                <w:webHidden/>
                <w:sz w:val="17"/>
                <w:szCs w:val="17"/>
              </w:rPr>
              <w:fldChar w:fldCharType="end"/>
            </w:r>
          </w:hyperlink>
        </w:p>
        <w:p w:rsidR="009145EF" w:rsidRPr="00232E01" w:rsidRDefault="00896412" w:rsidP="00233473">
          <w:pPr>
            <w:pStyle w:val="TOC1"/>
            <w:spacing w:before="160"/>
            <w:rPr>
              <w:rFonts w:eastAsiaTheme="minorEastAsia"/>
              <w:lang w:eastAsia="en-AU"/>
            </w:rPr>
          </w:pPr>
          <w:hyperlink w:anchor="_Toc77171882" w:history="1">
            <w:r w:rsidR="009145EF" w:rsidRPr="00232E01">
              <w:rPr>
                <w:rStyle w:val="Hyperlink"/>
              </w:rPr>
              <w:t>Local Government Instruments</w:t>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83" w:history="1">
            <w:r w:rsidR="009145EF" w:rsidRPr="00232E01">
              <w:rPr>
                <w:rStyle w:val="Hyperlink"/>
                <w:rFonts w:ascii="Times New Roman" w:hAnsi="Times New Roman"/>
                <w:noProof/>
                <w:sz w:val="17"/>
                <w:szCs w:val="17"/>
              </w:rPr>
              <w:t>City of Adelaide</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_Toc77171883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2836</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84" w:history="1">
            <w:r w:rsidR="009145EF" w:rsidRPr="00232E01">
              <w:rPr>
                <w:rStyle w:val="Hyperlink"/>
                <w:rFonts w:ascii="Times New Roman" w:hAnsi="Times New Roman"/>
                <w:noProof/>
                <w:sz w:val="17"/>
                <w:szCs w:val="17"/>
              </w:rPr>
              <w:t>Campbelltown City Council</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_Toc77171884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2836</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85" w:history="1">
            <w:r w:rsidR="009145EF" w:rsidRPr="00232E01">
              <w:rPr>
                <w:rStyle w:val="Hyperlink"/>
                <w:rFonts w:ascii="Times New Roman" w:hAnsi="Times New Roman"/>
                <w:noProof/>
                <w:sz w:val="17"/>
                <w:szCs w:val="17"/>
              </w:rPr>
              <w:t>City of Holdfast Bay</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_Toc77171885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2837</w:t>
            </w:r>
            <w:r w:rsidR="009145EF" w:rsidRPr="00232E01">
              <w:rPr>
                <w:rFonts w:ascii="Times New Roman" w:hAnsi="Times New Roman"/>
                <w:noProof/>
                <w:webHidden/>
                <w:sz w:val="17"/>
                <w:szCs w:val="17"/>
              </w:rPr>
              <w:fldChar w:fldCharType="end"/>
            </w:r>
          </w:hyperlink>
        </w:p>
        <w:p w:rsidR="009145EF" w:rsidRPr="00232E01" w:rsidRDefault="00232E01" w:rsidP="00232E01">
          <w:pPr>
            <w:pStyle w:val="TOC2"/>
            <w:rPr>
              <w:rFonts w:ascii="Times New Roman" w:eastAsiaTheme="minorEastAsia" w:hAnsi="Times New Roman"/>
              <w:noProof/>
              <w:sz w:val="17"/>
              <w:szCs w:val="17"/>
              <w:lang w:eastAsia="en-AU"/>
            </w:rPr>
          </w:pPr>
          <w:r w:rsidRPr="00232E01">
            <w:rPr>
              <w:rStyle w:val="Hyperlink"/>
              <w:rFonts w:ascii="Times New Roman" w:hAnsi="Times New Roman"/>
              <w:noProof/>
              <w:sz w:val="17"/>
              <w:szCs w:val="17"/>
            </w:rPr>
            <w:br w:type="column"/>
          </w:r>
          <w:hyperlink w:anchor="_Toc77171886" w:history="1">
            <w:r w:rsidR="009145EF" w:rsidRPr="00232E01">
              <w:rPr>
                <w:rStyle w:val="Hyperlink"/>
                <w:rFonts w:ascii="Times New Roman" w:hAnsi="Times New Roman"/>
                <w:noProof/>
                <w:sz w:val="17"/>
                <w:szCs w:val="17"/>
              </w:rPr>
              <w:t>City of Marion</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_Toc77171886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2837</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87" w:history="1">
            <w:r w:rsidR="009145EF" w:rsidRPr="00232E01">
              <w:rPr>
                <w:rStyle w:val="Hyperlink"/>
                <w:rFonts w:ascii="Times New Roman" w:hAnsi="Times New Roman"/>
                <w:noProof/>
                <w:sz w:val="17"/>
                <w:szCs w:val="17"/>
              </w:rPr>
              <w:t>City of Mount Gambier</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_Toc77171887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2837</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88" w:history="1">
            <w:r w:rsidR="009145EF" w:rsidRPr="00232E01">
              <w:rPr>
                <w:rStyle w:val="Hyperlink"/>
                <w:rFonts w:ascii="Times New Roman" w:hAnsi="Times New Roman"/>
                <w:noProof/>
                <w:sz w:val="17"/>
                <w:szCs w:val="17"/>
              </w:rPr>
              <w:t>City of Onkaparinga</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_Toc77171888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2838</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89" w:history="1">
            <w:r w:rsidR="009145EF" w:rsidRPr="00232E01">
              <w:rPr>
                <w:rStyle w:val="Hyperlink"/>
                <w:rFonts w:ascii="Times New Roman" w:hAnsi="Times New Roman"/>
                <w:noProof/>
                <w:sz w:val="17"/>
                <w:szCs w:val="17"/>
              </w:rPr>
              <w:t>City of Port Adelaide Enfield</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_Toc77171889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2838</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90" w:history="1">
            <w:r w:rsidR="009145EF" w:rsidRPr="00232E01">
              <w:rPr>
                <w:rStyle w:val="Hyperlink"/>
                <w:rFonts w:ascii="Times New Roman" w:hAnsi="Times New Roman"/>
                <w:noProof/>
                <w:sz w:val="17"/>
                <w:szCs w:val="17"/>
              </w:rPr>
              <w:t>City of Unley</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_Toc77171890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2839</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91" w:history="1">
            <w:r w:rsidR="009145EF" w:rsidRPr="00232E01">
              <w:rPr>
                <w:rStyle w:val="Hyperlink"/>
                <w:rFonts w:ascii="Times New Roman" w:hAnsi="Times New Roman"/>
                <w:noProof/>
                <w:sz w:val="17"/>
                <w:szCs w:val="17"/>
              </w:rPr>
              <w:t>City of West Torrens</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_Toc77171891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2840</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92" w:history="1">
            <w:r w:rsidR="009145EF" w:rsidRPr="00232E01">
              <w:rPr>
                <w:rStyle w:val="Hyperlink"/>
                <w:rFonts w:ascii="Times New Roman" w:hAnsi="Times New Roman"/>
                <w:noProof/>
                <w:sz w:val="17"/>
                <w:szCs w:val="17"/>
              </w:rPr>
              <w:t>City of Whyalla</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_Toc77171892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2840</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93" w:history="1">
            <w:r w:rsidR="009145EF" w:rsidRPr="00232E01">
              <w:rPr>
                <w:rStyle w:val="Hyperlink"/>
                <w:rFonts w:ascii="Times New Roman" w:hAnsi="Times New Roman"/>
                <w:noProof/>
                <w:sz w:val="17"/>
                <w:szCs w:val="17"/>
              </w:rPr>
              <w:t>Town of Gawler</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_Toc77171893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2841</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94" w:history="1">
            <w:r w:rsidR="009145EF" w:rsidRPr="00232E01">
              <w:rPr>
                <w:rStyle w:val="Hyperlink"/>
                <w:rFonts w:ascii="Times New Roman" w:hAnsi="Times New Roman"/>
                <w:noProof/>
                <w:sz w:val="17"/>
                <w:szCs w:val="17"/>
              </w:rPr>
              <w:t>Clare &amp; Gilbert Valleys Council</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_Toc77171894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2846</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95" w:history="1">
            <w:r w:rsidR="009145EF" w:rsidRPr="00232E01">
              <w:rPr>
                <w:rStyle w:val="Hyperlink"/>
                <w:rFonts w:ascii="Times New Roman" w:hAnsi="Times New Roman"/>
                <w:noProof/>
                <w:sz w:val="17"/>
                <w:szCs w:val="17"/>
              </w:rPr>
              <w:t>Flinders Ranges Council</w:t>
            </w:r>
            <w:r w:rsidR="00250F67">
              <w:rPr>
                <w:rStyle w:val="Hyperlink"/>
                <w:rFonts w:ascii="Times New Roman" w:hAnsi="Times New Roman"/>
                <w:noProof/>
                <w:sz w:val="17"/>
                <w:szCs w:val="17"/>
              </w:rPr>
              <w:t>, The</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_Toc77171895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2846</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96" w:history="1">
            <w:r w:rsidR="009145EF" w:rsidRPr="00232E01">
              <w:rPr>
                <w:rStyle w:val="Hyperlink"/>
                <w:rFonts w:ascii="Times New Roman" w:hAnsi="Times New Roman"/>
                <w:noProof/>
                <w:sz w:val="17"/>
                <w:szCs w:val="17"/>
              </w:rPr>
              <w:t>Light Regional Council</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_Toc77171896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2846</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97" w:history="1">
            <w:r w:rsidR="009145EF" w:rsidRPr="00232E01">
              <w:rPr>
                <w:rStyle w:val="Hyperlink"/>
                <w:rFonts w:ascii="Times New Roman" w:hAnsi="Times New Roman"/>
                <w:noProof/>
                <w:sz w:val="17"/>
                <w:szCs w:val="17"/>
              </w:rPr>
              <w:t>Northern Areas Council</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_Toc77171897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2847</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98" w:history="1">
            <w:r w:rsidR="009145EF" w:rsidRPr="00232E01">
              <w:rPr>
                <w:rStyle w:val="Hyperlink"/>
                <w:rFonts w:ascii="Times New Roman" w:hAnsi="Times New Roman"/>
                <w:noProof/>
                <w:sz w:val="17"/>
                <w:szCs w:val="17"/>
              </w:rPr>
              <w:t>District Council of Orroroo Carrieton</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_Toc77171898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2847</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899" w:history="1">
            <w:r w:rsidR="009145EF" w:rsidRPr="00232E01">
              <w:rPr>
                <w:rStyle w:val="Hyperlink"/>
                <w:rFonts w:ascii="Times New Roman" w:hAnsi="Times New Roman"/>
                <w:noProof/>
                <w:sz w:val="17"/>
                <w:szCs w:val="17"/>
              </w:rPr>
              <w:t>District Council of Robe</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_Toc77171899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2848</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900" w:history="1">
            <w:r w:rsidR="009145EF" w:rsidRPr="00232E01">
              <w:rPr>
                <w:rStyle w:val="Hyperlink"/>
                <w:rFonts w:ascii="Times New Roman" w:hAnsi="Times New Roman"/>
                <w:noProof/>
                <w:sz w:val="17"/>
                <w:szCs w:val="17"/>
              </w:rPr>
              <w:t>Municipal Council of Roxby Downs</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_Toc77171900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2848</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901" w:history="1">
            <w:r w:rsidR="009145EF" w:rsidRPr="00232E01">
              <w:rPr>
                <w:rStyle w:val="Hyperlink"/>
                <w:rFonts w:ascii="Times New Roman" w:hAnsi="Times New Roman"/>
                <w:noProof/>
                <w:sz w:val="17"/>
                <w:szCs w:val="17"/>
              </w:rPr>
              <w:t>District Council of Tumby Bay</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_Toc77171901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2849</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902" w:history="1">
            <w:r w:rsidR="009145EF" w:rsidRPr="00232E01">
              <w:rPr>
                <w:rStyle w:val="Hyperlink"/>
                <w:rFonts w:ascii="Times New Roman" w:hAnsi="Times New Roman"/>
                <w:noProof/>
                <w:sz w:val="17"/>
                <w:szCs w:val="17"/>
              </w:rPr>
              <w:t>Wakefield Regional Council</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_Toc77171902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2850</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903" w:history="1">
            <w:r w:rsidR="009145EF" w:rsidRPr="00232E01">
              <w:rPr>
                <w:rStyle w:val="Hyperlink"/>
                <w:rFonts w:ascii="Times New Roman" w:hAnsi="Times New Roman"/>
                <w:noProof/>
                <w:sz w:val="17"/>
                <w:szCs w:val="17"/>
              </w:rPr>
              <w:t>District Council of Yankalilla</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_Toc77171903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2850</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904" w:history="1">
            <w:r w:rsidR="009145EF" w:rsidRPr="00232E01">
              <w:rPr>
                <w:rStyle w:val="Hyperlink"/>
                <w:rFonts w:ascii="Times New Roman" w:hAnsi="Times New Roman"/>
                <w:noProof/>
                <w:sz w:val="17"/>
                <w:szCs w:val="17"/>
              </w:rPr>
              <w:t>Yorke Peninsula Council</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_Toc77171904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2851</w:t>
            </w:r>
            <w:r w:rsidR="009145EF" w:rsidRPr="00232E01">
              <w:rPr>
                <w:rFonts w:ascii="Times New Roman" w:hAnsi="Times New Roman"/>
                <w:noProof/>
                <w:webHidden/>
                <w:sz w:val="17"/>
                <w:szCs w:val="17"/>
              </w:rPr>
              <w:fldChar w:fldCharType="end"/>
            </w:r>
          </w:hyperlink>
        </w:p>
        <w:p w:rsidR="009145EF" w:rsidRPr="00232E01" w:rsidRDefault="00F87BFD" w:rsidP="00F87BFD">
          <w:pPr>
            <w:pStyle w:val="TOC1"/>
            <w:spacing w:before="60"/>
            <w:rPr>
              <w:rFonts w:eastAsiaTheme="minorEastAsia"/>
              <w:lang w:eastAsia="en-AU"/>
            </w:rPr>
          </w:pPr>
          <w:hyperlink w:anchor="_Toc77171905" w:history="1">
            <w:r w:rsidR="009145EF" w:rsidRPr="00232E01">
              <w:rPr>
                <w:rStyle w:val="Hyperlink"/>
              </w:rPr>
              <w:t>Public Notices</w:t>
            </w:r>
          </w:hyperlink>
        </w:p>
        <w:p w:rsidR="009145EF" w:rsidRPr="00232E01" w:rsidRDefault="00F87BFD" w:rsidP="00232E01">
          <w:pPr>
            <w:pStyle w:val="TOC2"/>
            <w:rPr>
              <w:rFonts w:ascii="Times New Roman" w:eastAsiaTheme="minorEastAsia" w:hAnsi="Times New Roman"/>
              <w:noProof/>
              <w:sz w:val="17"/>
              <w:szCs w:val="17"/>
              <w:lang w:eastAsia="en-AU"/>
            </w:rPr>
          </w:pPr>
          <w:hyperlink w:anchor="_Toc77171906" w:history="1">
            <w:r w:rsidR="009145EF" w:rsidRPr="00232E01">
              <w:rPr>
                <w:rStyle w:val="Hyperlink"/>
                <w:rFonts w:ascii="Times New Roman" w:hAnsi="Times New Roman"/>
                <w:noProof/>
                <w:sz w:val="17"/>
                <w:szCs w:val="17"/>
              </w:rPr>
              <w:t>Trustee Act 1936</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_Toc77171906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2852</w:t>
            </w:r>
            <w:r w:rsidR="009145EF" w:rsidRPr="00232E01">
              <w:rPr>
                <w:rFonts w:ascii="Times New Roman" w:hAnsi="Times New Roman"/>
                <w:noProof/>
                <w:webHidden/>
                <w:sz w:val="17"/>
                <w:szCs w:val="17"/>
              </w:rPr>
              <w:fldChar w:fldCharType="end"/>
            </w:r>
          </w:hyperlink>
        </w:p>
        <w:p w:rsidR="009145EF" w:rsidRPr="00232E01" w:rsidRDefault="00896412" w:rsidP="00232E01">
          <w:pPr>
            <w:pStyle w:val="TOC2"/>
            <w:rPr>
              <w:rFonts w:ascii="Times New Roman" w:eastAsiaTheme="minorEastAsia" w:hAnsi="Times New Roman"/>
              <w:noProof/>
              <w:sz w:val="17"/>
              <w:szCs w:val="17"/>
              <w:lang w:eastAsia="en-AU"/>
            </w:rPr>
          </w:pPr>
          <w:hyperlink w:anchor="_Toc77171907" w:history="1">
            <w:r w:rsidR="009145EF" w:rsidRPr="00232E01">
              <w:rPr>
                <w:rStyle w:val="Hyperlink"/>
                <w:rFonts w:ascii="Times New Roman" w:hAnsi="Times New Roman"/>
                <w:noProof/>
                <w:sz w:val="17"/>
                <w:szCs w:val="17"/>
              </w:rPr>
              <w:t>National Electricity Law</w:t>
            </w:r>
            <w:r w:rsidR="009145EF" w:rsidRPr="00232E01">
              <w:rPr>
                <w:rFonts w:ascii="Times New Roman" w:hAnsi="Times New Roman"/>
                <w:noProof/>
                <w:webHidden/>
                <w:sz w:val="17"/>
                <w:szCs w:val="17"/>
              </w:rPr>
              <w:tab/>
            </w:r>
            <w:r w:rsidR="009145EF" w:rsidRPr="00232E01">
              <w:rPr>
                <w:rFonts w:ascii="Times New Roman" w:hAnsi="Times New Roman"/>
                <w:noProof/>
                <w:webHidden/>
                <w:sz w:val="17"/>
                <w:szCs w:val="17"/>
              </w:rPr>
              <w:fldChar w:fldCharType="begin"/>
            </w:r>
            <w:r w:rsidR="009145EF" w:rsidRPr="00232E01">
              <w:rPr>
                <w:rFonts w:ascii="Times New Roman" w:hAnsi="Times New Roman"/>
                <w:noProof/>
                <w:webHidden/>
                <w:sz w:val="17"/>
                <w:szCs w:val="17"/>
              </w:rPr>
              <w:instrText xml:space="preserve"> PAGEREF _Toc77171907 \h </w:instrText>
            </w:r>
            <w:r w:rsidR="009145EF" w:rsidRPr="00232E01">
              <w:rPr>
                <w:rFonts w:ascii="Times New Roman" w:hAnsi="Times New Roman"/>
                <w:noProof/>
                <w:webHidden/>
                <w:sz w:val="17"/>
                <w:szCs w:val="17"/>
              </w:rPr>
            </w:r>
            <w:r w:rsidR="009145EF" w:rsidRPr="00232E01">
              <w:rPr>
                <w:rFonts w:ascii="Times New Roman" w:hAnsi="Times New Roman"/>
                <w:noProof/>
                <w:webHidden/>
                <w:sz w:val="17"/>
                <w:szCs w:val="17"/>
              </w:rPr>
              <w:fldChar w:fldCharType="separate"/>
            </w:r>
            <w:r w:rsidR="00265220">
              <w:rPr>
                <w:rFonts w:ascii="Times New Roman" w:hAnsi="Times New Roman"/>
                <w:noProof/>
                <w:webHidden/>
                <w:sz w:val="17"/>
                <w:szCs w:val="17"/>
              </w:rPr>
              <w:t>2852</w:t>
            </w:r>
            <w:r w:rsidR="009145EF" w:rsidRPr="00232E01">
              <w:rPr>
                <w:rFonts w:ascii="Times New Roman" w:hAnsi="Times New Roman"/>
                <w:noProof/>
                <w:webHidden/>
                <w:sz w:val="17"/>
                <w:szCs w:val="17"/>
              </w:rPr>
              <w:fldChar w:fldCharType="end"/>
            </w:r>
          </w:hyperlink>
        </w:p>
        <w:p w:rsidR="00D746A9" w:rsidRPr="00232E01" w:rsidRDefault="00D746A9" w:rsidP="009145EF">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zCs w:val="17"/>
            </w:rPr>
          </w:pPr>
          <w:r w:rsidRPr="00232E01">
            <w:rPr>
              <w:b/>
              <w:bCs/>
              <w:noProof/>
              <w:szCs w:val="17"/>
            </w:rPr>
            <w:fldChar w:fldCharType="end"/>
          </w:r>
        </w:p>
      </w:sdtContent>
    </w:sdt>
    <w:p w:rsidR="00F337C8" w:rsidRPr="003471CD"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rsidR="00842BD5" w:rsidRPr="003471CD" w:rsidRDefault="00842BD5" w:rsidP="00FB48A8">
      <w:pPr>
        <w:spacing w:after="0"/>
        <w:rPr>
          <w:rFonts w:ascii="Times New Roman" w:hAnsi="Times New Roman"/>
          <w:smallCaps/>
          <w:sz w:val="17"/>
          <w:szCs w:val="17"/>
        </w:rPr>
      </w:pPr>
    </w:p>
    <w:p w:rsidR="00FB48A8" w:rsidRPr="003471CD" w:rsidRDefault="00FB48A8" w:rsidP="00FB48A8">
      <w:pPr>
        <w:spacing w:after="0"/>
        <w:rPr>
          <w:rFonts w:ascii="Times New Roman" w:hAnsi="Times New Roman"/>
          <w:smallCaps/>
          <w:sz w:val="17"/>
          <w:szCs w:val="17"/>
        </w:rPr>
        <w:sectPr w:rsidR="00FB48A8" w:rsidRPr="003471CD" w:rsidSect="00EF7BA2">
          <w:headerReference w:type="even" r:id="rId13"/>
          <w:headerReference w:type="default" r:id="rId14"/>
          <w:footerReference w:type="default" r:id="rId15"/>
          <w:footerReference w:type="first" r:id="rId16"/>
          <w:type w:val="continuous"/>
          <w:pgSz w:w="11906" w:h="16838"/>
          <w:pgMar w:top="1134" w:right="1274" w:bottom="1134" w:left="1276" w:header="708" w:footer="708" w:gutter="0"/>
          <w:cols w:num="2" w:space="238"/>
          <w:docGrid w:linePitch="360"/>
        </w:sectPr>
      </w:pPr>
    </w:p>
    <w:p w:rsidR="00164C3B" w:rsidRPr="003471CD" w:rsidRDefault="00164C3B" w:rsidP="009C23A5">
      <w:pPr>
        <w:pStyle w:val="Heading1"/>
      </w:pPr>
      <w:bookmarkStart w:id="0" w:name="_Toc77171867"/>
      <w:r w:rsidRPr="003471CD">
        <w:lastRenderedPageBreak/>
        <w:t>Governor</w:t>
      </w:r>
      <w:r w:rsidR="008F7C9F" w:rsidRPr="003471CD">
        <w:t>’</w:t>
      </w:r>
      <w:r w:rsidRPr="003471CD">
        <w:t>s Instruments</w:t>
      </w:r>
      <w:bookmarkEnd w:id="0"/>
    </w:p>
    <w:p w:rsidR="00F257D2" w:rsidRPr="00F257D2" w:rsidRDefault="00F257D2" w:rsidP="00CC6AAE">
      <w:pPr>
        <w:pStyle w:val="Heading2"/>
      </w:pPr>
      <w:bookmarkStart w:id="1" w:name="_Toc77171868"/>
      <w:r w:rsidRPr="00F257D2">
        <w:t>Appointments</w:t>
      </w:r>
      <w:bookmarkEnd w:id="1"/>
    </w:p>
    <w:p w:rsidR="00F257D2" w:rsidRPr="00F257D2" w:rsidRDefault="00F257D2" w:rsidP="00F257D2">
      <w:pPr>
        <w:spacing w:after="0"/>
        <w:jc w:val="right"/>
        <w:rPr>
          <w:rFonts w:ascii="Times New Roman" w:eastAsia="Times New Roman" w:hAnsi="Times New Roman"/>
          <w:sz w:val="17"/>
          <w:szCs w:val="20"/>
        </w:rPr>
      </w:pPr>
      <w:r w:rsidRPr="00F257D2">
        <w:rPr>
          <w:rFonts w:ascii="Times New Roman" w:eastAsia="Times New Roman" w:hAnsi="Times New Roman"/>
          <w:sz w:val="17"/>
          <w:szCs w:val="20"/>
        </w:rPr>
        <w:t>Department of the Premier and Cabinet</w:t>
      </w:r>
    </w:p>
    <w:p w:rsidR="00F257D2" w:rsidRPr="00F257D2" w:rsidRDefault="00F257D2" w:rsidP="00F257D2">
      <w:pPr>
        <w:jc w:val="right"/>
        <w:rPr>
          <w:rFonts w:ascii="Times New Roman" w:eastAsia="Times New Roman" w:hAnsi="Times New Roman"/>
          <w:sz w:val="17"/>
          <w:szCs w:val="20"/>
        </w:rPr>
      </w:pPr>
      <w:r w:rsidRPr="00F257D2">
        <w:rPr>
          <w:rFonts w:ascii="Times New Roman" w:eastAsia="Times New Roman" w:hAnsi="Times New Roman"/>
          <w:sz w:val="17"/>
          <w:szCs w:val="20"/>
        </w:rPr>
        <w:t>Adelaide, 15 July 2021</w:t>
      </w:r>
    </w:p>
    <w:p w:rsidR="00F257D2" w:rsidRPr="00F257D2" w:rsidRDefault="00F257D2" w:rsidP="00F257D2">
      <w:pPr>
        <w:rPr>
          <w:rFonts w:ascii="Times New Roman" w:eastAsia="Times New Roman" w:hAnsi="Times New Roman"/>
          <w:sz w:val="17"/>
          <w:szCs w:val="20"/>
        </w:rPr>
      </w:pPr>
      <w:r w:rsidRPr="00F257D2">
        <w:rPr>
          <w:rFonts w:ascii="Times New Roman" w:eastAsia="Times New Roman" w:hAnsi="Times New Roman"/>
          <w:sz w:val="17"/>
          <w:szCs w:val="20"/>
        </w:rPr>
        <w:t>His Excellency the Governor in Executive Council has been pleased to appoint the undermentioned to the Art Gallery Board, pursuant to the provisions of the Art Gallery Act 1939:</w:t>
      </w:r>
    </w:p>
    <w:p w:rsidR="00F257D2" w:rsidRPr="00F257D2" w:rsidRDefault="00F257D2" w:rsidP="00F257D2">
      <w:pPr>
        <w:spacing w:after="0"/>
        <w:ind w:left="142"/>
        <w:rPr>
          <w:rFonts w:ascii="Times New Roman" w:eastAsia="Times New Roman" w:hAnsi="Times New Roman"/>
          <w:sz w:val="17"/>
          <w:szCs w:val="20"/>
        </w:rPr>
      </w:pPr>
      <w:r w:rsidRPr="00F257D2">
        <w:rPr>
          <w:rFonts w:ascii="Times New Roman" w:eastAsia="Times New Roman" w:hAnsi="Times New Roman"/>
          <w:sz w:val="17"/>
          <w:szCs w:val="20"/>
        </w:rPr>
        <w:t>Member: from 22 July 2021 until 21 July 2024</w:t>
      </w:r>
    </w:p>
    <w:p w:rsidR="00F257D2" w:rsidRPr="00F257D2" w:rsidRDefault="00F257D2" w:rsidP="00F257D2">
      <w:pPr>
        <w:spacing w:after="0"/>
        <w:ind w:left="284"/>
        <w:rPr>
          <w:rFonts w:ascii="Times New Roman" w:eastAsia="Times New Roman" w:hAnsi="Times New Roman"/>
          <w:sz w:val="17"/>
          <w:szCs w:val="20"/>
        </w:rPr>
      </w:pPr>
      <w:r w:rsidRPr="00F257D2">
        <w:rPr>
          <w:rFonts w:ascii="Times New Roman" w:eastAsia="Times New Roman" w:hAnsi="Times New Roman"/>
          <w:sz w:val="17"/>
          <w:szCs w:val="20"/>
        </w:rPr>
        <w:t>Alison Joy Page</w:t>
      </w:r>
    </w:p>
    <w:p w:rsidR="00F257D2" w:rsidRPr="00F257D2" w:rsidRDefault="00F257D2" w:rsidP="00F257D2">
      <w:pPr>
        <w:spacing w:after="0"/>
        <w:jc w:val="center"/>
        <w:rPr>
          <w:rFonts w:ascii="Times New Roman" w:eastAsia="Times New Roman" w:hAnsi="Times New Roman"/>
          <w:sz w:val="17"/>
          <w:szCs w:val="20"/>
        </w:rPr>
      </w:pPr>
      <w:r w:rsidRPr="00F257D2">
        <w:rPr>
          <w:rFonts w:ascii="Times New Roman" w:eastAsia="Times New Roman" w:hAnsi="Times New Roman"/>
          <w:sz w:val="17"/>
          <w:szCs w:val="20"/>
        </w:rPr>
        <w:t>By command,</w:t>
      </w:r>
    </w:p>
    <w:p w:rsidR="00F257D2" w:rsidRPr="00F257D2" w:rsidRDefault="00F257D2" w:rsidP="00F257D2">
      <w:pPr>
        <w:spacing w:after="0"/>
        <w:jc w:val="right"/>
        <w:rPr>
          <w:rFonts w:ascii="Times New Roman" w:eastAsia="Times New Roman" w:hAnsi="Times New Roman"/>
          <w:smallCaps/>
          <w:sz w:val="17"/>
          <w:szCs w:val="20"/>
        </w:rPr>
      </w:pPr>
      <w:r w:rsidRPr="00F257D2">
        <w:rPr>
          <w:rFonts w:ascii="Times New Roman" w:eastAsia="Times New Roman" w:hAnsi="Times New Roman"/>
          <w:smallCaps/>
          <w:sz w:val="17"/>
          <w:szCs w:val="20"/>
        </w:rPr>
        <w:t>Steven Spence Marshall</w:t>
      </w:r>
    </w:p>
    <w:p w:rsidR="00F257D2" w:rsidRPr="00F257D2" w:rsidRDefault="00F257D2" w:rsidP="00F257D2">
      <w:pPr>
        <w:spacing w:after="0"/>
        <w:jc w:val="right"/>
        <w:rPr>
          <w:rFonts w:ascii="Times New Roman" w:eastAsia="Times New Roman" w:hAnsi="Times New Roman"/>
          <w:sz w:val="17"/>
          <w:szCs w:val="17"/>
        </w:rPr>
      </w:pPr>
      <w:r w:rsidRPr="00F257D2">
        <w:rPr>
          <w:rFonts w:ascii="Times New Roman" w:eastAsia="Times New Roman" w:hAnsi="Times New Roman"/>
          <w:sz w:val="17"/>
          <w:szCs w:val="17"/>
        </w:rPr>
        <w:t>Premier</w:t>
      </w:r>
    </w:p>
    <w:p w:rsidR="00F257D2" w:rsidRPr="00F257D2" w:rsidRDefault="00F257D2" w:rsidP="00F257D2">
      <w:pPr>
        <w:spacing w:after="0"/>
        <w:rPr>
          <w:rFonts w:ascii="Times New Roman" w:eastAsia="Times New Roman" w:hAnsi="Times New Roman"/>
          <w:sz w:val="17"/>
          <w:szCs w:val="17"/>
        </w:rPr>
      </w:pPr>
      <w:r w:rsidRPr="00F257D2">
        <w:rPr>
          <w:rFonts w:ascii="Times New Roman" w:eastAsia="Times New Roman" w:hAnsi="Times New Roman"/>
          <w:sz w:val="17"/>
          <w:szCs w:val="17"/>
        </w:rPr>
        <w:t>DPC21/054CS</w:t>
      </w:r>
    </w:p>
    <w:p w:rsidR="00F257D2" w:rsidRPr="00F257D2" w:rsidRDefault="00F257D2" w:rsidP="00F257D2">
      <w:pPr>
        <w:pBdr>
          <w:top w:val="single" w:sz="4" w:space="1" w:color="auto"/>
        </w:pBdr>
        <w:spacing w:before="100" w:after="0" w:line="14" w:lineRule="exact"/>
        <w:jc w:val="center"/>
        <w:rPr>
          <w:rFonts w:ascii="Times New Roman" w:eastAsia="Times New Roman" w:hAnsi="Times New Roman"/>
          <w:sz w:val="17"/>
          <w:szCs w:val="20"/>
        </w:rPr>
      </w:pPr>
    </w:p>
    <w:p w:rsidR="00F257D2" w:rsidRPr="00F257D2" w:rsidRDefault="00F257D2" w:rsidP="00F257D2">
      <w:pPr>
        <w:spacing w:after="0"/>
        <w:rPr>
          <w:rFonts w:ascii="Times New Roman" w:eastAsia="Times New Roman" w:hAnsi="Times New Roman"/>
          <w:sz w:val="17"/>
          <w:szCs w:val="20"/>
        </w:rPr>
      </w:pPr>
    </w:p>
    <w:p w:rsidR="00F257D2" w:rsidRPr="00F257D2" w:rsidRDefault="00F257D2" w:rsidP="00F257D2">
      <w:pPr>
        <w:spacing w:after="0"/>
        <w:jc w:val="right"/>
        <w:rPr>
          <w:rFonts w:ascii="Times New Roman" w:eastAsia="Times New Roman" w:hAnsi="Times New Roman"/>
          <w:sz w:val="17"/>
          <w:szCs w:val="20"/>
        </w:rPr>
      </w:pPr>
      <w:r w:rsidRPr="00F257D2">
        <w:rPr>
          <w:rFonts w:ascii="Times New Roman" w:eastAsia="Times New Roman" w:hAnsi="Times New Roman"/>
          <w:sz w:val="17"/>
          <w:szCs w:val="20"/>
        </w:rPr>
        <w:t>Department of the Premier and Cabinet</w:t>
      </w:r>
    </w:p>
    <w:p w:rsidR="00F257D2" w:rsidRPr="00F257D2" w:rsidRDefault="00F257D2" w:rsidP="00F257D2">
      <w:pPr>
        <w:jc w:val="right"/>
        <w:rPr>
          <w:rFonts w:ascii="Times New Roman" w:eastAsia="Times New Roman" w:hAnsi="Times New Roman"/>
          <w:sz w:val="17"/>
          <w:szCs w:val="20"/>
        </w:rPr>
      </w:pPr>
      <w:r w:rsidRPr="00F257D2">
        <w:rPr>
          <w:rFonts w:ascii="Times New Roman" w:eastAsia="Times New Roman" w:hAnsi="Times New Roman"/>
          <w:sz w:val="17"/>
          <w:szCs w:val="20"/>
        </w:rPr>
        <w:t>Adelaide, 15 July 2021</w:t>
      </w:r>
    </w:p>
    <w:p w:rsidR="00F257D2" w:rsidRPr="00F257D2" w:rsidRDefault="00F257D2" w:rsidP="00F257D2">
      <w:pPr>
        <w:rPr>
          <w:rFonts w:ascii="Times New Roman" w:eastAsia="Times New Roman" w:hAnsi="Times New Roman"/>
          <w:sz w:val="17"/>
          <w:szCs w:val="20"/>
        </w:rPr>
      </w:pPr>
      <w:r w:rsidRPr="00F257D2">
        <w:rPr>
          <w:rFonts w:ascii="Times New Roman" w:eastAsia="Times New Roman" w:hAnsi="Times New Roman"/>
          <w:spacing w:val="-4"/>
          <w:sz w:val="17"/>
          <w:szCs w:val="20"/>
        </w:rPr>
        <w:t xml:space="preserve">His Excellency the Governor in Executive Council has been pleased to appoint Matthew William Butlin as a Commissioner of the South Australian </w:t>
      </w:r>
      <w:r w:rsidRPr="00F257D2">
        <w:rPr>
          <w:rFonts w:ascii="Times New Roman" w:eastAsia="Times New Roman" w:hAnsi="Times New Roman"/>
          <w:sz w:val="17"/>
          <w:szCs w:val="20"/>
        </w:rPr>
        <w:t>Productivity Commission for a term commencing on 17 July 2021 and expiring on 5 November 2021 - pursuant to section 68 of the Constitution Act 1934.</w:t>
      </w:r>
    </w:p>
    <w:p w:rsidR="00F257D2" w:rsidRPr="00F257D2" w:rsidRDefault="00F257D2" w:rsidP="00F257D2">
      <w:pPr>
        <w:spacing w:after="0"/>
        <w:jc w:val="center"/>
        <w:rPr>
          <w:rFonts w:ascii="Times New Roman" w:eastAsia="Times New Roman" w:hAnsi="Times New Roman"/>
          <w:sz w:val="17"/>
          <w:szCs w:val="20"/>
        </w:rPr>
      </w:pPr>
      <w:r w:rsidRPr="00F257D2">
        <w:rPr>
          <w:rFonts w:ascii="Times New Roman" w:eastAsia="Times New Roman" w:hAnsi="Times New Roman"/>
          <w:sz w:val="17"/>
          <w:szCs w:val="20"/>
        </w:rPr>
        <w:t>By command,</w:t>
      </w:r>
    </w:p>
    <w:p w:rsidR="00F257D2" w:rsidRPr="00F257D2" w:rsidRDefault="00F257D2" w:rsidP="00F257D2">
      <w:pPr>
        <w:spacing w:after="0"/>
        <w:jc w:val="right"/>
        <w:rPr>
          <w:rFonts w:ascii="Times New Roman" w:eastAsia="Times New Roman" w:hAnsi="Times New Roman"/>
          <w:smallCaps/>
          <w:sz w:val="17"/>
          <w:szCs w:val="20"/>
        </w:rPr>
      </w:pPr>
      <w:r w:rsidRPr="00F257D2">
        <w:rPr>
          <w:rFonts w:ascii="Times New Roman" w:eastAsia="Times New Roman" w:hAnsi="Times New Roman"/>
          <w:smallCaps/>
          <w:sz w:val="17"/>
          <w:szCs w:val="20"/>
        </w:rPr>
        <w:t>Steven Spence Marshall</w:t>
      </w:r>
    </w:p>
    <w:p w:rsidR="00F257D2" w:rsidRPr="00F257D2" w:rsidRDefault="00F257D2" w:rsidP="00F257D2">
      <w:pPr>
        <w:spacing w:after="0"/>
        <w:jc w:val="right"/>
        <w:rPr>
          <w:rFonts w:ascii="Times New Roman" w:eastAsia="Times New Roman" w:hAnsi="Times New Roman"/>
          <w:sz w:val="17"/>
          <w:szCs w:val="17"/>
        </w:rPr>
      </w:pPr>
      <w:r w:rsidRPr="00F257D2">
        <w:rPr>
          <w:rFonts w:ascii="Times New Roman" w:eastAsia="Times New Roman" w:hAnsi="Times New Roman"/>
          <w:sz w:val="17"/>
          <w:szCs w:val="17"/>
        </w:rPr>
        <w:t>Premier</w:t>
      </w:r>
    </w:p>
    <w:p w:rsidR="00F257D2" w:rsidRPr="00F257D2" w:rsidRDefault="00F257D2" w:rsidP="00F257D2">
      <w:pPr>
        <w:spacing w:after="0"/>
        <w:rPr>
          <w:rFonts w:ascii="Times New Roman" w:eastAsia="Times New Roman" w:hAnsi="Times New Roman"/>
          <w:sz w:val="17"/>
          <w:szCs w:val="17"/>
        </w:rPr>
      </w:pPr>
      <w:r w:rsidRPr="00F257D2">
        <w:rPr>
          <w:rFonts w:ascii="Times New Roman" w:eastAsia="Times New Roman" w:hAnsi="Times New Roman"/>
          <w:sz w:val="17"/>
          <w:szCs w:val="17"/>
        </w:rPr>
        <w:t>DPC21/055CS</w:t>
      </w:r>
    </w:p>
    <w:p w:rsidR="00F257D2" w:rsidRPr="00F257D2" w:rsidRDefault="00F257D2" w:rsidP="00F257D2">
      <w:pPr>
        <w:pBdr>
          <w:top w:val="single" w:sz="4" w:space="1" w:color="auto"/>
        </w:pBdr>
        <w:spacing w:before="100" w:after="0" w:line="14" w:lineRule="exact"/>
        <w:jc w:val="center"/>
        <w:rPr>
          <w:rFonts w:ascii="Times New Roman" w:eastAsia="Times New Roman" w:hAnsi="Times New Roman"/>
          <w:sz w:val="17"/>
          <w:szCs w:val="20"/>
        </w:rPr>
      </w:pPr>
    </w:p>
    <w:p w:rsidR="00F257D2" w:rsidRPr="00F257D2" w:rsidRDefault="00F257D2" w:rsidP="00F257D2">
      <w:pPr>
        <w:spacing w:after="0"/>
        <w:rPr>
          <w:rFonts w:ascii="Times New Roman" w:eastAsia="Times New Roman" w:hAnsi="Times New Roman"/>
          <w:sz w:val="17"/>
          <w:szCs w:val="20"/>
        </w:rPr>
      </w:pPr>
    </w:p>
    <w:p w:rsidR="00F257D2" w:rsidRPr="00F257D2" w:rsidRDefault="00F257D2" w:rsidP="00F257D2">
      <w:pPr>
        <w:spacing w:after="0"/>
        <w:jc w:val="right"/>
        <w:rPr>
          <w:rFonts w:ascii="Times New Roman" w:eastAsia="Times New Roman" w:hAnsi="Times New Roman"/>
          <w:sz w:val="17"/>
          <w:szCs w:val="20"/>
        </w:rPr>
      </w:pPr>
      <w:r w:rsidRPr="00F257D2">
        <w:rPr>
          <w:rFonts w:ascii="Times New Roman" w:eastAsia="Times New Roman" w:hAnsi="Times New Roman"/>
          <w:sz w:val="17"/>
          <w:szCs w:val="20"/>
        </w:rPr>
        <w:t>Department of the Premier and Cabinet</w:t>
      </w:r>
    </w:p>
    <w:p w:rsidR="00F257D2" w:rsidRPr="00F257D2" w:rsidRDefault="00F257D2" w:rsidP="00F257D2">
      <w:pPr>
        <w:jc w:val="right"/>
        <w:rPr>
          <w:rFonts w:ascii="Times New Roman" w:eastAsia="Times New Roman" w:hAnsi="Times New Roman"/>
          <w:sz w:val="17"/>
          <w:szCs w:val="20"/>
        </w:rPr>
      </w:pPr>
      <w:r w:rsidRPr="00F257D2">
        <w:rPr>
          <w:rFonts w:ascii="Times New Roman" w:eastAsia="Times New Roman" w:hAnsi="Times New Roman"/>
          <w:sz w:val="17"/>
          <w:szCs w:val="20"/>
        </w:rPr>
        <w:t>Adelaide, 15 July 2021</w:t>
      </w:r>
    </w:p>
    <w:p w:rsidR="00F257D2" w:rsidRPr="00F257D2" w:rsidRDefault="00F257D2" w:rsidP="00F257D2">
      <w:pPr>
        <w:rPr>
          <w:rFonts w:ascii="Times New Roman" w:eastAsia="Times New Roman" w:hAnsi="Times New Roman"/>
          <w:sz w:val="17"/>
          <w:szCs w:val="20"/>
        </w:rPr>
      </w:pPr>
      <w:r w:rsidRPr="00F257D2">
        <w:rPr>
          <w:rFonts w:ascii="Times New Roman" w:eastAsia="Times New Roman" w:hAnsi="Times New Roman"/>
          <w:sz w:val="17"/>
          <w:szCs w:val="20"/>
        </w:rPr>
        <w:t>His Excellency the Governor in Executive Council has been pleased to appoint Adrian Alexander Tembel as the Chair of the South Australian Productivity Commission for a term commencing on 17 July 2021 and expiring on 16 July 2024 - pursuant to section 68 of the Constitution Act 1934.</w:t>
      </w:r>
    </w:p>
    <w:p w:rsidR="00F257D2" w:rsidRPr="00F257D2" w:rsidRDefault="00F257D2" w:rsidP="00F257D2">
      <w:pPr>
        <w:spacing w:after="0"/>
        <w:jc w:val="center"/>
        <w:rPr>
          <w:rFonts w:ascii="Times New Roman" w:eastAsia="Times New Roman" w:hAnsi="Times New Roman"/>
          <w:sz w:val="17"/>
          <w:szCs w:val="20"/>
        </w:rPr>
      </w:pPr>
      <w:r w:rsidRPr="00F257D2">
        <w:rPr>
          <w:rFonts w:ascii="Times New Roman" w:eastAsia="Times New Roman" w:hAnsi="Times New Roman"/>
          <w:sz w:val="17"/>
          <w:szCs w:val="20"/>
        </w:rPr>
        <w:t>By command,</w:t>
      </w:r>
    </w:p>
    <w:p w:rsidR="00F257D2" w:rsidRPr="00F257D2" w:rsidRDefault="00F257D2" w:rsidP="00F257D2">
      <w:pPr>
        <w:spacing w:after="0"/>
        <w:jc w:val="right"/>
        <w:rPr>
          <w:rFonts w:ascii="Times New Roman" w:eastAsia="Times New Roman" w:hAnsi="Times New Roman"/>
          <w:smallCaps/>
          <w:sz w:val="17"/>
          <w:szCs w:val="20"/>
        </w:rPr>
      </w:pPr>
      <w:r w:rsidRPr="00F257D2">
        <w:rPr>
          <w:rFonts w:ascii="Times New Roman" w:eastAsia="Times New Roman" w:hAnsi="Times New Roman"/>
          <w:smallCaps/>
          <w:sz w:val="17"/>
          <w:szCs w:val="20"/>
        </w:rPr>
        <w:t>Steven Spence Marshall</w:t>
      </w:r>
    </w:p>
    <w:p w:rsidR="00F257D2" w:rsidRPr="00F257D2" w:rsidRDefault="00F257D2" w:rsidP="00F257D2">
      <w:pPr>
        <w:spacing w:after="0"/>
        <w:jc w:val="right"/>
        <w:rPr>
          <w:rFonts w:ascii="Times New Roman" w:eastAsia="Times New Roman" w:hAnsi="Times New Roman"/>
          <w:sz w:val="17"/>
          <w:szCs w:val="17"/>
        </w:rPr>
      </w:pPr>
      <w:r w:rsidRPr="00F257D2">
        <w:rPr>
          <w:rFonts w:ascii="Times New Roman" w:eastAsia="Times New Roman" w:hAnsi="Times New Roman"/>
          <w:sz w:val="17"/>
          <w:szCs w:val="17"/>
        </w:rPr>
        <w:t>Premier</w:t>
      </w:r>
    </w:p>
    <w:p w:rsidR="00F257D2" w:rsidRPr="00F257D2" w:rsidRDefault="00F257D2" w:rsidP="00F257D2">
      <w:pPr>
        <w:spacing w:after="0"/>
        <w:rPr>
          <w:rFonts w:ascii="Times New Roman" w:eastAsia="Times New Roman" w:hAnsi="Times New Roman"/>
          <w:sz w:val="17"/>
          <w:szCs w:val="17"/>
        </w:rPr>
      </w:pPr>
      <w:r w:rsidRPr="00F257D2">
        <w:rPr>
          <w:rFonts w:ascii="Times New Roman" w:eastAsia="Times New Roman" w:hAnsi="Times New Roman"/>
          <w:sz w:val="17"/>
          <w:szCs w:val="17"/>
        </w:rPr>
        <w:t>DPC21/055CS</w:t>
      </w:r>
    </w:p>
    <w:p w:rsidR="00F257D2" w:rsidRPr="00F257D2" w:rsidRDefault="00F257D2" w:rsidP="00F257D2">
      <w:pPr>
        <w:pBdr>
          <w:bottom w:val="single" w:sz="4" w:space="1" w:color="auto"/>
        </w:pBdr>
        <w:spacing w:after="0" w:line="52" w:lineRule="exact"/>
        <w:jc w:val="center"/>
        <w:rPr>
          <w:rFonts w:ascii="Times New Roman" w:eastAsia="Times New Roman" w:hAnsi="Times New Roman"/>
          <w:sz w:val="17"/>
          <w:szCs w:val="20"/>
        </w:rPr>
      </w:pPr>
    </w:p>
    <w:p w:rsidR="00F257D2" w:rsidRPr="00F257D2" w:rsidRDefault="00F257D2" w:rsidP="00F257D2">
      <w:pPr>
        <w:pBdr>
          <w:top w:val="single" w:sz="4" w:space="1" w:color="auto"/>
        </w:pBdr>
        <w:spacing w:before="34" w:after="0" w:line="14" w:lineRule="exact"/>
        <w:jc w:val="center"/>
        <w:rPr>
          <w:rFonts w:ascii="Times New Roman" w:eastAsia="Times New Roman" w:hAnsi="Times New Roman"/>
          <w:sz w:val="17"/>
          <w:szCs w:val="20"/>
        </w:rPr>
      </w:pPr>
    </w:p>
    <w:p w:rsidR="00F257D2" w:rsidRPr="00F257D2" w:rsidRDefault="00F257D2" w:rsidP="00F257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20"/>
        </w:rPr>
      </w:pPr>
    </w:p>
    <w:p w:rsidR="00164C3B" w:rsidRPr="003471CD" w:rsidRDefault="00164C3B"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CD6F7B" w:rsidRPr="003471CD" w:rsidRDefault="007739E5" w:rsidP="009C23A5">
      <w:pPr>
        <w:pStyle w:val="Heading2"/>
      </w:pPr>
      <w:bookmarkStart w:id="2" w:name="_Toc77171869"/>
      <w:r w:rsidRPr="003471CD">
        <w:t>Regulations</w:t>
      </w:r>
      <w:bookmarkEnd w:id="2"/>
    </w:p>
    <w:p w:rsidR="00872AF5" w:rsidRPr="00872AF5" w:rsidRDefault="00872AF5" w:rsidP="00872AF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72AF5">
        <w:rPr>
          <w:rFonts w:ascii="Times New Roman" w:eastAsia="Times New Roman" w:hAnsi="Times New Roman"/>
          <w:color w:val="000000"/>
          <w:sz w:val="28"/>
          <w:szCs w:val="28"/>
          <w:lang w:eastAsia="en-AU"/>
        </w:rPr>
        <w:t>South Australia</w:t>
      </w:r>
    </w:p>
    <w:p w:rsidR="00872AF5" w:rsidRPr="00872AF5" w:rsidRDefault="00872AF5" w:rsidP="00CC6AAE">
      <w:pPr>
        <w:pStyle w:val="Heading3"/>
        <w:rPr>
          <w:lang w:eastAsia="en-AU"/>
        </w:rPr>
      </w:pPr>
      <w:bookmarkStart w:id="3" w:name="_Toc77171870"/>
      <w:r w:rsidRPr="00872AF5">
        <w:rPr>
          <w:lang w:eastAsia="en-AU"/>
        </w:rPr>
        <w:t>Mining (Rules of Warden’s Court) Variation Regulations 2021</w:t>
      </w:r>
      <w:bookmarkEnd w:id="3"/>
    </w:p>
    <w:p w:rsidR="00872AF5" w:rsidRPr="00872AF5" w:rsidRDefault="00872AF5" w:rsidP="00872AF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72AF5">
        <w:rPr>
          <w:rFonts w:ascii="Times New Roman" w:eastAsia="Times New Roman" w:hAnsi="Times New Roman"/>
          <w:color w:val="000000"/>
          <w:sz w:val="24"/>
          <w:szCs w:val="24"/>
          <w:lang w:eastAsia="en-AU"/>
        </w:rPr>
        <w:t xml:space="preserve">under the </w:t>
      </w:r>
      <w:r w:rsidRPr="00872AF5">
        <w:rPr>
          <w:rFonts w:ascii="Times New Roman" w:eastAsia="Times New Roman" w:hAnsi="Times New Roman"/>
          <w:i/>
          <w:iCs/>
          <w:color w:val="000000"/>
          <w:sz w:val="24"/>
          <w:szCs w:val="24"/>
          <w:lang w:eastAsia="en-AU"/>
        </w:rPr>
        <w:t>Mining Act 1971</w:t>
      </w:r>
    </w:p>
    <w:p w:rsidR="00872AF5" w:rsidRPr="00872AF5" w:rsidRDefault="00872AF5" w:rsidP="00872AF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72AF5" w:rsidRPr="00872AF5" w:rsidRDefault="00872AF5" w:rsidP="00872AF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72AF5">
        <w:rPr>
          <w:rFonts w:ascii="Times New Roman" w:eastAsia="Times New Roman" w:hAnsi="Times New Roman"/>
          <w:b/>
          <w:bCs/>
          <w:color w:val="000000"/>
          <w:sz w:val="32"/>
          <w:szCs w:val="32"/>
          <w:lang w:eastAsia="en-AU"/>
        </w:rPr>
        <w:t>Contents</w:t>
      </w:r>
    </w:p>
    <w:p w:rsidR="00872AF5" w:rsidRPr="00872AF5" w:rsidRDefault="00896412" w:rsidP="00872AF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72AF5" w:rsidRPr="00872AF5">
          <w:rPr>
            <w:rFonts w:ascii="Times New Roman" w:eastAsia="Times New Roman" w:hAnsi="Times New Roman"/>
            <w:color w:val="000000"/>
            <w:sz w:val="28"/>
            <w:szCs w:val="28"/>
            <w:lang w:eastAsia="en-AU"/>
          </w:rPr>
          <w:t>Part 1—Preliminary</w:t>
        </w:r>
      </w:hyperlink>
    </w:p>
    <w:p w:rsidR="00872AF5" w:rsidRPr="00872AF5" w:rsidRDefault="00896412" w:rsidP="00872AF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72AF5" w:rsidRPr="00872AF5">
          <w:rPr>
            <w:rFonts w:ascii="Times New Roman" w:eastAsia="Times New Roman" w:hAnsi="Times New Roman"/>
            <w:color w:val="000000"/>
            <w:lang w:eastAsia="en-AU"/>
          </w:rPr>
          <w:t>1</w:t>
        </w:r>
        <w:r w:rsidR="00872AF5" w:rsidRPr="00872AF5">
          <w:rPr>
            <w:rFonts w:ascii="Times New Roman" w:eastAsia="Times New Roman" w:hAnsi="Times New Roman"/>
            <w:color w:val="000000"/>
            <w:lang w:eastAsia="en-AU"/>
          </w:rPr>
          <w:tab/>
          <w:t>Short title</w:t>
        </w:r>
      </w:hyperlink>
    </w:p>
    <w:p w:rsidR="00872AF5" w:rsidRPr="00872AF5" w:rsidRDefault="00896412" w:rsidP="00872AF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72AF5" w:rsidRPr="00872AF5">
          <w:rPr>
            <w:rFonts w:ascii="Times New Roman" w:eastAsia="Times New Roman" w:hAnsi="Times New Roman"/>
            <w:color w:val="000000"/>
            <w:lang w:eastAsia="en-AU"/>
          </w:rPr>
          <w:t>2</w:t>
        </w:r>
        <w:r w:rsidR="00872AF5" w:rsidRPr="00872AF5">
          <w:rPr>
            <w:rFonts w:ascii="Times New Roman" w:eastAsia="Times New Roman" w:hAnsi="Times New Roman"/>
            <w:color w:val="000000"/>
            <w:lang w:eastAsia="en-AU"/>
          </w:rPr>
          <w:tab/>
          <w:t>Commencement</w:t>
        </w:r>
      </w:hyperlink>
    </w:p>
    <w:p w:rsidR="00872AF5" w:rsidRPr="00872AF5" w:rsidRDefault="00896412" w:rsidP="00872AF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872AF5" w:rsidRPr="00872AF5">
          <w:rPr>
            <w:rFonts w:ascii="Times New Roman" w:eastAsia="Times New Roman" w:hAnsi="Times New Roman"/>
            <w:color w:val="000000"/>
            <w:lang w:eastAsia="en-AU"/>
          </w:rPr>
          <w:t>3</w:t>
        </w:r>
        <w:r w:rsidR="00872AF5" w:rsidRPr="00872AF5">
          <w:rPr>
            <w:rFonts w:ascii="Times New Roman" w:eastAsia="Times New Roman" w:hAnsi="Times New Roman"/>
            <w:color w:val="000000"/>
            <w:lang w:eastAsia="en-AU"/>
          </w:rPr>
          <w:tab/>
          <w:t>Variation provisions</w:t>
        </w:r>
      </w:hyperlink>
    </w:p>
    <w:p w:rsidR="00872AF5" w:rsidRPr="00872AF5" w:rsidRDefault="00896412" w:rsidP="00872AF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872AF5" w:rsidRPr="00872AF5">
          <w:rPr>
            <w:rFonts w:ascii="Times New Roman" w:eastAsia="Times New Roman" w:hAnsi="Times New Roman"/>
            <w:color w:val="000000"/>
            <w:sz w:val="28"/>
            <w:szCs w:val="28"/>
            <w:lang w:eastAsia="en-AU"/>
          </w:rPr>
          <w:t xml:space="preserve">Part 2—Variation of </w:t>
        </w:r>
        <w:r w:rsidR="00872AF5" w:rsidRPr="00872AF5">
          <w:rPr>
            <w:rFonts w:ascii="Times New Roman" w:eastAsia="Times New Roman" w:hAnsi="Times New Roman"/>
            <w:i/>
            <w:iCs/>
            <w:color w:val="000000"/>
            <w:sz w:val="28"/>
            <w:szCs w:val="28"/>
            <w:lang w:eastAsia="en-AU"/>
          </w:rPr>
          <w:t>Mining Regulations 2020</w:t>
        </w:r>
      </w:hyperlink>
    </w:p>
    <w:p w:rsidR="00872AF5" w:rsidRPr="00872AF5" w:rsidRDefault="00896412" w:rsidP="00872AF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872AF5" w:rsidRPr="00872AF5">
          <w:rPr>
            <w:rFonts w:ascii="Times New Roman" w:eastAsia="Times New Roman" w:hAnsi="Times New Roman"/>
            <w:color w:val="000000"/>
            <w:lang w:eastAsia="en-AU"/>
          </w:rPr>
          <w:t>4</w:t>
        </w:r>
        <w:r w:rsidR="00872AF5" w:rsidRPr="00872AF5">
          <w:rPr>
            <w:rFonts w:ascii="Times New Roman" w:eastAsia="Times New Roman" w:hAnsi="Times New Roman"/>
            <w:color w:val="000000"/>
            <w:lang w:eastAsia="en-AU"/>
          </w:rPr>
          <w:tab/>
          <w:t>Variation of Schedule 5—Transitional provisions</w:t>
        </w:r>
      </w:hyperlink>
    </w:p>
    <w:p w:rsidR="00872AF5" w:rsidRPr="00872AF5" w:rsidRDefault="00896412" w:rsidP="00872AF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872AF5" w:rsidRPr="00872AF5">
          <w:rPr>
            <w:rFonts w:ascii="Times New Roman" w:eastAsia="Times New Roman" w:hAnsi="Times New Roman"/>
            <w:color w:val="000000"/>
            <w:sz w:val="18"/>
            <w:szCs w:val="18"/>
            <w:lang w:eastAsia="en-AU"/>
          </w:rPr>
          <w:t>8</w:t>
        </w:r>
        <w:r w:rsidR="00872AF5" w:rsidRPr="00872AF5">
          <w:rPr>
            <w:rFonts w:ascii="Times New Roman" w:eastAsia="Times New Roman" w:hAnsi="Times New Roman"/>
            <w:color w:val="000000"/>
            <w:sz w:val="18"/>
            <w:szCs w:val="18"/>
            <w:lang w:eastAsia="en-AU"/>
          </w:rPr>
          <w:tab/>
          <w:t>Rules of Warden’s Court</w:t>
        </w:r>
      </w:hyperlink>
    </w:p>
    <w:p w:rsidR="00872AF5" w:rsidRPr="00872AF5" w:rsidRDefault="00872AF5" w:rsidP="00872AF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72AF5" w:rsidRPr="00872AF5" w:rsidRDefault="00872AF5" w:rsidP="00872AF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 w:name="Elkera_Print_TOC1"/>
      <w:bookmarkStart w:id="5" w:name="Elkera_Print_BK1"/>
      <w:r w:rsidRPr="00872AF5">
        <w:rPr>
          <w:rFonts w:ascii="Times New Roman" w:eastAsia="Times New Roman" w:hAnsi="Times New Roman"/>
          <w:b/>
          <w:bCs/>
          <w:color w:val="000000"/>
          <w:sz w:val="32"/>
          <w:szCs w:val="32"/>
          <w:lang w:eastAsia="en-AU"/>
        </w:rPr>
        <w:t>Part 1—Preliminary</w:t>
      </w:r>
      <w:bookmarkEnd w:id="4"/>
      <w:bookmarkEnd w:id="5"/>
    </w:p>
    <w:p w:rsidR="00872AF5" w:rsidRPr="00872AF5" w:rsidRDefault="00872AF5" w:rsidP="00872AF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 w:name="Elkera_Print_TOC2"/>
      <w:bookmarkStart w:id="7" w:name="Elkera_Print_BK2"/>
      <w:r w:rsidRPr="00872AF5">
        <w:rPr>
          <w:rFonts w:ascii="Times New Roman" w:eastAsia="Times New Roman" w:hAnsi="Times New Roman"/>
          <w:b/>
          <w:bCs/>
          <w:color w:val="000000"/>
          <w:sz w:val="26"/>
          <w:szCs w:val="26"/>
          <w:lang w:eastAsia="en-AU"/>
        </w:rPr>
        <w:t>1—Short title</w:t>
      </w:r>
      <w:bookmarkEnd w:id="6"/>
      <w:bookmarkEnd w:id="7"/>
    </w:p>
    <w:p w:rsidR="00872AF5" w:rsidRPr="00872AF5" w:rsidRDefault="00872AF5" w:rsidP="00872AF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2AF5">
        <w:rPr>
          <w:rFonts w:ascii="Times New Roman" w:eastAsia="Times New Roman" w:hAnsi="Times New Roman"/>
          <w:color w:val="000000"/>
          <w:sz w:val="23"/>
          <w:szCs w:val="23"/>
          <w:lang w:eastAsia="en-AU"/>
        </w:rPr>
        <w:t xml:space="preserve">These regulations may be cited as the </w:t>
      </w:r>
      <w:r w:rsidRPr="00872AF5">
        <w:rPr>
          <w:rFonts w:ascii="Times New Roman" w:eastAsia="Times New Roman" w:hAnsi="Times New Roman"/>
          <w:i/>
          <w:iCs/>
          <w:color w:val="000000"/>
          <w:sz w:val="23"/>
          <w:szCs w:val="23"/>
          <w:lang w:eastAsia="en-AU"/>
        </w:rPr>
        <w:t>Mining (Rules of Warden’s Court) Variation Regulations 2021</w:t>
      </w:r>
      <w:r w:rsidRPr="00872AF5">
        <w:rPr>
          <w:rFonts w:ascii="Times New Roman" w:eastAsia="Times New Roman" w:hAnsi="Times New Roman"/>
          <w:color w:val="000000"/>
          <w:sz w:val="23"/>
          <w:szCs w:val="23"/>
          <w:lang w:eastAsia="en-AU"/>
        </w:rPr>
        <w:t>.</w:t>
      </w:r>
    </w:p>
    <w:p w:rsidR="00872AF5" w:rsidRPr="00872AF5" w:rsidRDefault="00872AF5" w:rsidP="00872AF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 w:name="Elkera_Print_TOC3"/>
      <w:bookmarkStart w:id="9" w:name="Elkera_Print_BK3"/>
      <w:r w:rsidRPr="00872AF5">
        <w:rPr>
          <w:rFonts w:ascii="Times New Roman" w:eastAsia="Times New Roman" w:hAnsi="Times New Roman"/>
          <w:b/>
          <w:bCs/>
          <w:color w:val="000000"/>
          <w:sz w:val="26"/>
          <w:szCs w:val="26"/>
          <w:lang w:eastAsia="en-AU"/>
        </w:rPr>
        <w:t>2—Commencement</w:t>
      </w:r>
      <w:bookmarkEnd w:id="8"/>
      <w:bookmarkEnd w:id="9"/>
    </w:p>
    <w:p w:rsidR="00872AF5" w:rsidRPr="00872AF5" w:rsidRDefault="00872AF5" w:rsidP="00872AF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2AF5">
        <w:rPr>
          <w:rFonts w:ascii="Times New Roman" w:eastAsia="Times New Roman" w:hAnsi="Times New Roman"/>
          <w:color w:val="000000"/>
          <w:sz w:val="23"/>
          <w:szCs w:val="23"/>
          <w:lang w:eastAsia="en-AU"/>
        </w:rPr>
        <w:t>These regulations are taken to have come into operation on 1 January 2021.</w:t>
      </w:r>
    </w:p>
    <w:p w:rsidR="00872AF5" w:rsidRPr="00872AF5" w:rsidRDefault="00872AF5" w:rsidP="00872AF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 w:name="Elkera_Print_TOC4"/>
      <w:bookmarkStart w:id="11" w:name="Elkera_Print_BK4"/>
      <w:r w:rsidRPr="00872AF5">
        <w:rPr>
          <w:rFonts w:ascii="Times New Roman" w:eastAsia="Times New Roman" w:hAnsi="Times New Roman"/>
          <w:b/>
          <w:bCs/>
          <w:color w:val="000000"/>
          <w:sz w:val="26"/>
          <w:szCs w:val="26"/>
          <w:lang w:eastAsia="en-AU"/>
        </w:rPr>
        <w:t>3—Variation provisions</w:t>
      </w:r>
      <w:bookmarkEnd w:id="10"/>
      <w:bookmarkEnd w:id="11"/>
    </w:p>
    <w:p w:rsidR="00872AF5" w:rsidRPr="00872AF5" w:rsidRDefault="00872AF5" w:rsidP="00872AF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2AF5">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72AF5" w:rsidRPr="00872AF5" w:rsidRDefault="00872AF5" w:rsidP="00872AF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 w:name="Elkera_Print_TOC5"/>
      <w:bookmarkStart w:id="13" w:name="Elkera_Print_BK5"/>
      <w:r w:rsidRPr="00872AF5">
        <w:rPr>
          <w:rFonts w:ascii="Times New Roman" w:eastAsia="Times New Roman" w:hAnsi="Times New Roman"/>
          <w:b/>
          <w:bCs/>
          <w:color w:val="000000"/>
          <w:sz w:val="32"/>
          <w:szCs w:val="32"/>
          <w:lang w:eastAsia="en-AU"/>
        </w:rPr>
        <w:t xml:space="preserve">Part 2—Variation of </w:t>
      </w:r>
      <w:r w:rsidRPr="00872AF5">
        <w:rPr>
          <w:rFonts w:ascii="Times New Roman" w:eastAsia="Times New Roman" w:hAnsi="Times New Roman"/>
          <w:b/>
          <w:bCs/>
          <w:i/>
          <w:iCs/>
          <w:color w:val="000000"/>
          <w:sz w:val="32"/>
          <w:szCs w:val="32"/>
          <w:lang w:eastAsia="en-AU"/>
        </w:rPr>
        <w:t>Mining Regulations 2020</w:t>
      </w:r>
      <w:bookmarkEnd w:id="12"/>
      <w:bookmarkEnd w:id="13"/>
    </w:p>
    <w:p w:rsidR="00872AF5" w:rsidRPr="00872AF5" w:rsidRDefault="00872AF5" w:rsidP="00872AF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4" w:name="Elkera_Print_TOC6"/>
      <w:bookmarkStart w:id="15" w:name="Elkera_Print_BK6"/>
      <w:r w:rsidRPr="00872AF5">
        <w:rPr>
          <w:rFonts w:ascii="Times New Roman" w:eastAsia="Times New Roman" w:hAnsi="Times New Roman"/>
          <w:b/>
          <w:bCs/>
          <w:color w:val="000000"/>
          <w:sz w:val="26"/>
          <w:szCs w:val="26"/>
          <w:lang w:eastAsia="en-AU"/>
        </w:rPr>
        <w:t>4—Variation of Schedule 5—Transitional provisions</w:t>
      </w:r>
      <w:bookmarkEnd w:id="14"/>
      <w:bookmarkEnd w:id="15"/>
    </w:p>
    <w:p w:rsidR="00872AF5" w:rsidRPr="00872AF5" w:rsidRDefault="00872AF5" w:rsidP="00872AF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72AF5">
        <w:rPr>
          <w:rFonts w:ascii="Times New Roman" w:eastAsia="Times New Roman" w:hAnsi="Times New Roman"/>
          <w:color w:val="000000"/>
          <w:sz w:val="23"/>
          <w:szCs w:val="23"/>
          <w:lang w:eastAsia="en-AU"/>
        </w:rPr>
        <w:t>Schedule 5—after clause 7 insert:</w:t>
      </w:r>
    </w:p>
    <w:p w:rsidR="00872AF5" w:rsidRPr="00872AF5" w:rsidRDefault="00872AF5" w:rsidP="00872AF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872AF5">
        <w:rPr>
          <w:rFonts w:ascii="Times New Roman" w:eastAsia="Times New Roman" w:hAnsi="Times New Roman"/>
          <w:b/>
          <w:bCs/>
          <w:color w:val="000000"/>
          <w:sz w:val="26"/>
          <w:szCs w:val="26"/>
          <w:lang w:eastAsia="en-AU"/>
        </w:rPr>
        <w:t>8—Rules of Warden’s Court</w:t>
      </w:r>
    </w:p>
    <w:p w:rsidR="00872AF5" w:rsidRPr="00872AF5" w:rsidRDefault="00872AF5" w:rsidP="00872AF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872AF5">
        <w:rPr>
          <w:rFonts w:ascii="Times New Roman" w:eastAsia="Times New Roman" w:hAnsi="Times New Roman"/>
          <w:color w:val="000000"/>
          <w:sz w:val="23"/>
          <w:szCs w:val="23"/>
          <w:lang w:eastAsia="en-AU"/>
        </w:rPr>
        <w:t>Rules made by the Governor under section 66 of the Act before the commencement day continue as if they had been made by the senior warden under that section as in force after the commencement day.</w:t>
      </w:r>
    </w:p>
    <w:p w:rsidR="00872AF5" w:rsidRDefault="00872AF5">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rsidR="00872AF5" w:rsidRPr="00872AF5" w:rsidRDefault="00872AF5" w:rsidP="00872AF5">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72AF5">
        <w:rPr>
          <w:rFonts w:ascii="Times New Roman" w:eastAsia="Times New Roman" w:hAnsi="Times New Roman"/>
          <w:b/>
          <w:bCs/>
          <w:color w:val="000000"/>
          <w:sz w:val="20"/>
          <w:szCs w:val="20"/>
          <w:lang w:eastAsia="en-AU"/>
        </w:rPr>
        <w:t>Note—</w:t>
      </w:r>
    </w:p>
    <w:p w:rsidR="00872AF5" w:rsidRPr="00872AF5" w:rsidRDefault="00872AF5" w:rsidP="00872AF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72AF5">
        <w:rPr>
          <w:rFonts w:ascii="Times New Roman" w:eastAsia="Times New Roman" w:hAnsi="Times New Roman"/>
          <w:color w:val="000000"/>
          <w:sz w:val="20"/>
          <w:szCs w:val="20"/>
          <w:lang w:eastAsia="en-AU"/>
        </w:rPr>
        <w:t xml:space="preserve">As required by section 10AA(2) of the </w:t>
      </w:r>
      <w:hyperlink r:id="rId17" w:history="1">
        <w:r w:rsidRPr="00872AF5">
          <w:rPr>
            <w:rFonts w:ascii="Times New Roman" w:eastAsia="Times New Roman" w:hAnsi="Times New Roman"/>
            <w:i/>
            <w:iCs/>
            <w:color w:val="000000"/>
            <w:sz w:val="20"/>
            <w:szCs w:val="20"/>
            <w:lang w:eastAsia="en-AU"/>
          </w:rPr>
          <w:t>Subordinate Legislation Act 1978</w:t>
        </w:r>
      </w:hyperlink>
      <w:r w:rsidRPr="00872AF5">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72AF5" w:rsidRPr="00872AF5" w:rsidRDefault="00872AF5" w:rsidP="00872AF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72AF5">
        <w:rPr>
          <w:rFonts w:ascii="Times New Roman" w:eastAsia="Times New Roman" w:hAnsi="Times New Roman"/>
          <w:b/>
          <w:bCs/>
          <w:color w:val="000000"/>
          <w:sz w:val="26"/>
          <w:szCs w:val="26"/>
          <w:lang w:eastAsia="en-AU"/>
        </w:rPr>
        <w:t>Made by the Governor</w:t>
      </w:r>
    </w:p>
    <w:p w:rsidR="00872AF5" w:rsidRPr="00872AF5" w:rsidRDefault="00872AF5" w:rsidP="00872AF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72AF5">
        <w:rPr>
          <w:rFonts w:ascii="Times New Roman" w:eastAsia="Times New Roman" w:hAnsi="Times New Roman"/>
          <w:color w:val="000000"/>
          <w:sz w:val="23"/>
          <w:szCs w:val="23"/>
          <w:lang w:eastAsia="en-AU"/>
        </w:rPr>
        <w:t>with the advice and consent of the Executive Council</w:t>
      </w:r>
    </w:p>
    <w:p w:rsidR="00872AF5" w:rsidRPr="00872AF5" w:rsidRDefault="00872AF5" w:rsidP="00872AF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872AF5">
        <w:rPr>
          <w:rFonts w:ascii="Times New Roman" w:eastAsia="Times New Roman" w:hAnsi="Times New Roman"/>
          <w:color w:val="000000"/>
          <w:sz w:val="23"/>
          <w:szCs w:val="23"/>
          <w:lang w:eastAsia="en-AU"/>
        </w:rPr>
        <w:t>on 15 July 2021</w:t>
      </w:r>
    </w:p>
    <w:p w:rsidR="00872AF5" w:rsidRPr="00872AF5" w:rsidRDefault="00872AF5" w:rsidP="00872AF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72AF5">
        <w:rPr>
          <w:rFonts w:ascii="Times New Roman" w:eastAsia="Times New Roman" w:hAnsi="Times New Roman"/>
          <w:color w:val="000000"/>
          <w:sz w:val="23"/>
          <w:szCs w:val="23"/>
          <w:lang w:eastAsia="en-AU"/>
        </w:rPr>
        <w:t>No 110 of 2021</w:t>
      </w:r>
    </w:p>
    <w:p w:rsidR="007739E5" w:rsidRPr="003471CD" w:rsidRDefault="007739E5"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F337C8" w:rsidRPr="003471CD" w:rsidRDefault="00F337C8" w:rsidP="009C23A5">
      <w:pPr>
        <w:pStyle w:val="Heading1"/>
      </w:pPr>
      <w:bookmarkStart w:id="16" w:name="_Toc77171871"/>
      <w:r w:rsidRPr="003471CD">
        <w:t>State Government Instruments</w:t>
      </w:r>
      <w:bookmarkEnd w:id="16"/>
    </w:p>
    <w:p w:rsidR="0050260B" w:rsidRPr="0050260B" w:rsidRDefault="0050260B" w:rsidP="00E64E5C">
      <w:pPr>
        <w:pStyle w:val="Heading2"/>
      </w:pPr>
      <w:bookmarkStart w:id="17" w:name="_Toc77171872"/>
      <w:r w:rsidRPr="0050260B">
        <w:t>Administrative Arrangements Act 1994</w:t>
      </w:r>
      <w:bookmarkEnd w:id="17"/>
    </w:p>
    <w:p w:rsidR="0050260B" w:rsidRPr="0050260B" w:rsidRDefault="0050260B" w:rsidP="0050260B">
      <w:pPr>
        <w:jc w:val="center"/>
        <w:rPr>
          <w:rFonts w:ascii="Times New Roman" w:hAnsi="Times New Roman"/>
          <w:i/>
          <w:sz w:val="17"/>
          <w:szCs w:val="17"/>
        </w:rPr>
      </w:pPr>
      <w:r w:rsidRPr="0050260B">
        <w:rPr>
          <w:rFonts w:ascii="Times New Roman" w:hAnsi="Times New Roman"/>
          <w:i/>
          <w:sz w:val="17"/>
          <w:szCs w:val="17"/>
        </w:rPr>
        <w:t>Delegation of Functions and Powers by a Minister</w:t>
      </w:r>
    </w:p>
    <w:p w:rsidR="0050260B" w:rsidRPr="0050260B" w:rsidRDefault="0050260B" w:rsidP="0050260B">
      <w:pPr>
        <w:rPr>
          <w:rFonts w:ascii="Times New Roman" w:eastAsia="Times New Roman" w:hAnsi="Times New Roman"/>
          <w:spacing w:val="-2"/>
          <w:sz w:val="17"/>
          <w:szCs w:val="20"/>
        </w:rPr>
      </w:pPr>
      <w:r w:rsidRPr="0050260B">
        <w:rPr>
          <w:rFonts w:ascii="Times New Roman" w:eastAsia="Times New Roman" w:hAnsi="Times New Roman"/>
          <w:spacing w:val="-2"/>
          <w:sz w:val="17"/>
          <w:szCs w:val="20"/>
        </w:rPr>
        <w:t xml:space="preserve">I, Stephen Wade, Minister for Health and Wellbeing, pursuant to section 9 of the </w:t>
      </w:r>
      <w:r w:rsidRPr="0050260B">
        <w:rPr>
          <w:rFonts w:ascii="Times New Roman" w:eastAsia="Times New Roman" w:hAnsi="Times New Roman"/>
          <w:i/>
          <w:spacing w:val="-2"/>
          <w:sz w:val="17"/>
          <w:szCs w:val="20"/>
        </w:rPr>
        <w:t>Administrative Arrangements Act 1994</w:t>
      </w:r>
      <w:r w:rsidRPr="0050260B">
        <w:rPr>
          <w:rFonts w:ascii="Times New Roman" w:eastAsia="Times New Roman" w:hAnsi="Times New Roman"/>
          <w:spacing w:val="-2"/>
          <w:sz w:val="17"/>
          <w:szCs w:val="20"/>
        </w:rPr>
        <w:t>, hereby delegate to:</w:t>
      </w:r>
    </w:p>
    <w:p w:rsidR="0050260B" w:rsidRPr="0050260B" w:rsidRDefault="0050260B" w:rsidP="0050260B">
      <w:pPr>
        <w:ind w:left="142"/>
        <w:rPr>
          <w:rFonts w:ascii="Times New Roman" w:eastAsia="Times New Roman" w:hAnsi="Times New Roman"/>
          <w:sz w:val="17"/>
          <w:szCs w:val="20"/>
        </w:rPr>
      </w:pPr>
      <w:r w:rsidRPr="0050260B">
        <w:rPr>
          <w:rFonts w:ascii="Times New Roman" w:eastAsia="Times New Roman" w:hAnsi="Times New Roman"/>
          <w:sz w:val="17"/>
          <w:szCs w:val="20"/>
        </w:rPr>
        <w:t>Hon Vickie Chapman MP, Attorney-General</w:t>
      </w:r>
    </w:p>
    <w:p w:rsidR="0050260B" w:rsidRPr="0050260B" w:rsidRDefault="0050260B" w:rsidP="0050260B">
      <w:pPr>
        <w:rPr>
          <w:rFonts w:ascii="Times New Roman" w:eastAsia="Times New Roman" w:hAnsi="Times New Roman"/>
          <w:spacing w:val="-2"/>
          <w:sz w:val="17"/>
          <w:szCs w:val="20"/>
        </w:rPr>
      </w:pPr>
      <w:r w:rsidRPr="0050260B">
        <w:rPr>
          <w:rFonts w:ascii="Times New Roman" w:eastAsia="Times New Roman" w:hAnsi="Times New Roman"/>
          <w:spacing w:val="-2"/>
          <w:sz w:val="17"/>
          <w:szCs w:val="20"/>
        </w:rPr>
        <w:t xml:space="preserve">My powers and functions under the </w:t>
      </w:r>
      <w:r w:rsidRPr="0050260B">
        <w:rPr>
          <w:rFonts w:ascii="Times New Roman" w:eastAsia="Times New Roman" w:hAnsi="Times New Roman"/>
          <w:i/>
          <w:spacing w:val="-2"/>
          <w:sz w:val="17"/>
          <w:szCs w:val="20"/>
        </w:rPr>
        <w:t>Retirement Villages Act 2016</w:t>
      </w:r>
      <w:r w:rsidRPr="0050260B">
        <w:rPr>
          <w:rFonts w:ascii="Times New Roman" w:eastAsia="Times New Roman" w:hAnsi="Times New Roman"/>
          <w:spacing w:val="-2"/>
          <w:sz w:val="17"/>
          <w:szCs w:val="20"/>
        </w:rPr>
        <w:t>, in relation to the proposal by Bellara Aged Care Village Pty Ltd to terminate or vary the retirement village scheme with respect to Bellara Aged Care Village, located at 98 Newton Road, Campbelltown, SA 5074.</w:t>
      </w:r>
    </w:p>
    <w:p w:rsidR="0050260B" w:rsidRPr="0050260B" w:rsidRDefault="0050260B" w:rsidP="0050260B">
      <w:pPr>
        <w:rPr>
          <w:rFonts w:ascii="Times New Roman" w:eastAsia="Times New Roman" w:hAnsi="Times New Roman"/>
          <w:sz w:val="17"/>
          <w:szCs w:val="20"/>
        </w:rPr>
      </w:pPr>
      <w:r w:rsidRPr="0050260B">
        <w:rPr>
          <w:rFonts w:ascii="Times New Roman" w:eastAsia="Times New Roman" w:hAnsi="Times New Roman"/>
          <w:sz w:val="17"/>
          <w:szCs w:val="20"/>
        </w:rPr>
        <w:t xml:space="preserve">This instrument of delegation has effect from the day on which it is published in the </w:t>
      </w:r>
      <w:r w:rsidRPr="0050260B">
        <w:rPr>
          <w:rFonts w:ascii="Times New Roman" w:eastAsia="Times New Roman" w:hAnsi="Times New Roman"/>
          <w:i/>
          <w:sz w:val="17"/>
          <w:szCs w:val="20"/>
        </w:rPr>
        <w:t>Government Gazette</w:t>
      </w:r>
      <w:r w:rsidRPr="0050260B">
        <w:rPr>
          <w:rFonts w:ascii="Times New Roman" w:eastAsia="Times New Roman" w:hAnsi="Times New Roman"/>
          <w:sz w:val="17"/>
          <w:szCs w:val="20"/>
        </w:rPr>
        <w:t>.</w:t>
      </w:r>
    </w:p>
    <w:p w:rsidR="0050260B" w:rsidRPr="0050260B" w:rsidRDefault="0050260B" w:rsidP="0050260B">
      <w:pPr>
        <w:spacing w:after="0"/>
        <w:rPr>
          <w:rFonts w:ascii="Times New Roman" w:eastAsia="Times New Roman" w:hAnsi="Times New Roman"/>
          <w:sz w:val="17"/>
          <w:szCs w:val="17"/>
        </w:rPr>
      </w:pPr>
      <w:r w:rsidRPr="0050260B">
        <w:rPr>
          <w:rFonts w:ascii="Times New Roman" w:eastAsia="Times New Roman" w:hAnsi="Times New Roman"/>
          <w:sz w:val="17"/>
          <w:szCs w:val="17"/>
        </w:rPr>
        <w:t>Dated: 12 July 2021</w:t>
      </w:r>
    </w:p>
    <w:p w:rsidR="0050260B" w:rsidRPr="0050260B" w:rsidRDefault="0050260B" w:rsidP="0050260B">
      <w:pPr>
        <w:spacing w:after="0"/>
        <w:jc w:val="right"/>
        <w:rPr>
          <w:rFonts w:ascii="Times New Roman" w:eastAsia="Times New Roman" w:hAnsi="Times New Roman"/>
          <w:smallCaps/>
          <w:sz w:val="17"/>
          <w:szCs w:val="20"/>
        </w:rPr>
      </w:pPr>
      <w:r w:rsidRPr="0050260B">
        <w:rPr>
          <w:rFonts w:ascii="Times New Roman" w:eastAsia="Times New Roman" w:hAnsi="Times New Roman"/>
          <w:smallCaps/>
          <w:sz w:val="17"/>
          <w:szCs w:val="20"/>
        </w:rPr>
        <w:t>Stephen Wade</w:t>
      </w:r>
    </w:p>
    <w:p w:rsidR="0050260B" w:rsidRDefault="0050260B" w:rsidP="0050260B">
      <w:pPr>
        <w:spacing w:after="0"/>
        <w:jc w:val="right"/>
        <w:rPr>
          <w:rFonts w:ascii="Times New Roman" w:eastAsia="Times New Roman" w:hAnsi="Times New Roman"/>
          <w:sz w:val="17"/>
          <w:szCs w:val="17"/>
        </w:rPr>
      </w:pPr>
      <w:r w:rsidRPr="0050260B">
        <w:rPr>
          <w:rFonts w:ascii="Times New Roman" w:eastAsia="Times New Roman" w:hAnsi="Times New Roman"/>
          <w:sz w:val="17"/>
          <w:szCs w:val="17"/>
        </w:rPr>
        <w:t>Minister for Health and Wellbeing</w:t>
      </w:r>
    </w:p>
    <w:p w:rsidR="0050260B" w:rsidRDefault="0050260B" w:rsidP="0050260B">
      <w:pPr>
        <w:pBdr>
          <w:bottom w:val="single" w:sz="4" w:space="1" w:color="auto"/>
        </w:pBdr>
        <w:spacing w:after="0" w:line="52" w:lineRule="exact"/>
        <w:jc w:val="center"/>
        <w:rPr>
          <w:rFonts w:ascii="Times New Roman" w:eastAsia="Times New Roman" w:hAnsi="Times New Roman"/>
          <w:sz w:val="17"/>
          <w:szCs w:val="20"/>
        </w:rPr>
      </w:pPr>
    </w:p>
    <w:p w:rsidR="0050260B" w:rsidRDefault="0050260B" w:rsidP="0050260B">
      <w:pPr>
        <w:pBdr>
          <w:top w:val="single" w:sz="4" w:space="1" w:color="auto"/>
        </w:pBdr>
        <w:spacing w:before="34" w:after="0" w:line="14" w:lineRule="exact"/>
        <w:jc w:val="center"/>
        <w:rPr>
          <w:rFonts w:ascii="Times New Roman" w:eastAsia="Times New Roman" w:hAnsi="Times New Roman"/>
          <w:sz w:val="17"/>
          <w:szCs w:val="20"/>
        </w:rPr>
      </w:pPr>
    </w:p>
    <w:p w:rsidR="0050260B" w:rsidRPr="0050260B" w:rsidRDefault="0050260B" w:rsidP="005026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BF104A" w:rsidRPr="00BF104A" w:rsidRDefault="00BF104A" w:rsidP="00E64E5C">
      <w:pPr>
        <w:pStyle w:val="Heading2"/>
      </w:pPr>
      <w:bookmarkStart w:id="18" w:name="_Toc77171873"/>
      <w:r w:rsidRPr="00BF104A">
        <w:t>Boxing and Martial Arts Act 2000</w:t>
      </w:r>
      <w:bookmarkEnd w:id="18"/>
    </w:p>
    <w:p w:rsidR="00BF104A" w:rsidRPr="00BF104A" w:rsidRDefault="00BF104A" w:rsidP="00BF104A">
      <w:pPr>
        <w:jc w:val="center"/>
        <w:rPr>
          <w:rFonts w:ascii="Times New Roman" w:hAnsi="Times New Roman"/>
          <w:smallCaps/>
          <w:sz w:val="17"/>
          <w:szCs w:val="17"/>
        </w:rPr>
      </w:pPr>
      <w:r w:rsidRPr="00BF104A">
        <w:rPr>
          <w:rFonts w:ascii="Times New Roman" w:hAnsi="Times New Roman"/>
          <w:smallCaps/>
          <w:sz w:val="17"/>
          <w:szCs w:val="17"/>
        </w:rPr>
        <w:t>Unregulated Fees and Charges</w:t>
      </w:r>
    </w:p>
    <w:p w:rsidR="00BF104A" w:rsidRPr="00BF104A" w:rsidRDefault="00BF104A" w:rsidP="00BF104A">
      <w:pPr>
        <w:jc w:val="center"/>
        <w:rPr>
          <w:rFonts w:ascii="Times New Roman" w:hAnsi="Times New Roman"/>
          <w:i/>
          <w:sz w:val="17"/>
          <w:szCs w:val="17"/>
        </w:rPr>
      </w:pPr>
      <w:r w:rsidRPr="00BF104A">
        <w:rPr>
          <w:rFonts w:ascii="Times New Roman" w:hAnsi="Times New Roman"/>
          <w:i/>
          <w:sz w:val="17"/>
          <w:szCs w:val="17"/>
        </w:rPr>
        <w:t>Schedule of Boxing and Martial Arts—Effective from 1 July 2021</w:t>
      </w:r>
    </w:p>
    <w:p w:rsidR="00BF104A" w:rsidRPr="00BF104A" w:rsidRDefault="00BF104A" w:rsidP="00BF104A">
      <w:pPr>
        <w:rPr>
          <w:rFonts w:ascii="Times New Roman" w:eastAsia="Times New Roman" w:hAnsi="Times New Roman"/>
          <w:spacing w:val="-2"/>
          <w:sz w:val="17"/>
          <w:szCs w:val="20"/>
        </w:rPr>
      </w:pPr>
      <w:r w:rsidRPr="00BF104A">
        <w:rPr>
          <w:rFonts w:ascii="Times New Roman" w:eastAsia="Times New Roman" w:hAnsi="Times New Roman"/>
          <w:spacing w:val="-2"/>
          <w:sz w:val="17"/>
          <w:szCs w:val="20"/>
        </w:rPr>
        <w:t xml:space="preserve">The </w:t>
      </w:r>
      <w:r w:rsidRPr="00BF104A">
        <w:rPr>
          <w:rFonts w:ascii="Times New Roman" w:eastAsia="Times New Roman" w:hAnsi="Times New Roman"/>
          <w:i/>
          <w:spacing w:val="-2"/>
          <w:sz w:val="17"/>
          <w:szCs w:val="20"/>
        </w:rPr>
        <w:t>Boxing and Martial Arts Act 2000</w:t>
      </w:r>
      <w:r w:rsidRPr="00BF104A">
        <w:rPr>
          <w:rFonts w:ascii="Times New Roman" w:eastAsia="Times New Roman" w:hAnsi="Times New Roman"/>
          <w:spacing w:val="-2"/>
          <w:sz w:val="17"/>
          <w:szCs w:val="20"/>
        </w:rPr>
        <w:t xml:space="preserve"> was introduced to regulate professional or public boxing and martial arts events; to promote safety in Boxing and Martial Arts; and for other purposes within the Boxing and Martial Arts (Combat Sport) sector. The </w:t>
      </w:r>
      <w:r w:rsidRPr="00BF104A">
        <w:rPr>
          <w:rFonts w:ascii="Times New Roman" w:eastAsia="Times New Roman" w:hAnsi="Times New Roman"/>
          <w:i/>
          <w:spacing w:val="-2"/>
          <w:sz w:val="17"/>
          <w:szCs w:val="20"/>
        </w:rPr>
        <w:t>Boxing and Martial Arts Regulations 2015</w:t>
      </w:r>
      <w:r w:rsidRPr="00BF104A">
        <w:rPr>
          <w:rFonts w:ascii="Times New Roman" w:eastAsia="Times New Roman" w:hAnsi="Times New Roman"/>
          <w:spacing w:val="-2"/>
          <w:sz w:val="17"/>
          <w:szCs w:val="20"/>
        </w:rPr>
        <w:t xml:space="preserve"> carries out the intentions of the Act. These Regulations introduced registration fees for contestants, promoters and trainer’s and the charges for 2021-22 are:</w:t>
      </w:r>
    </w:p>
    <w:tbl>
      <w:tblPr>
        <w:tblStyle w:val="TableGrid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1655"/>
        <w:gridCol w:w="1417"/>
      </w:tblGrid>
      <w:tr w:rsidR="00BF104A" w:rsidRPr="00BF104A" w:rsidTr="006668BA">
        <w:trPr>
          <w:jc w:val="center"/>
        </w:trPr>
        <w:tc>
          <w:tcPr>
            <w:tcW w:w="2173" w:type="dxa"/>
            <w:tcBorders>
              <w:top w:val="single" w:sz="4" w:space="0" w:color="auto"/>
              <w:bottom w:val="single" w:sz="4" w:space="0" w:color="auto"/>
            </w:tcBorders>
            <w:vAlign w:val="center"/>
          </w:tcPr>
          <w:p w:rsidR="00BF104A" w:rsidRPr="00BF104A" w:rsidRDefault="00BF104A" w:rsidP="00BF104A">
            <w:pPr>
              <w:spacing w:before="40" w:after="40"/>
              <w:jc w:val="center"/>
              <w:rPr>
                <w:b/>
                <w:sz w:val="17"/>
                <w:szCs w:val="20"/>
              </w:rPr>
            </w:pPr>
            <w:r w:rsidRPr="00BF104A">
              <w:rPr>
                <w:b/>
                <w:sz w:val="17"/>
                <w:szCs w:val="20"/>
              </w:rPr>
              <w:t>Category</w:t>
            </w:r>
          </w:p>
        </w:tc>
        <w:tc>
          <w:tcPr>
            <w:tcW w:w="1655" w:type="dxa"/>
            <w:tcBorders>
              <w:top w:val="single" w:sz="4" w:space="0" w:color="auto"/>
              <w:bottom w:val="single" w:sz="4" w:space="0" w:color="auto"/>
            </w:tcBorders>
            <w:vAlign w:val="center"/>
          </w:tcPr>
          <w:p w:rsidR="00BF104A" w:rsidRPr="00BF104A" w:rsidRDefault="00BF104A" w:rsidP="00BF104A">
            <w:pPr>
              <w:spacing w:before="40" w:after="40"/>
              <w:jc w:val="center"/>
              <w:rPr>
                <w:b/>
                <w:sz w:val="17"/>
                <w:szCs w:val="20"/>
              </w:rPr>
            </w:pPr>
            <w:r w:rsidRPr="00BF104A">
              <w:rPr>
                <w:b/>
                <w:sz w:val="17"/>
                <w:szCs w:val="20"/>
              </w:rPr>
              <w:t>GST Exempt</w:t>
            </w:r>
          </w:p>
        </w:tc>
        <w:tc>
          <w:tcPr>
            <w:tcW w:w="1417" w:type="dxa"/>
            <w:tcBorders>
              <w:top w:val="single" w:sz="4" w:space="0" w:color="auto"/>
              <w:bottom w:val="single" w:sz="4" w:space="0" w:color="auto"/>
            </w:tcBorders>
            <w:vAlign w:val="center"/>
          </w:tcPr>
          <w:p w:rsidR="00BF104A" w:rsidRPr="00BF104A" w:rsidRDefault="00BF104A" w:rsidP="00BF104A">
            <w:pPr>
              <w:spacing w:before="40" w:after="40"/>
              <w:jc w:val="center"/>
              <w:rPr>
                <w:b/>
                <w:sz w:val="17"/>
                <w:szCs w:val="20"/>
              </w:rPr>
            </w:pPr>
            <w:r w:rsidRPr="00BF104A">
              <w:rPr>
                <w:b/>
                <w:sz w:val="17"/>
                <w:szCs w:val="20"/>
              </w:rPr>
              <w:t xml:space="preserve">Fee Charge </w:t>
            </w:r>
            <w:r w:rsidRPr="00BF104A">
              <w:rPr>
                <w:b/>
                <w:sz w:val="17"/>
                <w:szCs w:val="20"/>
              </w:rPr>
              <w:br/>
              <w:t>2021-22</w:t>
            </w:r>
          </w:p>
        </w:tc>
      </w:tr>
      <w:tr w:rsidR="00BF104A" w:rsidRPr="00BF104A" w:rsidTr="006668BA">
        <w:trPr>
          <w:jc w:val="center"/>
        </w:trPr>
        <w:tc>
          <w:tcPr>
            <w:tcW w:w="2173" w:type="dxa"/>
            <w:tcBorders>
              <w:top w:val="single" w:sz="4" w:space="0" w:color="auto"/>
            </w:tcBorders>
          </w:tcPr>
          <w:p w:rsidR="00BF104A" w:rsidRPr="00BF104A" w:rsidRDefault="00BF104A" w:rsidP="00BF104A">
            <w:pPr>
              <w:spacing w:before="40" w:after="0"/>
              <w:jc w:val="left"/>
              <w:rPr>
                <w:sz w:val="17"/>
                <w:szCs w:val="20"/>
              </w:rPr>
            </w:pPr>
            <w:r w:rsidRPr="00BF104A">
              <w:rPr>
                <w:sz w:val="17"/>
                <w:szCs w:val="20"/>
              </w:rPr>
              <w:t>Trainer’s Registration Fee</w:t>
            </w:r>
          </w:p>
        </w:tc>
        <w:tc>
          <w:tcPr>
            <w:tcW w:w="1655" w:type="dxa"/>
            <w:tcBorders>
              <w:top w:val="single" w:sz="4" w:space="0" w:color="auto"/>
            </w:tcBorders>
          </w:tcPr>
          <w:p w:rsidR="00BF104A" w:rsidRPr="00BF104A" w:rsidRDefault="00BF104A" w:rsidP="00BF104A">
            <w:pPr>
              <w:spacing w:before="40" w:after="0"/>
              <w:jc w:val="center"/>
              <w:rPr>
                <w:sz w:val="17"/>
                <w:szCs w:val="20"/>
              </w:rPr>
            </w:pPr>
            <w:r w:rsidRPr="00BF104A">
              <w:rPr>
                <w:sz w:val="17"/>
                <w:szCs w:val="20"/>
              </w:rPr>
              <w:t>Subject to GST</w:t>
            </w:r>
          </w:p>
        </w:tc>
        <w:tc>
          <w:tcPr>
            <w:tcW w:w="1417" w:type="dxa"/>
            <w:tcBorders>
              <w:top w:val="single" w:sz="4" w:space="0" w:color="auto"/>
            </w:tcBorders>
          </w:tcPr>
          <w:p w:rsidR="00BF104A" w:rsidRPr="00BF104A" w:rsidRDefault="00BF104A" w:rsidP="00BF104A">
            <w:pPr>
              <w:spacing w:before="40" w:after="0"/>
              <w:ind w:left="317"/>
              <w:jc w:val="left"/>
              <w:rPr>
                <w:sz w:val="17"/>
                <w:szCs w:val="20"/>
              </w:rPr>
            </w:pPr>
            <w:r w:rsidRPr="00BF104A">
              <w:rPr>
                <w:sz w:val="17"/>
                <w:szCs w:val="20"/>
              </w:rPr>
              <w:t>$57.50</w:t>
            </w:r>
          </w:p>
        </w:tc>
      </w:tr>
      <w:tr w:rsidR="00BF104A" w:rsidRPr="00BF104A" w:rsidTr="006668BA">
        <w:trPr>
          <w:trHeight w:val="45"/>
          <w:jc w:val="center"/>
        </w:trPr>
        <w:tc>
          <w:tcPr>
            <w:tcW w:w="2173" w:type="dxa"/>
          </w:tcPr>
          <w:p w:rsidR="00BF104A" w:rsidRPr="00BF104A" w:rsidRDefault="00BF104A" w:rsidP="00BF104A">
            <w:pPr>
              <w:spacing w:before="20" w:after="20"/>
              <w:jc w:val="left"/>
              <w:rPr>
                <w:sz w:val="17"/>
                <w:szCs w:val="20"/>
              </w:rPr>
            </w:pPr>
            <w:r w:rsidRPr="00BF104A">
              <w:rPr>
                <w:sz w:val="17"/>
                <w:szCs w:val="20"/>
              </w:rPr>
              <w:t>Promoter’s Application Fee</w:t>
            </w:r>
          </w:p>
        </w:tc>
        <w:tc>
          <w:tcPr>
            <w:tcW w:w="1655" w:type="dxa"/>
          </w:tcPr>
          <w:p w:rsidR="00BF104A" w:rsidRPr="00BF104A" w:rsidRDefault="00BF104A" w:rsidP="00BF104A">
            <w:pPr>
              <w:spacing w:before="20" w:after="20"/>
              <w:jc w:val="center"/>
              <w:rPr>
                <w:sz w:val="17"/>
                <w:szCs w:val="20"/>
              </w:rPr>
            </w:pPr>
            <w:r w:rsidRPr="00BF104A">
              <w:rPr>
                <w:sz w:val="17"/>
                <w:szCs w:val="20"/>
              </w:rPr>
              <w:t>Subject to GST</w:t>
            </w:r>
          </w:p>
        </w:tc>
        <w:tc>
          <w:tcPr>
            <w:tcW w:w="1417" w:type="dxa"/>
          </w:tcPr>
          <w:p w:rsidR="00BF104A" w:rsidRPr="00BF104A" w:rsidRDefault="00BF104A" w:rsidP="00BF104A">
            <w:pPr>
              <w:spacing w:before="20" w:after="20"/>
              <w:ind w:left="317"/>
              <w:jc w:val="left"/>
              <w:rPr>
                <w:sz w:val="17"/>
                <w:szCs w:val="20"/>
              </w:rPr>
            </w:pPr>
            <w:r w:rsidRPr="00BF104A">
              <w:rPr>
                <w:sz w:val="17"/>
                <w:szCs w:val="20"/>
              </w:rPr>
              <w:t>$463.00</w:t>
            </w:r>
          </w:p>
        </w:tc>
      </w:tr>
      <w:tr w:rsidR="00BF104A" w:rsidRPr="00BF104A" w:rsidTr="006668BA">
        <w:trPr>
          <w:jc w:val="center"/>
        </w:trPr>
        <w:tc>
          <w:tcPr>
            <w:tcW w:w="2173" w:type="dxa"/>
            <w:tcBorders>
              <w:bottom w:val="single" w:sz="4" w:space="0" w:color="auto"/>
            </w:tcBorders>
          </w:tcPr>
          <w:p w:rsidR="00BF104A" w:rsidRPr="00BF104A" w:rsidRDefault="00BF104A" w:rsidP="00BF104A">
            <w:pPr>
              <w:spacing w:after="40"/>
              <w:jc w:val="left"/>
              <w:rPr>
                <w:sz w:val="17"/>
                <w:szCs w:val="20"/>
              </w:rPr>
            </w:pPr>
            <w:r w:rsidRPr="00BF104A">
              <w:rPr>
                <w:sz w:val="17"/>
                <w:szCs w:val="20"/>
              </w:rPr>
              <w:t>Contestant Registration fee</w:t>
            </w:r>
          </w:p>
        </w:tc>
        <w:tc>
          <w:tcPr>
            <w:tcW w:w="1655" w:type="dxa"/>
            <w:tcBorders>
              <w:bottom w:val="single" w:sz="4" w:space="0" w:color="auto"/>
            </w:tcBorders>
          </w:tcPr>
          <w:p w:rsidR="00BF104A" w:rsidRPr="00BF104A" w:rsidRDefault="00BF104A" w:rsidP="00BF104A">
            <w:pPr>
              <w:spacing w:after="40"/>
              <w:jc w:val="center"/>
              <w:rPr>
                <w:sz w:val="17"/>
                <w:szCs w:val="20"/>
              </w:rPr>
            </w:pPr>
            <w:r w:rsidRPr="00BF104A">
              <w:rPr>
                <w:sz w:val="17"/>
                <w:szCs w:val="20"/>
              </w:rPr>
              <w:t>Subject to GST</w:t>
            </w:r>
          </w:p>
        </w:tc>
        <w:tc>
          <w:tcPr>
            <w:tcW w:w="1417" w:type="dxa"/>
            <w:tcBorders>
              <w:bottom w:val="single" w:sz="4" w:space="0" w:color="auto"/>
            </w:tcBorders>
          </w:tcPr>
          <w:p w:rsidR="00BF104A" w:rsidRPr="00BF104A" w:rsidRDefault="00BF104A" w:rsidP="00BF104A">
            <w:pPr>
              <w:spacing w:after="40"/>
              <w:ind w:left="317"/>
              <w:jc w:val="left"/>
              <w:rPr>
                <w:sz w:val="17"/>
                <w:szCs w:val="20"/>
              </w:rPr>
            </w:pPr>
            <w:r w:rsidRPr="00BF104A">
              <w:rPr>
                <w:sz w:val="17"/>
                <w:szCs w:val="20"/>
              </w:rPr>
              <w:t>$115.00</w:t>
            </w:r>
          </w:p>
        </w:tc>
      </w:tr>
    </w:tbl>
    <w:p w:rsidR="00BF104A" w:rsidRPr="00BF104A" w:rsidRDefault="00BF104A" w:rsidP="00BF104A">
      <w:pPr>
        <w:spacing w:before="80"/>
        <w:rPr>
          <w:rFonts w:ascii="Times New Roman" w:eastAsia="Times New Roman" w:hAnsi="Times New Roman"/>
          <w:sz w:val="17"/>
          <w:szCs w:val="20"/>
        </w:rPr>
      </w:pPr>
      <w:r w:rsidRPr="00BF104A">
        <w:rPr>
          <w:rFonts w:ascii="Times New Roman" w:eastAsia="Times New Roman" w:hAnsi="Times New Roman"/>
          <w:sz w:val="17"/>
          <w:szCs w:val="20"/>
        </w:rPr>
        <w:t xml:space="preserve">Where noted the fees are </w:t>
      </w:r>
      <w:r w:rsidRPr="00BF104A">
        <w:rPr>
          <w:rFonts w:ascii="Times New Roman" w:eastAsia="Times New Roman" w:hAnsi="Times New Roman"/>
          <w:b/>
          <w:i/>
          <w:sz w:val="17"/>
          <w:szCs w:val="20"/>
        </w:rPr>
        <w:t>inclusive of GST</w:t>
      </w:r>
      <w:r w:rsidRPr="00BF104A">
        <w:rPr>
          <w:rFonts w:ascii="Times New Roman" w:eastAsia="Times New Roman" w:hAnsi="Times New Roman"/>
          <w:sz w:val="17"/>
          <w:szCs w:val="20"/>
        </w:rPr>
        <w:t>.</w:t>
      </w:r>
    </w:p>
    <w:p w:rsidR="00BF104A" w:rsidRPr="00BF104A" w:rsidRDefault="00BF104A" w:rsidP="00BF104A">
      <w:pPr>
        <w:spacing w:after="0"/>
        <w:rPr>
          <w:rFonts w:ascii="Times New Roman" w:eastAsia="Times New Roman" w:hAnsi="Times New Roman"/>
          <w:sz w:val="17"/>
          <w:szCs w:val="17"/>
        </w:rPr>
      </w:pPr>
      <w:r w:rsidRPr="00BF104A">
        <w:rPr>
          <w:rFonts w:ascii="Times New Roman" w:eastAsia="Times New Roman" w:hAnsi="Times New Roman"/>
          <w:sz w:val="17"/>
          <w:szCs w:val="17"/>
        </w:rPr>
        <w:t>Dated: 4 July 2021</w:t>
      </w:r>
    </w:p>
    <w:p w:rsidR="00BF104A" w:rsidRPr="00BF104A" w:rsidRDefault="00BF104A" w:rsidP="00BF104A">
      <w:pPr>
        <w:spacing w:after="0"/>
        <w:jc w:val="right"/>
        <w:rPr>
          <w:rFonts w:ascii="Times New Roman" w:eastAsia="Times New Roman" w:hAnsi="Times New Roman"/>
          <w:smallCaps/>
          <w:sz w:val="17"/>
          <w:szCs w:val="20"/>
        </w:rPr>
      </w:pPr>
      <w:r w:rsidRPr="00BF104A">
        <w:rPr>
          <w:rFonts w:ascii="Times New Roman" w:eastAsia="Times New Roman" w:hAnsi="Times New Roman"/>
          <w:smallCaps/>
          <w:sz w:val="17"/>
          <w:szCs w:val="20"/>
        </w:rPr>
        <w:t>Hon Corey Wingard MP</w:t>
      </w:r>
    </w:p>
    <w:p w:rsidR="00BF104A" w:rsidRDefault="00BF104A" w:rsidP="00BF104A">
      <w:pPr>
        <w:spacing w:after="0"/>
        <w:jc w:val="right"/>
        <w:rPr>
          <w:rFonts w:ascii="Times New Roman" w:eastAsia="Times New Roman" w:hAnsi="Times New Roman"/>
          <w:sz w:val="17"/>
          <w:szCs w:val="17"/>
        </w:rPr>
      </w:pPr>
      <w:r w:rsidRPr="00BF104A">
        <w:rPr>
          <w:rFonts w:ascii="Times New Roman" w:eastAsia="Times New Roman" w:hAnsi="Times New Roman"/>
          <w:sz w:val="17"/>
          <w:szCs w:val="17"/>
        </w:rPr>
        <w:t>Minister for Recreation, Sport and Racing</w:t>
      </w:r>
    </w:p>
    <w:p w:rsidR="00BF104A" w:rsidRDefault="00BF104A" w:rsidP="00BF104A">
      <w:pPr>
        <w:pBdr>
          <w:bottom w:val="single" w:sz="4" w:space="1" w:color="auto"/>
        </w:pBdr>
        <w:spacing w:after="0" w:line="52" w:lineRule="exact"/>
        <w:jc w:val="center"/>
        <w:rPr>
          <w:rFonts w:ascii="Times New Roman" w:eastAsia="Times New Roman" w:hAnsi="Times New Roman"/>
          <w:sz w:val="17"/>
          <w:szCs w:val="20"/>
        </w:rPr>
      </w:pPr>
    </w:p>
    <w:p w:rsidR="00BF104A" w:rsidRDefault="00BF104A" w:rsidP="00BF104A">
      <w:pPr>
        <w:pBdr>
          <w:top w:val="single" w:sz="4" w:space="1" w:color="auto"/>
        </w:pBdr>
        <w:spacing w:before="34" w:after="0" w:line="14" w:lineRule="exact"/>
        <w:jc w:val="center"/>
        <w:rPr>
          <w:rFonts w:ascii="Times New Roman" w:eastAsia="Times New Roman" w:hAnsi="Times New Roman"/>
          <w:sz w:val="17"/>
          <w:szCs w:val="20"/>
        </w:rPr>
      </w:pPr>
    </w:p>
    <w:p w:rsidR="00BF104A" w:rsidRPr="00BF104A" w:rsidRDefault="00BF104A" w:rsidP="00BF10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BF104A" w:rsidRPr="00BF104A" w:rsidRDefault="00BF104A" w:rsidP="00E64E5C">
      <w:pPr>
        <w:pStyle w:val="Heading2"/>
      </w:pPr>
      <w:bookmarkStart w:id="19" w:name="_Toc77171874"/>
      <w:r w:rsidRPr="00BF104A">
        <w:t>Building Work Contractors Act 1995</w:t>
      </w:r>
      <w:bookmarkEnd w:id="19"/>
    </w:p>
    <w:p w:rsidR="00BF104A" w:rsidRPr="00BF104A" w:rsidRDefault="00BF104A" w:rsidP="00BF104A">
      <w:pPr>
        <w:jc w:val="center"/>
        <w:rPr>
          <w:rFonts w:ascii="Times New Roman" w:hAnsi="Times New Roman"/>
          <w:i/>
          <w:sz w:val="17"/>
          <w:szCs w:val="17"/>
        </w:rPr>
      </w:pPr>
      <w:r w:rsidRPr="00BF104A">
        <w:rPr>
          <w:rFonts w:ascii="Times New Roman" w:hAnsi="Times New Roman"/>
          <w:i/>
          <w:sz w:val="17"/>
          <w:szCs w:val="17"/>
        </w:rPr>
        <w:t>Exemption</w:t>
      </w:r>
    </w:p>
    <w:p w:rsidR="00BF104A" w:rsidRPr="00BF104A" w:rsidRDefault="00BF104A" w:rsidP="00BF104A">
      <w:pPr>
        <w:rPr>
          <w:rFonts w:ascii="Times New Roman" w:eastAsia="Times New Roman" w:hAnsi="Times New Roman"/>
          <w:sz w:val="17"/>
          <w:szCs w:val="20"/>
        </w:rPr>
      </w:pPr>
      <w:r w:rsidRPr="00BF104A">
        <w:rPr>
          <w:rFonts w:ascii="Times New Roman" w:eastAsia="Times New Roman" w:hAnsi="Times New Roman"/>
          <w:sz w:val="17"/>
          <w:szCs w:val="20"/>
        </w:rPr>
        <w:t xml:space="preserve">Take notice that, pursuant to Section 45 of the </w:t>
      </w:r>
      <w:r w:rsidRPr="00BF104A">
        <w:rPr>
          <w:rFonts w:ascii="Times New Roman" w:eastAsia="Times New Roman" w:hAnsi="Times New Roman"/>
          <w:i/>
          <w:sz w:val="17"/>
          <w:szCs w:val="20"/>
        </w:rPr>
        <w:t>Building Work Contractors Act 1995</w:t>
      </w:r>
      <w:r w:rsidRPr="00BF104A">
        <w:rPr>
          <w:rFonts w:ascii="Times New Roman" w:eastAsia="Times New Roman" w:hAnsi="Times New Roman"/>
          <w:sz w:val="17"/>
          <w:szCs w:val="20"/>
        </w:rPr>
        <w:t>, I, Robert Templeton as a delegate for the Attorney-General, do hereby exempt the licensee named in Schedule 1 from the application of Division 3 of Part 5 of the above Act in relation to domestic building work described in Schedule 2 and subject to the conditions specified in Schedule 3.</w:t>
      </w:r>
    </w:p>
    <w:p w:rsidR="00BF104A" w:rsidRPr="00BF104A" w:rsidRDefault="00BF104A" w:rsidP="00BF104A">
      <w:pPr>
        <w:jc w:val="center"/>
        <w:rPr>
          <w:rFonts w:ascii="Times New Roman" w:hAnsi="Times New Roman"/>
          <w:smallCaps/>
          <w:sz w:val="17"/>
          <w:szCs w:val="17"/>
        </w:rPr>
      </w:pPr>
      <w:r w:rsidRPr="00BF104A">
        <w:rPr>
          <w:rFonts w:ascii="Times New Roman" w:hAnsi="Times New Roman"/>
          <w:smallCaps/>
          <w:sz w:val="17"/>
          <w:szCs w:val="17"/>
        </w:rPr>
        <w:t>Schedule 1</w:t>
      </w:r>
    </w:p>
    <w:p w:rsidR="00BF104A" w:rsidRPr="00BF104A" w:rsidRDefault="00BF104A" w:rsidP="00BF104A">
      <w:pPr>
        <w:jc w:val="center"/>
        <w:rPr>
          <w:rFonts w:ascii="Times New Roman" w:eastAsia="Times New Roman" w:hAnsi="Times New Roman"/>
          <w:sz w:val="17"/>
          <w:szCs w:val="20"/>
        </w:rPr>
      </w:pPr>
      <w:r w:rsidRPr="00BF104A">
        <w:rPr>
          <w:rFonts w:ascii="Times New Roman" w:eastAsia="Times New Roman" w:hAnsi="Times New Roman"/>
          <w:sz w:val="17"/>
          <w:szCs w:val="20"/>
        </w:rPr>
        <w:t>Shayne Lionel Vaughan (BLD 174207)</w:t>
      </w:r>
    </w:p>
    <w:p w:rsidR="00BF104A" w:rsidRPr="00BF104A" w:rsidRDefault="00BF104A" w:rsidP="00BF104A">
      <w:pPr>
        <w:jc w:val="center"/>
        <w:rPr>
          <w:rFonts w:ascii="Times New Roman" w:hAnsi="Times New Roman"/>
          <w:smallCaps/>
          <w:sz w:val="17"/>
          <w:szCs w:val="17"/>
        </w:rPr>
      </w:pPr>
      <w:r w:rsidRPr="00BF104A">
        <w:rPr>
          <w:rFonts w:ascii="Times New Roman" w:hAnsi="Times New Roman"/>
          <w:smallCaps/>
          <w:sz w:val="17"/>
          <w:szCs w:val="17"/>
        </w:rPr>
        <w:t>Schedule 2</w:t>
      </w:r>
    </w:p>
    <w:p w:rsidR="00BF104A" w:rsidRPr="00BF104A" w:rsidRDefault="00BF104A" w:rsidP="00BF104A">
      <w:pPr>
        <w:rPr>
          <w:rFonts w:ascii="Times New Roman" w:eastAsia="Times New Roman" w:hAnsi="Times New Roman"/>
          <w:sz w:val="17"/>
          <w:szCs w:val="20"/>
        </w:rPr>
      </w:pPr>
      <w:r w:rsidRPr="00BF104A">
        <w:rPr>
          <w:rFonts w:ascii="Times New Roman" w:eastAsia="Times New Roman" w:hAnsi="Times New Roman"/>
          <w:sz w:val="17"/>
          <w:szCs w:val="20"/>
        </w:rPr>
        <w:t>Installation of a single storey transportable dwelling and associated works at Allotment 24 in Deposited Plan 69509 being a portion of the land described in Certificate of Title Volume 5953 Folio 471, more commonly known as 11 North Terrace, Moonta Bay SA 5558.</w:t>
      </w:r>
    </w:p>
    <w:p w:rsidR="00BF104A" w:rsidRPr="00BF104A" w:rsidRDefault="00BF104A" w:rsidP="00BF104A">
      <w:pPr>
        <w:jc w:val="center"/>
        <w:rPr>
          <w:rFonts w:ascii="Times New Roman" w:hAnsi="Times New Roman"/>
          <w:smallCaps/>
          <w:sz w:val="17"/>
          <w:szCs w:val="17"/>
        </w:rPr>
      </w:pPr>
      <w:r w:rsidRPr="00BF104A">
        <w:rPr>
          <w:rFonts w:ascii="Times New Roman" w:hAnsi="Times New Roman"/>
          <w:smallCaps/>
          <w:sz w:val="17"/>
          <w:szCs w:val="17"/>
        </w:rPr>
        <w:t>Schedule 3</w:t>
      </w:r>
    </w:p>
    <w:p w:rsidR="00BF104A" w:rsidRPr="00BF104A" w:rsidRDefault="00BF104A" w:rsidP="00BF104A">
      <w:pPr>
        <w:ind w:left="284" w:hanging="284"/>
        <w:rPr>
          <w:rFonts w:ascii="Times New Roman" w:eastAsia="Times New Roman" w:hAnsi="Times New Roman"/>
          <w:sz w:val="17"/>
          <w:szCs w:val="20"/>
        </w:rPr>
      </w:pPr>
      <w:r w:rsidRPr="00BF104A">
        <w:rPr>
          <w:rFonts w:ascii="Times New Roman" w:eastAsia="Times New Roman" w:hAnsi="Times New Roman"/>
          <w:sz w:val="17"/>
          <w:szCs w:val="20"/>
        </w:rPr>
        <w:t>1.</w:t>
      </w:r>
      <w:r w:rsidRPr="00BF104A">
        <w:rPr>
          <w:rFonts w:ascii="Times New Roman" w:eastAsia="Times New Roman" w:hAnsi="Times New Roman"/>
          <w:sz w:val="17"/>
          <w:szCs w:val="20"/>
        </w:rPr>
        <w:tab/>
        <w:t>This exemption is limited to domestic building work personally performed by the licensee in relation to the building work described in Schedule 2.</w:t>
      </w:r>
    </w:p>
    <w:p w:rsidR="00BF104A" w:rsidRPr="00BF104A" w:rsidRDefault="00BF104A" w:rsidP="00BF104A">
      <w:pPr>
        <w:ind w:left="284" w:hanging="284"/>
        <w:rPr>
          <w:rFonts w:ascii="Times New Roman" w:eastAsia="Times New Roman" w:hAnsi="Times New Roman"/>
          <w:sz w:val="17"/>
          <w:szCs w:val="20"/>
        </w:rPr>
      </w:pPr>
      <w:r w:rsidRPr="00BF104A">
        <w:rPr>
          <w:rFonts w:ascii="Times New Roman" w:eastAsia="Times New Roman" w:hAnsi="Times New Roman"/>
          <w:sz w:val="17"/>
          <w:szCs w:val="20"/>
        </w:rPr>
        <w:t>2.</w:t>
      </w:r>
      <w:r w:rsidRPr="00BF104A">
        <w:rPr>
          <w:rFonts w:ascii="Times New Roman" w:eastAsia="Times New Roman" w:hAnsi="Times New Roman"/>
          <w:sz w:val="17"/>
          <w:szCs w:val="20"/>
        </w:rPr>
        <w:tab/>
        <w:t>This exemption does not apply to any domestic building work the licensee contracts to another building work contractor, for which that contractor is required by law to hold building indemnity insurance.</w:t>
      </w:r>
    </w:p>
    <w:p w:rsidR="00BF104A" w:rsidRPr="00BF104A" w:rsidRDefault="00BF104A" w:rsidP="00BF104A">
      <w:pPr>
        <w:ind w:left="284" w:hanging="284"/>
        <w:rPr>
          <w:rFonts w:ascii="Times New Roman" w:eastAsia="Times New Roman" w:hAnsi="Times New Roman"/>
          <w:sz w:val="17"/>
          <w:szCs w:val="20"/>
        </w:rPr>
      </w:pPr>
      <w:r w:rsidRPr="00BF104A">
        <w:rPr>
          <w:rFonts w:ascii="Times New Roman" w:eastAsia="Times New Roman" w:hAnsi="Times New Roman"/>
          <w:sz w:val="17"/>
          <w:szCs w:val="20"/>
        </w:rPr>
        <w:t>3.</w:t>
      </w:r>
      <w:r w:rsidRPr="00BF104A">
        <w:rPr>
          <w:rFonts w:ascii="Times New Roman" w:eastAsia="Times New Roman" w:hAnsi="Times New Roman"/>
          <w:sz w:val="17"/>
          <w:szCs w:val="20"/>
        </w:rPr>
        <w:tab/>
      </w:r>
      <w:r w:rsidRPr="00BF104A">
        <w:rPr>
          <w:rFonts w:ascii="Times New Roman" w:eastAsia="Times New Roman" w:hAnsi="Times New Roman"/>
          <w:spacing w:val="-2"/>
          <w:sz w:val="17"/>
          <w:szCs w:val="20"/>
        </w:rPr>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rsidR="00BF104A" w:rsidRPr="00BF104A" w:rsidRDefault="00BF104A" w:rsidP="00BF104A">
      <w:pPr>
        <w:ind w:left="426" w:hanging="142"/>
        <w:rPr>
          <w:rFonts w:ascii="Times New Roman" w:eastAsia="Times New Roman" w:hAnsi="Times New Roman"/>
          <w:sz w:val="17"/>
          <w:szCs w:val="20"/>
        </w:rPr>
      </w:pPr>
      <w:r w:rsidRPr="00BF104A">
        <w:rPr>
          <w:rFonts w:ascii="Times New Roman" w:eastAsia="Times New Roman" w:hAnsi="Times New Roman"/>
          <w:sz w:val="17"/>
          <w:szCs w:val="20"/>
        </w:rPr>
        <w:t>•</w:t>
      </w:r>
      <w:r w:rsidRPr="00BF104A">
        <w:rPr>
          <w:rFonts w:ascii="Times New Roman" w:eastAsia="Times New Roman" w:hAnsi="Times New Roman"/>
          <w:sz w:val="17"/>
          <w:szCs w:val="20"/>
        </w:rPr>
        <w:tab/>
        <w:t>Providing evidence that an adequate policy of building indemnity insurance is in force to cover the balance of the five-year period from the date of completion of the building work the subject of this exemption;</w:t>
      </w:r>
    </w:p>
    <w:p w:rsidR="00BF104A" w:rsidRPr="00BF104A" w:rsidRDefault="00BF104A" w:rsidP="00BF104A">
      <w:pPr>
        <w:ind w:left="426" w:hanging="142"/>
        <w:rPr>
          <w:rFonts w:ascii="Times New Roman" w:eastAsia="Times New Roman" w:hAnsi="Times New Roman"/>
          <w:sz w:val="17"/>
          <w:szCs w:val="20"/>
        </w:rPr>
      </w:pPr>
      <w:r w:rsidRPr="00BF104A">
        <w:rPr>
          <w:rFonts w:ascii="Times New Roman" w:eastAsia="Times New Roman" w:hAnsi="Times New Roman"/>
          <w:sz w:val="17"/>
          <w:szCs w:val="20"/>
        </w:rPr>
        <w:t>•</w:t>
      </w:r>
      <w:r w:rsidRPr="00BF104A">
        <w:rPr>
          <w:rFonts w:ascii="Times New Roman" w:eastAsia="Times New Roman" w:hAnsi="Times New Roman"/>
          <w:sz w:val="17"/>
          <w:szCs w:val="20"/>
        </w:rPr>
        <w:tab/>
        <w:t>Providing evidence of an independent expert inspection of the building work the subject of this exemption;</w:t>
      </w:r>
    </w:p>
    <w:p w:rsidR="00BF104A" w:rsidRPr="00BF104A" w:rsidRDefault="00BF104A" w:rsidP="00BF104A">
      <w:pPr>
        <w:ind w:left="426" w:hanging="142"/>
        <w:rPr>
          <w:rFonts w:ascii="Times New Roman" w:eastAsia="Times New Roman" w:hAnsi="Times New Roman"/>
          <w:sz w:val="17"/>
          <w:szCs w:val="20"/>
        </w:rPr>
      </w:pPr>
      <w:r w:rsidRPr="00BF104A">
        <w:rPr>
          <w:rFonts w:ascii="Times New Roman" w:eastAsia="Times New Roman" w:hAnsi="Times New Roman"/>
          <w:sz w:val="17"/>
          <w:szCs w:val="20"/>
        </w:rPr>
        <w:t>•</w:t>
      </w:r>
      <w:r w:rsidRPr="00BF104A">
        <w:rPr>
          <w:rFonts w:ascii="Times New Roman" w:eastAsia="Times New Roman" w:hAnsi="Times New Roman"/>
          <w:sz w:val="17"/>
          <w:szCs w:val="20"/>
        </w:rPr>
        <w:tab/>
        <w:t>Making an independent expert report available to prospective purchasers of the property;</w:t>
      </w:r>
    </w:p>
    <w:p w:rsidR="00BF104A" w:rsidRPr="00BF104A" w:rsidRDefault="00BF104A" w:rsidP="00BF104A">
      <w:pPr>
        <w:ind w:left="426" w:hanging="142"/>
        <w:rPr>
          <w:rFonts w:ascii="Times New Roman" w:eastAsia="Times New Roman" w:hAnsi="Times New Roman"/>
          <w:sz w:val="17"/>
          <w:szCs w:val="20"/>
        </w:rPr>
      </w:pPr>
      <w:r w:rsidRPr="00BF104A">
        <w:rPr>
          <w:rFonts w:ascii="Times New Roman" w:eastAsia="Times New Roman" w:hAnsi="Times New Roman"/>
          <w:sz w:val="17"/>
          <w:szCs w:val="20"/>
        </w:rPr>
        <w:t>•</w:t>
      </w:r>
      <w:r w:rsidRPr="00BF104A">
        <w:rPr>
          <w:rFonts w:ascii="Times New Roman" w:eastAsia="Times New Roman" w:hAnsi="Times New Roman"/>
          <w:sz w:val="17"/>
          <w:szCs w:val="20"/>
        </w:rPr>
        <w:tab/>
        <w:t>Giving prospective purchasers of the property notice of the absence of a policy of building indemnity insurance.</w:t>
      </w:r>
    </w:p>
    <w:p w:rsidR="00BF104A" w:rsidRPr="00BF104A" w:rsidRDefault="00BF104A" w:rsidP="00BF104A">
      <w:pPr>
        <w:spacing w:after="0"/>
        <w:rPr>
          <w:rFonts w:ascii="Times New Roman" w:eastAsia="Times New Roman" w:hAnsi="Times New Roman"/>
          <w:sz w:val="17"/>
          <w:szCs w:val="17"/>
        </w:rPr>
      </w:pPr>
      <w:r w:rsidRPr="00BF104A">
        <w:rPr>
          <w:rFonts w:ascii="Times New Roman" w:eastAsia="Times New Roman" w:hAnsi="Times New Roman"/>
          <w:sz w:val="17"/>
          <w:szCs w:val="17"/>
        </w:rPr>
        <w:t>Dated: 9 July 2021</w:t>
      </w:r>
    </w:p>
    <w:p w:rsidR="00BF104A" w:rsidRPr="00BF104A" w:rsidRDefault="00BF104A" w:rsidP="00BF104A">
      <w:pPr>
        <w:spacing w:after="0"/>
        <w:jc w:val="right"/>
        <w:rPr>
          <w:rFonts w:ascii="Times New Roman" w:eastAsia="Times New Roman" w:hAnsi="Times New Roman"/>
          <w:smallCaps/>
          <w:sz w:val="17"/>
          <w:szCs w:val="20"/>
        </w:rPr>
      </w:pPr>
      <w:r w:rsidRPr="00BF104A">
        <w:rPr>
          <w:rFonts w:ascii="Times New Roman" w:eastAsia="Times New Roman" w:hAnsi="Times New Roman"/>
          <w:smallCaps/>
          <w:sz w:val="17"/>
          <w:szCs w:val="20"/>
        </w:rPr>
        <w:t>Robert Templeton</w:t>
      </w:r>
    </w:p>
    <w:p w:rsidR="00BF104A" w:rsidRPr="00BF104A" w:rsidRDefault="00BF104A" w:rsidP="00BF104A">
      <w:pPr>
        <w:spacing w:after="0"/>
        <w:jc w:val="right"/>
        <w:rPr>
          <w:rFonts w:ascii="Times New Roman" w:eastAsia="Times New Roman" w:hAnsi="Times New Roman"/>
          <w:sz w:val="17"/>
          <w:szCs w:val="17"/>
        </w:rPr>
      </w:pPr>
      <w:r w:rsidRPr="00BF104A">
        <w:rPr>
          <w:rFonts w:ascii="Times New Roman" w:eastAsia="Times New Roman" w:hAnsi="Times New Roman"/>
          <w:sz w:val="17"/>
          <w:szCs w:val="17"/>
        </w:rPr>
        <w:t>Director, Business Transformation</w:t>
      </w:r>
    </w:p>
    <w:p w:rsidR="00BF104A" w:rsidRDefault="00BF104A" w:rsidP="00BF104A">
      <w:pPr>
        <w:spacing w:after="0"/>
        <w:jc w:val="right"/>
        <w:rPr>
          <w:rFonts w:ascii="Times New Roman" w:eastAsia="Times New Roman" w:hAnsi="Times New Roman"/>
          <w:sz w:val="17"/>
          <w:szCs w:val="17"/>
        </w:rPr>
      </w:pPr>
      <w:r w:rsidRPr="00BF104A">
        <w:rPr>
          <w:rFonts w:ascii="Times New Roman" w:eastAsia="Times New Roman" w:hAnsi="Times New Roman"/>
          <w:sz w:val="17"/>
          <w:szCs w:val="17"/>
        </w:rPr>
        <w:t>Delegate for the Attorney-General</w:t>
      </w:r>
    </w:p>
    <w:p w:rsidR="00BF104A" w:rsidRDefault="00BF104A" w:rsidP="00BF104A">
      <w:pPr>
        <w:pBdr>
          <w:bottom w:val="single" w:sz="4" w:space="1" w:color="auto"/>
        </w:pBdr>
        <w:spacing w:after="0" w:line="52" w:lineRule="exact"/>
        <w:jc w:val="center"/>
        <w:rPr>
          <w:rFonts w:ascii="Times New Roman" w:eastAsia="Times New Roman" w:hAnsi="Times New Roman"/>
          <w:sz w:val="17"/>
          <w:szCs w:val="20"/>
        </w:rPr>
      </w:pPr>
    </w:p>
    <w:p w:rsidR="00BF104A" w:rsidRDefault="00BF104A" w:rsidP="00BF104A">
      <w:pPr>
        <w:pBdr>
          <w:top w:val="single" w:sz="4" w:space="1" w:color="auto"/>
        </w:pBdr>
        <w:spacing w:before="34" w:after="0" w:line="14" w:lineRule="exact"/>
        <w:jc w:val="center"/>
        <w:rPr>
          <w:rFonts w:ascii="Times New Roman" w:eastAsia="Times New Roman" w:hAnsi="Times New Roman"/>
          <w:sz w:val="17"/>
          <w:szCs w:val="20"/>
        </w:rPr>
      </w:pPr>
    </w:p>
    <w:p w:rsidR="00BF104A" w:rsidRPr="00BF104A" w:rsidRDefault="00BF104A" w:rsidP="00BF10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BF104A" w:rsidRDefault="00BF104A">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BF104A" w:rsidRPr="00BF104A" w:rsidRDefault="00BF104A" w:rsidP="00E64E5C">
      <w:pPr>
        <w:pStyle w:val="Heading2"/>
      </w:pPr>
      <w:bookmarkStart w:id="20" w:name="_Toc77171875"/>
      <w:r w:rsidRPr="00BF104A">
        <w:t>Environment Protection Act 1993</w:t>
      </w:r>
      <w:bookmarkEnd w:id="20"/>
    </w:p>
    <w:p w:rsidR="00BF104A" w:rsidRPr="00BF104A" w:rsidRDefault="00BF104A" w:rsidP="00BF104A">
      <w:pPr>
        <w:jc w:val="center"/>
        <w:rPr>
          <w:rFonts w:ascii="Times New Roman" w:hAnsi="Times New Roman"/>
          <w:smallCaps/>
          <w:sz w:val="17"/>
          <w:szCs w:val="17"/>
        </w:rPr>
      </w:pPr>
      <w:r w:rsidRPr="00BF104A">
        <w:rPr>
          <w:rFonts w:ascii="Times New Roman" w:hAnsi="Times New Roman"/>
          <w:smallCaps/>
          <w:sz w:val="17"/>
          <w:szCs w:val="17"/>
        </w:rPr>
        <w:t>Section 69</w:t>
      </w:r>
    </w:p>
    <w:p w:rsidR="00BF104A" w:rsidRPr="00BF104A" w:rsidRDefault="00BF104A" w:rsidP="00BF104A">
      <w:pPr>
        <w:jc w:val="center"/>
        <w:rPr>
          <w:rFonts w:ascii="Times New Roman" w:hAnsi="Times New Roman"/>
          <w:i/>
          <w:sz w:val="17"/>
          <w:szCs w:val="17"/>
        </w:rPr>
      </w:pPr>
      <w:r w:rsidRPr="00BF104A">
        <w:rPr>
          <w:rFonts w:ascii="Times New Roman" w:hAnsi="Times New Roman"/>
          <w:i/>
          <w:sz w:val="17"/>
          <w:szCs w:val="17"/>
        </w:rPr>
        <w:t>Variation to Existing Approval of Collection Depot</w:t>
      </w:r>
    </w:p>
    <w:p w:rsidR="00BF104A" w:rsidRPr="00BF104A" w:rsidRDefault="00BF104A" w:rsidP="00BF104A">
      <w:pPr>
        <w:rPr>
          <w:rFonts w:ascii="Times New Roman" w:eastAsia="Times New Roman" w:hAnsi="Times New Roman"/>
          <w:sz w:val="17"/>
          <w:szCs w:val="20"/>
        </w:rPr>
      </w:pPr>
      <w:r w:rsidRPr="00BF104A">
        <w:rPr>
          <w:rFonts w:ascii="Times New Roman" w:eastAsia="Times New Roman" w:hAnsi="Times New Roman"/>
          <w:sz w:val="17"/>
          <w:szCs w:val="20"/>
        </w:rPr>
        <w:t xml:space="preserve">I, Nicholas Stewart, Delegate of the Environment Protection Authority (‘the Authority’), pursuant to Section 69 of the </w:t>
      </w:r>
      <w:r w:rsidRPr="00BF104A">
        <w:rPr>
          <w:rFonts w:ascii="Times New Roman" w:eastAsia="Times New Roman" w:hAnsi="Times New Roman"/>
          <w:i/>
          <w:sz w:val="17"/>
          <w:szCs w:val="20"/>
        </w:rPr>
        <w:t>Environment Protection Act 1993</w:t>
      </w:r>
      <w:r w:rsidRPr="00BF104A">
        <w:rPr>
          <w:rFonts w:ascii="Times New Roman" w:eastAsia="Times New Roman" w:hAnsi="Times New Roman"/>
          <w:sz w:val="17"/>
          <w:szCs w:val="20"/>
        </w:rPr>
        <w:t xml:space="preserve"> (SA) (‘the Act’) hereby:</w:t>
      </w:r>
    </w:p>
    <w:p w:rsidR="00BF104A" w:rsidRPr="00BF104A" w:rsidRDefault="00BF104A" w:rsidP="00BF104A">
      <w:pPr>
        <w:ind w:left="426" w:hanging="284"/>
        <w:rPr>
          <w:rFonts w:ascii="Times New Roman" w:eastAsia="Times New Roman" w:hAnsi="Times New Roman"/>
          <w:sz w:val="17"/>
          <w:szCs w:val="20"/>
        </w:rPr>
      </w:pPr>
      <w:r w:rsidRPr="00BF104A">
        <w:rPr>
          <w:rFonts w:ascii="Times New Roman" w:eastAsia="Times New Roman" w:hAnsi="Times New Roman"/>
          <w:sz w:val="17"/>
          <w:szCs w:val="20"/>
        </w:rPr>
        <w:t>1.</w:t>
      </w:r>
      <w:r w:rsidRPr="00BF104A">
        <w:rPr>
          <w:rFonts w:ascii="Times New Roman" w:eastAsia="Times New Roman" w:hAnsi="Times New Roman"/>
          <w:sz w:val="17"/>
          <w:szCs w:val="20"/>
        </w:rPr>
        <w:tab/>
      </w:r>
      <w:r w:rsidRPr="00BF104A">
        <w:rPr>
          <w:rFonts w:ascii="Times New Roman" w:eastAsia="Times New Roman" w:hAnsi="Times New Roman"/>
          <w:i/>
          <w:sz w:val="17"/>
          <w:szCs w:val="20"/>
        </w:rPr>
        <w:t>Variation to Existing Approval of Collection Depot</w:t>
      </w:r>
      <w:r w:rsidRPr="00BF104A">
        <w:rPr>
          <w:rFonts w:ascii="Times New Roman" w:eastAsia="Times New Roman" w:hAnsi="Times New Roman"/>
          <w:sz w:val="17"/>
          <w:szCs w:val="20"/>
        </w:rPr>
        <w:t>:</w:t>
      </w:r>
    </w:p>
    <w:p w:rsidR="00BF104A" w:rsidRPr="00BF104A" w:rsidRDefault="00BF104A" w:rsidP="00BF104A">
      <w:pPr>
        <w:ind w:left="426"/>
        <w:rPr>
          <w:rFonts w:ascii="Times New Roman" w:eastAsia="Times New Roman" w:hAnsi="Times New Roman"/>
          <w:sz w:val="17"/>
          <w:szCs w:val="20"/>
        </w:rPr>
      </w:pPr>
      <w:r w:rsidRPr="00BF104A">
        <w:rPr>
          <w:rFonts w:ascii="Times New Roman" w:eastAsia="Times New Roman" w:hAnsi="Times New Roman"/>
          <w:sz w:val="17"/>
          <w:szCs w:val="20"/>
        </w:rPr>
        <w:t>Vary the approval of the collection depot listed at Schedule 1 of this notice, that was granted under the Act prior to the date of this Notice and impose the conditions of this approval to be as follows:</w:t>
      </w:r>
    </w:p>
    <w:p w:rsidR="00BF104A" w:rsidRPr="00BF104A" w:rsidRDefault="00BF104A" w:rsidP="00BF104A">
      <w:pPr>
        <w:ind w:left="851" w:hanging="425"/>
        <w:rPr>
          <w:rFonts w:ascii="Times New Roman" w:eastAsia="Times New Roman" w:hAnsi="Times New Roman"/>
          <w:sz w:val="17"/>
          <w:szCs w:val="20"/>
        </w:rPr>
      </w:pPr>
      <w:r w:rsidRPr="00BF104A">
        <w:rPr>
          <w:rFonts w:ascii="Times New Roman" w:eastAsia="Times New Roman" w:hAnsi="Times New Roman"/>
          <w:sz w:val="17"/>
          <w:szCs w:val="20"/>
        </w:rPr>
        <w:t>1.1</w:t>
      </w:r>
      <w:r w:rsidRPr="00BF104A">
        <w:rPr>
          <w:rFonts w:ascii="Times New Roman" w:eastAsia="Times New Roman" w:hAnsi="Times New Roman"/>
          <w:sz w:val="17"/>
          <w:szCs w:val="20"/>
        </w:rPr>
        <w:tab/>
      </w:r>
      <w:r w:rsidRPr="00BF104A">
        <w:rPr>
          <w:rFonts w:ascii="Times New Roman" w:eastAsia="Times New Roman" w:hAnsi="Times New Roman"/>
          <w:i/>
          <w:sz w:val="17"/>
          <w:szCs w:val="20"/>
        </w:rPr>
        <w:t>Approval of Collection Depot</w:t>
      </w:r>
      <w:r w:rsidRPr="00BF104A">
        <w:rPr>
          <w:rFonts w:ascii="Times New Roman" w:eastAsia="Times New Roman" w:hAnsi="Times New Roman"/>
          <w:sz w:val="17"/>
          <w:szCs w:val="20"/>
        </w:rPr>
        <w:t>:</w:t>
      </w:r>
    </w:p>
    <w:p w:rsidR="00BF104A" w:rsidRPr="00BF104A" w:rsidRDefault="00BF104A" w:rsidP="00BF104A">
      <w:pPr>
        <w:ind w:left="851"/>
        <w:rPr>
          <w:rFonts w:ascii="Times New Roman" w:eastAsia="Times New Roman" w:hAnsi="Times New Roman"/>
          <w:sz w:val="17"/>
          <w:szCs w:val="20"/>
        </w:rPr>
      </w:pPr>
      <w:r w:rsidRPr="00BF104A">
        <w:rPr>
          <w:rFonts w:ascii="Times New Roman" w:eastAsia="Times New Roman" w:hAnsi="Times New Roman"/>
          <w:sz w:val="17"/>
          <w:szCs w:val="20"/>
        </w:rPr>
        <w:t>The collection depot identified by reference to the following matters is approved:</w:t>
      </w:r>
    </w:p>
    <w:p w:rsidR="00BF104A" w:rsidRPr="00BF104A" w:rsidRDefault="00BF104A" w:rsidP="00BF104A">
      <w:pPr>
        <w:ind w:left="993" w:hanging="142"/>
        <w:rPr>
          <w:rFonts w:ascii="Times New Roman" w:eastAsia="Times New Roman" w:hAnsi="Times New Roman"/>
          <w:sz w:val="17"/>
          <w:szCs w:val="20"/>
        </w:rPr>
      </w:pPr>
      <w:r w:rsidRPr="00BF104A">
        <w:rPr>
          <w:rFonts w:ascii="Times New Roman" w:eastAsia="Times New Roman" w:hAnsi="Times New Roman"/>
          <w:sz w:val="17"/>
          <w:szCs w:val="20"/>
        </w:rPr>
        <w:t>(a)</w:t>
      </w:r>
      <w:r w:rsidRPr="00BF104A">
        <w:rPr>
          <w:rFonts w:ascii="Times New Roman" w:eastAsia="Times New Roman" w:hAnsi="Times New Roman"/>
          <w:sz w:val="17"/>
          <w:szCs w:val="20"/>
        </w:rPr>
        <w:tab/>
        <w:t>the name of the collection depot described in Column 1 of Schedule 1 of this Notice;</w:t>
      </w:r>
    </w:p>
    <w:p w:rsidR="00BF104A" w:rsidRPr="00BF104A" w:rsidRDefault="00BF104A" w:rsidP="00BF104A">
      <w:pPr>
        <w:ind w:left="993" w:hanging="142"/>
        <w:rPr>
          <w:rFonts w:ascii="Times New Roman" w:eastAsia="Times New Roman" w:hAnsi="Times New Roman"/>
          <w:sz w:val="17"/>
          <w:szCs w:val="20"/>
        </w:rPr>
      </w:pPr>
      <w:r w:rsidRPr="00BF104A">
        <w:rPr>
          <w:rFonts w:ascii="Times New Roman" w:eastAsia="Times New Roman" w:hAnsi="Times New Roman"/>
          <w:sz w:val="17"/>
          <w:szCs w:val="20"/>
        </w:rPr>
        <w:t>(b)</w:t>
      </w:r>
      <w:r w:rsidRPr="00BF104A">
        <w:rPr>
          <w:rFonts w:ascii="Times New Roman" w:eastAsia="Times New Roman" w:hAnsi="Times New Roman"/>
          <w:sz w:val="17"/>
          <w:szCs w:val="20"/>
        </w:rPr>
        <w:tab/>
        <w:t>the name of the company identified in Column 2 of Schedule 1 of this notice;</w:t>
      </w:r>
    </w:p>
    <w:p w:rsidR="00BF104A" w:rsidRPr="00BF104A" w:rsidRDefault="00BF104A" w:rsidP="00BF104A">
      <w:pPr>
        <w:ind w:left="993" w:hanging="142"/>
        <w:rPr>
          <w:rFonts w:ascii="Times New Roman" w:eastAsia="Times New Roman" w:hAnsi="Times New Roman"/>
          <w:sz w:val="17"/>
          <w:szCs w:val="20"/>
        </w:rPr>
      </w:pPr>
      <w:r w:rsidRPr="00BF104A">
        <w:rPr>
          <w:rFonts w:ascii="Times New Roman" w:eastAsia="Times New Roman" w:hAnsi="Times New Roman"/>
          <w:sz w:val="17"/>
          <w:szCs w:val="20"/>
        </w:rPr>
        <w:t>(c)</w:t>
      </w:r>
      <w:r w:rsidRPr="00BF104A">
        <w:rPr>
          <w:rFonts w:ascii="Times New Roman" w:eastAsia="Times New Roman" w:hAnsi="Times New Roman"/>
          <w:sz w:val="17"/>
          <w:szCs w:val="20"/>
        </w:rPr>
        <w:tab/>
        <w:t>the name of the proprietor of the depot identified in Column 3 of Schedule 1 of this Notice;</w:t>
      </w:r>
    </w:p>
    <w:p w:rsidR="00BF104A" w:rsidRPr="00BF104A" w:rsidRDefault="00BF104A" w:rsidP="00BF104A">
      <w:pPr>
        <w:ind w:left="993" w:hanging="142"/>
        <w:rPr>
          <w:rFonts w:ascii="Times New Roman" w:eastAsia="Times New Roman" w:hAnsi="Times New Roman"/>
          <w:sz w:val="17"/>
          <w:szCs w:val="20"/>
        </w:rPr>
      </w:pPr>
      <w:r w:rsidRPr="00BF104A">
        <w:rPr>
          <w:rFonts w:ascii="Times New Roman" w:eastAsia="Times New Roman" w:hAnsi="Times New Roman"/>
          <w:sz w:val="17"/>
          <w:szCs w:val="20"/>
        </w:rPr>
        <w:t>(d)</w:t>
      </w:r>
      <w:r w:rsidRPr="00BF104A">
        <w:rPr>
          <w:rFonts w:ascii="Times New Roman" w:eastAsia="Times New Roman" w:hAnsi="Times New Roman"/>
          <w:sz w:val="17"/>
          <w:szCs w:val="20"/>
        </w:rPr>
        <w:tab/>
        <w:t>the location of the depot described in Columns 4-7 of Schedule 1 of this Notice.</w:t>
      </w:r>
    </w:p>
    <w:p w:rsidR="00BF104A" w:rsidRPr="00BF104A" w:rsidRDefault="00BF104A" w:rsidP="00BF104A">
      <w:pPr>
        <w:ind w:left="851"/>
        <w:rPr>
          <w:rFonts w:ascii="Times New Roman" w:eastAsia="Times New Roman" w:hAnsi="Times New Roman"/>
          <w:sz w:val="17"/>
          <w:szCs w:val="20"/>
        </w:rPr>
      </w:pPr>
      <w:r w:rsidRPr="00BF104A">
        <w:rPr>
          <w:rFonts w:ascii="Times New Roman" w:eastAsia="Times New Roman" w:hAnsi="Times New Roman"/>
          <w:sz w:val="17"/>
          <w:szCs w:val="20"/>
        </w:rPr>
        <w:t>The collection depot listed at Schedule 1 of this Notice is approved in relation to all classes of containers, which were approved under the Act, at or subsequent to the date of this Notice, as Category B Containers.</w:t>
      </w:r>
    </w:p>
    <w:p w:rsidR="00BF104A" w:rsidRPr="00BF104A" w:rsidRDefault="00BF104A" w:rsidP="00BF104A">
      <w:pPr>
        <w:ind w:left="851" w:hanging="425"/>
        <w:rPr>
          <w:rFonts w:ascii="Times New Roman" w:eastAsia="Times New Roman" w:hAnsi="Times New Roman"/>
          <w:sz w:val="17"/>
          <w:szCs w:val="20"/>
        </w:rPr>
      </w:pPr>
      <w:r w:rsidRPr="00BF104A">
        <w:rPr>
          <w:rFonts w:ascii="Times New Roman" w:eastAsia="Times New Roman" w:hAnsi="Times New Roman"/>
          <w:sz w:val="17"/>
          <w:szCs w:val="20"/>
        </w:rPr>
        <w:t>1.2</w:t>
      </w:r>
      <w:r w:rsidRPr="00BF104A">
        <w:rPr>
          <w:rFonts w:ascii="Times New Roman" w:eastAsia="Times New Roman" w:hAnsi="Times New Roman"/>
          <w:sz w:val="17"/>
          <w:szCs w:val="20"/>
        </w:rPr>
        <w:tab/>
      </w:r>
      <w:r w:rsidRPr="00BF104A">
        <w:rPr>
          <w:rFonts w:ascii="Times New Roman" w:eastAsia="Times New Roman" w:hAnsi="Times New Roman"/>
          <w:i/>
          <w:sz w:val="17"/>
          <w:szCs w:val="20"/>
        </w:rPr>
        <w:t>Conditions of Approval</w:t>
      </w:r>
      <w:r w:rsidRPr="00BF104A">
        <w:rPr>
          <w:rFonts w:ascii="Times New Roman" w:eastAsia="Times New Roman" w:hAnsi="Times New Roman"/>
          <w:sz w:val="17"/>
          <w:szCs w:val="20"/>
        </w:rPr>
        <w:t>:</w:t>
      </w:r>
    </w:p>
    <w:p w:rsidR="00BF104A" w:rsidRPr="00BF104A" w:rsidRDefault="00BF104A" w:rsidP="00BF104A">
      <w:pPr>
        <w:ind w:left="851"/>
        <w:rPr>
          <w:rFonts w:ascii="Times New Roman" w:eastAsia="Times New Roman" w:hAnsi="Times New Roman"/>
          <w:sz w:val="17"/>
          <w:szCs w:val="20"/>
        </w:rPr>
      </w:pPr>
      <w:r w:rsidRPr="00BF104A">
        <w:rPr>
          <w:rFonts w:ascii="Times New Roman" w:eastAsia="Times New Roman" w:hAnsi="Times New Roman"/>
          <w:sz w:val="17"/>
          <w:szCs w:val="20"/>
        </w:rPr>
        <w:t>Impose the following conditions on the approval:</w:t>
      </w:r>
    </w:p>
    <w:p w:rsidR="00BF104A" w:rsidRPr="00BF104A" w:rsidRDefault="00BF104A" w:rsidP="00BF104A">
      <w:pPr>
        <w:ind w:left="1134" w:hanging="283"/>
        <w:rPr>
          <w:rFonts w:ascii="Times New Roman" w:eastAsia="Times New Roman" w:hAnsi="Times New Roman"/>
          <w:sz w:val="17"/>
          <w:szCs w:val="20"/>
        </w:rPr>
      </w:pPr>
      <w:r w:rsidRPr="00BF104A">
        <w:rPr>
          <w:rFonts w:ascii="Times New Roman" w:eastAsia="Times New Roman" w:hAnsi="Times New Roman"/>
          <w:sz w:val="17"/>
          <w:szCs w:val="20"/>
        </w:rPr>
        <w:t>1.</w:t>
      </w:r>
      <w:r w:rsidRPr="00BF104A">
        <w:rPr>
          <w:rFonts w:ascii="Times New Roman" w:eastAsia="Times New Roman" w:hAnsi="Times New Roman"/>
          <w:sz w:val="17"/>
          <w:szCs w:val="20"/>
        </w:rPr>
        <w:tab/>
        <w:t>If the Approval Holder’s name or postal address (or both) changes, then the Approval Holder must inform the Authority in writing, within 28 days of the change occurring.</w:t>
      </w:r>
    </w:p>
    <w:p w:rsidR="00BF104A" w:rsidRPr="00BF104A" w:rsidRDefault="00BF104A" w:rsidP="00BF104A">
      <w:pPr>
        <w:ind w:left="1134" w:hanging="283"/>
        <w:rPr>
          <w:rFonts w:ascii="Times New Roman" w:eastAsia="Times New Roman" w:hAnsi="Times New Roman"/>
          <w:sz w:val="17"/>
          <w:szCs w:val="20"/>
        </w:rPr>
      </w:pPr>
      <w:r w:rsidRPr="00BF104A">
        <w:rPr>
          <w:rFonts w:ascii="Times New Roman" w:eastAsia="Times New Roman" w:hAnsi="Times New Roman"/>
          <w:sz w:val="17"/>
          <w:szCs w:val="20"/>
        </w:rPr>
        <w:t>2.</w:t>
      </w:r>
      <w:r w:rsidRPr="00BF104A">
        <w:rPr>
          <w:rFonts w:ascii="Times New Roman" w:eastAsia="Times New Roman" w:hAnsi="Times New Roman"/>
          <w:sz w:val="17"/>
          <w:szCs w:val="20"/>
        </w:rPr>
        <w:tab/>
        <w:t>If the collection depot is sold to another party, the Approval Holder must inform the Authority in writing, within 28 days of settlement.</w:t>
      </w:r>
    </w:p>
    <w:p w:rsidR="00BF104A" w:rsidRPr="00BF104A" w:rsidRDefault="00BF104A" w:rsidP="00BF104A">
      <w:pPr>
        <w:ind w:left="1134" w:hanging="283"/>
        <w:rPr>
          <w:rFonts w:ascii="Times New Roman" w:eastAsia="Times New Roman" w:hAnsi="Times New Roman"/>
          <w:sz w:val="17"/>
          <w:szCs w:val="20"/>
        </w:rPr>
      </w:pPr>
      <w:r w:rsidRPr="00BF104A">
        <w:rPr>
          <w:rFonts w:ascii="Times New Roman" w:eastAsia="Times New Roman" w:hAnsi="Times New Roman"/>
          <w:sz w:val="17"/>
          <w:szCs w:val="20"/>
        </w:rPr>
        <w:t>3.</w:t>
      </w:r>
      <w:r w:rsidRPr="00BF104A">
        <w:rPr>
          <w:rFonts w:ascii="Times New Roman" w:eastAsia="Times New Roman" w:hAnsi="Times New Roman"/>
          <w:sz w:val="17"/>
          <w:szCs w:val="20"/>
        </w:rPr>
        <w:tab/>
        <w:t>The Approval Holder who wishes to cease operation of the depot shall notify the Authority in writing no less than 14 days from the date of closing.</w:t>
      </w:r>
    </w:p>
    <w:p w:rsidR="00BF104A" w:rsidRPr="00BF104A" w:rsidRDefault="00BF104A" w:rsidP="00BF104A">
      <w:pPr>
        <w:ind w:left="1134" w:hanging="283"/>
        <w:rPr>
          <w:rFonts w:ascii="Times New Roman" w:eastAsia="Times New Roman" w:hAnsi="Times New Roman"/>
          <w:spacing w:val="-2"/>
          <w:sz w:val="17"/>
          <w:szCs w:val="20"/>
        </w:rPr>
      </w:pPr>
      <w:r w:rsidRPr="00BF104A">
        <w:rPr>
          <w:rFonts w:ascii="Times New Roman" w:eastAsia="Times New Roman" w:hAnsi="Times New Roman"/>
          <w:sz w:val="17"/>
          <w:szCs w:val="20"/>
        </w:rPr>
        <w:t>4.</w:t>
      </w:r>
      <w:r w:rsidRPr="00BF104A">
        <w:rPr>
          <w:rFonts w:ascii="Times New Roman" w:eastAsia="Times New Roman" w:hAnsi="Times New Roman"/>
          <w:sz w:val="17"/>
          <w:szCs w:val="20"/>
        </w:rPr>
        <w:tab/>
      </w:r>
      <w:r w:rsidRPr="00BF104A">
        <w:rPr>
          <w:rFonts w:ascii="Times New Roman" w:eastAsia="Times New Roman" w:hAnsi="Times New Roman"/>
          <w:spacing w:val="-2"/>
          <w:sz w:val="17"/>
          <w:szCs w:val="20"/>
        </w:rPr>
        <w:t>The Approval Holder, or a person acting on his or her behalf, must not pay a refund on, or seek reimbursement for, containers that the Approval Holder, or the person acting on his or her behalf, knows were not purchased in South Australia.</w:t>
      </w:r>
    </w:p>
    <w:p w:rsidR="00BF104A" w:rsidRPr="00BF104A" w:rsidRDefault="00BF104A" w:rsidP="00BF104A">
      <w:pPr>
        <w:ind w:left="1134" w:hanging="283"/>
        <w:rPr>
          <w:rFonts w:ascii="Times New Roman" w:eastAsia="Times New Roman" w:hAnsi="Times New Roman"/>
          <w:sz w:val="17"/>
          <w:szCs w:val="20"/>
        </w:rPr>
      </w:pPr>
      <w:r w:rsidRPr="00BF104A">
        <w:rPr>
          <w:rFonts w:ascii="Times New Roman" w:eastAsia="Times New Roman" w:hAnsi="Times New Roman"/>
          <w:sz w:val="17"/>
          <w:szCs w:val="20"/>
        </w:rPr>
        <w:t>5.</w:t>
      </w:r>
      <w:r w:rsidRPr="00BF104A">
        <w:rPr>
          <w:rFonts w:ascii="Times New Roman" w:eastAsia="Times New Roman" w:hAnsi="Times New Roman"/>
          <w:sz w:val="17"/>
          <w:szCs w:val="20"/>
        </w:rPr>
        <w:tab/>
        <w:t>The Approval Holder must ensure that prominent signage is displayed, detailing the offence and the penalties under Section 69 the Act, for presenting interstate containers for refund.</w:t>
      </w:r>
    </w:p>
    <w:tbl>
      <w:tblPr>
        <w:tblStyle w:val="TableGrid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7"/>
        <w:gridCol w:w="1559"/>
        <w:gridCol w:w="1417"/>
        <w:gridCol w:w="1844"/>
        <w:gridCol w:w="1275"/>
        <w:gridCol w:w="1134"/>
        <w:gridCol w:w="854"/>
      </w:tblGrid>
      <w:tr w:rsidR="00BF104A" w:rsidRPr="00BF104A" w:rsidTr="006668BA">
        <w:trPr>
          <w:trHeight w:val="300"/>
          <w:tblHeader/>
        </w:trPr>
        <w:tc>
          <w:tcPr>
            <w:tcW w:w="682"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Column 1</w:t>
            </w:r>
          </w:p>
        </w:tc>
        <w:tc>
          <w:tcPr>
            <w:tcW w:w="833"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Column 2</w:t>
            </w:r>
          </w:p>
        </w:tc>
        <w:tc>
          <w:tcPr>
            <w:tcW w:w="757"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Column 3</w:t>
            </w:r>
          </w:p>
        </w:tc>
        <w:tc>
          <w:tcPr>
            <w:tcW w:w="985"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Column 4</w:t>
            </w:r>
          </w:p>
        </w:tc>
        <w:tc>
          <w:tcPr>
            <w:tcW w:w="681"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Column 5</w:t>
            </w:r>
          </w:p>
        </w:tc>
        <w:tc>
          <w:tcPr>
            <w:tcW w:w="606"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Column 6</w:t>
            </w:r>
          </w:p>
        </w:tc>
        <w:tc>
          <w:tcPr>
            <w:tcW w:w="456"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Column 7</w:t>
            </w:r>
          </w:p>
        </w:tc>
      </w:tr>
      <w:tr w:rsidR="00BF104A" w:rsidRPr="00BF104A" w:rsidTr="006668BA">
        <w:trPr>
          <w:trHeight w:val="300"/>
          <w:tblHeader/>
        </w:trPr>
        <w:tc>
          <w:tcPr>
            <w:tcW w:w="682"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Depot Name</w:t>
            </w:r>
          </w:p>
        </w:tc>
        <w:tc>
          <w:tcPr>
            <w:tcW w:w="833"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Company Name</w:t>
            </w:r>
          </w:p>
        </w:tc>
        <w:tc>
          <w:tcPr>
            <w:tcW w:w="757"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Proprietors</w:t>
            </w:r>
          </w:p>
        </w:tc>
        <w:tc>
          <w:tcPr>
            <w:tcW w:w="985"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 xml:space="preserve">Depot Location </w:t>
            </w:r>
            <w:r w:rsidRPr="00BF104A">
              <w:rPr>
                <w:b/>
                <w:bCs/>
                <w:sz w:val="17"/>
                <w:szCs w:val="20"/>
              </w:rPr>
              <w:br/>
              <w:t>Street</w:t>
            </w:r>
          </w:p>
        </w:tc>
        <w:tc>
          <w:tcPr>
            <w:tcW w:w="681"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Depot Location</w:t>
            </w:r>
            <w:r w:rsidRPr="00BF104A">
              <w:rPr>
                <w:b/>
                <w:bCs/>
                <w:sz w:val="17"/>
                <w:szCs w:val="20"/>
              </w:rPr>
              <w:br/>
              <w:t>Suburb</w:t>
            </w:r>
          </w:p>
        </w:tc>
        <w:tc>
          <w:tcPr>
            <w:tcW w:w="606"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Certificate of Title/Volume</w:t>
            </w:r>
          </w:p>
        </w:tc>
        <w:tc>
          <w:tcPr>
            <w:tcW w:w="456" w:type="pct"/>
            <w:tcBorders>
              <w:top w:val="single" w:sz="4" w:space="0" w:color="auto"/>
              <w:bottom w:val="single" w:sz="4" w:space="0" w:color="auto"/>
            </w:tcBorders>
            <w:noWrap/>
            <w:vAlign w:val="center"/>
            <w:hideMark/>
          </w:tcPr>
          <w:p w:rsidR="00BF104A" w:rsidRPr="00BF104A" w:rsidRDefault="00BF104A" w:rsidP="00BF104A">
            <w:pPr>
              <w:spacing w:before="40" w:after="40"/>
              <w:jc w:val="center"/>
              <w:rPr>
                <w:b/>
                <w:bCs/>
                <w:sz w:val="17"/>
                <w:szCs w:val="20"/>
              </w:rPr>
            </w:pPr>
            <w:r w:rsidRPr="00BF104A">
              <w:rPr>
                <w:b/>
                <w:bCs/>
                <w:sz w:val="17"/>
                <w:szCs w:val="20"/>
              </w:rPr>
              <w:t>Collection Area</w:t>
            </w:r>
          </w:p>
        </w:tc>
      </w:tr>
      <w:tr w:rsidR="00BF104A" w:rsidRPr="00BF104A" w:rsidTr="006668BA">
        <w:trPr>
          <w:trHeight w:val="300"/>
        </w:trPr>
        <w:tc>
          <w:tcPr>
            <w:tcW w:w="682" w:type="pct"/>
            <w:tcBorders>
              <w:top w:val="single" w:sz="4" w:space="0" w:color="auto"/>
            </w:tcBorders>
            <w:noWrap/>
            <w:hideMark/>
          </w:tcPr>
          <w:p w:rsidR="00BF104A" w:rsidRPr="00BF104A" w:rsidRDefault="00BF104A" w:rsidP="00BF104A">
            <w:pPr>
              <w:spacing w:before="40" w:after="40"/>
              <w:jc w:val="left"/>
              <w:rPr>
                <w:sz w:val="17"/>
                <w:szCs w:val="20"/>
              </w:rPr>
            </w:pPr>
            <w:r w:rsidRPr="00BF104A">
              <w:rPr>
                <w:sz w:val="17"/>
                <w:szCs w:val="20"/>
              </w:rPr>
              <w:t xml:space="preserve">YP Recycling </w:t>
            </w:r>
            <w:r w:rsidRPr="00BF104A">
              <w:rPr>
                <w:sz w:val="17"/>
                <w:szCs w:val="20"/>
              </w:rPr>
              <w:br/>
              <w:t>Kadina</w:t>
            </w:r>
          </w:p>
        </w:tc>
        <w:tc>
          <w:tcPr>
            <w:tcW w:w="833" w:type="pct"/>
            <w:tcBorders>
              <w:top w:val="single" w:sz="4" w:space="0" w:color="auto"/>
            </w:tcBorders>
            <w:noWrap/>
            <w:hideMark/>
          </w:tcPr>
          <w:p w:rsidR="00BF104A" w:rsidRPr="00BF104A" w:rsidRDefault="00BF104A" w:rsidP="00BF104A">
            <w:pPr>
              <w:spacing w:before="40" w:after="40"/>
              <w:ind w:left="113"/>
              <w:jc w:val="left"/>
              <w:rPr>
                <w:sz w:val="17"/>
                <w:szCs w:val="20"/>
              </w:rPr>
            </w:pPr>
            <w:r w:rsidRPr="00BF104A">
              <w:rPr>
                <w:sz w:val="17"/>
                <w:szCs w:val="20"/>
              </w:rPr>
              <w:t>Regional Recycling Systems Pty Ltd</w:t>
            </w:r>
          </w:p>
        </w:tc>
        <w:tc>
          <w:tcPr>
            <w:tcW w:w="757" w:type="pct"/>
            <w:tcBorders>
              <w:top w:val="single" w:sz="4" w:space="0" w:color="auto"/>
            </w:tcBorders>
            <w:noWrap/>
            <w:hideMark/>
          </w:tcPr>
          <w:p w:rsidR="00BF104A" w:rsidRPr="00BF104A" w:rsidRDefault="00BF104A" w:rsidP="00BF104A">
            <w:pPr>
              <w:spacing w:before="40" w:after="40"/>
              <w:ind w:left="113"/>
              <w:jc w:val="left"/>
              <w:rPr>
                <w:sz w:val="17"/>
                <w:szCs w:val="20"/>
              </w:rPr>
            </w:pPr>
            <w:r w:rsidRPr="00BF104A">
              <w:rPr>
                <w:sz w:val="17"/>
                <w:szCs w:val="20"/>
              </w:rPr>
              <w:t xml:space="preserve">Andrea Snodgrass; </w:t>
            </w:r>
            <w:r w:rsidRPr="00BF104A">
              <w:rPr>
                <w:sz w:val="17"/>
                <w:szCs w:val="20"/>
              </w:rPr>
              <w:br/>
              <w:t>Chris Snodgrass</w:t>
            </w:r>
          </w:p>
        </w:tc>
        <w:tc>
          <w:tcPr>
            <w:tcW w:w="985" w:type="pct"/>
            <w:tcBorders>
              <w:top w:val="single" w:sz="4" w:space="0" w:color="auto"/>
            </w:tcBorders>
            <w:noWrap/>
            <w:hideMark/>
          </w:tcPr>
          <w:p w:rsidR="00BF104A" w:rsidRPr="00BF104A" w:rsidRDefault="00BF104A" w:rsidP="00BF104A">
            <w:pPr>
              <w:spacing w:before="40" w:after="40"/>
              <w:ind w:left="113"/>
              <w:jc w:val="left"/>
              <w:rPr>
                <w:sz w:val="17"/>
                <w:szCs w:val="20"/>
              </w:rPr>
            </w:pPr>
            <w:r w:rsidRPr="00BF104A">
              <w:rPr>
                <w:sz w:val="17"/>
                <w:szCs w:val="20"/>
              </w:rPr>
              <w:t>100 Port Road</w:t>
            </w:r>
          </w:p>
        </w:tc>
        <w:tc>
          <w:tcPr>
            <w:tcW w:w="681" w:type="pct"/>
            <w:tcBorders>
              <w:top w:val="single" w:sz="4" w:space="0" w:color="auto"/>
            </w:tcBorders>
            <w:noWrap/>
            <w:hideMark/>
          </w:tcPr>
          <w:p w:rsidR="00BF104A" w:rsidRPr="00BF104A" w:rsidRDefault="00BF104A" w:rsidP="00BF104A">
            <w:pPr>
              <w:spacing w:before="40" w:after="40"/>
              <w:ind w:left="113"/>
              <w:jc w:val="left"/>
              <w:rPr>
                <w:sz w:val="17"/>
                <w:szCs w:val="20"/>
              </w:rPr>
            </w:pPr>
            <w:r w:rsidRPr="00BF104A">
              <w:rPr>
                <w:sz w:val="17"/>
                <w:szCs w:val="20"/>
              </w:rPr>
              <w:t>Kadina</w:t>
            </w:r>
          </w:p>
        </w:tc>
        <w:tc>
          <w:tcPr>
            <w:tcW w:w="606" w:type="pct"/>
            <w:tcBorders>
              <w:top w:val="single" w:sz="4" w:space="0" w:color="auto"/>
            </w:tcBorders>
            <w:noWrap/>
            <w:hideMark/>
          </w:tcPr>
          <w:p w:rsidR="00BF104A" w:rsidRPr="00BF104A" w:rsidRDefault="00BF104A" w:rsidP="00BF104A">
            <w:pPr>
              <w:spacing w:before="40" w:after="40"/>
              <w:ind w:left="227"/>
              <w:jc w:val="left"/>
              <w:rPr>
                <w:sz w:val="17"/>
                <w:szCs w:val="20"/>
              </w:rPr>
            </w:pPr>
            <w:r w:rsidRPr="00BF104A">
              <w:rPr>
                <w:sz w:val="17"/>
                <w:szCs w:val="20"/>
              </w:rPr>
              <w:t>N/A</w:t>
            </w:r>
          </w:p>
        </w:tc>
        <w:tc>
          <w:tcPr>
            <w:tcW w:w="456" w:type="pct"/>
            <w:tcBorders>
              <w:top w:val="single" w:sz="4" w:space="0" w:color="auto"/>
            </w:tcBorders>
            <w:noWrap/>
            <w:hideMark/>
          </w:tcPr>
          <w:p w:rsidR="00BF104A" w:rsidRPr="00BF104A" w:rsidRDefault="00BF104A" w:rsidP="00BF104A">
            <w:pPr>
              <w:spacing w:before="40" w:after="40"/>
              <w:ind w:left="113"/>
              <w:jc w:val="left"/>
              <w:rPr>
                <w:sz w:val="17"/>
                <w:szCs w:val="20"/>
              </w:rPr>
            </w:pPr>
            <w:r w:rsidRPr="00BF104A">
              <w:rPr>
                <w:sz w:val="17"/>
                <w:szCs w:val="20"/>
              </w:rPr>
              <w:t>Regional</w:t>
            </w:r>
          </w:p>
        </w:tc>
      </w:tr>
      <w:tr w:rsidR="00BF104A" w:rsidRPr="00BF104A" w:rsidTr="006668BA">
        <w:trPr>
          <w:trHeight w:val="300"/>
        </w:trPr>
        <w:tc>
          <w:tcPr>
            <w:tcW w:w="682" w:type="pct"/>
            <w:noWrap/>
            <w:hideMark/>
          </w:tcPr>
          <w:p w:rsidR="00BF104A" w:rsidRPr="00BF104A" w:rsidRDefault="00BF104A" w:rsidP="00BF104A">
            <w:pPr>
              <w:spacing w:after="40"/>
              <w:jc w:val="left"/>
              <w:rPr>
                <w:sz w:val="17"/>
                <w:szCs w:val="20"/>
              </w:rPr>
            </w:pPr>
            <w:r w:rsidRPr="00BF104A">
              <w:rPr>
                <w:sz w:val="17"/>
                <w:szCs w:val="20"/>
              </w:rPr>
              <w:t xml:space="preserve">F Stephens &amp; Son </w:t>
            </w:r>
            <w:r w:rsidRPr="00BF104A">
              <w:rPr>
                <w:sz w:val="17"/>
                <w:szCs w:val="20"/>
              </w:rPr>
              <w:br/>
              <w:t>Pty Ltd</w:t>
            </w:r>
          </w:p>
        </w:tc>
        <w:tc>
          <w:tcPr>
            <w:tcW w:w="833" w:type="pct"/>
            <w:noWrap/>
            <w:hideMark/>
          </w:tcPr>
          <w:p w:rsidR="00BF104A" w:rsidRPr="00BF104A" w:rsidRDefault="00BF104A" w:rsidP="00BF104A">
            <w:pPr>
              <w:spacing w:after="40"/>
              <w:ind w:left="113"/>
              <w:jc w:val="left"/>
              <w:rPr>
                <w:sz w:val="17"/>
                <w:szCs w:val="20"/>
              </w:rPr>
            </w:pPr>
            <w:r w:rsidRPr="00BF104A">
              <w:rPr>
                <w:sz w:val="17"/>
                <w:szCs w:val="20"/>
              </w:rPr>
              <w:t>Regional Recycling Systems Pty Ltd</w:t>
            </w:r>
          </w:p>
        </w:tc>
        <w:tc>
          <w:tcPr>
            <w:tcW w:w="757" w:type="pct"/>
            <w:noWrap/>
            <w:hideMark/>
          </w:tcPr>
          <w:p w:rsidR="00BF104A" w:rsidRPr="00BF104A" w:rsidRDefault="00BF104A" w:rsidP="00BF104A">
            <w:pPr>
              <w:spacing w:after="40"/>
              <w:ind w:left="113"/>
              <w:jc w:val="left"/>
              <w:rPr>
                <w:sz w:val="17"/>
                <w:szCs w:val="20"/>
              </w:rPr>
            </w:pPr>
            <w:r w:rsidRPr="00BF104A">
              <w:rPr>
                <w:sz w:val="17"/>
                <w:szCs w:val="20"/>
              </w:rPr>
              <w:t xml:space="preserve">Andrea Snodgrass; </w:t>
            </w:r>
            <w:r w:rsidRPr="00BF104A">
              <w:rPr>
                <w:sz w:val="17"/>
                <w:szCs w:val="20"/>
              </w:rPr>
              <w:br/>
              <w:t>Chris Snodgrass</w:t>
            </w:r>
          </w:p>
        </w:tc>
        <w:tc>
          <w:tcPr>
            <w:tcW w:w="985" w:type="pct"/>
            <w:noWrap/>
            <w:hideMark/>
          </w:tcPr>
          <w:p w:rsidR="00BF104A" w:rsidRPr="00BF104A" w:rsidRDefault="00BF104A" w:rsidP="00BF104A">
            <w:pPr>
              <w:spacing w:after="40"/>
              <w:ind w:left="113"/>
              <w:jc w:val="left"/>
              <w:rPr>
                <w:sz w:val="17"/>
                <w:szCs w:val="20"/>
              </w:rPr>
            </w:pPr>
            <w:r w:rsidRPr="00BF104A">
              <w:rPr>
                <w:sz w:val="17"/>
                <w:szCs w:val="20"/>
              </w:rPr>
              <w:t xml:space="preserve">(Lot 10) </w:t>
            </w:r>
            <w:r w:rsidRPr="00BF104A">
              <w:rPr>
                <w:sz w:val="17"/>
                <w:szCs w:val="20"/>
              </w:rPr>
              <w:br/>
              <w:t>142 Calvengrove Road</w:t>
            </w:r>
          </w:p>
        </w:tc>
        <w:tc>
          <w:tcPr>
            <w:tcW w:w="681" w:type="pct"/>
            <w:noWrap/>
            <w:hideMark/>
          </w:tcPr>
          <w:p w:rsidR="00BF104A" w:rsidRPr="00BF104A" w:rsidRDefault="00BF104A" w:rsidP="00BF104A">
            <w:pPr>
              <w:spacing w:after="40"/>
              <w:ind w:left="113"/>
              <w:jc w:val="left"/>
              <w:rPr>
                <w:sz w:val="17"/>
                <w:szCs w:val="20"/>
              </w:rPr>
            </w:pPr>
            <w:r w:rsidRPr="00BF104A">
              <w:rPr>
                <w:sz w:val="17"/>
                <w:szCs w:val="20"/>
              </w:rPr>
              <w:t>Waterloo Corner</w:t>
            </w:r>
          </w:p>
        </w:tc>
        <w:tc>
          <w:tcPr>
            <w:tcW w:w="606" w:type="pct"/>
            <w:noWrap/>
            <w:hideMark/>
          </w:tcPr>
          <w:p w:rsidR="00BF104A" w:rsidRPr="00BF104A" w:rsidRDefault="00BF104A" w:rsidP="00BF104A">
            <w:pPr>
              <w:spacing w:after="40"/>
              <w:ind w:left="227"/>
              <w:jc w:val="left"/>
              <w:rPr>
                <w:sz w:val="17"/>
                <w:szCs w:val="20"/>
              </w:rPr>
            </w:pPr>
            <w:r w:rsidRPr="00BF104A">
              <w:rPr>
                <w:sz w:val="17"/>
                <w:szCs w:val="20"/>
              </w:rPr>
              <w:t>N/A</w:t>
            </w:r>
          </w:p>
        </w:tc>
        <w:tc>
          <w:tcPr>
            <w:tcW w:w="456" w:type="pct"/>
            <w:noWrap/>
            <w:hideMark/>
          </w:tcPr>
          <w:p w:rsidR="00BF104A" w:rsidRPr="00BF104A" w:rsidRDefault="00BF104A" w:rsidP="00BF104A">
            <w:pPr>
              <w:spacing w:after="40"/>
              <w:ind w:left="113"/>
              <w:jc w:val="left"/>
              <w:rPr>
                <w:sz w:val="17"/>
                <w:szCs w:val="20"/>
              </w:rPr>
            </w:pPr>
            <w:r w:rsidRPr="00BF104A">
              <w:rPr>
                <w:sz w:val="17"/>
                <w:szCs w:val="20"/>
              </w:rPr>
              <w:t>Metro</w:t>
            </w:r>
          </w:p>
        </w:tc>
      </w:tr>
      <w:tr w:rsidR="00BF104A" w:rsidRPr="00BF104A" w:rsidTr="006668BA">
        <w:trPr>
          <w:trHeight w:val="300"/>
        </w:trPr>
        <w:tc>
          <w:tcPr>
            <w:tcW w:w="682" w:type="pct"/>
            <w:noWrap/>
            <w:hideMark/>
          </w:tcPr>
          <w:p w:rsidR="00BF104A" w:rsidRPr="00BF104A" w:rsidRDefault="00BF104A" w:rsidP="00BF104A">
            <w:pPr>
              <w:spacing w:after="40"/>
              <w:jc w:val="left"/>
              <w:rPr>
                <w:sz w:val="17"/>
                <w:szCs w:val="20"/>
              </w:rPr>
            </w:pPr>
            <w:r w:rsidRPr="00BF104A">
              <w:rPr>
                <w:sz w:val="17"/>
                <w:szCs w:val="20"/>
              </w:rPr>
              <w:t xml:space="preserve">YP Recycling </w:t>
            </w:r>
            <w:r w:rsidRPr="00BF104A">
              <w:rPr>
                <w:sz w:val="17"/>
                <w:szCs w:val="20"/>
              </w:rPr>
              <w:br/>
              <w:t>Ardrossan</w:t>
            </w:r>
          </w:p>
        </w:tc>
        <w:tc>
          <w:tcPr>
            <w:tcW w:w="833" w:type="pct"/>
            <w:noWrap/>
            <w:hideMark/>
          </w:tcPr>
          <w:p w:rsidR="00BF104A" w:rsidRPr="00BF104A" w:rsidRDefault="00BF104A" w:rsidP="00BF104A">
            <w:pPr>
              <w:spacing w:after="40"/>
              <w:ind w:left="113"/>
              <w:jc w:val="left"/>
              <w:rPr>
                <w:sz w:val="17"/>
                <w:szCs w:val="20"/>
              </w:rPr>
            </w:pPr>
            <w:r w:rsidRPr="00BF104A">
              <w:rPr>
                <w:sz w:val="17"/>
                <w:szCs w:val="20"/>
              </w:rPr>
              <w:t>Regional Recycling Systems Pty Ltd</w:t>
            </w:r>
          </w:p>
        </w:tc>
        <w:tc>
          <w:tcPr>
            <w:tcW w:w="757" w:type="pct"/>
            <w:noWrap/>
            <w:hideMark/>
          </w:tcPr>
          <w:p w:rsidR="00BF104A" w:rsidRPr="00BF104A" w:rsidRDefault="00BF104A" w:rsidP="00BF104A">
            <w:pPr>
              <w:spacing w:after="40"/>
              <w:ind w:left="113"/>
              <w:jc w:val="left"/>
              <w:rPr>
                <w:sz w:val="17"/>
                <w:szCs w:val="20"/>
              </w:rPr>
            </w:pPr>
            <w:r w:rsidRPr="00BF104A">
              <w:rPr>
                <w:sz w:val="17"/>
                <w:szCs w:val="20"/>
              </w:rPr>
              <w:t xml:space="preserve">Andrea Snodgrass; </w:t>
            </w:r>
            <w:r w:rsidRPr="00BF104A">
              <w:rPr>
                <w:sz w:val="17"/>
                <w:szCs w:val="20"/>
              </w:rPr>
              <w:br/>
              <w:t>Chris Snodgrass</w:t>
            </w:r>
          </w:p>
        </w:tc>
        <w:tc>
          <w:tcPr>
            <w:tcW w:w="985" w:type="pct"/>
            <w:noWrap/>
            <w:hideMark/>
          </w:tcPr>
          <w:p w:rsidR="00BF104A" w:rsidRPr="00BF104A" w:rsidRDefault="00BF104A" w:rsidP="00BF104A">
            <w:pPr>
              <w:spacing w:after="40"/>
              <w:ind w:left="113"/>
              <w:jc w:val="left"/>
              <w:rPr>
                <w:sz w:val="17"/>
                <w:szCs w:val="20"/>
              </w:rPr>
            </w:pPr>
            <w:r w:rsidRPr="00BF104A">
              <w:rPr>
                <w:sz w:val="17"/>
                <w:szCs w:val="20"/>
              </w:rPr>
              <w:t>28 Coast Road</w:t>
            </w:r>
          </w:p>
        </w:tc>
        <w:tc>
          <w:tcPr>
            <w:tcW w:w="681" w:type="pct"/>
            <w:noWrap/>
            <w:hideMark/>
          </w:tcPr>
          <w:p w:rsidR="00BF104A" w:rsidRPr="00BF104A" w:rsidRDefault="00BF104A" w:rsidP="00BF104A">
            <w:pPr>
              <w:spacing w:after="40"/>
              <w:ind w:left="113"/>
              <w:jc w:val="left"/>
              <w:rPr>
                <w:sz w:val="17"/>
                <w:szCs w:val="20"/>
              </w:rPr>
            </w:pPr>
            <w:r w:rsidRPr="00BF104A">
              <w:rPr>
                <w:sz w:val="17"/>
                <w:szCs w:val="20"/>
              </w:rPr>
              <w:t>Ardrossan</w:t>
            </w:r>
          </w:p>
        </w:tc>
        <w:tc>
          <w:tcPr>
            <w:tcW w:w="606" w:type="pct"/>
            <w:noWrap/>
            <w:hideMark/>
          </w:tcPr>
          <w:p w:rsidR="00BF104A" w:rsidRPr="00BF104A" w:rsidRDefault="00BF104A" w:rsidP="00BF104A">
            <w:pPr>
              <w:spacing w:after="40"/>
              <w:ind w:left="227"/>
              <w:jc w:val="left"/>
              <w:rPr>
                <w:sz w:val="17"/>
                <w:szCs w:val="20"/>
              </w:rPr>
            </w:pPr>
            <w:r w:rsidRPr="00BF104A">
              <w:rPr>
                <w:sz w:val="17"/>
                <w:szCs w:val="20"/>
              </w:rPr>
              <w:t>N/A</w:t>
            </w:r>
          </w:p>
        </w:tc>
        <w:tc>
          <w:tcPr>
            <w:tcW w:w="456" w:type="pct"/>
            <w:noWrap/>
            <w:hideMark/>
          </w:tcPr>
          <w:p w:rsidR="00BF104A" w:rsidRPr="00BF104A" w:rsidRDefault="00BF104A" w:rsidP="00BF104A">
            <w:pPr>
              <w:spacing w:after="40"/>
              <w:ind w:left="113"/>
              <w:jc w:val="left"/>
              <w:rPr>
                <w:sz w:val="17"/>
                <w:szCs w:val="20"/>
              </w:rPr>
            </w:pPr>
            <w:r w:rsidRPr="00BF104A">
              <w:rPr>
                <w:sz w:val="17"/>
                <w:szCs w:val="20"/>
              </w:rPr>
              <w:t>Regional</w:t>
            </w:r>
          </w:p>
        </w:tc>
      </w:tr>
      <w:tr w:rsidR="00BF104A" w:rsidRPr="00BF104A" w:rsidTr="006668BA">
        <w:trPr>
          <w:trHeight w:val="300"/>
        </w:trPr>
        <w:tc>
          <w:tcPr>
            <w:tcW w:w="682" w:type="pct"/>
            <w:tcBorders>
              <w:bottom w:val="single" w:sz="4" w:space="0" w:color="auto"/>
            </w:tcBorders>
            <w:noWrap/>
            <w:hideMark/>
          </w:tcPr>
          <w:p w:rsidR="00BF104A" w:rsidRPr="00BF104A" w:rsidRDefault="00BF104A" w:rsidP="00BF104A">
            <w:pPr>
              <w:spacing w:after="40"/>
              <w:jc w:val="left"/>
              <w:rPr>
                <w:sz w:val="17"/>
                <w:szCs w:val="20"/>
              </w:rPr>
            </w:pPr>
            <w:r w:rsidRPr="00BF104A">
              <w:rPr>
                <w:sz w:val="17"/>
                <w:szCs w:val="20"/>
              </w:rPr>
              <w:t>Wakefield Plains Recycling</w:t>
            </w:r>
          </w:p>
        </w:tc>
        <w:tc>
          <w:tcPr>
            <w:tcW w:w="833" w:type="pct"/>
            <w:tcBorders>
              <w:bottom w:val="single" w:sz="4" w:space="0" w:color="auto"/>
            </w:tcBorders>
            <w:noWrap/>
            <w:hideMark/>
          </w:tcPr>
          <w:p w:rsidR="00BF104A" w:rsidRPr="00BF104A" w:rsidRDefault="00BF104A" w:rsidP="00BF104A">
            <w:pPr>
              <w:spacing w:after="40"/>
              <w:ind w:left="113"/>
              <w:jc w:val="left"/>
              <w:rPr>
                <w:sz w:val="17"/>
                <w:szCs w:val="20"/>
              </w:rPr>
            </w:pPr>
            <w:r w:rsidRPr="00BF104A">
              <w:rPr>
                <w:sz w:val="17"/>
                <w:szCs w:val="20"/>
              </w:rPr>
              <w:t>Regional Recycling Systems Pty Ltd</w:t>
            </w:r>
          </w:p>
        </w:tc>
        <w:tc>
          <w:tcPr>
            <w:tcW w:w="757" w:type="pct"/>
            <w:tcBorders>
              <w:bottom w:val="single" w:sz="4" w:space="0" w:color="auto"/>
            </w:tcBorders>
            <w:noWrap/>
            <w:hideMark/>
          </w:tcPr>
          <w:p w:rsidR="00BF104A" w:rsidRPr="00BF104A" w:rsidRDefault="00BF104A" w:rsidP="00BF104A">
            <w:pPr>
              <w:spacing w:after="40"/>
              <w:ind w:left="113"/>
              <w:jc w:val="left"/>
              <w:rPr>
                <w:sz w:val="17"/>
                <w:szCs w:val="20"/>
              </w:rPr>
            </w:pPr>
            <w:r w:rsidRPr="00BF104A">
              <w:rPr>
                <w:sz w:val="17"/>
                <w:szCs w:val="20"/>
              </w:rPr>
              <w:t xml:space="preserve">Andrea Snodgrass; </w:t>
            </w:r>
            <w:r w:rsidRPr="00BF104A">
              <w:rPr>
                <w:sz w:val="17"/>
                <w:szCs w:val="20"/>
              </w:rPr>
              <w:br/>
              <w:t>Chris Snodgrass</w:t>
            </w:r>
          </w:p>
        </w:tc>
        <w:tc>
          <w:tcPr>
            <w:tcW w:w="985" w:type="pct"/>
            <w:tcBorders>
              <w:bottom w:val="single" w:sz="4" w:space="0" w:color="auto"/>
            </w:tcBorders>
            <w:noWrap/>
            <w:hideMark/>
          </w:tcPr>
          <w:p w:rsidR="00BF104A" w:rsidRPr="00BF104A" w:rsidRDefault="00BF104A" w:rsidP="00BF104A">
            <w:pPr>
              <w:spacing w:after="40"/>
              <w:ind w:left="113"/>
              <w:jc w:val="left"/>
              <w:rPr>
                <w:sz w:val="17"/>
                <w:szCs w:val="20"/>
              </w:rPr>
            </w:pPr>
            <w:r w:rsidRPr="00BF104A">
              <w:rPr>
                <w:sz w:val="17"/>
                <w:szCs w:val="20"/>
              </w:rPr>
              <w:t>20 Railway Terrace</w:t>
            </w:r>
          </w:p>
        </w:tc>
        <w:tc>
          <w:tcPr>
            <w:tcW w:w="681" w:type="pct"/>
            <w:tcBorders>
              <w:bottom w:val="single" w:sz="4" w:space="0" w:color="auto"/>
            </w:tcBorders>
            <w:noWrap/>
            <w:hideMark/>
          </w:tcPr>
          <w:p w:rsidR="00BF104A" w:rsidRPr="00BF104A" w:rsidRDefault="00BF104A" w:rsidP="00BF104A">
            <w:pPr>
              <w:spacing w:after="40"/>
              <w:ind w:left="113"/>
              <w:jc w:val="left"/>
              <w:rPr>
                <w:sz w:val="17"/>
                <w:szCs w:val="20"/>
              </w:rPr>
            </w:pPr>
            <w:r w:rsidRPr="00BF104A">
              <w:rPr>
                <w:sz w:val="17"/>
                <w:szCs w:val="20"/>
              </w:rPr>
              <w:t>Balaklava</w:t>
            </w:r>
          </w:p>
        </w:tc>
        <w:tc>
          <w:tcPr>
            <w:tcW w:w="606" w:type="pct"/>
            <w:tcBorders>
              <w:bottom w:val="single" w:sz="4" w:space="0" w:color="auto"/>
            </w:tcBorders>
            <w:noWrap/>
            <w:hideMark/>
          </w:tcPr>
          <w:p w:rsidR="00BF104A" w:rsidRPr="00BF104A" w:rsidRDefault="00BF104A" w:rsidP="00BF104A">
            <w:pPr>
              <w:spacing w:after="40"/>
              <w:ind w:left="227"/>
              <w:jc w:val="left"/>
              <w:rPr>
                <w:sz w:val="17"/>
                <w:szCs w:val="20"/>
              </w:rPr>
            </w:pPr>
            <w:r w:rsidRPr="00BF104A">
              <w:rPr>
                <w:sz w:val="17"/>
                <w:szCs w:val="20"/>
              </w:rPr>
              <w:t xml:space="preserve">2659/119; </w:t>
            </w:r>
            <w:r w:rsidRPr="00BF104A">
              <w:rPr>
                <w:sz w:val="17"/>
                <w:szCs w:val="20"/>
              </w:rPr>
              <w:br/>
              <w:t>2297/46;</w:t>
            </w:r>
            <w:r w:rsidRPr="00BF104A">
              <w:rPr>
                <w:sz w:val="17"/>
                <w:szCs w:val="20"/>
              </w:rPr>
              <w:br/>
              <w:t xml:space="preserve">5321/992; </w:t>
            </w:r>
            <w:r w:rsidRPr="00BF104A">
              <w:rPr>
                <w:sz w:val="17"/>
                <w:szCs w:val="20"/>
              </w:rPr>
              <w:br/>
              <w:t>5322/3</w:t>
            </w:r>
          </w:p>
        </w:tc>
        <w:tc>
          <w:tcPr>
            <w:tcW w:w="456" w:type="pct"/>
            <w:tcBorders>
              <w:bottom w:val="single" w:sz="4" w:space="0" w:color="auto"/>
            </w:tcBorders>
            <w:noWrap/>
            <w:hideMark/>
          </w:tcPr>
          <w:p w:rsidR="00BF104A" w:rsidRPr="00BF104A" w:rsidRDefault="00BF104A" w:rsidP="00BF104A">
            <w:pPr>
              <w:spacing w:after="40"/>
              <w:ind w:left="113"/>
              <w:jc w:val="left"/>
              <w:rPr>
                <w:sz w:val="17"/>
                <w:szCs w:val="20"/>
              </w:rPr>
            </w:pPr>
            <w:r w:rsidRPr="00BF104A">
              <w:rPr>
                <w:sz w:val="17"/>
                <w:szCs w:val="20"/>
              </w:rPr>
              <w:t>Regional</w:t>
            </w:r>
          </w:p>
        </w:tc>
      </w:tr>
    </w:tbl>
    <w:p w:rsidR="00BF104A" w:rsidRPr="00BF104A" w:rsidRDefault="00BF104A" w:rsidP="00BF104A">
      <w:pPr>
        <w:spacing w:before="80" w:after="0"/>
        <w:rPr>
          <w:rFonts w:ascii="Times New Roman" w:eastAsia="Times New Roman" w:hAnsi="Times New Roman"/>
          <w:sz w:val="17"/>
          <w:szCs w:val="17"/>
        </w:rPr>
      </w:pPr>
      <w:r w:rsidRPr="00BF104A">
        <w:rPr>
          <w:rFonts w:ascii="Times New Roman" w:eastAsia="Times New Roman" w:hAnsi="Times New Roman"/>
          <w:sz w:val="17"/>
          <w:szCs w:val="17"/>
        </w:rPr>
        <w:t>Dated: 15 July 2021</w:t>
      </w:r>
    </w:p>
    <w:p w:rsidR="00BF104A" w:rsidRPr="00BF104A" w:rsidRDefault="00BF104A" w:rsidP="00BF104A">
      <w:pPr>
        <w:spacing w:after="0"/>
        <w:jc w:val="right"/>
        <w:rPr>
          <w:rFonts w:ascii="Times New Roman" w:eastAsia="Times New Roman" w:hAnsi="Times New Roman"/>
          <w:smallCaps/>
          <w:sz w:val="17"/>
          <w:szCs w:val="20"/>
        </w:rPr>
      </w:pPr>
      <w:r w:rsidRPr="00BF104A">
        <w:rPr>
          <w:rFonts w:ascii="Times New Roman" w:eastAsia="Times New Roman" w:hAnsi="Times New Roman"/>
          <w:smallCaps/>
          <w:sz w:val="17"/>
          <w:szCs w:val="20"/>
        </w:rPr>
        <w:t>Nicholas Stewart</w:t>
      </w:r>
    </w:p>
    <w:p w:rsidR="00BF104A" w:rsidRDefault="00BF104A" w:rsidP="00BF104A">
      <w:pPr>
        <w:spacing w:after="0"/>
        <w:jc w:val="right"/>
        <w:rPr>
          <w:rFonts w:ascii="Times New Roman" w:eastAsia="Times New Roman" w:hAnsi="Times New Roman"/>
          <w:sz w:val="17"/>
          <w:szCs w:val="17"/>
        </w:rPr>
      </w:pPr>
      <w:r w:rsidRPr="00BF104A">
        <w:rPr>
          <w:rFonts w:ascii="Times New Roman" w:eastAsia="Times New Roman" w:hAnsi="Times New Roman"/>
          <w:sz w:val="17"/>
          <w:szCs w:val="17"/>
        </w:rPr>
        <w:t>Delegate of the Environment Protection Authority</w:t>
      </w:r>
    </w:p>
    <w:p w:rsidR="00BF104A" w:rsidRDefault="00BF104A" w:rsidP="00BF104A">
      <w:pPr>
        <w:pBdr>
          <w:bottom w:val="single" w:sz="4" w:space="1" w:color="auto"/>
        </w:pBdr>
        <w:spacing w:after="0" w:line="52" w:lineRule="exact"/>
        <w:jc w:val="center"/>
        <w:rPr>
          <w:rFonts w:ascii="Times New Roman" w:eastAsia="Times New Roman" w:hAnsi="Times New Roman"/>
          <w:sz w:val="17"/>
          <w:szCs w:val="20"/>
        </w:rPr>
      </w:pPr>
    </w:p>
    <w:p w:rsidR="00BF104A" w:rsidRDefault="00BF104A" w:rsidP="00BF104A">
      <w:pPr>
        <w:pBdr>
          <w:top w:val="single" w:sz="4" w:space="1" w:color="auto"/>
        </w:pBdr>
        <w:spacing w:before="34" w:after="0" w:line="14" w:lineRule="exact"/>
        <w:jc w:val="center"/>
        <w:rPr>
          <w:rFonts w:ascii="Times New Roman" w:eastAsia="Times New Roman" w:hAnsi="Times New Roman"/>
          <w:sz w:val="17"/>
          <w:szCs w:val="20"/>
        </w:rPr>
      </w:pPr>
    </w:p>
    <w:p w:rsidR="00BF104A" w:rsidRPr="00BF104A" w:rsidRDefault="00BF104A" w:rsidP="00BF10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8F13EA" w:rsidRPr="008F13EA" w:rsidRDefault="008F13EA" w:rsidP="00E64E5C">
      <w:pPr>
        <w:pStyle w:val="Heading2"/>
      </w:pPr>
      <w:bookmarkStart w:id="21" w:name="_Toc77171876"/>
      <w:r w:rsidRPr="008F13EA">
        <w:t>Housing Improvement Act 2016</w:t>
      </w:r>
      <w:bookmarkEnd w:id="21"/>
    </w:p>
    <w:p w:rsidR="008F13EA" w:rsidRPr="008F13EA" w:rsidRDefault="008F13EA" w:rsidP="008F13EA">
      <w:pPr>
        <w:jc w:val="center"/>
        <w:rPr>
          <w:rFonts w:ascii="Times New Roman" w:hAnsi="Times New Roman"/>
          <w:i/>
          <w:sz w:val="17"/>
          <w:szCs w:val="17"/>
        </w:rPr>
      </w:pPr>
      <w:r w:rsidRPr="008F13EA">
        <w:rPr>
          <w:rFonts w:ascii="Times New Roman" w:hAnsi="Times New Roman"/>
          <w:i/>
          <w:sz w:val="17"/>
          <w:szCs w:val="17"/>
        </w:rPr>
        <w:t>Rent Control Revocations</w:t>
      </w:r>
    </w:p>
    <w:p w:rsidR="008F13EA" w:rsidRPr="008F13EA" w:rsidRDefault="008F13EA" w:rsidP="008F13EA">
      <w:pPr>
        <w:rPr>
          <w:rFonts w:ascii="Times New Roman" w:eastAsia="Times New Roman" w:hAnsi="Times New Roman"/>
          <w:spacing w:val="-2"/>
          <w:sz w:val="17"/>
          <w:szCs w:val="20"/>
        </w:rPr>
      </w:pPr>
      <w:r w:rsidRPr="008F13EA">
        <w:rPr>
          <w:rFonts w:ascii="Times New Roman" w:eastAsia="Times New Roman" w:hAnsi="Times New Roman"/>
          <w:spacing w:val="-2"/>
          <w:sz w:val="17"/>
          <w:szCs w:val="20"/>
        </w:rPr>
        <w:t xml:space="preserve">Whereas the Minister for Human Services Delegate is satisfied that each of the houses described hereunder has ceased to be unsafe or unsuitable for human habitation for the purposes of the </w:t>
      </w:r>
      <w:r w:rsidRPr="008F13EA">
        <w:rPr>
          <w:rFonts w:ascii="Times New Roman" w:eastAsia="Times New Roman" w:hAnsi="Times New Roman"/>
          <w:i/>
          <w:spacing w:val="-2"/>
          <w:sz w:val="17"/>
          <w:szCs w:val="20"/>
        </w:rPr>
        <w:t>Housing Improvement Act 2016</w:t>
      </w:r>
      <w:r w:rsidRPr="008F13EA">
        <w:rPr>
          <w:rFonts w:ascii="Times New Roman" w:eastAsia="Times New Roman" w:hAnsi="Times New Roman"/>
          <w:spacing w:val="-2"/>
          <w:sz w:val="17"/>
          <w:szCs w:val="20"/>
        </w:rPr>
        <w:t>, notice is hereby given that, in exercise of the powers conferred by the said Act, the Minister for Human Services Delegate does hereby revoke the said Rent Control in respect of each property.</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252"/>
        <w:gridCol w:w="1837"/>
      </w:tblGrid>
      <w:tr w:rsidR="008F13EA" w:rsidRPr="008F13EA" w:rsidTr="006668BA">
        <w:trPr>
          <w:tblHeader/>
        </w:trPr>
        <w:tc>
          <w:tcPr>
            <w:tcW w:w="3261" w:type="dxa"/>
            <w:tcBorders>
              <w:top w:val="single" w:sz="4" w:space="0" w:color="auto"/>
              <w:bottom w:val="single" w:sz="4" w:space="0" w:color="auto"/>
            </w:tcBorders>
            <w:vAlign w:val="center"/>
          </w:tcPr>
          <w:p w:rsidR="008F13EA" w:rsidRPr="008F13EA" w:rsidRDefault="008F13EA" w:rsidP="008F13EA">
            <w:pPr>
              <w:spacing w:before="40" w:after="40"/>
              <w:jc w:val="center"/>
              <w:rPr>
                <w:b/>
                <w:sz w:val="17"/>
                <w:szCs w:val="20"/>
              </w:rPr>
            </w:pPr>
            <w:r w:rsidRPr="008F13EA">
              <w:rPr>
                <w:b/>
                <w:sz w:val="17"/>
                <w:szCs w:val="20"/>
              </w:rPr>
              <w:t>Address of Premises</w:t>
            </w:r>
          </w:p>
        </w:tc>
        <w:tc>
          <w:tcPr>
            <w:tcW w:w="4252" w:type="dxa"/>
            <w:tcBorders>
              <w:top w:val="single" w:sz="4" w:space="0" w:color="auto"/>
              <w:bottom w:val="single" w:sz="4" w:space="0" w:color="auto"/>
            </w:tcBorders>
            <w:vAlign w:val="center"/>
          </w:tcPr>
          <w:p w:rsidR="008F13EA" w:rsidRPr="008F13EA" w:rsidRDefault="008F13EA" w:rsidP="008F13EA">
            <w:pPr>
              <w:spacing w:before="40" w:after="40"/>
              <w:jc w:val="center"/>
              <w:rPr>
                <w:b/>
                <w:sz w:val="17"/>
                <w:szCs w:val="20"/>
              </w:rPr>
            </w:pPr>
            <w:r w:rsidRPr="008F13EA">
              <w:rPr>
                <w:b/>
                <w:sz w:val="17"/>
                <w:szCs w:val="20"/>
              </w:rPr>
              <w:t>Allotment Section</w:t>
            </w:r>
          </w:p>
        </w:tc>
        <w:tc>
          <w:tcPr>
            <w:tcW w:w="1837" w:type="dxa"/>
            <w:tcBorders>
              <w:top w:val="single" w:sz="4" w:space="0" w:color="auto"/>
              <w:bottom w:val="single" w:sz="4" w:space="0" w:color="auto"/>
            </w:tcBorders>
            <w:vAlign w:val="center"/>
          </w:tcPr>
          <w:p w:rsidR="008F13EA" w:rsidRPr="008F13EA" w:rsidRDefault="008F13EA" w:rsidP="008F13EA">
            <w:pPr>
              <w:spacing w:before="40" w:after="40"/>
              <w:jc w:val="center"/>
              <w:rPr>
                <w:b/>
                <w:sz w:val="17"/>
                <w:szCs w:val="20"/>
              </w:rPr>
            </w:pPr>
            <w:r w:rsidRPr="008F13EA">
              <w:rPr>
                <w:b/>
                <w:sz w:val="17"/>
                <w:szCs w:val="20"/>
                <w:u w:val="single"/>
              </w:rPr>
              <w:t>Certificate of Title</w:t>
            </w:r>
            <w:r w:rsidRPr="008F13EA">
              <w:rPr>
                <w:b/>
                <w:sz w:val="17"/>
                <w:szCs w:val="20"/>
              </w:rPr>
              <w:br/>
              <w:t>Volume/Folio</w:t>
            </w:r>
          </w:p>
        </w:tc>
      </w:tr>
      <w:tr w:rsidR="008F13EA" w:rsidRPr="008F13EA" w:rsidTr="006668BA">
        <w:tc>
          <w:tcPr>
            <w:tcW w:w="3261" w:type="dxa"/>
            <w:tcBorders>
              <w:top w:val="single" w:sz="4" w:space="0" w:color="auto"/>
            </w:tcBorders>
          </w:tcPr>
          <w:p w:rsidR="008F13EA" w:rsidRPr="008F13EA" w:rsidRDefault="008F13EA" w:rsidP="008F13EA">
            <w:pPr>
              <w:spacing w:before="40" w:after="0"/>
              <w:jc w:val="left"/>
              <w:rPr>
                <w:sz w:val="17"/>
                <w:szCs w:val="20"/>
              </w:rPr>
            </w:pPr>
            <w:r w:rsidRPr="008F13EA">
              <w:rPr>
                <w:sz w:val="17"/>
                <w:szCs w:val="20"/>
              </w:rPr>
              <w:t>108 Datson Road, Wallaroo Mines SA 5554</w:t>
            </w:r>
          </w:p>
        </w:tc>
        <w:tc>
          <w:tcPr>
            <w:tcW w:w="4252" w:type="dxa"/>
            <w:tcBorders>
              <w:top w:val="single" w:sz="4" w:space="0" w:color="auto"/>
            </w:tcBorders>
          </w:tcPr>
          <w:p w:rsidR="008F13EA" w:rsidRPr="008F13EA" w:rsidRDefault="008F13EA" w:rsidP="008F13EA">
            <w:pPr>
              <w:spacing w:before="40" w:after="0"/>
              <w:jc w:val="left"/>
              <w:rPr>
                <w:sz w:val="17"/>
                <w:szCs w:val="20"/>
              </w:rPr>
            </w:pPr>
            <w:r w:rsidRPr="008F13EA">
              <w:rPr>
                <w:sz w:val="17"/>
                <w:szCs w:val="20"/>
              </w:rPr>
              <w:t>Section 2364 Hundred Plan 211100 Hundred of Wallaroo</w:t>
            </w:r>
          </w:p>
        </w:tc>
        <w:tc>
          <w:tcPr>
            <w:tcW w:w="1837" w:type="dxa"/>
            <w:tcBorders>
              <w:top w:val="single" w:sz="4" w:space="0" w:color="auto"/>
            </w:tcBorders>
          </w:tcPr>
          <w:p w:rsidR="008F13EA" w:rsidRPr="008F13EA" w:rsidRDefault="008F13EA" w:rsidP="008F13EA">
            <w:pPr>
              <w:spacing w:before="40" w:after="0"/>
              <w:jc w:val="center"/>
              <w:rPr>
                <w:sz w:val="17"/>
                <w:szCs w:val="20"/>
              </w:rPr>
            </w:pPr>
            <w:r w:rsidRPr="008F13EA">
              <w:rPr>
                <w:sz w:val="17"/>
                <w:szCs w:val="20"/>
              </w:rPr>
              <w:t>CT6166/423</w:t>
            </w:r>
          </w:p>
        </w:tc>
      </w:tr>
      <w:tr w:rsidR="008F13EA" w:rsidRPr="008F13EA" w:rsidTr="006668BA">
        <w:tc>
          <w:tcPr>
            <w:tcW w:w="3261" w:type="dxa"/>
          </w:tcPr>
          <w:p w:rsidR="008F13EA" w:rsidRPr="008F13EA" w:rsidRDefault="008F13EA" w:rsidP="008F13EA">
            <w:pPr>
              <w:spacing w:before="20" w:after="20"/>
              <w:jc w:val="left"/>
              <w:rPr>
                <w:sz w:val="17"/>
                <w:szCs w:val="20"/>
              </w:rPr>
            </w:pPr>
            <w:r w:rsidRPr="008F13EA">
              <w:rPr>
                <w:sz w:val="17"/>
                <w:szCs w:val="20"/>
              </w:rPr>
              <w:t>13 Mair Street, Wallaroo SA 5556</w:t>
            </w:r>
          </w:p>
        </w:tc>
        <w:tc>
          <w:tcPr>
            <w:tcW w:w="4252" w:type="dxa"/>
          </w:tcPr>
          <w:p w:rsidR="008F13EA" w:rsidRPr="008F13EA" w:rsidRDefault="008F13EA" w:rsidP="008F13EA">
            <w:pPr>
              <w:spacing w:before="20" w:after="20"/>
              <w:jc w:val="left"/>
              <w:rPr>
                <w:sz w:val="17"/>
                <w:szCs w:val="20"/>
              </w:rPr>
            </w:pPr>
            <w:r w:rsidRPr="008F13EA">
              <w:rPr>
                <w:sz w:val="17"/>
                <w:szCs w:val="20"/>
              </w:rPr>
              <w:t>Allotment 732 Filed Plan 189674 Hundred of Wallaroo</w:t>
            </w:r>
          </w:p>
        </w:tc>
        <w:tc>
          <w:tcPr>
            <w:tcW w:w="1837" w:type="dxa"/>
          </w:tcPr>
          <w:p w:rsidR="008F13EA" w:rsidRPr="008F13EA" w:rsidRDefault="008F13EA" w:rsidP="008F13EA">
            <w:pPr>
              <w:spacing w:before="20" w:after="20"/>
              <w:jc w:val="center"/>
              <w:rPr>
                <w:sz w:val="17"/>
                <w:szCs w:val="20"/>
              </w:rPr>
            </w:pPr>
            <w:r w:rsidRPr="008F13EA">
              <w:rPr>
                <w:sz w:val="17"/>
                <w:szCs w:val="20"/>
              </w:rPr>
              <w:t>CT5617/680</w:t>
            </w:r>
          </w:p>
        </w:tc>
      </w:tr>
      <w:tr w:rsidR="008F13EA" w:rsidRPr="008F13EA" w:rsidTr="006668BA">
        <w:tc>
          <w:tcPr>
            <w:tcW w:w="3261" w:type="dxa"/>
            <w:tcBorders>
              <w:bottom w:val="single" w:sz="4" w:space="0" w:color="auto"/>
            </w:tcBorders>
          </w:tcPr>
          <w:p w:rsidR="008F13EA" w:rsidRPr="008F13EA" w:rsidRDefault="008F13EA" w:rsidP="008F13EA">
            <w:pPr>
              <w:spacing w:after="40"/>
              <w:jc w:val="left"/>
              <w:rPr>
                <w:sz w:val="17"/>
                <w:szCs w:val="20"/>
              </w:rPr>
            </w:pPr>
            <w:r w:rsidRPr="008F13EA">
              <w:rPr>
                <w:sz w:val="17"/>
                <w:szCs w:val="20"/>
              </w:rPr>
              <w:t>7 Brown Street, Semaphore SA 5019</w:t>
            </w:r>
          </w:p>
        </w:tc>
        <w:tc>
          <w:tcPr>
            <w:tcW w:w="4252" w:type="dxa"/>
            <w:tcBorders>
              <w:bottom w:val="single" w:sz="4" w:space="0" w:color="auto"/>
            </w:tcBorders>
          </w:tcPr>
          <w:p w:rsidR="008F13EA" w:rsidRPr="008F13EA" w:rsidRDefault="008F13EA" w:rsidP="008F13EA">
            <w:pPr>
              <w:spacing w:after="40"/>
              <w:jc w:val="left"/>
              <w:rPr>
                <w:sz w:val="17"/>
                <w:szCs w:val="20"/>
              </w:rPr>
            </w:pPr>
            <w:r w:rsidRPr="008F13EA">
              <w:rPr>
                <w:sz w:val="17"/>
                <w:szCs w:val="20"/>
              </w:rPr>
              <w:t>Allotment 234 Filed Plan 16224 Hundred of Port Adelaide</w:t>
            </w:r>
          </w:p>
        </w:tc>
        <w:tc>
          <w:tcPr>
            <w:tcW w:w="1837" w:type="dxa"/>
            <w:tcBorders>
              <w:bottom w:val="single" w:sz="4" w:space="0" w:color="auto"/>
            </w:tcBorders>
          </w:tcPr>
          <w:p w:rsidR="008F13EA" w:rsidRPr="008F13EA" w:rsidRDefault="008F13EA" w:rsidP="008F13EA">
            <w:pPr>
              <w:spacing w:after="40"/>
              <w:jc w:val="center"/>
              <w:rPr>
                <w:sz w:val="17"/>
                <w:szCs w:val="20"/>
              </w:rPr>
            </w:pPr>
            <w:r w:rsidRPr="008F13EA">
              <w:rPr>
                <w:sz w:val="17"/>
                <w:szCs w:val="20"/>
              </w:rPr>
              <w:t>CT5062/234</w:t>
            </w:r>
          </w:p>
        </w:tc>
      </w:tr>
    </w:tbl>
    <w:p w:rsidR="008F13EA" w:rsidRPr="008F13EA" w:rsidRDefault="008F13EA" w:rsidP="008F13EA">
      <w:pPr>
        <w:spacing w:before="80" w:after="0"/>
        <w:rPr>
          <w:rFonts w:ascii="Times New Roman" w:eastAsia="Times New Roman" w:hAnsi="Times New Roman"/>
          <w:sz w:val="17"/>
          <w:szCs w:val="17"/>
        </w:rPr>
      </w:pPr>
      <w:r w:rsidRPr="008F13EA">
        <w:rPr>
          <w:rFonts w:ascii="Times New Roman" w:eastAsia="Times New Roman" w:hAnsi="Times New Roman"/>
          <w:sz w:val="17"/>
          <w:szCs w:val="17"/>
        </w:rPr>
        <w:t>Dated: 15 July 2021</w:t>
      </w:r>
    </w:p>
    <w:p w:rsidR="008F13EA" w:rsidRPr="008F13EA" w:rsidRDefault="008F13EA" w:rsidP="008F13EA">
      <w:pPr>
        <w:spacing w:after="0"/>
        <w:jc w:val="right"/>
        <w:rPr>
          <w:rFonts w:ascii="Times New Roman" w:eastAsia="Times New Roman" w:hAnsi="Times New Roman"/>
          <w:smallCaps/>
          <w:sz w:val="17"/>
          <w:szCs w:val="20"/>
        </w:rPr>
      </w:pPr>
      <w:r w:rsidRPr="008F13EA">
        <w:rPr>
          <w:rFonts w:ascii="Times New Roman" w:eastAsia="Times New Roman" w:hAnsi="Times New Roman"/>
          <w:smallCaps/>
          <w:sz w:val="17"/>
          <w:szCs w:val="20"/>
        </w:rPr>
        <w:t>David Osborne</w:t>
      </w:r>
    </w:p>
    <w:p w:rsidR="008F13EA" w:rsidRPr="008F13EA" w:rsidRDefault="008F13EA" w:rsidP="008F13EA">
      <w:pPr>
        <w:spacing w:after="0"/>
        <w:jc w:val="right"/>
        <w:rPr>
          <w:rFonts w:ascii="Times New Roman" w:eastAsia="Times New Roman" w:hAnsi="Times New Roman"/>
          <w:sz w:val="17"/>
          <w:szCs w:val="17"/>
        </w:rPr>
      </w:pPr>
      <w:r w:rsidRPr="008F13EA">
        <w:rPr>
          <w:rFonts w:ascii="Times New Roman" w:eastAsia="Times New Roman" w:hAnsi="Times New Roman"/>
          <w:sz w:val="17"/>
          <w:szCs w:val="17"/>
        </w:rPr>
        <w:t>Acting Housing Regulator and Registrar</w:t>
      </w:r>
    </w:p>
    <w:p w:rsidR="008F13EA" w:rsidRPr="008F13EA" w:rsidRDefault="008F13EA" w:rsidP="008F13EA">
      <w:pPr>
        <w:spacing w:after="0"/>
        <w:jc w:val="right"/>
        <w:rPr>
          <w:rFonts w:ascii="Times New Roman" w:eastAsia="Times New Roman" w:hAnsi="Times New Roman"/>
          <w:sz w:val="17"/>
          <w:szCs w:val="17"/>
        </w:rPr>
      </w:pPr>
      <w:r w:rsidRPr="008F13EA">
        <w:rPr>
          <w:rFonts w:ascii="Times New Roman" w:eastAsia="Times New Roman" w:hAnsi="Times New Roman"/>
          <w:sz w:val="17"/>
          <w:szCs w:val="17"/>
        </w:rPr>
        <w:t>Housing Safety Authority, SAHA</w:t>
      </w:r>
    </w:p>
    <w:p w:rsidR="008F13EA" w:rsidRDefault="008F13EA" w:rsidP="008F13EA">
      <w:pPr>
        <w:spacing w:after="0"/>
        <w:jc w:val="right"/>
        <w:rPr>
          <w:rFonts w:ascii="Times New Roman" w:eastAsia="Times New Roman" w:hAnsi="Times New Roman"/>
          <w:sz w:val="17"/>
          <w:szCs w:val="17"/>
        </w:rPr>
      </w:pPr>
      <w:r w:rsidRPr="008F13EA">
        <w:rPr>
          <w:rFonts w:ascii="Times New Roman" w:eastAsia="Times New Roman" w:hAnsi="Times New Roman"/>
          <w:sz w:val="17"/>
          <w:szCs w:val="17"/>
        </w:rPr>
        <w:t>Delegate of Minister for Human Services</w:t>
      </w:r>
    </w:p>
    <w:p w:rsidR="008F13EA" w:rsidRDefault="008F13EA" w:rsidP="008F13EA">
      <w:pPr>
        <w:pBdr>
          <w:bottom w:val="single" w:sz="4" w:space="1" w:color="auto"/>
        </w:pBdr>
        <w:spacing w:after="0" w:line="52" w:lineRule="exact"/>
        <w:jc w:val="center"/>
        <w:rPr>
          <w:rFonts w:ascii="Times New Roman" w:eastAsia="Times New Roman" w:hAnsi="Times New Roman"/>
          <w:sz w:val="17"/>
          <w:szCs w:val="20"/>
        </w:rPr>
      </w:pPr>
    </w:p>
    <w:p w:rsidR="008F13EA" w:rsidRDefault="008F13EA" w:rsidP="008F13EA">
      <w:pPr>
        <w:pBdr>
          <w:top w:val="single" w:sz="4" w:space="1" w:color="auto"/>
        </w:pBdr>
        <w:spacing w:before="34" w:after="0" w:line="14" w:lineRule="exact"/>
        <w:jc w:val="center"/>
        <w:rPr>
          <w:rFonts w:ascii="Times New Roman" w:eastAsia="Times New Roman" w:hAnsi="Times New Roman"/>
          <w:sz w:val="17"/>
          <w:szCs w:val="20"/>
        </w:rPr>
      </w:pPr>
    </w:p>
    <w:p w:rsidR="008F13EA" w:rsidRPr="008F13EA" w:rsidRDefault="008F13EA" w:rsidP="008F13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8F13EA" w:rsidRDefault="008F13EA">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7B56A4" w:rsidRPr="007B56A4" w:rsidRDefault="007B56A4" w:rsidP="00E64E5C">
      <w:pPr>
        <w:pStyle w:val="Heading2"/>
      </w:pPr>
      <w:bookmarkStart w:id="22" w:name="_Toc77171877"/>
      <w:r w:rsidRPr="007B56A4">
        <w:t>Land Acquisition Act 1969</w:t>
      </w:r>
      <w:bookmarkEnd w:id="22"/>
    </w:p>
    <w:p w:rsidR="007B56A4" w:rsidRPr="007B56A4" w:rsidRDefault="007B56A4" w:rsidP="007D703D">
      <w:pPr>
        <w:jc w:val="center"/>
        <w:rPr>
          <w:rFonts w:ascii="Times New Roman" w:hAnsi="Times New Roman"/>
          <w:smallCaps/>
          <w:sz w:val="17"/>
          <w:szCs w:val="17"/>
        </w:rPr>
      </w:pPr>
      <w:r w:rsidRPr="007B56A4">
        <w:rPr>
          <w:rFonts w:ascii="Times New Roman" w:hAnsi="Times New Roman"/>
          <w:smallCaps/>
          <w:sz w:val="17"/>
          <w:szCs w:val="17"/>
        </w:rPr>
        <w:t>Section 16</w:t>
      </w:r>
    </w:p>
    <w:p w:rsidR="007B56A4" w:rsidRPr="007B56A4" w:rsidRDefault="007B56A4" w:rsidP="007D703D">
      <w:pPr>
        <w:jc w:val="center"/>
        <w:rPr>
          <w:rFonts w:ascii="Times New Roman" w:hAnsi="Times New Roman"/>
          <w:i/>
          <w:sz w:val="17"/>
          <w:szCs w:val="17"/>
        </w:rPr>
      </w:pPr>
      <w:r w:rsidRPr="007B56A4">
        <w:rPr>
          <w:rFonts w:ascii="Times New Roman" w:hAnsi="Times New Roman"/>
          <w:i/>
          <w:sz w:val="17"/>
          <w:szCs w:val="17"/>
        </w:rPr>
        <w:t>Form 5—Notice of Acquisition</w:t>
      </w:r>
    </w:p>
    <w:p w:rsidR="007B56A4" w:rsidRPr="007B56A4" w:rsidRDefault="007B56A4" w:rsidP="007D703D">
      <w:pPr>
        <w:spacing w:after="60"/>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1.</w:t>
      </w:r>
      <w:r w:rsidRPr="007B56A4">
        <w:rPr>
          <w:rFonts w:ascii="Times New Roman" w:eastAsia="Times New Roman" w:hAnsi="Times New Roman"/>
          <w:b/>
          <w:sz w:val="17"/>
          <w:szCs w:val="20"/>
        </w:rPr>
        <w:tab/>
        <w:t>Notice of acquisition</w:t>
      </w:r>
    </w:p>
    <w:p w:rsidR="007B56A4" w:rsidRPr="007B56A4" w:rsidRDefault="007B56A4" w:rsidP="007D703D">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The Commissioner of Highways (the Authority), of 50 Flinders Street, Adelaide SA 5000, acquires the following interests in the following land:</w:t>
      </w:r>
    </w:p>
    <w:p w:rsidR="007B56A4" w:rsidRPr="007B56A4" w:rsidRDefault="007B56A4" w:rsidP="007D703D">
      <w:pPr>
        <w:spacing w:after="60"/>
        <w:ind w:left="426"/>
        <w:rPr>
          <w:rFonts w:ascii="Times New Roman" w:eastAsia="Times New Roman" w:hAnsi="Times New Roman"/>
          <w:sz w:val="17"/>
          <w:szCs w:val="20"/>
        </w:rPr>
      </w:pPr>
      <w:r w:rsidRPr="007B56A4">
        <w:rPr>
          <w:rFonts w:ascii="Times New Roman" w:eastAsia="Times New Roman" w:hAnsi="Times New Roman"/>
          <w:sz w:val="17"/>
          <w:szCs w:val="20"/>
        </w:rPr>
        <w:t>Comprising an unencumbered estate in fee simple in that piece of land being the whole Unit 5 in Strata Plan No. 144 comprised in Certificate of Title Volume 5042 Folio 628.</w:t>
      </w:r>
    </w:p>
    <w:p w:rsidR="007B56A4" w:rsidRPr="007B56A4" w:rsidRDefault="007B56A4" w:rsidP="007D703D">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 xml:space="preserve">This notice is given under section 16 of the </w:t>
      </w:r>
      <w:r w:rsidRPr="007B56A4">
        <w:rPr>
          <w:rFonts w:ascii="Times New Roman" w:eastAsia="Times New Roman" w:hAnsi="Times New Roman"/>
          <w:i/>
          <w:sz w:val="17"/>
          <w:szCs w:val="20"/>
        </w:rPr>
        <w:t>Land Acquisition Act 1969</w:t>
      </w:r>
      <w:r w:rsidRPr="007B56A4">
        <w:rPr>
          <w:rFonts w:ascii="Times New Roman" w:eastAsia="Times New Roman" w:hAnsi="Times New Roman"/>
          <w:sz w:val="17"/>
          <w:szCs w:val="20"/>
        </w:rPr>
        <w:t>.</w:t>
      </w:r>
    </w:p>
    <w:p w:rsidR="007B56A4" w:rsidRPr="007B56A4" w:rsidRDefault="007B56A4" w:rsidP="007D703D">
      <w:pPr>
        <w:spacing w:after="60"/>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2.</w:t>
      </w:r>
      <w:r w:rsidRPr="007B56A4">
        <w:rPr>
          <w:rFonts w:ascii="Times New Roman" w:eastAsia="Times New Roman" w:hAnsi="Times New Roman"/>
          <w:b/>
          <w:sz w:val="17"/>
          <w:szCs w:val="20"/>
        </w:rPr>
        <w:tab/>
        <w:t>Compensation</w:t>
      </w:r>
    </w:p>
    <w:p w:rsidR="007B56A4" w:rsidRPr="007B56A4" w:rsidRDefault="007B56A4" w:rsidP="007D703D">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7B56A4" w:rsidRPr="007B56A4" w:rsidRDefault="007B56A4" w:rsidP="007D703D">
      <w:pPr>
        <w:spacing w:after="60"/>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2A.</w:t>
      </w:r>
      <w:r w:rsidRPr="007B56A4">
        <w:rPr>
          <w:rFonts w:ascii="Times New Roman" w:eastAsia="Times New Roman" w:hAnsi="Times New Roman"/>
          <w:b/>
          <w:sz w:val="17"/>
          <w:szCs w:val="20"/>
        </w:rPr>
        <w:tab/>
        <w:t>Payment of professional costs relating to acquisition (section 26B)</w:t>
      </w:r>
    </w:p>
    <w:p w:rsidR="007B56A4" w:rsidRPr="007B56A4" w:rsidRDefault="007B56A4" w:rsidP="007D703D">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7B56A4" w:rsidRPr="007B56A4" w:rsidRDefault="007B56A4" w:rsidP="007D703D">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 xml:space="preserve">Professional costs include legal costs, valuation costs and any other costs prescribed by the </w:t>
      </w:r>
      <w:r w:rsidRPr="007B56A4">
        <w:rPr>
          <w:rFonts w:ascii="Times New Roman" w:eastAsia="Times New Roman" w:hAnsi="Times New Roman"/>
          <w:i/>
          <w:sz w:val="17"/>
          <w:szCs w:val="20"/>
        </w:rPr>
        <w:t>Land Acquisition Regulations 2019</w:t>
      </w:r>
      <w:r w:rsidRPr="007B56A4">
        <w:rPr>
          <w:rFonts w:ascii="Times New Roman" w:eastAsia="Times New Roman" w:hAnsi="Times New Roman"/>
          <w:sz w:val="17"/>
          <w:szCs w:val="20"/>
        </w:rPr>
        <w:t>.</w:t>
      </w:r>
    </w:p>
    <w:p w:rsidR="007B56A4" w:rsidRPr="007B56A4" w:rsidRDefault="007B56A4" w:rsidP="007D703D">
      <w:pPr>
        <w:spacing w:after="60"/>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3.</w:t>
      </w:r>
      <w:r w:rsidRPr="007B56A4">
        <w:rPr>
          <w:rFonts w:ascii="Times New Roman" w:eastAsia="Times New Roman" w:hAnsi="Times New Roman"/>
          <w:b/>
          <w:sz w:val="17"/>
          <w:szCs w:val="20"/>
        </w:rPr>
        <w:tab/>
        <w:t>Inquiries</w:t>
      </w:r>
    </w:p>
    <w:p w:rsidR="007B56A4" w:rsidRPr="007B56A4" w:rsidRDefault="007B56A4" w:rsidP="007D703D">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Inquiries should be directed to:</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Petrula Pettas</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GPO Box 1533</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Adelaide SA 5001</w:t>
      </w:r>
    </w:p>
    <w:p w:rsidR="007B56A4" w:rsidRPr="007B56A4" w:rsidRDefault="007B56A4" w:rsidP="007D703D">
      <w:pPr>
        <w:spacing w:after="60"/>
        <w:ind w:left="426"/>
        <w:rPr>
          <w:rFonts w:ascii="Times New Roman" w:eastAsia="Times New Roman" w:hAnsi="Times New Roman"/>
          <w:sz w:val="17"/>
          <w:szCs w:val="20"/>
        </w:rPr>
      </w:pPr>
      <w:r w:rsidRPr="007B56A4">
        <w:rPr>
          <w:rFonts w:ascii="Times New Roman" w:eastAsia="Times New Roman" w:hAnsi="Times New Roman"/>
          <w:sz w:val="17"/>
          <w:szCs w:val="20"/>
        </w:rPr>
        <w:t>Telephone: (08) 8343 2619</w:t>
      </w:r>
    </w:p>
    <w:p w:rsidR="007B56A4" w:rsidRPr="007B56A4" w:rsidRDefault="007B56A4" w:rsidP="0033249B">
      <w:pPr>
        <w:rPr>
          <w:rFonts w:ascii="Times New Roman" w:eastAsia="Times New Roman" w:hAnsi="Times New Roman"/>
          <w:sz w:val="17"/>
          <w:szCs w:val="20"/>
        </w:rPr>
      </w:pPr>
      <w:r w:rsidRPr="007B56A4">
        <w:rPr>
          <w:rFonts w:ascii="Times New Roman" w:eastAsia="Times New Roman" w:hAnsi="Times New Roman"/>
          <w:sz w:val="17"/>
          <w:szCs w:val="20"/>
        </w:rPr>
        <w:t>Dated: 14 July 2021</w:t>
      </w:r>
    </w:p>
    <w:p w:rsidR="007B56A4" w:rsidRPr="007B56A4" w:rsidRDefault="007B56A4" w:rsidP="0033249B">
      <w:pPr>
        <w:rPr>
          <w:rFonts w:ascii="Times New Roman" w:eastAsia="Times New Roman" w:hAnsi="Times New Roman"/>
          <w:sz w:val="17"/>
          <w:szCs w:val="20"/>
        </w:rPr>
      </w:pPr>
      <w:r w:rsidRPr="007B56A4">
        <w:rPr>
          <w:rFonts w:ascii="Times New Roman" w:eastAsia="Times New Roman" w:hAnsi="Times New Roman"/>
          <w:sz w:val="17"/>
          <w:szCs w:val="20"/>
        </w:rPr>
        <w:t>The Common Seal of the COMMISSIONER OF HIGHWAYS was hereto affixed by authority of the Commissioner in the presence of:</w:t>
      </w:r>
    </w:p>
    <w:p w:rsidR="007B56A4" w:rsidRPr="007B56A4" w:rsidRDefault="007B56A4" w:rsidP="007B56A4">
      <w:pPr>
        <w:spacing w:after="0"/>
        <w:jc w:val="right"/>
        <w:rPr>
          <w:rFonts w:ascii="Times New Roman" w:eastAsia="Times New Roman" w:hAnsi="Times New Roman"/>
          <w:smallCaps/>
          <w:sz w:val="17"/>
          <w:szCs w:val="20"/>
        </w:rPr>
      </w:pPr>
      <w:r w:rsidRPr="007B56A4">
        <w:rPr>
          <w:rFonts w:ascii="Times New Roman" w:eastAsia="Times New Roman" w:hAnsi="Times New Roman"/>
          <w:smallCaps/>
          <w:sz w:val="17"/>
          <w:szCs w:val="20"/>
        </w:rPr>
        <w:t>Rocco Caruso</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Manager, Property Acquisition</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(Authorised Officer)</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Department for Infrastructure and Transport</w:t>
      </w:r>
    </w:p>
    <w:p w:rsidR="007B56A4" w:rsidRPr="007B56A4" w:rsidRDefault="007B56A4" w:rsidP="007B56A4">
      <w:pPr>
        <w:spacing w:after="0"/>
        <w:rPr>
          <w:rFonts w:ascii="Times New Roman" w:eastAsia="Times New Roman" w:hAnsi="Times New Roman"/>
          <w:sz w:val="17"/>
          <w:szCs w:val="17"/>
        </w:rPr>
      </w:pPr>
      <w:r w:rsidRPr="007B56A4">
        <w:rPr>
          <w:rFonts w:ascii="Times New Roman" w:eastAsia="Times New Roman" w:hAnsi="Times New Roman"/>
          <w:sz w:val="17"/>
          <w:szCs w:val="17"/>
        </w:rPr>
        <w:t>DIT 2020/09819/01</w:t>
      </w:r>
    </w:p>
    <w:p w:rsidR="007B56A4" w:rsidRPr="007B56A4" w:rsidRDefault="007B56A4" w:rsidP="007B56A4">
      <w:pPr>
        <w:pBdr>
          <w:top w:val="single" w:sz="4" w:space="1" w:color="auto"/>
        </w:pBdr>
        <w:spacing w:before="100" w:after="0" w:line="14" w:lineRule="exact"/>
        <w:jc w:val="center"/>
        <w:rPr>
          <w:rFonts w:ascii="Times New Roman" w:eastAsia="Times New Roman" w:hAnsi="Times New Roman"/>
          <w:sz w:val="17"/>
          <w:szCs w:val="20"/>
        </w:rPr>
      </w:pPr>
    </w:p>
    <w:p w:rsidR="007B56A4" w:rsidRPr="007B56A4" w:rsidRDefault="007B56A4" w:rsidP="007B56A4">
      <w:pPr>
        <w:spacing w:after="0"/>
        <w:rPr>
          <w:rFonts w:ascii="Times New Roman" w:eastAsia="Times New Roman" w:hAnsi="Times New Roman"/>
          <w:sz w:val="17"/>
          <w:szCs w:val="20"/>
        </w:rPr>
      </w:pPr>
    </w:p>
    <w:p w:rsidR="007B56A4" w:rsidRPr="007B56A4" w:rsidRDefault="007B56A4" w:rsidP="007B56A4">
      <w:pPr>
        <w:jc w:val="center"/>
        <w:rPr>
          <w:rFonts w:ascii="Times New Roman" w:hAnsi="Times New Roman"/>
          <w:caps/>
          <w:sz w:val="17"/>
          <w:szCs w:val="17"/>
        </w:rPr>
      </w:pPr>
      <w:r w:rsidRPr="007B56A4">
        <w:rPr>
          <w:rFonts w:ascii="Times New Roman" w:hAnsi="Times New Roman"/>
          <w:caps/>
          <w:sz w:val="17"/>
          <w:szCs w:val="17"/>
        </w:rPr>
        <w:t>Land Acquisition Act 1969</w:t>
      </w:r>
    </w:p>
    <w:p w:rsidR="007B56A4" w:rsidRPr="007B56A4" w:rsidRDefault="007B56A4" w:rsidP="007D703D">
      <w:pPr>
        <w:jc w:val="center"/>
        <w:rPr>
          <w:rFonts w:ascii="Times New Roman" w:hAnsi="Times New Roman"/>
          <w:smallCaps/>
          <w:sz w:val="17"/>
          <w:szCs w:val="17"/>
        </w:rPr>
      </w:pPr>
      <w:r w:rsidRPr="007B56A4">
        <w:rPr>
          <w:rFonts w:ascii="Times New Roman" w:hAnsi="Times New Roman"/>
          <w:smallCaps/>
          <w:sz w:val="17"/>
          <w:szCs w:val="17"/>
        </w:rPr>
        <w:t>Section 16</w:t>
      </w:r>
    </w:p>
    <w:p w:rsidR="007B56A4" w:rsidRPr="007B56A4" w:rsidRDefault="007B56A4" w:rsidP="007D703D">
      <w:pPr>
        <w:jc w:val="center"/>
        <w:rPr>
          <w:rFonts w:ascii="Times New Roman" w:hAnsi="Times New Roman"/>
          <w:i/>
          <w:sz w:val="17"/>
          <w:szCs w:val="17"/>
        </w:rPr>
      </w:pPr>
      <w:r w:rsidRPr="007B56A4">
        <w:rPr>
          <w:rFonts w:ascii="Times New Roman" w:hAnsi="Times New Roman"/>
          <w:i/>
          <w:sz w:val="17"/>
          <w:szCs w:val="17"/>
        </w:rPr>
        <w:t>Form 5—Notice of Acquisition</w:t>
      </w:r>
    </w:p>
    <w:p w:rsidR="007B56A4" w:rsidRPr="007B56A4" w:rsidRDefault="007B56A4" w:rsidP="007D703D">
      <w:pPr>
        <w:spacing w:after="60"/>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1.</w:t>
      </w:r>
      <w:r w:rsidRPr="007B56A4">
        <w:rPr>
          <w:rFonts w:ascii="Times New Roman" w:eastAsia="Times New Roman" w:hAnsi="Times New Roman"/>
          <w:b/>
          <w:sz w:val="17"/>
          <w:szCs w:val="20"/>
        </w:rPr>
        <w:tab/>
        <w:t>Notice of acquisition</w:t>
      </w:r>
    </w:p>
    <w:p w:rsidR="007B56A4" w:rsidRPr="007B56A4" w:rsidRDefault="007B56A4" w:rsidP="003014E8">
      <w:pPr>
        <w:ind w:left="284"/>
        <w:rPr>
          <w:rFonts w:ascii="Times New Roman" w:eastAsia="Times New Roman" w:hAnsi="Times New Roman"/>
          <w:sz w:val="17"/>
          <w:szCs w:val="20"/>
        </w:rPr>
      </w:pPr>
      <w:r w:rsidRPr="007B56A4">
        <w:rPr>
          <w:rFonts w:ascii="Times New Roman" w:eastAsia="Times New Roman" w:hAnsi="Times New Roman"/>
          <w:sz w:val="17"/>
          <w:szCs w:val="20"/>
        </w:rPr>
        <w:t>The Commissioner of Highways (the Authority), of 50 Flinders Street, Adelaide SA 5000, acquires the following interests in the following land:</w:t>
      </w:r>
    </w:p>
    <w:p w:rsidR="007B56A4" w:rsidRPr="007B56A4" w:rsidRDefault="007B56A4" w:rsidP="007D703D">
      <w:pPr>
        <w:spacing w:after="60"/>
        <w:ind w:left="426"/>
        <w:rPr>
          <w:rFonts w:ascii="Times New Roman" w:eastAsia="Times New Roman" w:hAnsi="Times New Roman"/>
          <w:sz w:val="17"/>
          <w:szCs w:val="20"/>
        </w:rPr>
      </w:pPr>
      <w:r w:rsidRPr="007B56A4">
        <w:rPr>
          <w:rFonts w:ascii="Times New Roman" w:eastAsia="Times New Roman" w:hAnsi="Times New Roman"/>
          <w:sz w:val="17"/>
          <w:szCs w:val="20"/>
        </w:rPr>
        <w:t>Comprising an unencumbered estate in fee simple in that piece of land being portion of Allotment 1000 in Deposited Plan No. 115035 comprised in Certificate of Title Volume 6192 Folio 52, and being the whole of the land identified as Allotments 300 and 301 in D127153 lodged in the Lands Titles Office.</w:t>
      </w:r>
    </w:p>
    <w:p w:rsidR="007B56A4" w:rsidRPr="007B56A4" w:rsidRDefault="007B56A4" w:rsidP="003014E8">
      <w:pPr>
        <w:ind w:left="284"/>
        <w:rPr>
          <w:rFonts w:ascii="Times New Roman" w:eastAsia="Times New Roman" w:hAnsi="Times New Roman"/>
          <w:sz w:val="17"/>
          <w:szCs w:val="20"/>
        </w:rPr>
      </w:pPr>
      <w:r w:rsidRPr="007B56A4">
        <w:rPr>
          <w:rFonts w:ascii="Times New Roman" w:eastAsia="Times New Roman" w:hAnsi="Times New Roman"/>
          <w:sz w:val="17"/>
          <w:szCs w:val="20"/>
        </w:rPr>
        <w:t xml:space="preserve">This notice is given under section 16 of the </w:t>
      </w:r>
      <w:r w:rsidRPr="007B56A4">
        <w:rPr>
          <w:rFonts w:ascii="Times New Roman" w:eastAsia="Times New Roman" w:hAnsi="Times New Roman"/>
          <w:i/>
          <w:sz w:val="17"/>
          <w:szCs w:val="20"/>
        </w:rPr>
        <w:t>Land Acquisition Act 1969</w:t>
      </w:r>
      <w:r w:rsidRPr="007B56A4">
        <w:rPr>
          <w:rFonts w:ascii="Times New Roman" w:eastAsia="Times New Roman" w:hAnsi="Times New Roman"/>
          <w:sz w:val="17"/>
          <w:szCs w:val="20"/>
        </w:rPr>
        <w:t>.</w:t>
      </w:r>
    </w:p>
    <w:p w:rsidR="007B56A4" w:rsidRPr="007B56A4" w:rsidRDefault="007B56A4" w:rsidP="007D703D">
      <w:pPr>
        <w:spacing w:after="60"/>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2.</w:t>
      </w:r>
      <w:r w:rsidRPr="007B56A4">
        <w:rPr>
          <w:rFonts w:ascii="Times New Roman" w:eastAsia="Times New Roman" w:hAnsi="Times New Roman"/>
          <w:b/>
          <w:sz w:val="17"/>
          <w:szCs w:val="20"/>
        </w:rPr>
        <w:tab/>
        <w:t>Compensation</w:t>
      </w:r>
    </w:p>
    <w:p w:rsidR="007B56A4" w:rsidRPr="007B56A4" w:rsidRDefault="007B56A4" w:rsidP="003014E8">
      <w:pPr>
        <w:ind w:left="284"/>
        <w:rPr>
          <w:rFonts w:ascii="Times New Roman" w:eastAsia="Times New Roman" w:hAnsi="Times New Roman"/>
          <w:sz w:val="17"/>
          <w:szCs w:val="20"/>
        </w:rPr>
      </w:pPr>
      <w:r w:rsidRPr="007B56A4">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7B56A4" w:rsidRPr="007B56A4" w:rsidRDefault="007B56A4" w:rsidP="007D703D">
      <w:pPr>
        <w:spacing w:after="60"/>
        <w:ind w:left="284" w:hanging="284"/>
        <w:rPr>
          <w:rFonts w:ascii="Times New Roman" w:eastAsia="Times New Roman" w:hAnsi="Times New Roman"/>
          <w:sz w:val="17"/>
          <w:szCs w:val="20"/>
        </w:rPr>
      </w:pPr>
      <w:r w:rsidRPr="007B56A4">
        <w:rPr>
          <w:rFonts w:ascii="Times New Roman" w:eastAsia="Times New Roman" w:hAnsi="Times New Roman"/>
          <w:b/>
          <w:sz w:val="17"/>
          <w:szCs w:val="20"/>
        </w:rPr>
        <w:t>2A.</w:t>
      </w:r>
      <w:r w:rsidRPr="007B56A4">
        <w:rPr>
          <w:rFonts w:ascii="Times New Roman" w:eastAsia="Times New Roman" w:hAnsi="Times New Roman"/>
          <w:b/>
          <w:sz w:val="17"/>
          <w:szCs w:val="20"/>
        </w:rPr>
        <w:tab/>
        <w:t>Payment of professional costs relating to acquisition (section 26B)</w:t>
      </w:r>
    </w:p>
    <w:p w:rsidR="007B56A4" w:rsidRPr="007B56A4" w:rsidRDefault="007B56A4" w:rsidP="003014E8">
      <w:pPr>
        <w:ind w:left="284"/>
        <w:rPr>
          <w:rFonts w:ascii="Times New Roman" w:eastAsia="Times New Roman" w:hAnsi="Times New Roman"/>
          <w:sz w:val="17"/>
          <w:szCs w:val="20"/>
        </w:rPr>
      </w:pPr>
      <w:r w:rsidRPr="007B56A4">
        <w:rPr>
          <w:rFonts w:ascii="Times New Roman" w:eastAsia="Times New Roman" w:hAnsi="Times New Roman"/>
          <w:sz w:val="17"/>
          <w:szCs w:val="20"/>
        </w:rPr>
        <w:t xml:space="preserve">If you are the owner in fee simple of the land to which this notice relates, you may be entitled to a payment of $10,000 from the Authority for use towards the payment of professional costs in relation to the acquisition of the land. </w:t>
      </w:r>
    </w:p>
    <w:p w:rsidR="007B56A4" w:rsidRPr="007B56A4" w:rsidRDefault="007B56A4" w:rsidP="003014E8">
      <w:pPr>
        <w:ind w:left="284"/>
        <w:rPr>
          <w:rFonts w:ascii="Times New Roman" w:eastAsia="Times New Roman" w:hAnsi="Times New Roman"/>
          <w:sz w:val="17"/>
          <w:szCs w:val="20"/>
        </w:rPr>
      </w:pPr>
      <w:r w:rsidRPr="007B56A4">
        <w:rPr>
          <w:rFonts w:ascii="Times New Roman" w:eastAsia="Times New Roman" w:hAnsi="Times New Roman"/>
          <w:sz w:val="17"/>
          <w:szCs w:val="20"/>
        </w:rPr>
        <w:t xml:space="preserve">Professional costs include legal costs, valuation costs and any other costs prescribed by the </w:t>
      </w:r>
      <w:r w:rsidRPr="007B56A4">
        <w:rPr>
          <w:rFonts w:ascii="Times New Roman" w:eastAsia="Times New Roman" w:hAnsi="Times New Roman"/>
          <w:i/>
          <w:sz w:val="17"/>
          <w:szCs w:val="20"/>
        </w:rPr>
        <w:t>Land Acquisition Regulations 2019</w:t>
      </w:r>
      <w:r w:rsidRPr="007B56A4">
        <w:rPr>
          <w:rFonts w:ascii="Times New Roman" w:eastAsia="Times New Roman" w:hAnsi="Times New Roman"/>
          <w:sz w:val="17"/>
          <w:szCs w:val="20"/>
        </w:rPr>
        <w:t>.</w:t>
      </w:r>
    </w:p>
    <w:p w:rsidR="007B56A4" w:rsidRPr="007B56A4" w:rsidRDefault="007B56A4" w:rsidP="007D703D">
      <w:pPr>
        <w:spacing w:after="60"/>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3.</w:t>
      </w:r>
      <w:r w:rsidRPr="007B56A4">
        <w:rPr>
          <w:rFonts w:ascii="Times New Roman" w:eastAsia="Times New Roman" w:hAnsi="Times New Roman"/>
          <w:b/>
          <w:sz w:val="17"/>
          <w:szCs w:val="20"/>
        </w:rPr>
        <w:tab/>
        <w:t>Inquiries</w:t>
      </w:r>
    </w:p>
    <w:p w:rsidR="007B56A4" w:rsidRPr="007B56A4" w:rsidRDefault="007B56A4" w:rsidP="007D703D">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Inquiries should be directed to:</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Rob Gardner</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GPO Box 1533</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Adelaide SA 5001</w:t>
      </w:r>
    </w:p>
    <w:p w:rsidR="007B56A4" w:rsidRPr="007B56A4" w:rsidRDefault="007B56A4" w:rsidP="007D703D">
      <w:pPr>
        <w:spacing w:after="60"/>
        <w:ind w:left="426"/>
        <w:rPr>
          <w:rFonts w:ascii="Times New Roman" w:eastAsia="Times New Roman" w:hAnsi="Times New Roman"/>
          <w:sz w:val="17"/>
          <w:szCs w:val="20"/>
        </w:rPr>
      </w:pPr>
      <w:r w:rsidRPr="007B56A4">
        <w:rPr>
          <w:rFonts w:ascii="Times New Roman" w:eastAsia="Times New Roman" w:hAnsi="Times New Roman"/>
          <w:sz w:val="17"/>
          <w:szCs w:val="20"/>
        </w:rPr>
        <w:t>Telephone: (08) 8343 2567</w:t>
      </w:r>
    </w:p>
    <w:p w:rsidR="007B56A4" w:rsidRPr="007B56A4" w:rsidRDefault="007B56A4" w:rsidP="0033249B">
      <w:pPr>
        <w:rPr>
          <w:rFonts w:ascii="Times New Roman" w:eastAsia="Times New Roman" w:hAnsi="Times New Roman"/>
          <w:sz w:val="17"/>
          <w:szCs w:val="20"/>
        </w:rPr>
      </w:pPr>
      <w:r w:rsidRPr="007B56A4">
        <w:rPr>
          <w:rFonts w:ascii="Times New Roman" w:eastAsia="Times New Roman" w:hAnsi="Times New Roman"/>
          <w:sz w:val="17"/>
          <w:szCs w:val="20"/>
        </w:rPr>
        <w:t>Dated: 13 July 2021</w:t>
      </w:r>
    </w:p>
    <w:p w:rsidR="007B56A4" w:rsidRPr="007B56A4" w:rsidRDefault="007B56A4" w:rsidP="0033249B">
      <w:pPr>
        <w:rPr>
          <w:rFonts w:ascii="Times New Roman" w:eastAsia="Times New Roman" w:hAnsi="Times New Roman"/>
          <w:sz w:val="17"/>
          <w:szCs w:val="20"/>
        </w:rPr>
      </w:pPr>
      <w:r w:rsidRPr="007B56A4">
        <w:rPr>
          <w:rFonts w:ascii="Times New Roman" w:eastAsia="Times New Roman" w:hAnsi="Times New Roman"/>
          <w:sz w:val="17"/>
          <w:szCs w:val="20"/>
        </w:rPr>
        <w:t>The Common Seal of the COMMISSIONER OF HIGHWAYS was hereto affixed by authority of the Commissioner in the presence of:</w:t>
      </w:r>
    </w:p>
    <w:p w:rsidR="007B56A4" w:rsidRPr="007B56A4" w:rsidRDefault="007B56A4" w:rsidP="007B56A4">
      <w:pPr>
        <w:spacing w:after="0"/>
        <w:jc w:val="right"/>
        <w:rPr>
          <w:rFonts w:ascii="Times New Roman" w:eastAsia="Times New Roman" w:hAnsi="Times New Roman"/>
          <w:smallCaps/>
          <w:sz w:val="17"/>
          <w:szCs w:val="20"/>
        </w:rPr>
      </w:pPr>
      <w:r w:rsidRPr="007B56A4">
        <w:rPr>
          <w:rFonts w:ascii="Times New Roman" w:eastAsia="Times New Roman" w:hAnsi="Times New Roman"/>
          <w:smallCaps/>
          <w:sz w:val="17"/>
          <w:szCs w:val="20"/>
        </w:rPr>
        <w:t>Rocco Caruso</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Manager, Property Acquisition</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(Authorised Officer)</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Department for Infrastructure and Transport</w:t>
      </w:r>
    </w:p>
    <w:p w:rsidR="007B56A4" w:rsidRPr="007B56A4" w:rsidRDefault="007B56A4" w:rsidP="007B56A4">
      <w:pPr>
        <w:spacing w:after="0"/>
        <w:rPr>
          <w:rFonts w:ascii="Times New Roman" w:eastAsia="Times New Roman" w:hAnsi="Times New Roman"/>
          <w:sz w:val="17"/>
          <w:szCs w:val="17"/>
        </w:rPr>
      </w:pPr>
      <w:r w:rsidRPr="007B56A4">
        <w:rPr>
          <w:rFonts w:ascii="Times New Roman" w:eastAsia="Times New Roman" w:hAnsi="Times New Roman"/>
          <w:sz w:val="17"/>
          <w:szCs w:val="17"/>
        </w:rPr>
        <w:t>DIT 2020/11315/01</w:t>
      </w:r>
    </w:p>
    <w:p w:rsidR="007B56A4" w:rsidRPr="007B56A4" w:rsidRDefault="007B56A4" w:rsidP="007B56A4">
      <w:pPr>
        <w:pBdr>
          <w:top w:val="single" w:sz="4" w:space="1" w:color="auto"/>
        </w:pBdr>
        <w:spacing w:before="100" w:after="0" w:line="14" w:lineRule="exact"/>
        <w:jc w:val="center"/>
        <w:rPr>
          <w:rFonts w:ascii="Times New Roman" w:eastAsia="Times New Roman" w:hAnsi="Times New Roman"/>
          <w:sz w:val="17"/>
          <w:szCs w:val="20"/>
        </w:rPr>
      </w:pPr>
    </w:p>
    <w:p w:rsidR="007B56A4" w:rsidRDefault="007B56A4" w:rsidP="007B56A4">
      <w:pPr>
        <w:spacing w:after="0"/>
        <w:rPr>
          <w:rFonts w:ascii="Times New Roman" w:eastAsia="Times New Roman" w:hAnsi="Times New Roman"/>
          <w:sz w:val="17"/>
          <w:szCs w:val="20"/>
        </w:rPr>
      </w:pPr>
    </w:p>
    <w:p w:rsidR="0021072F" w:rsidRDefault="0021072F">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7B56A4" w:rsidRPr="007B56A4" w:rsidRDefault="007B56A4" w:rsidP="007B56A4">
      <w:pPr>
        <w:jc w:val="center"/>
        <w:rPr>
          <w:rFonts w:ascii="Times New Roman" w:hAnsi="Times New Roman"/>
          <w:caps/>
          <w:sz w:val="17"/>
          <w:szCs w:val="17"/>
        </w:rPr>
      </w:pPr>
      <w:r w:rsidRPr="007B56A4">
        <w:rPr>
          <w:rFonts w:ascii="Times New Roman" w:hAnsi="Times New Roman"/>
          <w:caps/>
          <w:sz w:val="17"/>
          <w:szCs w:val="17"/>
        </w:rPr>
        <w:t>Land Acquisition Act 1969</w:t>
      </w:r>
    </w:p>
    <w:p w:rsidR="007B56A4" w:rsidRPr="007B56A4" w:rsidRDefault="007B56A4" w:rsidP="007B56A4">
      <w:pPr>
        <w:jc w:val="center"/>
        <w:rPr>
          <w:rFonts w:ascii="Times New Roman" w:hAnsi="Times New Roman"/>
          <w:smallCaps/>
          <w:sz w:val="17"/>
          <w:szCs w:val="17"/>
        </w:rPr>
      </w:pPr>
      <w:r w:rsidRPr="007B56A4">
        <w:rPr>
          <w:rFonts w:ascii="Times New Roman" w:hAnsi="Times New Roman"/>
          <w:smallCaps/>
          <w:sz w:val="17"/>
          <w:szCs w:val="17"/>
        </w:rPr>
        <w:t>Section 16</w:t>
      </w:r>
    </w:p>
    <w:p w:rsidR="007B56A4" w:rsidRPr="007B56A4" w:rsidRDefault="007B56A4" w:rsidP="007B56A4">
      <w:pPr>
        <w:jc w:val="center"/>
        <w:rPr>
          <w:rFonts w:ascii="Times New Roman" w:hAnsi="Times New Roman"/>
          <w:i/>
          <w:sz w:val="17"/>
          <w:szCs w:val="17"/>
        </w:rPr>
      </w:pPr>
      <w:r w:rsidRPr="007B56A4">
        <w:rPr>
          <w:rFonts w:ascii="Times New Roman" w:hAnsi="Times New Roman"/>
          <w:i/>
          <w:sz w:val="17"/>
          <w:szCs w:val="17"/>
        </w:rPr>
        <w:t>Form 5—Notice of Acquisition</w:t>
      </w:r>
    </w:p>
    <w:p w:rsidR="007B56A4" w:rsidRPr="007B56A4" w:rsidRDefault="007B56A4" w:rsidP="007B56A4">
      <w:pPr>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1.</w:t>
      </w:r>
      <w:r w:rsidRPr="007B56A4">
        <w:rPr>
          <w:rFonts w:ascii="Times New Roman" w:eastAsia="Times New Roman" w:hAnsi="Times New Roman"/>
          <w:b/>
          <w:sz w:val="17"/>
          <w:szCs w:val="20"/>
        </w:rPr>
        <w:tab/>
        <w:t>Notice of acquisition</w:t>
      </w:r>
    </w:p>
    <w:p w:rsidR="007B56A4" w:rsidRPr="007B56A4" w:rsidRDefault="007B56A4" w:rsidP="007B56A4">
      <w:pPr>
        <w:ind w:left="284"/>
        <w:rPr>
          <w:rFonts w:ascii="Times New Roman" w:eastAsia="Times New Roman" w:hAnsi="Times New Roman"/>
          <w:sz w:val="17"/>
          <w:szCs w:val="20"/>
        </w:rPr>
      </w:pPr>
      <w:r w:rsidRPr="007B56A4">
        <w:rPr>
          <w:rFonts w:ascii="Times New Roman" w:eastAsia="Times New Roman" w:hAnsi="Times New Roman"/>
          <w:sz w:val="17"/>
          <w:szCs w:val="20"/>
        </w:rPr>
        <w:t>The Commissioner of Highways (the Authority), of 50 Flinders Street, Adelaide SA 5000 acquires the following interests in the following land:</w:t>
      </w:r>
    </w:p>
    <w:p w:rsidR="007B56A4" w:rsidRPr="007B56A4" w:rsidRDefault="007B56A4" w:rsidP="007B56A4">
      <w:pPr>
        <w:ind w:left="1276" w:hanging="850"/>
        <w:rPr>
          <w:rFonts w:ascii="Times New Roman" w:eastAsia="Times New Roman" w:hAnsi="Times New Roman"/>
          <w:sz w:val="17"/>
          <w:szCs w:val="20"/>
        </w:rPr>
      </w:pPr>
      <w:r w:rsidRPr="007B56A4">
        <w:rPr>
          <w:rFonts w:ascii="Times New Roman" w:eastAsia="Times New Roman" w:hAnsi="Times New Roman"/>
          <w:sz w:val="17"/>
          <w:szCs w:val="20"/>
        </w:rPr>
        <w:t>First:</w:t>
      </w:r>
      <w:r w:rsidRPr="007B56A4">
        <w:rPr>
          <w:rFonts w:ascii="Times New Roman" w:eastAsia="Times New Roman" w:hAnsi="Times New Roman"/>
          <w:sz w:val="17"/>
          <w:szCs w:val="20"/>
        </w:rPr>
        <w:tab/>
        <w:t>Comprising an unencumbered estate in fee simple in that piece of land being portion of Section 542 in the Hundred of Cameron comprised in Certificate of Title Volume 5977 Folio 708, and being the whole of the land identified as Allotment 86 in D127327 lodged in the Lands Titles Office.</w:t>
      </w:r>
    </w:p>
    <w:p w:rsidR="007B56A4" w:rsidRPr="007B56A4" w:rsidRDefault="007B56A4" w:rsidP="007B56A4">
      <w:pPr>
        <w:ind w:left="1276" w:hanging="850"/>
        <w:rPr>
          <w:rFonts w:ascii="Times New Roman" w:eastAsia="Times New Roman" w:hAnsi="Times New Roman"/>
          <w:sz w:val="17"/>
          <w:szCs w:val="20"/>
        </w:rPr>
      </w:pPr>
      <w:r w:rsidRPr="007B56A4">
        <w:rPr>
          <w:rFonts w:ascii="Times New Roman" w:eastAsia="Times New Roman" w:hAnsi="Times New Roman"/>
          <w:sz w:val="17"/>
          <w:szCs w:val="20"/>
        </w:rPr>
        <w:t>Secondly:</w:t>
      </w:r>
      <w:r w:rsidRPr="007B56A4">
        <w:rPr>
          <w:rFonts w:ascii="Times New Roman" w:eastAsia="Times New Roman" w:hAnsi="Times New Roman"/>
          <w:sz w:val="17"/>
          <w:szCs w:val="20"/>
        </w:rPr>
        <w:tab/>
        <w:t>Comprising an unencumbered estate in fee simple in that piece of land being portion of Section 541 in the Hundred of Cameron comprised in Certificate of Title Volume 5977 Folio 708, and being the whole of the land identified as Allotment 85 in D127327 lodged in the Lands Titles Office.</w:t>
      </w:r>
    </w:p>
    <w:p w:rsidR="007B56A4" w:rsidRPr="007B56A4" w:rsidRDefault="007B56A4" w:rsidP="007B56A4">
      <w:pPr>
        <w:ind w:left="1276" w:hanging="850"/>
        <w:rPr>
          <w:rFonts w:ascii="Times New Roman" w:eastAsia="Times New Roman" w:hAnsi="Times New Roman"/>
          <w:sz w:val="17"/>
          <w:szCs w:val="20"/>
        </w:rPr>
      </w:pPr>
      <w:r w:rsidRPr="007B56A4">
        <w:rPr>
          <w:rFonts w:ascii="Times New Roman" w:eastAsia="Times New Roman" w:hAnsi="Times New Roman"/>
          <w:sz w:val="17"/>
          <w:szCs w:val="20"/>
        </w:rPr>
        <w:t>Thirdly:</w:t>
      </w:r>
      <w:r w:rsidRPr="007B56A4">
        <w:rPr>
          <w:rFonts w:ascii="Times New Roman" w:eastAsia="Times New Roman" w:hAnsi="Times New Roman"/>
          <w:sz w:val="17"/>
          <w:szCs w:val="20"/>
        </w:rPr>
        <w:tab/>
        <w:t>Comprising an unencumbered estate in fee simple in that piece of land being portion of Section 265 in the Hundred of Cameron comprised in Certificate of Title Volume 5977 Folio 708, and being the whole of the land identified as Allotment 84 in D127327 lodged in the Lands Titles Office.</w:t>
      </w:r>
    </w:p>
    <w:p w:rsidR="007B56A4" w:rsidRPr="007B56A4" w:rsidRDefault="007B56A4" w:rsidP="007B56A4">
      <w:pPr>
        <w:ind w:left="1276" w:hanging="850"/>
        <w:rPr>
          <w:rFonts w:ascii="Times New Roman" w:eastAsia="Times New Roman" w:hAnsi="Times New Roman"/>
          <w:sz w:val="17"/>
          <w:szCs w:val="20"/>
        </w:rPr>
      </w:pPr>
      <w:r w:rsidRPr="007B56A4">
        <w:rPr>
          <w:rFonts w:ascii="Times New Roman" w:eastAsia="Times New Roman" w:hAnsi="Times New Roman"/>
          <w:sz w:val="17"/>
          <w:szCs w:val="20"/>
        </w:rPr>
        <w:t>Fourthly:</w:t>
      </w:r>
      <w:r w:rsidRPr="007B56A4">
        <w:rPr>
          <w:rFonts w:ascii="Times New Roman" w:eastAsia="Times New Roman" w:hAnsi="Times New Roman"/>
          <w:sz w:val="17"/>
          <w:szCs w:val="20"/>
        </w:rPr>
        <w:tab/>
        <w:t>Comprising an unencumbered estate in fee simple in that piece of land being portion of Section 74 in the Hundred of Cameron comprised in Certificate of Title Volume 5977 Folio 708, and being the whole of the land identified as Allotment 83 in D127327 lodged in the Lands Titles Office.</w:t>
      </w:r>
    </w:p>
    <w:p w:rsidR="007B56A4" w:rsidRPr="007B56A4" w:rsidRDefault="007B56A4" w:rsidP="007B56A4">
      <w:pPr>
        <w:ind w:left="1276" w:hanging="850"/>
        <w:rPr>
          <w:rFonts w:ascii="Times New Roman" w:eastAsia="Times New Roman" w:hAnsi="Times New Roman"/>
          <w:sz w:val="17"/>
          <w:szCs w:val="20"/>
        </w:rPr>
      </w:pPr>
      <w:r w:rsidRPr="007B56A4">
        <w:rPr>
          <w:rFonts w:ascii="Times New Roman" w:eastAsia="Times New Roman" w:hAnsi="Times New Roman"/>
          <w:sz w:val="17"/>
          <w:szCs w:val="20"/>
        </w:rPr>
        <w:t>Fifthly:</w:t>
      </w:r>
      <w:r w:rsidRPr="007B56A4">
        <w:rPr>
          <w:rFonts w:ascii="Times New Roman" w:eastAsia="Times New Roman" w:hAnsi="Times New Roman"/>
          <w:sz w:val="17"/>
          <w:szCs w:val="20"/>
        </w:rPr>
        <w:tab/>
      </w:r>
      <w:r w:rsidRPr="007B56A4">
        <w:rPr>
          <w:rFonts w:ascii="Times New Roman" w:eastAsia="Times New Roman" w:hAnsi="Times New Roman"/>
          <w:spacing w:val="-4"/>
          <w:sz w:val="17"/>
          <w:szCs w:val="20"/>
        </w:rPr>
        <w:t xml:space="preserve">Comprising an unencumbered estate in fee simple in that piece of land being portion of Allotment 108 in Filed Plan No. 178402 </w:t>
      </w:r>
      <w:r w:rsidRPr="007B56A4">
        <w:rPr>
          <w:rFonts w:ascii="Times New Roman" w:eastAsia="Times New Roman" w:hAnsi="Times New Roman"/>
          <w:sz w:val="17"/>
          <w:szCs w:val="20"/>
        </w:rPr>
        <w:t>comprised in Certificate of Title Volume 5389 Folio 341, and being the whole of the land identified as Allotment 72 in D127172 lodged in the Lands Titles Office.</w:t>
      </w:r>
    </w:p>
    <w:p w:rsidR="007B56A4" w:rsidRPr="007B56A4" w:rsidRDefault="007B56A4" w:rsidP="007B56A4">
      <w:pPr>
        <w:ind w:left="284"/>
        <w:rPr>
          <w:rFonts w:ascii="Times New Roman" w:eastAsia="Times New Roman" w:hAnsi="Times New Roman"/>
          <w:sz w:val="17"/>
          <w:szCs w:val="20"/>
        </w:rPr>
      </w:pPr>
      <w:r w:rsidRPr="007B56A4">
        <w:rPr>
          <w:rFonts w:ascii="Times New Roman" w:eastAsia="Times New Roman" w:hAnsi="Times New Roman"/>
          <w:sz w:val="17"/>
          <w:szCs w:val="20"/>
        </w:rPr>
        <w:t xml:space="preserve">This notice is given under section 16 of the </w:t>
      </w:r>
      <w:r w:rsidRPr="007B56A4">
        <w:rPr>
          <w:rFonts w:ascii="Times New Roman" w:eastAsia="Times New Roman" w:hAnsi="Times New Roman"/>
          <w:i/>
          <w:sz w:val="17"/>
          <w:szCs w:val="20"/>
        </w:rPr>
        <w:t>Land Acquisition Act 1969</w:t>
      </w:r>
      <w:r w:rsidRPr="007B56A4">
        <w:rPr>
          <w:rFonts w:ascii="Times New Roman" w:eastAsia="Times New Roman" w:hAnsi="Times New Roman"/>
          <w:sz w:val="17"/>
          <w:szCs w:val="20"/>
        </w:rPr>
        <w:t>.</w:t>
      </w:r>
    </w:p>
    <w:p w:rsidR="007B56A4" w:rsidRPr="007B56A4" w:rsidRDefault="007B56A4" w:rsidP="007B56A4">
      <w:pPr>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2.</w:t>
      </w:r>
      <w:r w:rsidRPr="007B56A4">
        <w:rPr>
          <w:rFonts w:ascii="Times New Roman" w:eastAsia="Times New Roman" w:hAnsi="Times New Roman"/>
          <w:b/>
          <w:sz w:val="17"/>
          <w:szCs w:val="20"/>
        </w:rPr>
        <w:tab/>
        <w:t>Compensation</w:t>
      </w:r>
    </w:p>
    <w:p w:rsidR="007B56A4" w:rsidRPr="007B56A4" w:rsidRDefault="007B56A4" w:rsidP="007B56A4">
      <w:pPr>
        <w:ind w:left="284"/>
        <w:rPr>
          <w:rFonts w:ascii="Times New Roman" w:eastAsia="Times New Roman" w:hAnsi="Times New Roman"/>
          <w:spacing w:val="-2"/>
          <w:sz w:val="17"/>
          <w:szCs w:val="20"/>
        </w:rPr>
      </w:pPr>
      <w:r w:rsidRPr="007B56A4">
        <w:rPr>
          <w:rFonts w:ascii="Times New Roman" w:eastAsia="Times New Roman" w:hAnsi="Times New Roman"/>
          <w:spacing w:val="-2"/>
          <w:sz w:val="17"/>
          <w:szCs w:val="20"/>
        </w:rPr>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7B56A4" w:rsidRPr="007B56A4" w:rsidRDefault="007B56A4" w:rsidP="007B56A4">
      <w:pPr>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2A.</w:t>
      </w:r>
      <w:r w:rsidRPr="007B56A4">
        <w:rPr>
          <w:rFonts w:ascii="Times New Roman" w:eastAsia="Times New Roman" w:hAnsi="Times New Roman"/>
          <w:b/>
          <w:sz w:val="17"/>
          <w:szCs w:val="20"/>
        </w:rPr>
        <w:tab/>
        <w:t>Payment of professional costs relating to acquisition (section 26B)</w:t>
      </w:r>
    </w:p>
    <w:p w:rsidR="007B56A4" w:rsidRPr="007B56A4" w:rsidRDefault="007B56A4" w:rsidP="007B56A4">
      <w:pPr>
        <w:ind w:left="284"/>
        <w:rPr>
          <w:rFonts w:ascii="Times New Roman" w:eastAsia="Times New Roman" w:hAnsi="Times New Roman"/>
          <w:sz w:val="17"/>
          <w:szCs w:val="20"/>
        </w:rPr>
      </w:pPr>
      <w:r w:rsidRPr="007B56A4">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7B56A4" w:rsidRPr="007B56A4" w:rsidRDefault="007B56A4" w:rsidP="007B56A4">
      <w:pPr>
        <w:ind w:left="284"/>
        <w:rPr>
          <w:rFonts w:ascii="Times New Roman" w:eastAsia="Times New Roman" w:hAnsi="Times New Roman"/>
          <w:sz w:val="17"/>
          <w:szCs w:val="20"/>
        </w:rPr>
      </w:pPr>
      <w:r w:rsidRPr="007B56A4">
        <w:rPr>
          <w:rFonts w:ascii="Times New Roman" w:eastAsia="Times New Roman" w:hAnsi="Times New Roman"/>
          <w:sz w:val="17"/>
          <w:szCs w:val="20"/>
        </w:rPr>
        <w:t xml:space="preserve">Professional costs include legal costs, valuation costs and any other costs prescribed by the </w:t>
      </w:r>
      <w:r w:rsidRPr="007B56A4">
        <w:rPr>
          <w:rFonts w:ascii="Times New Roman" w:eastAsia="Times New Roman" w:hAnsi="Times New Roman"/>
          <w:i/>
          <w:sz w:val="17"/>
          <w:szCs w:val="20"/>
        </w:rPr>
        <w:t>Land Acquisition Regulations 2019</w:t>
      </w:r>
      <w:r w:rsidRPr="007B56A4">
        <w:rPr>
          <w:rFonts w:ascii="Times New Roman" w:eastAsia="Times New Roman" w:hAnsi="Times New Roman"/>
          <w:sz w:val="17"/>
          <w:szCs w:val="20"/>
        </w:rPr>
        <w:t>.</w:t>
      </w:r>
    </w:p>
    <w:p w:rsidR="007B56A4" w:rsidRPr="007B56A4" w:rsidRDefault="007B56A4" w:rsidP="007B56A4">
      <w:pPr>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3.</w:t>
      </w:r>
      <w:r w:rsidRPr="007B56A4">
        <w:rPr>
          <w:rFonts w:ascii="Times New Roman" w:eastAsia="Times New Roman" w:hAnsi="Times New Roman"/>
          <w:b/>
          <w:sz w:val="17"/>
          <w:szCs w:val="20"/>
        </w:rPr>
        <w:tab/>
        <w:t>Inquiries</w:t>
      </w:r>
    </w:p>
    <w:p w:rsidR="007B56A4" w:rsidRPr="007B56A4" w:rsidRDefault="007B56A4" w:rsidP="007B56A4">
      <w:pPr>
        <w:ind w:left="284"/>
        <w:rPr>
          <w:rFonts w:ascii="Times New Roman" w:eastAsia="Times New Roman" w:hAnsi="Times New Roman"/>
          <w:sz w:val="17"/>
          <w:szCs w:val="20"/>
        </w:rPr>
      </w:pPr>
      <w:r w:rsidRPr="007B56A4">
        <w:rPr>
          <w:rFonts w:ascii="Times New Roman" w:eastAsia="Times New Roman" w:hAnsi="Times New Roman"/>
          <w:sz w:val="17"/>
          <w:szCs w:val="20"/>
        </w:rPr>
        <w:t>Inquiries should be directed to:</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Petrula Pettas</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GPO Box 1533</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Adelaide SA 5001</w:t>
      </w:r>
    </w:p>
    <w:p w:rsidR="007B56A4" w:rsidRPr="007B56A4" w:rsidRDefault="007B56A4" w:rsidP="007B56A4">
      <w:pPr>
        <w:ind w:left="426"/>
        <w:rPr>
          <w:rFonts w:ascii="Times New Roman" w:eastAsia="Times New Roman" w:hAnsi="Times New Roman"/>
          <w:sz w:val="17"/>
          <w:szCs w:val="20"/>
        </w:rPr>
      </w:pPr>
      <w:r w:rsidRPr="007B56A4">
        <w:rPr>
          <w:rFonts w:ascii="Times New Roman" w:eastAsia="Times New Roman" w:hAnsi="Times New Roman"/>
          <w:sz w:val="17"/>
          <w:szCs w:val="20"/>
        </w:rPr>
        <w:t>Telephone: (08) 8343 2619</w:t>
      </w:r>
    </w:p>
    <w:p w:rsidR="007B56A4" w:rsidRPr="007B56A4" w:rsidRDefault="007B56A4" w:rsidP="007B56A4">
      <w:pPr>
        <w:rPr>
          <w:rFonts w:ascii="Times New Roman" w:eastAsia="Times New Roman" w:hAnsi="Times New Roman"/>
          <w:sz w:val="17"/>
          <w:szCs w:val="20"/>
        </w:rPr>
      </w:pPr>
      <w:r w:rsidRPr="007B56A4">
        <w:rPr>
          <w:rFonts w:ascii="Times New Roman" w:eastAsia="Times New Roman" w:hAnsi="Times New Roman"/>
          <w:sz w:val="17"/>
          <w:szCs w:val="20"/>
        </w:rPr>
        <w:t>Dated: 13 July 2021</w:t>
      </w:r>
    </w:p>
    <w:p w:rsidR="007B56A4" w:rsidRPr="007B56A4" w:rsidRDefault="007B56A4" w:rsidP="007B56A4">
      <w:pPr>
        <w:rPr>
          <w:rFonts w:ascii="Times New Roman" w:eastAsia="Times New Roman" w:hAnsi="Times New Roman"/>
          <w:sz w:val="17"/>
          <w:szCs w:val="20"/>
        </w:rPr>
      </w:pPr>
      <w:r w:rsidRPr="007B56A4">
        <w:rPr>
          <w:rFonts w:ascii="Times New Roman" w:eastAsia="Times New Roman" w:hAnsi="Times New Roman"/>
          <w:sz w:val="17"/>
          <w:szCs w:val="20"/>
        </w:rPr>
        <w:t>The Common Seal of the COMMISSIONER OF HIGHWAYS was hereto affixed by authority of the Commissioner in the presence of:</w:t>
      </w:r>
    </w:p>
    <w:p w:rsidR="007B56A4" w:rsidRPr="007B56A4" w:rsidRDefault="007B56A4" w:rsidP="007B56A4">
      <w:pPr>
        <w:spacing w:after="0"/>
        <w:jc w:val="right"/>
        <w:rPr>
          <w:rFonts w:ascii="Times New Roman" w:eastAsia="Times New Roman" w:hAnsi="Times New Roman"/>
          <w:smallCaps/>
          <w:sz w:val="17"/>
          <w:szCs w:val="20"/>
        </w:rPr>
      </w:pPr>
      <w:r w:rsidRPr="007B56A4">
        <w:rPr>
          <w:rFonts w:ascii="Times New Roman" w:eastAsia="Times New Roman" w:hAnsi="Times New Roman"/>
          <w:smallCaps/>
          <w:sz w:val="17"/>
          <w:szCs w:val="20"/>
        </w:rPr>
        <w:t>Rocco Caruso</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Manager, Property Acquisition</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(Authorised Officer)</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Department for Infrastructure and Transport</w:t>
      </w:r>
    </w:p>
    <w:p w:rsidR="007B56A4" w:rsidRPr="007B56A4" w:rsidRDefault="007B56A4" w:rsidP="007B56A4">
      <w:pPr>
        <w:spacing w:after="0"/>
        <w:rPr>
          <w:rFonts w:ascii="Times New Roman" w:eastAsia="Times New Roman" w:hAnsi="Times New Roman"/>
          <w:sz w:val="17"/>
          <w:szCs w:val="17"/>
        </w:rPr>
      </w:pPr>
      <w:r w:rsidRPr="007B56A4">
        <w:rPr>
          <w:rFonts w:ascii="Times New Roman" w:eastAsia="Times New Roman" w:hAnsi="Times New Roman"/>
          <w:sz w:val="17"/>
          <w:szCs w:val="17"/>
        </w:rPr>
        <w:t>DIT 2020/20054/01</w:t>
      </w:r>
    </w:p>
    <w:p w:rsidR="007B56A4" w:rsidRPr="007B56A4" w:rsidRDefault="007B56A4" w:rsidP="007B56A4">
      <w:pPr>
        <w:pBdr>
          <w:top w:val="single" w:sz="4" w:space="1" w:color="auto"/>
        </w:pBdr>
        <w:spacing w:before="100" w:after="0" w:line="14" w:lineRule="exact"/>
        <w:jc w:val="center"/>
        <w:rPr>
          <w:rFonts w:ascii="Times New Roman" w:eastAsia="Times New Roman" w:hAnsi="Times New Roman"/>
          <w:sz w:val="17"/>
          <w:szCs w:val="20"/>
        </w:rPr>
      </w:pPr>
    </w:p>
    <w:p w:rsidR="007B56A4" w:rsidRPr="007B56A4" w:rsidRDefault="007B56A4" w:rsidP="007B56A4">
      <w:pPr>
        <w:spacing w:after="0"/>
        <w:rPr>
          <w:rFonts w:ascii="Times New Roman" w:eastAsia="Times New Roman" w:hAnsi="Times New Roman"/>
          <w:sz w:val="17"/>
          <w:szCs w:val="20"/>
        </w:rPr>
      </w:pPr>
    </w:p>
    <w:p w:rsidR="007B56A4" w:rsidRPr="007B56A4" w:rsidRDefault="007B56A4" w:rsidP="007B56A4">
      <w:pPr>
        <w:jc w:val="center"/>
        <w:rPr>
          <w:rFonts w:ascii="Times New Roman" w:hAnsi="Times New Roman"/>
          <w:caps/>
          <w:sz w:val="17"/>
          <w:szCs w:val="17"/>
        </w:rPr>
      </w:pPr>
      <w:r w:rsidRPr="007B56A4">
        <w:rPr>
          <w:rFonts w:ascii="Times New Roman" w:hAnsi="Times New Roman"/>
          <w:caps/>
          <w:sz w:val="17"/>
          <w:szCs w:val="17"/>
        </w:rPr>
        <w:t>Land Acquisition Act 1969</w:t>
      </w:r>
    </w:p>
    <w:p w:rsidR="007B56A4" w:rsidRPr="007B56A4" w:rsidRDefault="007B56A4" w:rsidP="007B56A4">
      <w:pPr>
        <w:jc w:val="center"/>
        <w:rPr>
          <w:rFonts w:ascii="Times New Roman" w:hAnsi="Times New Roman"/>
          <w:smallCaps/>
          <w:sz w:val="17"/>
          <w:szCs w:val="17"/>
        </w:rPr>
      </w:pPr>
      <w:r w:rsidRPr="007B56A4">
        <w:rPr>
          <w:rFonts w:ascii="Times New Roman" w:hAnsi="Times New Roman"/>
          <w:smallCaps/>
          <w:sz w:val="17"/>
          <w:szCs w:val="17"/>
        </w:rPr>
        <w:t>Section 16</w:t>
      </w:r>
    </w:p>
    <w:p w:rsidR="007B56A4" w:rsidRPr="007B56A4" w:rsidRDefault="007B56A4" w:rsidP="007B56A4">
      <w:pPr>
        <w:jc w:val="center"/>
        <w:rPr>
          <w:rFonts w:ascii="Times New Roman" w:hAnsi="Times New Roman"/>
          <w:i/>
          <w:sz w:val="17"/>
          <w:szCs w:val="17"/>
        </w:rPr>
      </w:pPr>
      <w:r w:rsidRPr="007B56A4">
        <w:rPr>
          <w:rFonts w:ascii="Times New Roman" w:hAnsi="Times New Roman"/>
          <w:i/>
          <w:sz w:val="17"/>
          <w:szCs w:val="17"/>
        </w:rPr>
        <w:t>Form 5—Notice of Acquisition</w:t>
      </w:r>
    </w:p>
    <w:p w:rsidR="007B56A4" w:rsidRPr="007B56A4" w:rsidRDefault="007B56A4" w:rsidP="007B56A4">
      <w:pPr>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1.</w:t>
      </w:r>
      <w:r w:rsidRPr="007B56A4">
        <w:rPr>
          <w:rFonts w:ascii="Times New Roman" w:eastAsia="Times New Roman" w:hAnsi="Times New Roman"/>
          <w:b/>
          <w:sz w:val="17"/>
          <w:szCs w:val="20"/>
        </w:rPr>
        <w:tab/>
        <w:t>Notice of acquisition</w:t>
      </w:r>
    </w:p>
    <w:p w:rsidR="007B56A4" w:rsidRPr="007B56A4" w:rsidRDefault="007B56A4" w:rsidP="007B56A4">
      <w:pPr>
        <w:ind w:left="284"/>
        <w:rPr>
          <w:rFonts w:ascii="Times New Roman" w:eastAsia="Times New Roman" w:hAnsi="Times New Roman"/>
          <w:sz w:val="17"/>
          <w:szCs w:val="20"/>
        </w:rPr>
      </w:pPr>
      <w:r w:rsidRPr="007B56A4">
        <w:rPr>
          <w:rFonts w:ascii="Times New Roman" w:eastAsia="Times New Roman" w:hAnsi="Times New Roman"/>
          <w:sz w:val="17"/>
          <w:szCs w:val="20"/>
        </w:rPr>
        <w:t>The Commissioner of Highways (the Authority), of 50 Flinders Street, Adelaide SA 5000, acquires the following interests in the following land:</w:t>
      </w:r>
    </w:p>
    <w:p w:rsidR="007B56A4" w:rsidRPr="007B56A4" w:rsidRDefault="007B56A4" w:rsidP="007B56A4">
      <w:pPr>
        <w:ind w:left="1276" w:hanging="850"/>
        <w:rPr>
          <w:rFonts w:ascii="Times New Roman" w:eastAsia="Times New Roman" w:hAnsi="Times New Roman"/>
          <w:spacing w:val="-2"/>
          <w:sz w:val="17"/>
          <w:szCs w:val="20"/>
        </w:rPr>
      </w:pPr>
      <w:r w:rsidRPr="007B56A4">
        <w:rPr>
          <w:rFonts w:ascii="Times New Roman" w:eastAsia="Times New Roman" w:hAnsi="Times New Roman"/>
          <w:sz w:val="17"/>
          <w:szCs w:val="20"/>
        </w:rPr>
        <w:t>First:</w:t>
      </w:r>
      <w:r w:rsidRPr="007B56A4">
        <w:rPr>
          <w:rFonts w:ascii="Times New Roman" w:eastAsia="Times New Roman" w:hAnsi="Times New Roman"/>
          <w:sz w:val="17"/>
          <w:szCs w:val="20"/>
        </w:rPr>
        <w:tab/>
      </w:r>
      <w:r w:rsidRPr="007B56A4">
        <w:rPr>
          <w:rFonts w:ascii="Times New Roman" w:eastAsia="Times New Roman" w:hAnsi="Times New Roman"/>
          <w:spacing w:val="-4"/>
          <w:sz w:val="17"/>
          <w:szCs w:val="20"/>
        </w:rPr>
        <w:t xml:space="preserve">Comprising an unencumbered estate in fee simple in that piece of land being portion of Allotment 111 in Filed Plan No. 216737 </w:t>
      </w:r>
      <w:r w:rsidRPr="007B56A4">
        <w:rPr>
          <w:rFonts w:ascii="Times New Roman" w:eastAsia="Times New Roman" w:hAnsi="Times New Roman"/>
          <w:spacing w:val="-2"/>
          <w:sz w:val="17"/>
          <w:szCs w:val="20"/>
        </w:rPr>
        <w:t>comprised in Certificate of Title Volume 5660 Folio 593, and being the whole of the land identified as Allotment 74 in D127173 lodged in the Lands Titles Office.</w:t>
      </w:r>
    </w:p>
    <w:p w:rsidR="007B56A4" w:rsidRPr="007B56A4" w:rsidRDefault="007B56A4" w:rsidP="007B56A4">
      <w:pPr>
        <w:ind w:left="1276" w:hanging="850"/>
        <w:rPr>
          <w:rFonts w:ascii="Times New Roman" w:eastAsia="Times New Roman" w:hAnsi="Times New Roman"/>
          <w:spacing w:val="-2"/>
          <w:sz w:val="17"/>
          <w:szCs w:val="20"/>
        </w:rPr>
      </w:pPr>
      <w:r w:rsidRPr="007B56A4">
        <w:rPr>
          <w:rFonts w:ascii="Times New Roman" w:eastAsia="Times New Roman" w:hAnsi="Times New Roman"/>
          <w:sz w:val="17"/>
          <w:szCs w:val="20"/>
        </w:rPr>
        <w:t>Secondly:</w:t>
      </w:r>
      <w:r w:rsidRPr="007B56A4">
        <w:rPr>
          <w:rFonts w:ascii="Times New Roman" w:eastAsia="Times New Roman" w:hAnsi="Times New Roman"/>
          <w:sz w:val="17"/>
          <w:szCs w:val="20"/>
        </w:rPr>
        <w:tab/>
      </w:r>
      <w:r w:rsidRPr="007B56A4">
        <w:rPr>
          <w:rFonts w:ascii="Times New Roman" w:eastAsia="Times New Roman" w:hAnsi="Times New Roman"/>
          <w:spacing w:val="-2"/>
          <w:sz w:val="17"/>
          <w:szCs w:val="20"/>
        </w:rPr>
        <w:t>Comprising an unencumbered estate in fee simple in that piece of land being portion of Section 256 of Hundred of Goyder comprised in Certificate of Title Volume 5690 Folio 151, and being the whole of the land identified as Allotment 69 in D127171 lodged in the Lands Titles Office.</w:t>
      </w:r>
    </w:p>
    <w:p w:rsidR="007B56A4" w:rsidRPr="007B56A4" w:rsidRDefault="007B56A4" w:rsidP="007B56A4">
      <w:pPr>
        <w:ind w:left="284"/>
        <w:rPr>
          <w:rFonts w:ascii="Times New Roman" w:eastAsia="Times New Roman" w:hAnsi="Times New Roman"/>
          <w:sz w:val="17"/>
          <w:szCs w:val="20"/>
        </w:rPr>
      </w:pPr>
      <w:r w:rsidRPr="007B56A4">
        <w:rPr>
          <w:rFonts w:ascii="Times New Roman" w:eastAsia="Times New Roman" w:hAnsi="Times New Roman"/>
          <w:sz w:val="17"/>
          <w:szCs w:val="20"/>
        </w:rPr>
        <w:t xml:space="preserve">This notice is given under section 16 of the </w:t>
      </w:r>
      <w:r w:rsidRPr="007B56A4">
        <w:rPr>
          <w:rFonts w:ascii="Times New Roman" w:eastAsia="Times New Roman" w:hAnsi="Times New Roman"/>
          <w:i/>
          <w:sz w:val="17"/>
          <w:szCs w:val="20"/>
        </w:rPr>
        <w:t>Land Acquisition Act 1969</w:t>
      </w:r>
      <w:r w:rsidRPr="007B56A4">
        <w:rPr>
          <w:rFonts w:ascii="Times New Roman" w:eastAsia="Times New Roman" w:hAnsi="Times New Roman"/>
          <w:sz w:val="17"/>
          <w:szCs w:val="20"/>
        </w:rPr>
        <w:t>.</w:t>
      </w:r>
    </w:p>
    <w:p w:rsidR="007B56A4" w:rsidRPr="007B56A4" w:rsidRDefault="007B56A4" w:rsidP="007B56A4">
      <w:pPr>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2.</w:t>
      </w:r>
      <w:r w:rsidRPr="007B56A4">
        <w:rPr>
          <w:rFonts w:ascii="Times New Roman" w:eastAsia="Times New Roman" w:hAnsi="Times New Roman"/>
          <w:b/>
          <w:sz w:val="17"/>
          <w:szCs w:val="20"/>
        </w:rPr>
        <w:tab/>
        <w:t>Compensation</w:t>
      </w:r>
    </w:p>
    <w:p w:rsidR="007B56A4" w:rsidRPr="007B56A4" w:rsidRDefault="007B56A4" w:rsidP="007B56A4">
      <w:pPr>
        <w:ind w:left="284"/>
        <w:rPr>
          <w:rFonts w:ascii="Times New Roman" w:eastAsia="Times New Roman" w:hAnsi="Times New Roman"/>
          <w:sz w:val="17"/>
          <w:szCs w:val="20"/>
        </w:rPr>
      </w:pPr>
      <w:r w:rsidRPr="007B56A4">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7B56A4" w:rsidRPr="007B56A4" w:rsidRDefault="007B56A4" w:rsidP="007B56A4">
      <w:pPr>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2A.</w:t>
      </w:r>
      <w:r w:rsidRPr="007B56A4">
        <w:rPr>
          <w:rFonts w:ascii="Times New Roman" w:eastAsia="Times New Roman" w:hAnsi="Times New Roman"/>
          <w:b/>
          <w:sz w:val="17"/>
          <w:szCs w:val="20"/>
        </w:rPr>
        <w:tab/>
        <w:t>Payment of professional costs relating to acquisition (section 26B)</w:t>
      </w:r>
    </w:p>
    <w:p w:rsidR="007B56A4" w:rsidRPr="007B56A4" w:rsidRDefault="007B56A4" w:rsidP="007B56A4">
      <w:pPr>
        <w:ind w:left="284"/>
        <w:rPr>
          <w:rFonts w:ascii="Times New Roman" w:eastAsia="Times New Roman" w:hAnsi="Times New Roman"/>
          <w:sz w:val="17"/>
          <w:szCs w:val="20"/>
        </w:rPr>
      </w:pPr>
      <w:r w:rsidRPr="007B56A4">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7B56A4" w:rsidRPr="007B56A4" w:rsidRDefault="007B56A4" w:rsidP="007B56A4">
      <w:pPr>
        <w:ind w:left="284"/>
        <w:rPr>
          <w:rFonts w:ascii="Times New Roman" w:eastAsia="Times New Roman" w:hAnsi="Times New Roman"/>
          <w:sz w:val="17"/>
          <w:szCs w:val="20"/>
        </w:rPr>
      </w:pPr>
      <w:r w:rsidRPr="007B56A4">
        <w:rPr>
          <w:rFonts w:ascii="Times New Roman" w:eastAsia="Times New Roman" w:hAnsi="Times New Roman"/>
          <w:sz w:val="17"/>
          <w:szCs w:val="20"/>
        </w:rPr>
        <w:t xml:space="preserve">Professional costs include legal costs, valuation costs and any other costs prescribed by the </w:t>
      </w:r>
      <w:r w:rsidRPr="007B56A4">
        <w:rPr>
          <w:rFonts w:ascii="Times New Roman" w:eastAsia="Times New Roman" w:hAnsi="Times New Roman"/>
          <w:i/>
          <w:sz w:val="17"/>
          <w:szCs w:val="20"/>
        </w:rPr>
        <w:t>Land Acquisition Regulations 2019</w:t>
      </w:r>
      <w:r w:rsidRPr="007B56A4">
        <w:rPr>
          <w:rFonts w:ascii="Times New Roman" w:eastAsia="Times New Roman" w:hAnsi="Times New Roman"/>
          <w:sz w:val="17"/>
          <w:szCs w:val="20"/>
        </w:rPr>
        <w:t>.</w:t>
      </w:r>
    </w:p>
    <w:p w:rsidR="00076C51" w:rsidRDefault="00076C51">
      <w:pPr>
        <w:spacing w:after="0" w:line="240" w:lineRule="auto"/>
        <w:jc w:val="left"/>
        <w:rPr>
          <w:rFonts w:ascii="Times New Roman" w:eastAsia="Times New Roman" w:hAnsi="Times New Roman"/>
          <w:b/>
          <w:sz w:val="17"/>
          <w:szCs w:val="20"/>
        </w:rPr>
      </w:pPr>
      <w:r>
        <w:rPr>
          <w:rFonts w:ascii="Times New Roman" w:eastAsia="Times New Roman" w:hAnsi="Times New Roman"/>
          <w:b/>
          <w:sz w:val="17"/>
          <w:szCs w:val="20"/>
        </w:rPr>
        <w:br w:type="page"/>
      </w:r>
    </w:p>
    <w:p w:rsidR="007B56A4" w:rsidRPr="007B56A4" w:rsidRDefault="007B56A4" w:rsidP="007B56A4">
      <w:pPr>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3.</w:t>
      </w:r>
      <w:r w:rsidRPr="007B56A4">
        <w:rPr>
          <w:rFonts w:ascii="Times New Roman" w:eastAsia="Times New Roman" w:hAnsi="Times New Roman"/>
          <w:b/>
          <w:sz w:val="17"/>
          <w:szCs w:val="20"/>
        </w:rPr>
        <w:tab/>
        <w:t>Inquiries</w:t>
      </w:r>
    </w:p>
    <w:p w:rsidR="007B56A4" w:rsidRPr="007B56A4" w:rsidRDefault="007B56A4" w:rsidP="007B56A4">
      <w:pPr>
        <w:ind w:left="284"/>
        <w:rPr>
          <w:rFonts w:ascii="Times New Roman" w:eastAsia="Times New Roman" w:hAnsi="Times New Roman"/>
          <w:sz w:val="17"/>
          <w:szCs w:val="20"/>
        </w:rPr>
      </w:pPr>
      <w:r w:rsidRPr="007B56A4">
        <w:rPr>
          <w:rFonts w:ascii="Times New Roman" w:eastAsia="Times New Roman" w:hAnsi="Times New Roman"/>
          <w:sz w:val="17"/>
          <w:szCs w:val="20"/>
        </w:rPr>
        <w:t>Inquiries should be directed to:</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Petrula Pettas</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GPO Box 1533</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Adelaide SA 5001</w:t>
      </w:r>
    </w:p>
    <w:p w:rsidR="007B56A4" w:rsidRPr="007B56A4" w:rsidRDefault="007B56A4" w:rsidP="007B56A4">
      <w:pPr>
        <w:ind w:left="426"/>
        <w:rPr>
          <w:rFonts w:ascii="Times New Roman" w:eastAsia="Times New Roman" w:hAnsi="Times New Roman"/>
          <w:sz w:val="17"/>
          <w:szCs w:val="20"/>
        </w:rPr>
      </w:pPr>
      <w:r w:rsidRPr="007B56A4">
        <w:rPr>
          <w:rFonts w:ascii="Times New Roman" w:eastAsia="Times New Roman" w:hAnsi="Times New Roman"/>
          <w:sz w:val="17"/>
          <w:szCs w:val="20"/>
        </w:rPr>
        <w:t>Telephone: (08) 8343 2619</w:t>
      </w:r>
    </w:p>
    <w:p w:rsidR="007B56A4" w:rsidRPr="007B56A4" w:rsidRDefault="007B56A4" w:rsidP="007B56A4">
      <w:pPr>
        <w:rPr>
          <w:rFonts w:ascii="Times New Roman" w:eastAsia="Times New Roman" w:hAnsi="Times New Roman"/>
          <w:sz w:val="17"/>
          <w:szCs w:val="20"/>
        </w:rPr>
      </w:pPr>
      <w:r w:rsidRPr="007B56A4">
        <w:rPr>
          <w:rFonts w:ascii="Times New Roman" w:eastAsia="Times New Roman" w:hAnsi="Times New Roman"/>
          <w:sz w:val="17"/>
          <w:szCs w:val="20"/>
        </w:rPr>
        <w:t>Dated: 13 July 2021</w:t>
      </w:r>
    </w:p>
    <w:p w:rsidR="007B56A4" w:rsidRPr="007B56A4" w:rsidRDefault="007B56A4" w:rsidP="007B56A4">
      <w:pPr>
        <w:rPr>
          <w:rFonts w:ascii="Times New Roman" w:eastAsia="Times New Roman" w:hAnsi="Times New Roman"/>
          <w:sz w:val="17"/>
          <w:szCs w:val="20"/>
        </w:rPr>
      </w:pPr>
      <w:r w:rsidRPr="007B56A4">
        <w:rPr>
          <w:rFonts w:ascii="Times New Roman" w:eastAsia="Times New Roman" w:hAnsi="Times New Roman"/>
          <w:sz w:val="17"/>
          <w:szCs w:val="20"/>
        </w:rPr>
        <w:t>The Common Seal of the COMMISSIONER OF HIGHWAYS was hereto affixed by authority of the Commissioner in the presence of:</w:t>
      </w:r>
    </w:p>
    <w:p w:rsidR="007B56A4" w:rsidRPr="007B56A4" w:rsidRDefault="007B56A4" w:rsidP="007B56A4">
      <w:pPr>
        <w:spacing w:after="0"/>
        <w:jc w:val="right"/>
        <w:rPr>
          <w:rFonts w:ascii="Times New Roman" w:eastAsia="Times New Roman" w:hAnsi="Times New Roman"/>
          <w:smallCaps/>
          <w:sz w:val="17"/>
          <w:szCs w:val="20"/>
        </w:rPr>
      </w:pPr>
      <w:r w:rsidRPr="007B56A4">
        <w:rPr>
          <w:rFonts w:ascii="Times New Roman" w:eastAsia="Times New Roman" w:hAnsi="Times New Roman"/>
          <w:smallCaps/>
          <w:sz w:val="17"/>
          <w:szCs w:val="20"/>
        </w:rPr>
        <w:t>Rocco Caruso</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Manager, Property Acquisition</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(Authorised Officer)</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Department for Infrastructure and Transport</w:t>
      </w:r>
    </w:p>
    <w:p w:rsidR="007B56A4" w:rsidRPr="007B56A4" w:rsidRDefault="007B56A4" w:rsidP="007B56A4">
      <w:pPr>
        <w:spacing w:after="0"/>
        <w:rPr>
          <w:rFonts w:ascii="Times New Roman" w:eastAsia="Times New Roman" w:hAnsi="Times New Roman"/>
          <w:sz w:val="17"/>
          <w:szCs w:val="17"/>
        </w:rPr>
      </w:pPr>
      <w:r w:rsidRPr="007B56A4">
        <w:rPr>
          <w:rFonts w:ascii="Times New Roman" w:eastAsia="Times New Roman" w:hAnsi="Times New Roman"/>
          <w:sz w:val="17"/>
          <w:szCs w:val="17"/>
        </w:rPr>
        <w:t>DIT 2020/20058/01</w:t>
      </w:r>
    </w:p>
    <w:p w:rsidR="007B56A4" w:rsidRPr="007B56A4" w:rsidRDefault="007B56A4" w:rsidP="007B56A4">
      <w:pPr>
        <w:pBdr>
          <w:top w:val="single" w:sz="4" w:space="1" w:color="auto"/>
        </w:pBdr>
        <w:spacing w:before="100" w:after="0" w:line="14" w:lineRule="exact"/>
        <w:jc w:val="center"/>
        <w:rPr>
          <w:rFonts w:ascii="Times New Roman" w:eastAsia="Times New Roman" w:hAnsi="Times New Roman"/>
          <w:sz w:val="17"/>
          <w:szCs w:val="20"/>
        </w:rPr>
      </w:pPr>
    </w:p>
    <w:p w:rsidR="007B56A4" w:rsidRPr="007B56A4" w:rsidRDefault="007B56A4" w:rsidP="007B56A4">
      <w:pPr>
        <w:spacing w:after="0"/>
        <w:rPr>
          <w:rFonts w:ascii="Times New Roman" w:eastAsia="Times New Roman" w:hAnsi="Times New Roman"/>
          <w:sz w:val="17"/>
          <w:szCs w:val="20"/>
        </w:rPr>
      </w:pPr>
    </w:p>
    <w:p w:rsidR="007B56A4" w:rsidRPr="007B56A4" w:rsidRDefault="007B56A4" w:rsidP="007B56A4">
      <w:pPr>
        <w:jc w:val="center"/>
        <w:rPr>
          <w:rFonts w:ascii="Times New Roman" w:hAnsi="Times New Roman"/>
          <w:caps/>
          <w:sz w:val="17"/>
          <w:szCs w:val="17"/>
        </w:rPr>
      </w:pPr>
      <w:r w:rsidRPr="007B56A4">
        <w:rPr>
          <w:rFonts w:ascii="Times New Roman" w:hAnsi="Times New Roman"/>
          <w:caps/>
          <w:sz w:val="17"/>
          <w:szCs w:val="17"/>
        </w:rPr>
        <w:t>Land Acquisition Act 1969</w:t>
      </w:r>
    </w:p>
    <w:p w:rsidR="007B56A4" w:rsidRPr="007B56A4" w:rsidRDefault="007B56A4" w:rsidP="007B56A4">
      <w:pPr>
        <w:jc w:val="center"/>
        <w:rPr>
          <w:rFonts w:ascii="Times New Roman" w:hAnsi="Times New Roman"/>
          <w:smallCaps/>
          <w:sz w:val="17"/>
          <w:szCs w:val="17"/>
        </w:rPr>
      </w:pPr>
      <w:r w:rsidRPr="007B56A4">
        <w:rPr>
          <w:rFonts w:ascii="Times New Roman" w:hAnsi="Times New Roman"/>
          <w:smallCaps/>
          <w:sz w:val="17"/>
          <w:szCs w:val="17"/>
        </w:rPr>
        <w:t>Section 16</w:t>
      </w:r>
    </w:p>
    <w:p w:rsidR="007B56A4" w:rsidRPr="007B56A4" w:rsidRDefault="007B56A4" w:rsidP="007B56A4">
      <w:pPr>
        <w:jc w:val="center"/>
        <w:rPr>
          <w:rFonts w:ascii="Times New Roman" w:hAnsi="Times New Roman"/>
          <w:i/>
          <w:sz w:val="17"/>
          <w:szCs w:val="17"/>
        </w:rPr>
      </w:pPr>
      <w:r w:rsidRPr="007B56A4">
        <w:rPr>
          <w:rFonts w:ascii="Times New Roman" w:hAnsi="Times New Roman"/>
          <w:i/>
          <w:sz w:val="17"/>
          <w:szCs w:val="17"/>
        </w:rPr>
        <w:t>Form 5—Notice of Acquisition</w:t>
      </w:r>
    </w:p>
    <w:p w:rsidR="007B56A4" w:rsidRPr="007B56A4" w:rsidRDefault="007B56A4" w:rsidP="00672A90">
      <w:pPr>
        <w:spacing w:after="60"/>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1.</w:t>
      </w:r>
      <w:r w:rsidRPr="007B56A4">
        <w:rPr>
          <w:rFonts w:ascii="Times New Roman" w:eastAsia="Times New Roman" w:hAnsi="Times New Roman"/>
          <w:b/>
          <w:sz w:val="17"/>
          <w:szCs w:val="20"/>
        </w:rPr>
        <w:tab/>
        <w:t>Notice of acquisition</w:t>
      </w:r>
    </w:p>
    <w:p w:rsidR="007B56A4" w:rsidRPr="007B56A4" w:rsidRDefault="007B56A4" w:rsidP="00672A90">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The Commissioner of Highways (the Authority), of 50 Flinders Street, Adelaide SA 5000, acquires the following interests in the following land:</w:t>
      </w:r>
    </w:p>
    <w:p w:rsidR="007B56A4" w:rsidRPr="007B56A4" w:rsidRDefault="007B56A4" w:rsidP="00672A90">
      <w:pPr>
        <w:spacing w:after="60"/>
        <w:ind w:left="426"/>
        <w:rPr>
          <w:rFonts w:ascii="Times New Roman" w:eastAsia="Times New Roman" w:hAnsi="Times New Roman"/>
          <w:sz w:val="17"/>
          <w:szCs w:val="20"/>
        </w:rPr>
      </w:pPr>
      <w:r w:rsidRPr="007B56A4">
        <w:rPr>
          <w:rFonts w:ascii="Times New Roman" w:eastAsia="Times New Roman" w:hAnsi="Times New Roman"/>
          <w:sz w:val="17"/>
          <w:szCs w:val="20"/>
        </w:rPr>
        <w:t>Comprising an unencumbered estate in fee simple in that piece of land being portion of Section 248 in Hundred of Goyder, comprised in Certificate of Title Volume 5259 Folio 969, and being the whole of the land identified as Allotment 60 in D127139 lodged in the Lands Titles Office.</w:t>
      </w:r>
    </w:p>
    <w:p w:rsidR="007B56A4" w:rsidRPr="007B56A4" w:rsidRDefault="007B56A4" w:rsidP="00672A90">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 xml:space="preserve">This notice is given under section 16 of the </w:t>
      </w:r>
      <w:r w:rsidRPr="007B56A4">
        <w:rPr>
          <w:rFonts w:ascii="Times New Roman" w:eastAsia="Times New Roman" w:hAnsi="Times New Roman"/>
          <w:i/>
          <w:sz w:val="17"/>
          <w:szCs w:val="20"/>
        </w:rPr>
        <w:t>Land Acquisition Act 1969</w:t>
      </w:r>
      <w:r w:rsidRPr="007B56A4">
        <w:rPr>
          <w:rFonts w:ascii="Times New Roman" w:eastAsia="Times New Roman" w:hAnsi="Times New Roman"/>
          <w:sz w:val="17"/>
          <w:szCs w:val="20"/>
        </w:rPr>
        <w:t>.</w:t>
      </w:r>
    </w:p>
    <w:p w:rsidR="007B56A4" w:rsidRPr="007B56A4" w:rsidRDefault="007B56A4" w:rsidP="00672A90">
      <w:pPr>
        <w:spacing w:after="60"/>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2.</w:t>
      </w:r>
      <w:r w:rsidRPr="007B56A4">
        <w:rPr>
          <w:rFonts w:ascii="Times New Roman" w:eastAsia="Times New Roman" w:hAnsi="Times New Roman"/>
          <w:b/>
          <w:sz w:val="17"/>
          <w:szCs w:val="20"/>
        </w:rPr>
        <w:tab/>
        <w:t>Compensation</w:t>
      </w:r>
    </w:p>
    <w:p w:rsidR="007B56A4" w:rsidRPr="007B56A4" w:rsidRDefault="007B56A4" w:rsidP="00672A90">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7B56A4" w:rsidRPr="007B56A4" w:rsidRDefault="007B56A4" w:rsidP="00672A90">
      <w:pPr>
        <w:spacing w:after="60"/>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2A.</w:t>
      </w:r>
      <w:r w:rsidRPr="007B56A4">
        <w:rPr>
          <w:rFonts w:ascii="Times New Roman" w:eastAsia="Times New Roman" w:hAnsi="Times New Roman"/>
          <w:b/>
          <w:sz w:val="17"/>
          <w:szCs w:val="20"/>
        </w:rPr>
        <w:tab/>
        <w:t>Payment of professional costs relating to acquisition (section 26B)</w:t>
      </w:r>
    </w:p>
    <w:p w:rsidR="007B56A4" w:rsidRPr="007B56A4" w:rsidRDefault="007B56A4" w:rsidP="00672A90">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If you are the owner in fee simple of the land to which this notice relates, you may be entitled to a payment of $10,000 from the Authority for use towards the payment of professional costs in relation to the acquisition of the land.</w:t>
      </w:r>
    </w:p>
    <w:p w:rsidR="007B56A4" w:rsidRPr="007B56A4" w:rsidRDefault="007B56A4" w:rsidP="00672A90">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 xml:space="preserve">Professional costs include legal costs, valuation costs and any other costs prescribed by the </w:t>
      </w:r>
      <w:r w:rsidRPr="007B56A4">
        <w:rPr>
          <w:rFonts w:ascii="Times New Roman" w:eastAsia="Times New Roman" w:hAnsi="Times New Roman"/>
          <w:i/>
          <w:sz w:val="17"/>
          <w:szCs w:val="20"/>
        </w:rPr>
        <w:t>Land Acquisition Regulations 2019</w:t>
      </w:r>
      <w:r w:rsidRPr="007B56A4">
        <w:rPr>
          <w:rFonts w:ascii="Times New Roman" w:eastAsia="Times New Roman" w:hAnsi="Times New Roman"/>
          <w:sz w:val="17"/>
          <w:szCs w:val="20"/>
        </w:rPr>
        <w:t>.</w:t>
      </w:r>
    </w:p>
    <w:p w:rsidR="007B56A4" w:rsidRPr="007B56A4" w:rsidRDefault="007B56A4" w:rsidP="00672A90">
      <w:pPr>
        <w:spacing w:after="60"/>
        <w:ind w:left="284" w:hanging="284"/>
        <w:rPr>
          <w:rFonts w:ascii="Times New Roman" w:eastAsia="Times New Roman" w:hAnsi="Times New Roman"/>
          <w:b/>
          <w:sz w:val="17"/>
          <w:szCs w:val="20"/>
        </w:rPr>
      </w:pPr>
      <w:r w:rsidRPr="007B56A4">
        <w:rPr>
          <w:rFonts w:ascii="Times New Roman" w:eastAsia="Times New Roman" w:hAnsi="Times New Roman"/>
          <w:b/>
          <w:sz w:val="17"/>
          <w:szCs w:val="20"/>
        </w:rPr>
        <w:t>3.</w:t>
      </w:r>
      <w:r w:rsidRPr="007B56A4">
        <w:rPr>
          <w:rFonts w:ascii="Times New Roman" w:eastAsia="Times New Roman" w:hAnsi="Times New Roman"/>
          <w:b/>
          <w:sz w:val="17"/>
          <w:szCs w:val="20"/>
        </w:rPr>
        <w:tab/>
        <w:t>Inquiries</w:t>
      </w:r>
    </w:p>
    <w:p w:rsidR="007B56A4" w:rsidRPr="007B56A4" w:rsidRDefault="007B56A4" w:rsidP="00672A90">
      <w:pPr>
        <w:spacing w:after="60"/>
        <w:ind w:left="284"/>
        <w:rPr>
          <w:rFonts w:ascii="Times New Roman" w:eastAsia="Times New Roman" w:hAnsi="Times New Roman"/>
          <w:sz w:val="17"/>
          <w:szCs w:val="20"/>
        </w:rPr>
      </w:pPr>
      <w:r w:rsidRPr="007B56A4">
        <w:rPr>
          <w:rFonts w:ascii="Times New Roman" w:eastAsia="Times New Roman" w:hAnsi="Times New Roman"/>
          <w:sz w:val="17"/>
          <w:szCs w:val="20"/>
        </w:rPr>
        <w:t>Inquiries should be directed to:</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Petrula Pettas</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GPO Box 1533</w:t>
      </w:r>
    </w:p>
    <w:p w:rsidR="007B56A4" w:rsidRPr="007B56A4" w:rsidRDefault="007B56A4" w:rsidP="007B56A4">
      <w:pPr>
        <w:spacing w:after="0"/>
        <w:ind w:left="425"/>
        <w:rPr>
          <w:rFonts w:ascii="Times New Roman" w:eastAsia="Times New Roman" w:hAnsi="Times New Roman"/>
          <w:sz w:val="17"/>
          <w:szCs w:val="20"/>
        </w:rPr>
      </w:pPr>
      <w:r w:rsidRPr="007B56A4">
        <w:rPr>
          <w:rFonts w:ascii="Times New Roman" w:eastAsia="Times New Roman" w:hAnsi="Times New Roman"/>
          <w:sz w:val="17"/>
          <w:szCs w:val="20"/>
        </w:rPr>
        <w:t>Adelaide SA 5001</w:t>
      </w:r>
    </w:p>
    <w:p w:rsidR="007B56A4" w:rsidRPr="007B56A4" w:rsidRDefault="007B56A4" w:rsidP="007B56A4">
      <w:pPr>
        <w:ind w:left="426"/>
        <w:rPr>
          <w:rFonts w:ascii="Times New Roman" w:eastAsia="Times New Roman" w:hAnsi="Times New Roman"/>
          <w:sz w:val="17"/>
          <w:szCs w:val="20"/>
        </w:rPr>
      </w:pPr>
      <w:r w:rsidRPr="007B56A4">
        <w:rPr>
          <w:rFonts w:ascii="Times New Roman" w:eastAsia="Times New Roman" w:hAnsi="Times New Roman"/>
          <w:sz w:val="17"/>
          <w:szCs w:val="20"/>
        </w:rPr>
        <w:t>Telephone: (08) 8343 2619</w:t>
      </w:r>
    </w:p>
    <w:p w:rsidR="007B56A4" w:rsidRPr="007B56A4" w:rsidRDefault="007B56A4" w:rsidP="007B56A4">
      <w:pPr>
        <w:rPr>
          <w:rFonts w:ascii="Times New Roman" w:eastAsia="Times New Roman" w:hAnsi="Times New Roman"/>
          <w:sz w:val="17"/>
          <w:szCs w:val="20"/>
        </w:rPr>
      </w:pPr>
      <w:r w:rsidRPr="007B56A4">
        <w:rPr>
          <w:rFonts w:ascii="Times New Roman" w:eastAsia="Times New Roman" w:hAnsi="Times New Roman"/>
          <w:sz w:val="17"/>
          <w:szCs w:val="20"/>
        </w:rPr>
        <w:t>Dated: 13 July 2021</w:t>
      </w:r>
    </w:p>
    <w:p w:rsidR="007B56A4" w:rsidRPr="007B56A4" w:rsidRDefault="007B56A4" w:rsidP="007B56A4">
      <w:pPr>
        <w:rPr>
          <w:rFonts w:ascii="Times New Roman" w:eastAsia="Times New Roman" w:hAnsi="Times New Roman"/>
          <w:sz w:val="17"/>
          <w:szCs w:val="20"/>
        </w:rPr>
      </w:pPr>
      <w:r w:rsidRPr="007B56A4">
        <w:rPr>
          <w:rFonts w:ascii="Times New Roman" w:eastAsia="Times New Roman" w:hAnsi="Times New Roman"/>
          <w:sz w:val="17"/>
          <w:szCs w:val="20"/>
        </w:rPr>
        <w:t>The Common Seal of the COMMISSIONER OF HIGHWAYS was hereto affixed by authority of the Commissioner in the presence of:</w:t>
      </w:r>
    </w:p>
    <w:p w:rsidR="007B56A4" w:rsidRPr="007B56A4" w:rsidRDefault="007B56A4" w:rsidP="007B56A4">
      <w:pPr>
        <w:spacing w:after="0"/>
        <w:jc w:val="right"/>
        <w:rPr>
          <w:rFonts w:ascii="Times New Roman" w:eastAsia="Times New Roman" w:hAnsi="Times New Roman"/>
          <w:smallCaps/>
          <w:sz w:val="17"/>
          <w:szCs w:val="20"/>
        </w:rPr>
      </w:pPr>
      <w:r w:rsidRPr="007B56A4">
        <w:rPr>
          <w:rFonts w:ascii="Times New Roman" w:eastAsia="Times New Roman" w:hAnsi="Times New Roman"/>
          <w:smallCaps/>
          <w:sz w:val="17"/>
          <w:szCs w:val="20"/>
        </w:rPr>
        <w:t>Rocco Caruso</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Manager, Property Acquisition</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(Authorised Officer)</w:t>
      </w:r>
    </w:p>
    <w:p w:rsidR="007B56A4" w:rsidRPr="007B56A4" w:rsidRDefault="007B56A4" w:rsidP="007B56A4">
      <w:pPr>
        <w:spacing w:after="0"/>
        <w:jc w:val="right"/>
        <w:rPr>
          <w:rFonts w:ascii="Times New Roman" w:eastAsia="Times New Roman" w:hAnsi="Times New Roman"/>
          <w:sz w:val="17"/>
          <w:szCs w:val="17"/>
        </w:rPr>
      </w:pPr>
      <w:r w:rsidRPr="007B56A4">
        <w:rPr>
          <w:rFonts w:ascii="Times New Roman" w:eastAsia="Times New Roman" w:hAnsi="Times New Roman"/>
          <w:sz w:val="17"/>
          <w:szCs w:val="17"/>
        </w:rPr>
        <w:t>Department for Infrastructure and Transport</w:t>
      </w:r>
    </w:p>
    <w:p w:rsidR="007B56A4" w:rsidRDefault="007B56A4" w:rsidP="004C2354">
      <w:pPr>
        <w:spacing w:after="0"/>
        <w:rPr>
          <w:rFonts w:ascii="Times New Roman" w:eastAsia="Times New Roman" w:hAnsi="Times New Roman"/>
          <w:sz w:val="17"/>
          <w:szCs w:val="17"/>
        </w:rPr>
      </w:pPr>
      <w:r w:rsidRPr="007B56A4">
        <w:rPr>
          <w:rFonts w:ascii="Times New Roman" w:eastAsia="Times New Roman" w:hAnsi="Times New Roman"/>
          <w:sz w:val="17"/>
          <w:szCs w:val="17"/>
        </w:rPr>
        <w:t>DIT 2020/20061/01</w:t>
      </w:r>
    </w:p>
    <w:p w:rsidR="004C2354" w:rsidRDefault="004C2354" w:rsidP="004C2354">
      <w:pPr>
        <w:pBdr>
          <w:bottom w:val="single" w:sz="4" w:space="1" w:color="auto"/>
        </w:pBdr>
        <w:spacing w:after="0" w:line="52" w:lineRule="exact"/>
        <w:jc w:val="center"/>
        <w:rPr>
          <w:rFonts w:ascii="Times New Roman" w:eastAsia="Times New Roman" w:hAnsi="Times New Roman"/>
          <w:sz w:val="17"/>
          <w:szCs w:val="20"/>
        </w:rPr>
      </w:pPr>
    </w:p>
    <w:p w:rsidR="004C2354" w:rsidRDefault="004C2354" w:rsidP="004C2354">
      <w:pPr>
        <w:pBdr>
          <w:top w:val="single" w:sz="4" w:space="1" w:color="auto"/>
        </w:pBdr>
        <w:spacing w:before="34" w:after="0" w:line="14" w:lineRule="exact"/>
        <w:jc w:val="center"/>
        <w:rPr>
          <w:rFonts w:ascii="Times New Roman" w:eastAsia="Times New Roman" w:hAnsi="Times New Roman"/>
          <w:sz w:val="17"/>
          <w:szCs w:val="20"/>
        </w:rPr>
      </w:pPr>
    </w:p>
    <w:p w:rsidR="004C2354" w:rsidRPr="007B56A4" w:rsidRDefault="004C2354" w:rsidP="004C235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FF4E0D" w:rsidRPr="00FF4E0D" w:rsidRDefault="00FF4E0D" w:rsidP="00E64E5C">
      <w:pPr>
        <w:pStyle w:val="Heading2"/>
      </w:pPr>
      <w:bookmarkStart w:id="23" w:name="_Toc77171878"/>
      <w:r w:rsidRPr="00FF4E0D">
        <w:t>Mental Health Act 2009</w:t>
      </w:r>
      <w:bookmarkEnd w:id="23"/>
    </w:p>
    <w:p w:rsidR="00FF4E0D" w:rsidRPr="00FF4E0D" w:rsidRDefault="00FF4E0D" w:rsidP="00FF4E0D">
      <w:pPr>
        <w:jc w:val="center"/>
        <w:rPr>
          <w:rFonts w:ascii="Times New Roman" w:hAnsi="Times New Roman"/>
          <w:i/>
          <w:sz w:val="17"/>
          <w:szCs w:val="17"/>
        </w:rPr>
      </w:pPr>
      <w:r w:rsidRPr="00FF4E0D">
        <w:rPr>
          <w:rFonts w:ascii="Times New Roman" w:hAnsi="Times New Roman"/>
          <w:i/>
          <w:sz w:val="17"/>
          <w:szCs w:val="17"/>
        </w:rPr>
        <w:t>Authorised Mental Health Professional</w:t>
      </w:r>
    </w:p>
    <w:p w:rsidR="00FF4E0D" w:rsidRPr="00FF4E0D" w:rsidRDefault="00FF4E0D" w:rsidP="00FF4E0D">
      <w:pPr>
        <w:rPr>
          <w:rFonts w:ascii="Times New Roman" w:eastAsia="Times New Roman" w:hAnsi="Times New Roman"/>
          <w:sz w:val="17"/>
          <w:szCs w:val="20"/>
        </w:rPr>
      </w:pPr>
      <w:r w:rsidRPr="00FF4E0D">
        <w:rPr>
          <w:rFonts w:ascii="Times New Roman" w:eastAsia="Times New Roman" w:hAnsi="Times New Roman"/>
          <w:sz w:val="17"/>
          <w:szCs w:val="20"/>
        </w:rPr>
        <w:t xml:space="preserve">Notice is hereby given in accordance with Section 94(1) of the </w:t>
      </w:r>
      <w:r w:rsidRPr="00FF4E0D">
        <w:rPr>
          <w:rFonts w:ascii="Times New Roman" w:eastAsia="Times New Roman" w:hAnsi="Times New Roman"/>
          <w:i/>
          <w:sz w:val="17"/>
          <w:szCs w:val="20"/>
        </w:rPr>
        <w:t>Mental Health Act 2009</w:t>
      </w:r>
      <w:r w:rsidRPr="00FF4E0D">
        <w:rPr>
          <w:rFonts w:ascii="Times New Roman" w:eastAsia="Times New Roman" w:hAnsi="Times New Roman"/>
          <w:sz w:val="17"/>
          <w:szCs w:val="20"/>
        </w:rPr>
        <w:t>, that the Chief Psychiatrist has determined the following persons as an Authorised Mental Health Professional:</w:t>
      </w:r>
    </w:p>
    <w:p w:rsidR="00FF4E0D" w:rsidRPr="00FF4E0D" w:rsidRDefault="00FF4E0D" w:rsidP="00916F8D">
      <w:pPr>
        <w:spacing w:after="0"/>
        <w:ind w:left="142"/>
        <w:rPr>
          <w:rFonts w:ascii="Times New Roman" w:eastAsia="Times New Roman" w:hAnsi="Times New Roman"/>
          <w:sz w:val="17"/>
          <w:szCs w:val="20"/>
        </w:rPr>
      </w:pPr>
      <w:r w:rsidRPr="00FF4E0D">
        <w:rPr>
          <w:rFonts w:ascii="Times New Roman" w:eastAsia="Times New Roman" w:hAnsi="Times New Roman"/>
          <w:sz w:val="17"/>
          <w:szCs w:val="20"/>
        </w:rPr>
        <w:t>Arif Pasha Mohmad</w:t>
      </w:r>
    </w:p>
    <w:p w:rsidR="00FF4E0D" w:rsidRPr="00FF4E0D" w:rsidRDefault="00FF4E0D" w:rsidP="00916F8D">
      <w:pPr>
        <w:spacing w:after="0"/>
        <w:ind w:left="142"/>
        <w:rPr>
          <w:rFonts w:ascii="Times New Roman" w:eastAsia="Times New Roman" w:hAnsi="Times New Roman"/>
          <w:sz w:val="17"/>
          <w:szCs w:val="20"/>
        </w:rPr>
      </w:pPr>
      <w:r w:rsidRPr="00FF4E0D">
        <w:rPr>
          <w:rFonts w:ascii="Times New Roman" w:eastAsia="Times New Roman" w:hAnsi="Times New Roman"/>
          <w:sz w:val="17"/>
          <w:szCs w:val="20"/>
        </w:rPr>
        <w:t>Yue Zhao</w:t>
      </w:r>
    </w:p>
    <w:p w:rsidR="00FF4E0D" w:rsidRPr="00FF4E0D" w:rsidRDefault="00FF4E0D" w:rsidP="00916F8D">
      <w:pPr>
        <w:spacing w:after="0"/>
        <w:ind w:left="142"/>
        <w:rPr>
          <w:rFonts w:ascii="Times New Roman" w:eastAsia="Times New Roman" w:hAnsi="Times New Roman"/>
          <w:sz w:val="17"/>
          <w:szCs w:val="20"/>
        </w:rPr>
      </w:pPr>
      <w:r w:rsidRPr="00FF4E0D">
        <w:rPr>
          <w:rFonts w:ascii="Times New Roman" w:eastAsia="Times New Roman" w:hAnsi="Times New Roman"/>
          <w:sz w:val="17"/>
          <w:szCs w:val="20"/>
        </w:rPr>
        <w:t>Xiaodan Bian</w:t>
      </w:r>
    </w:p>
    <w:p w:rsidR="00FF4E0D" w:rsidRPr="00FF4E0D" w:rsidRDefault="00FF4E0D" w:rsidP="00916F8D">
      <w:pPr>
        <w:spacing w:after="0"/>
        <w:ind w:left="142"/>
        <w:rPr>
          <w:rFonts w:ascii="Times New Roman" w:eastAsia="Times New Roman" w:hAnsi="Times New Roman"/>
          <w:sz w:val="17"/>
          <w:szCs w:val="20"/>
        </w:rPr>
      </w:pPr>
      <w:r w:rsidRPr="00FF4E0D">
        <w:rPr>
          <w:rFonts w:ascii="Times New Roman" w:eastAsia="Times New Roman" w:hAnsi="Times New Roman"/>
          <w:sz w:val="17"/>
          <w:szCs w:val="20"/>
        </w:rPr>
        <w:t>Michelle Zacharia</w:t>
      </w:r>
    </w:p>
    <w:p w:rsidR="00FF4E0D" w:rsidRPr="00FF4E0D" w:rsidRDefault="00FF4E0D" w:rsidP="00916F8D">
      <w:pPr>
        <w:spacing w:after="0"/>
        <w:ind w:left="142"/>
        <w:rPr>
          <w:rFonts w:ascii="Times New Roman" w:eastAsia="Times New Roman" w:hAnsi="Times New Roman"/>
          <w:sz w:val="17"/>
          <w:szCs w:val="20"/>
        </w:rPr>
      </w:pPr>
      <w:r w:rsidRPr="00FF4E0D">
        <w:rPr>
          <w:rFonts w:ascii="Times New Roman" w:eastAsia="Times New Roman" w:hAnsi="Times New Roman"/>
          <w:sz w:val="17"/>
          <w:szCs w:val="20"/>
        </w:rPr>
        <w:t>Raul Aguilera</w:t>
      </w:r>
    </w:p>
    <w:p w:rsidR="00FF4E0D" w:rsidRPr="00FF4E0D" w:rsidRDefault="00FF4E0D" w:rsidP="00916F8D">
      <w:pPr>
        <w:spacing w:after="0"/>
        <w:ind w:left="142"/>
        <w:rPr>
          <w:rFonts w:ascii="Times New Roman" w:eastAsia="Times New Roman" w:hAnsi="Times New Roman"/>
          <w:sz w:val="17"/>
          <w:szCs w:val="20"/>
        </w:rPr>
      </w:pPr>
      <w:r w:rsidRPr="00FF4E0D">
        <w:rPr>
          <w:rFonts w:ascii="Times New Roman" w:eastAsia="Times New Roman" w:hAnsi="Times New Roman"/>
          <w:sz w:val="17"/>
          <w:szCs w:val="20"/>
        </w:rPr>
        <w:t>Liam McElhinney</w:t>
      </w:r>
    </w:p>
    <w:p w:rsidR="00FF4E0D" w:rsidRPr="00FF4E0D" w:rsidRDefault="00FF4E0D" w:rsidP="00916F8D">
      <w:pPr>
        <w:spacing w:after="0"/>
        <w:ind w:left="142"/>
        <w:rPr>
          <w:rFonts w:ascii="Times New Roman" w:eastAsia="Times New Roman" w:hAnsi="Times New Roman"/>
          <w:sz w:val="17"/>
          <w:szCs w:val="20"/>
        </w:rPr>
      </w:pPr>
      <w:r w:rsidRPr="00FF4E0D">
        <w:rPr>
          <w:rFonts w:ascii="Times New Roman" w:eastAsia="Times New Roman" w:hAnsi="Times New Roman"/>
          <w:sz w:val="17"/>
          <w:szCs w:val="20"/>
        </w:rPr>
        <w:t>Anthony Seagrim</w:t>
      </w:r>
    </w:p>
    <w:p w:rsidR="00FF4E0D" w:rsidRPr="00FF4E0D" w:rsidRDefault="00FF4E0D" w:rsidP="00916F8D">
      <w:pPr>
        <w:spacing w:after="0"/>
        <w:ind w:left="142"/>
        <w:rPr>
          <w:rFonts w:ascii="Times New Roman" w:eastAsia="Times New Roman" w:hAnsi="Times New Roman"/>
          <w:sz w:val="17"/>
          <w:szCs w:val="20"/>
        </w:rPr>
      </w:pPr>
      <w:r w:rsidRPr="00FF4E0D">
        <w:rPr>
          <w:rFonts w:ascii="Times New Roman" w:eastAsia="Times New Roman" w:hAnsi="Times New Roman"/>
          <w:sz w:val="17"/>
          <w:szCs w:val="20"/>
        </w:rPr>
        <w:t>Neil Gilleade</w:t>
      </w:r>
    </w:p>
    <w:p w:rsidR="00FF4E0D" w:rsidRPr="00FF4E0D" w:rsidRDefault="00FF4E0D" w:rsidP="00916F8D">
      <w:pPr>
        <w:spacing w:after="0"/>
        <w:ind w:left="142"/>
        <w:rPr>
          <w:rFonts w:ascii="Times New Roman" w:eastAsia="Times New Roman" w:hAnsi="Times New Roman"/>
          <w:sz w:val="17"/>
          <w:szCs w:val="20"/>
        </w:rPr>
      </w:pPr>
      <w:r w:rsidRPr="00FF4E0D">
        <w:rPr>
          <w:rFonts w:ascii="Times New Roman" w:eastAsia="Times New Roman" w:hAnsi="Times New Roman"/>
          <w:sz w:val="17"/>
          <w:szCs w:val="20"/>
        </w:rPr>
        <w:t>Annette Jones</w:t>
      </w:r>
    </w:p>
    <w:p w:rsidR="00FF4E0D" w:rsidRPr="00FF4E0D" w:rsidRDefault="00FF4E0D" w:rsidP="00916F8D">
      <w:pPr>
        <w:spacing w:after="0"/>
        <w:ind w:left="142"/>
        <w:rPr>
          <w:rFonts w:ascii="Times New Roman" w:eastAsia="Times New Roman" w:hAnsi="Times New Roman"/>
          <w:sz w:val="17"/>
          <w:szCs w:val="20"/>
        </w:rPr>
      </w:pPr>
      <w:r w:rsidRPr="00FF4E0D">
        <w:rPr>
          <w:rFonts w:ascii="Times New Roman" w:eastAsia="Times New Roman" w:hAnsi="Times New Roman"/>
          <w:sz w:val="17"/>
          <w:szCs w:val="20"/>
        </w:rPr>
        <w:t>Damien Sykes</w:t>
      </w:r>
    </w:p>
    <w:p w:rsidR="00FF4E0D" w:rsidRPr="00FF4E0D" w:rsidRDefault="00FF4E0D" w:rsidP="00916F8D">
      <w:pPr>
        <w:spacing w:after="0"/>
        <w:ind w:left="142"/>
        <w:rPr>
          <w:rFonts w:ascii="Times New Roman" w:eastAsia="Times New Roman" w:hAnsi="Times New Roman"/>
          <w:sz w:val="17"/>
          <w:szCs w:val="20"/>
        </w:rPr>
      </w:pPr>
      <w:r w:rsidRPr="00FF4E0D">
        <w:rPr>
          <w:rFonts w:ascii="Times New Roman" w:eastAsia="Times New Roman" w:hAnsi="Times New Roman"/>
          <w:sz w:val="17"/>
          <w:szCs w:val="20"/>
        </w:rPr>
        <w:t>Nicola Thompson</w:t>
      </w:r>
    </w:p>
    <w:p w:rsidR="00FF4E0D" w:rsidRPr="00FF4E0D" w:rsidRDefault="00FF4E0D" w:rsidP="00FF4E0D">
      <w:pPr>
        <w:ind w:left="142"/>
        <w:rPr>
          <w:rFonts w:ascii="Times New Roman" w:eastAsia="Times New Roman" w:hAnsi="Times New Roman"/>
          <w:sz w:val="17"/>
          <w:szCs w:val="20"/>
        </w:rPr>
      </w:pPr>
      <w:r w:rsidRPr="00FF4E0D">
        <w:rPr>
          <w:rFonts w:ascii="Times New Roman" w:eastAsia="Times New Roman" w:hAnsi="Times New Roman"/>
          <w:sz w:val="17"/>
          <w:szCs w:val="20"/>
        </w:rPr>
        <w:t>Carey Blizzard</w:t>
      </w:r>
    </w:p>
    <w:p w:rsidR="00FF4E0D" w:rsidRPr="00FF4E0D" w:rsidRDefault="00FF4E0D" w:rsidP="00FF4E0D">
      <w:pPr>
        <w:rPr>
          <w:rFonts w:ascii="Times New Roman" w:eastAsia="Times New Roman" w:hAnsi="Times New Roman"/>
          <w:sz w:val="17"/>
          <w:szCs w:val="20"/>
        </w:rPr>
      </w:pPr>
      <w:r w:rsidRPr="00FF4E0D">
        <w:rPr>
          <w:rFonts w:ascii="Times New Roman" w:eastAsia="Times New Roman" w:hAnsi="Times New Roman"/>
          <w:sz w:val="17"/>
          <w:szCs w:val="20"/>
        </w:rPr>
        <w:t>A person’s determination as an Authorised Mental Health Professional expires three years after the commencement date.</w:t>
      </w:r>
    </w:p>
    <w:p w:rsidR="00FF4E0D" w:rsidRPr="00FF4E0D" w:rsidRDefault="00FF4E0D" w:rsidP="00FF4E0D">
      <w:pPr>
        <w:spacing w:after="0"/>
        <w:rPr>
          <w:rFonts w:ascii="Times New Roman" w:eastAsia="Times New Roman" w:hAnsi="Times New Roman"/>
          <w:sz w:val="17"/>
          <w:szCs w:val="17"/>
        </w:rPr>
      </w:pPr>
      <w:r w:rsidRPr="00FF4E0D">
        <w:rPr>
          <w:rFonts w:ascii="Times New Roman" w:eastAsia="Times New Roman" w:hAnsi="Times New Roman"/>
          <w:sz w:val="17"/>
          <w:szCs w:val="17"/>
        </w:rPr>
        <w:t>Dated: 9 July 2021</w:t>
      </w:r>
    </w:p>
    <w:p w:rsidR="00FF4E0D" w:rsidRPr="00FF4E0D" w:rsidRDefault="00FF4E0D" w:rsidP="00FF4E0D">
      <w:pPr>
        <w:spacing w:after="0"/>
        <w:jc w:val="right"/>
        <w:rPr>
          <w:rFonts w:ascii="Times New Roman" w:eastAsia="Times New Roman" w:hAnsi="Times New Roman"/>
          <w:smallCaps/>
          <w:sz w:val="17"/>
          <w:szCs w:val="20"/>
        </w:rPr>
      </w:pPr>
      <w:r w:rsidRPr="00FF4E0D">
        <w:rPr>
          <w:rFonts w:ascii="Times New Roman" w:eastAsia="Times New Roman" w:hAnsi="Times New Roman"/>
          <w:smallCaps/>
          <w:sz w:val="17"/>
          <w:szCs w:val="20"/>
        </w:rPr>
        <w:t>Dr J. Brayley</w:t>
      </w:r>
    </w:p>
    <w:p w:rsidR="006233FB" w:rsidRDefault="00FF4E0D" w:rsidP="006233FB">
      <w:pPr>
        <w:spacing w:after="0"/>
        <w:jc w:val="right"/>
        <w:rPr>
          <w:rFonts w:ascii="Times New Roman" w:eastAsia="Times New Roman" w:hAnsi="Times New Roman"/>
          <w:sz w:val="17"/>
          <w:szCs w:val="17"/>
        </w:rPr>
      </w:pPr>
      <w:r w:rsidRPr="00FF4E0D">
        <w:rPr>
          <w:rFonts w:ascii="Times New Roman" w:eastAsia="Times New Roman" w:hAnsi="Times New Roman"/>
          <w:sz w:val="17"/>
          <w:szCs w:val="17"/>
        </w:rPr>
        <w:t>Chief Psychiatrist</w:t>
      </w:r>
    </w:p>
    <w:p w:rsidR="006233FB" w:rsidRDefault="006233FB" w:rsidP="006233FB">
      <w:pPr>
        <w:pBdr>
          <w:bottom w:val="single" w:sz="4" w:space="1" w:color="auto"/>
        </w:pBdr>
        <w:spacing w:after="0" w:line="52" w:lineRule="exact"/>
        <w:jc w:val="center"/>
        <w:rPr>
          <w:rFonts w:ascii="Times New Roman" w:hAnsi="Times New Roman"/>
          <w:caps/>
          <w:sz w:val="17"/>
          <w:szCs w:val="17"/>
        </w:rPr>
      </w:pPr>
    </w:p>
    <w:p w:rsidR="006233FB" w:rsidRDefault="006233FB" w:rsidP="006233FB">
      <w:pPr>
        <w:pBdr>
          <w:top w:val="single" w:sz="4" w:space="1" w:color="auto"/>
        </w:pBdr>
        <w:spacing w:before="34" w:after="0" w:line="14" w:lineRule="exact"/>
        <w:jc w:val="center"/>
        <w:rPr>
          <w:rFonts w:ascii="Times New Roman" w:hAnsi="Times New Roman"/>
          <w:caps/>
          <w:sz w:val="17"/>
          <w:szCs w:val="17"/>
        </w:rPr>
      </w:pPr>
    </w:p>
    <w:p w:rsidR="006233FB" w:rsidRDefault="006233FB" w:rsidP="006233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hAnsi="Times New Roman"/>
          <w:caps/>
          <w:sz w:val="17"/>
          <w:szCs w:val="17"/>
        </w:rPr>
      </w:pPr>
      <w:r>
        <w:rPr>
          <w:rFonts w:ascii="Times New Roman" w:hAnsi="Times New Roman"/>
          <w:caps/>
          <w:sz w:val="17"/>
          <w:szCs w:val="17"/>
        </w:rPr>
        <w:br w:type="page"/>
      </w:r>
    </w:p>
    <w:p w:rsidR="00AD3BA1" w:rsidRPr="00AD3BA1" w:rsidRDefault="00AD3BA1" w:rsidP="00E64E5C">
      <w:pPr>
        <w:pStyle w:val="Heading2"/>
      </w:pPr>
      <w:bookmarkStart w:id="24" w:name="_Toc77171879"/>
      <w:r w:rsidRPr="00AD3BA1">
        <w:t>Mining Act 1971</w:t>
      </w:r>
      <w:bookmarkEnd w:id="24"/>
    </w:p>
    <w:p w:rsidR="00AD3BA1" w:rsidRPr="00AD3BA1" w:rsidRDefault="00AD3BA1" w:rsidP="00391069">
      <w:pPr>
        <w:jc w:val="center"/>
        <w:rPr>
          <w:rFonts w:ascii="Times New Roman" w:hAnsi="Times New Roman"/>
          <w:i/>
          <w:sz w:val="17"/>
          <w:szCs w:val="17"/>
        </w:rPr>
      </w:pPr>
      <w:r w:rsidRPr="00AD3BA1">
        <w:rPr>
          <w:rFonts w:ascii="Times New Roman" w:hAnsi="Times New Roman"/>
          <w:i/>
          <w:sz w:val="17"/>
          <w:szCs w:val="17"/>
        </w:rPr>
        <w:t>Intention to Grant Exploration Licences</w:t>
      </w:r>
    </w:p>
    <w:p w:rsidR="00AD3BA1" w:rsidRPr="00AD3BA1" w:rsidRDefault="00AD3BA1" w:rsidP="00391069">
      <w:pPr>
        <w:rPr>
          <w:rFonts w:ascii="Times New Roman" w:eastAsia="Times New Roman" w:hAnsi="Times New Roman"/>
          <w:sz w:val="17"/>
          <w:szCs w:val="20"/>
        </w:rPr>
      </w:pPr>
      <w:r w:rsidRPr="00AD3BA1">
        <w:rPr>
          <w:rFonts w:ascii="Times New Roman" w:eastAsia="Times New Roman" w:hAnsi="Times New Roman"/>
          <w:sz w:val="17"/>
          <w:szCs w:val="20"/>
        </w:rPr>
        <w:t xml:space="preserve">Notice is hereby given, in accordance with Section 28(5) of the </w:t>
      </w:r>
      <w:r w:rsidRPr="00AD3BA1">
        <w:rPr>
          <w:rFonts w:ascii="Times New Roman" w:eastAsia="Times New Roman" w:hAnsi="Times New Roman"/>
          <w:i/>
          <w:sz w:val="17"/>
          <w:szCs w:val="20"/>
        </w:rPr>
        <w:t>Mining Act 1971</w:t>
      </w:r>
      <w:r w:rsidRPr="00AD3BA1">
        <w:rPr>
          <w:rFonts w:ascii="Times New Roman" w:eastAsia="Times New Roman" w:hAnsi="Times New Roman"/>
          <w:sz w:val="17"/>
          <w:szCs w:val="20"/>
        </w:rPr>
        <w:t xml:space="preserve"> (SA) as in force immediately before the lodgement date stated below that the delegate of the Minister for Energy and Mining intends to grant Exploration Licences over the areas described below.</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Ausmin Development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Malbrom West area—approximately 90km northeast of Port Augusta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Five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270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2020/00193</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3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Tunkillia 2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Cooritta Hill area—approximately 70km southeast of Tarcoola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Lake Everard, North Well</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Five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367</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2020/00195</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5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Copper Search Australia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Stuarts Creek area—approximately 55km north of Roxby Downs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Stuart Creek, Billa Kalina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Six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128</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2020/00196</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6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Marmota Limited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Mulgathing area—approximately 70km northwest of Tarcoola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Commonwealth Hill, Mulgathing, Bulgunnia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Five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652</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2020/00197</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9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Black Tiger Resources Limited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Wartaka area—approximately 15km north of Iron Knob</w:t>
      </w:r>
      <w:r w:rsidRPr="00AD3BA1">
        <w:rPr>
          <w:rFonts w:ascii="Times New Roman" w:eastAsia="Times New Roman" w:hAnsi="Times New Roman"/>
          <w:sz w:val="17"/>
          <w:szCs w:val="20"/>
        </w:rPr>
        <w:tab/>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Wartaka, Pandurra, Corunna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Six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40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2020/00198</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9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FMG Resources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Arcoona area—approximately 25km east-southeast of Woomera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Arcoona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Six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26</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2020/00200</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10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OZ Minerals Carrapateena Pty Ltd and OZM Carrapateena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Carrapateena area—approximately 60km east-southeast of Woomera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Pernatty</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Five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360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2020/00201</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10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FMG Resources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Playford area—approximately 120km northwest of Woomera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Billa Kalina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Five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202</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2020/00203</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13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FMG Resources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Oak Dam area—approximately 35km north-northeast of Woomera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Purple Downs, Arcoona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Five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43</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2020/00204</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13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McSkimming Geophysics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Wilgena area—approximately 40km north of Kingoonya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Bulgunnia, Wilgena, North Well, Bon Bon</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Six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972</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2020/00206</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16 November 2020</w:t>
      </w:r>
    </w:p>
    <w:p w:rsidR="006668BA" w:rsidRDefault="006668BA">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OZ Exploration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Glenside area—approximately 40km south of Andamooka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Andamooka, Arcoona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Five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354</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2020/00207</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17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Kalotech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Pinkawillinie area—approximately 2km north of Kimba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Six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482</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2020/00208</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17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Marmota Limited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Indooroopilly Outstation area—approximately 170km southwest of Coober Pedy</w:t>
      </w:r>
      <w:r w:rsidRPr="00AD3BA1">
        <w:rPr>
          <w:rFonts w:ascii="Times New Roman" w:eastAsia="Times New Roman" w:hAnsi="Times New Roman"/>
          <w:sz w:val="17"/>
          <w:szCs w:val="20"/>
        </w:rPr>
        <w:tab/>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Mobella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Five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100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2020/00209</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18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Kalotech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Rudall area—approximately 35km southwest of Kimba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Six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922</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2020/00216</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25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Applicant:</w:t>
      </w:r>
      <w:r w:rsidRPr="00AD3BA1">
        <w:rPr>
          <w:rFonts w:ascii="Times New Roman" w:eastAsia="Times New Roman" w:hAnsi="Times New Roman"/>
          <w:sz w:val="17"/>
          <w:szCs w:val="20"/>
        </w:rPr>
        <w:tab/>
        <w:t>Kalotech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Barna area—approximately 20km southeast of Kimba</w:t>
      </w:r>
      <w:r w:rsidRPr="00AD3BA1">
        <w:rPr>
          <w:rFonts w:ascii="Times New Roman" w:eastAsia="Times New Roman" w:hAnsi="Times New Roman"/>
          <w:sz w:val="17"/>
          <w:szCs w:val="20"/>
        </w:rPr>
        <w:tab/>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Secret Rocks, Cooyerdoo</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Six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261</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2020/00218</w:t>
      </w:r>
    </w:p>
    <w:p w:rsidR="00AD3BA1" w:rsidRPr="00AD3BA1" w:rsidRDefault="00AD3BA1" w:rsidP="00AD3BA1">
      <w:pPr>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25 November 2020</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w:t>
      </w:r>
      <w:r w:rsidR="00672A90">
        <w:rPr>
          <w:rFonts w:ascii="Times New Roman" w:eastAsia="Times New Roman" w:hAnsi="Times New Roman"/>
          <w:sz w:val="17"/>
          <w:szCs w:val="20"/>
        </w:rPr>
        <w:t>pplicant:</w:t>
      </w:r>
      <w:r w:rsidR="00672A90">
        <w:rPr>
          <w:rFonts w:ascii="Times New Roman" w:eastAsia="Times New Roman" w:hAnsi="Times New Roman"/>
          <w:sz w:val="17"/>
          <w:szCs w:val="20"/>
        </w:rPr>
        <w:tab/>
        <w:t>FMG Resources Pty Ltd</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Location:</w:t>
      </w:r>
      <w:r w:rsidRPr="00AD3BA1">
        <w:rPr>
          <w:rFonts w:ascii="Times New Roman" w:eastAsia="Times New Roman" w:hAnsi="Times New Roman"/>
          <w:sz w:val="17"/>
          <w:szCs w:val="20"/>
        </w:rPr>
        <w:tab/>
        <w:t>Arcoona area—approximately 30km south of Roxby Downs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Pastoral Leases:</w:t>
      </w:r>
      <w:r w:rsidRPr="00AD3BA1">
        <w:rPr>
          <w:rFonts w:ascii="Times New Roman" w:eastAsia="Times New Roman" w:hAnsi="Times New Roman"/>
          <w:sz w:val="17"/>
          <w:szCs w:val="20"/>
        </w:rPr>
        <w:tab/>
        <w:t>Purple Downs, Arcoona</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Term:</w:t>
      </w:r>
      <w:r w:rsidRPr="00AD3BA1">
        <w:rPr>
          <w:rFonts w:ascii="Times New Roman" w:eastAsia="Times New Roman" w:hAnsi="Times New Roman"/>
          <w:sz w:val="17"/>
          <w:szCs w:val="20"/>
        </w:rPr>
        <w:tab/>
        <w:t>Six years</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Area in km</w:t>
      </w:r>
      <w:r w:rsidRPr="00AD3BA1">
        <w:rPr>
          <w:rFonts w:ascii="Times New Roman" w:eastAsia="Times New Roman" w:hAnsi="Times New Roman"/>
          <w:sz w:val="16"/>
          <w:szCs w:val="20"/>
          <w:vertAlign w:val="superscript"/>
        </w:rPr>
        <w:t>2</w:t>
      </w:r>
      <w:r w:rsidRPr="00AD3BA1">
        <w:rPr>
          <w:rFonts w:ascii="Times New Roman" w:eastAsia="Times New Roman" w:hAnsi="Times New Roman"/>
          <w:sz w:val="17"/>
          <w:szCs w:val="20"/>
        </w:rPr>
        <w:t>:</w:t>
      </w:r>
      <w:r w:rsidRPr="00AD3BA1">
        <w:rPr>
          <w:rFonts w:ascii="Times New Roman" w:eastAsia="Times New Roman" w:hAnsi="Times New Roman"/>
          <w:sz w:val="17"/>
          <w:szCs w:val="20"/>
        </w:rPr>
        <w:tab/>
        <w:t>35</w:t>
      </w:r>
    </w:p>
    <w:p w:rsidR="00AD3BA1" w:rsidRPr="00AD3BA1" w:rsidRDefault="00AD3BA1" w:rsidP="00672A90">
      <w:pPr>
        <w:spacing w:after="0"/>
        <w:ind w:left="1560" w:hanging="1418"/>
        <w:rPr>
          <w:rFonts w:ascii="Times New Roman" w:eastAsia="Times New Roman" w:hAnsi="Times New Roman"/>
          <w:sz w:val="17"/>
          <w:szCs w:val="20"/>
        </w:rPr>
      </w:pPr>
      <w:r w:rsidRPr="00AD3BA1">
        <w:rPr>
          <w:rFonts w:ascii="Times New Roman" w:eastAsia="Times New Roman" w:hAnsi="Times New Roman"/>
          <w:sz w:val="17"/>
          <w:szCs w:val="20"/>
        </w:rPr>
        <w:t>Reference number:</w:t>
      </w:r>
      <w:r w:rsidRPr="00AD3BA1">
        <w:rPr>
          <w:rFonts w:ascii="Times New Roman" w:eastAsia="Times New Roman" w:hAnsi="Times New Roman"/>
          <w:sz w:val="17"/>
          <w:szCs w:val="20"/>
        </w:rPr>
        <w:tab/>
        <w:t>2020/00225</w:t>
      </w:r>
    </w:p>
    <w:p w:rsidR="00AD3BA1" w:rsidRPr="00AD3BA1" w:rsidRDefault="00AD3BA1" w:rsidP="006668BA">
      <w:pPr>
        <w:spacing w:after="60"/>
        <w:ind w:left="1560" w:hanging="1418"/>
        <w:rPr>
          <w:rFonts w:ascii="Times New Roman" w:eastAsia="Times New Roman" w:hAnsi="Times New Roman"/>
          <w:sz w:val="17"/>
          <w:szCs w:val="20"/>
        </w:rPr>
      </w:pPr>
      <w:r w:rsidRPr="00AD3BA1">
        <w:rPr>
          <w:rFonts w:ascii="Times New Roman" w:eastAsia="Times New Roman" w:hAnsi="Times New Roman"/>
          <w:sz w:val="17"/>
          <w:szCs w:val="20"/>
        </w:rPr>
        <w:t>Lodgement Date:</w:t>
      </w:r>
      <w:r w:rsidRPr="00AD3BA1">
        <w:rPr>
          <w:rFonts w:ascii="Times New Roman" w:eastAsia="Times New Roman" w:hAnsi="Times New Roman"/>
          <w:sz w:val="17"/>
          <w:szCs w:val="20"/>
        </w:rPr>
        <w:tab/>
        <w:t>4 December 2020</w:t>
      </w:r>
    </w:p>
    <w:p w:rsidR="00AD3BA1" w:rsidRPr="00AD3BA1" w:rsidRDefault="00AD3BA1" w:rsidP="006668BA">
      <w:pPr>
        <w:spacing w:after="60"/>
        <w:rPr>
          <w:rFonts w:ascii="Times New Roman" w:eastAsia="Times New Roman" w:hAnsi="Times New Roman"/>
          <w:sz w:val="17"/>
          <w:szCs w:val="20"/>
        </w:rPr>
      </w:pPr>
      <w:r w:rsidRPr="00AD3BA1">
        <w:rPr>
          <w:rFonts w:ascii="Times New Roman" w:eastAsia="Times New Roman" w:hAnsi="Times New Roman"/>
          <w:sz w:val="17"/>
          <w:szCs w:val="20"/>
        </w:rPr>
        <w:t>Plans and co-ordinates can be found on the Department for Energy and Mining website:</w:t>
      </w:r>
    </w:p>
    <w:p w:rsidR="00AD3BA1" w:rsidRPr="00AD3BA1" w:rsidRDefault="00896412" w:rsidP="006668BA">
      <w:pPr>
        <w:spacing w:after="60"/>
        <w:ind w:left="142"/>
        <w:rPr>
          <w:rFonts w:ascii="Times New Roman" w:eastAsia="Times New Roman" w:hAnsi="Times New Roman"/>
          <w:sz w:val="17"/>
          <w:szCs w:val="20"/>
        </w:rPr>
      </w:pPr>
      <w:hyperlink r:id="rId18" w:history="1">
        <w:r w:rsidR="00AD3BA1" w:rsidRPr="00AD3BA1">
          <w:rPr>
            <w:rFonts w:ascii="Times New Roman" w:eastAsia="Times New Roman" w:hAnsi="Times New Roman"/>
            <w:color w:val="0000FF"/>
            <w:spacing w:val="-2"/>
            <w:sz w:val="17"/>
            <w:szCs w:val="20"/>
            <w:u w:val="single"/>
          </w:rPr>
          <w:t>http://energymining.sa.gov.au/minerals/exploration/public_notices/exploration_licence_applications</w:t>
        </w:r>
      </w:hyperlink>
      <w:r w:rsidR="00AD3BA1" w:rsidRPr="00AD3BA1">
        <w:rPr>
          <w:rFonts w:ascii="Times New Roman" w:eastAsia="Times New Roman" w:hAnsi="Times New Roman"/>
          <w:spacing w:val="-2"/>
          <w:sz w:val="17"/>
          <w:szCs w:val="20"/>
        </w:rPr>
        <w:t xml:space="preserve"> or by contacting Mineral Tenements </w:t>
      </w:r>
      <w:r w:rsidR="00AD3BA1" w:rsidRPr="00AD3BA1">
        <w:rPr>
          <w:rFonts w:ascii="Times New Roman" w:eastAsia="Times New Roman" w:hAnsi="Times New Roman"/>
          <w:sz w:val="17"/>
          <w:szCs w:val="20"/>
        </w:rPr>
        <w:t>on (08) 8463 3103.</w:t>
      </w:r>
    </w:p>
    <w:p w:rsidR="00AD3BA1" w:rsidRPr="00AD3BA1" w:rsidRDefault="00AD3BA1" w:rsidP="006668BA">
      <w:pPr>
        <w:spacing w:after="60"/>
        <w:rPr>
          <w:rFonts w:ascii="Times New Roman" w:eastAsia="Times New Roman" w:hAnsi="Times New Roman"/>
          <w:sz w:val="17"/>
          <w:szCs w:val="20"/>
        </w:rPr>
      </w:pPr>
      <w:r w:rsidRPr="00AD3BA1">
        <w:rPr>
          <w:rFonts w:ascii="Times New Roman" w:eastAsia="Times New Roman" w:hAnsi="Times New Roman"/>
          <w:sz w:val="17"/>
          <w:szCs w:val="20"/>
        </w:rPr>
        <w:t xml:space="preserve">Community information on mineral exploration licence processes and requirements under the </w:t>
      </w:r>
      <w:r w:rsidRPr="00AD3BA1">
        <w:rPr>
          <w:rFonts w:ascii="Times New Roman" w:eastAsia="Times New Roman" w:hAnsi="Times New Roman"/>
          <w:i/>
          <w:sz w:val="17"/>
          <w:szCs w:val="20"/>
        </w:rPr>
        <w:t>Mining Act 1971</w:t>
      </w:r>
      <w:r w:rsidRPr="00AD3BA1">
        <w:rPr>
          <w:rFonts w:ascii="Times New Roman" w:eastAsia="Times New Roman" w:hAnsi="Times New Roman"/>
          <w:sz w:val="17"/>
          <w:szCs w:val="20"/>
        </w:rPr>
        <w:t xml:space="preserve"> is available from:</w:t>
      </w:r>
    </w:p>
    <w:p w:rsidR="00AD3BA1" w:rsidRPr="00AD3BA1" w:rsidRDefault="00896412" w:rsidP="006668BA">
      <w:pPr>
        <w:spacing w:after="60"/>
        <w:ind w:left="142"/>
        <w:rPr>
          <w:rFonts w:ascii="Times New Roman" w:eastAsia="Times New Roman" w:hAnsi="Times New Roman"/>
          <w:sz w:val="17"/>
          <w:szCs w:val="20"/>
        </w:rPr>
      </w:pPr>
      <w:hyperlink r:id="rId19" w:history="1">
        <w:r w:rsidR="00AD3BA1" w:rsidRPr="00AD3BA1">
          <w:rPr>
            <w:rFonts w:ascii="Times New Roman" w:eastAsia="Times New Roman" w:hAnsi="Times New Roman"/>
            <w:color w:val="0000FF"/>
            <w:sz w:val="17"/>
            <w:szCs w:val="20"/>
            <w:u w:val="single"/>
          </w:rPr>
          <w:t>http://energymining.sa.gov.au/minerals/exploration/public_notices/exploration_licence_applications</w:t>
        </w:r>
      </w:hyperlink>
      <w:r w:rsidR="00AD3BA1" w:rsidRPr="00AD3BA1">
        <w:rPr>
          <w:rFonts w:ascii="Times New Roman" w:eastAsia="Times New Roman" w:hAnsi="Times New Roman"/>
          <w:sz w:val="17"/>
          <w:szCs w:val="20"/>
        </w:rPr>
        <w:t xml:space="preserve"> or hard copy on request to Mineral Tenements.</w:t>
      </w:r>
    </w:p>
    <w:p w:rsidR="00AD3BA1" w:rsidRPr="00AD3BA1" w:rsidRDefault="00AD3BA1" w:rsidP="00AD3BA1">
      <w:pPr>
        <w:spacing w:after="0"/>
        <w:rPr>
          <w:rFonts w:ascii="Times New Roman" w:eastAsia="Times New Roman" w:hAnsi="Times New Roman"/>
          <w:sz w:val="17"/>
          <w:szCs w:val="17"/>
        </w:rPr>
      </w:pPr>
      <w:r w:rsidRPr="00AD3BA1">
        <w:rPr>
          <w:rFonts w:ascii="Times New Roman" w:eastAsia="Times New Roman" w:hAnsi="Times New Roman"/>
          <w:sz w:val="17"/>
          <w:szCs w:val="17"/>
        </w:rPr>
        <w:t>Dated: 15 July 2021</w:t>
      </w:r>
    </w:p>
    <w:p w:rsidR="00AD3BA1" w:rsidRPr="00AD3BA1" w:rsidRDefault="00AD3BA1" w:rsidP="00AD3BA1">
      <w:pPr>
        <w:spacing w:after="0"/>
        <w:jc w:val="right"/>
        <w:rPr>
          <w:rFonts w:ascii="Times New Roman" w:eastAsia="Times New Roman" w:hAnsi="Times New Roman"/>
          <w:smallCaps/>
          <w:sz w:val="17"/>
          <w:szCs w:val="20"/>
        </w:rPr>
      </w:pPr>
      <w:r w:rsidRPr="00AD3BA1">
        <w:rPr>
          <w:rFonts w:ascii="Times New Roman" w:eastAsia="Times New Roman" w:hAnsi="Times New Roman"/>
          <w:smallCaps/>
          <w:sz w:val="17"/>
          <w:szCs w:val="20"/>
        </w:rPr>
        <w:t>J. Martin</w:t>
      </w:r>
    </w:p>
    <w:p w:rsidR="00AD3BA1" w:rsidRPr="00AD3BA1" w:rsidRDefault="00AD3BA1" w:rsidP="00AD3BA1">
      <w:pPr>
        <w:spacing w:after="0"/>
        <w:jc w:val="right"/>
        <w:rPr>
          <w:rFonts w:ascii="Times New Roman" w:eastAsia="Times New Roman" w:hAnsi="Times New Roman"/>
          <w:sz w:val="17"/>
          <w:szCs w:val="17"/>
        </w:rPr>
      </w:pPr>
      <w:r w:rsidRPr="00AD3BA1">
        <w:rPr>
          <w:rFonts w:ascii="Times New Roman" w:eastAsia="Times New Roman" w:hAnsi="Times New Roman"/>
          <w:sz w:val="17"/>
          <w:szCs w:val="17"/>
        </w:rPr>
        <w:t>Mining Registrar</w:t>
      </w:r>
    </w:p>
    <w:p w:rsidR="00AD3BA1" w:rsidRDefault="00AD3BA1" w:rsidP="00AD3BA1">
      <w:pPr>
        <w:spacing w:after="0"/>
        <w:jc w:val="right"/>
        <w:rPr>
          <w:rFonts w:ascii="Times New Roman" w:eastAsia="Times New Roman" w:hAnsi="Times New Roman"/>
          <w:sz w:val="17"/>
          <w:szCs w:val="17"/>
        </w:rPr>
      </w:pPr>
      <w:r w:rsidRPr="00AD3BA1">
        <w:rPr>
          <w:rFonts w:ascii="Times New Roman" w:eastAsia="Times New Roman" w:hAnsi="Times New Roman"/>
          <w:sz w:val="17"/>
          <w:szCs w:val="17"/>
        </w:rPr>
        <w:t>Delegate for the Minister for Energy and Mining</w:t>
      </w:r>
    </w:p>
    <w:p w:rsidR="00AD3BA1" w:rsidRDefault="00AD3BA1" w:rsidP="00AD3BA1">
      <w:pPr>
        <w:pBdr>
          <w:bottom w:val="single" w:sz="4" w:space="1" w:color="auto"/>
        </w:pBdr>
        <w:spacing w:after="0" w:line="52" w:lineRule="exact"/>
        <w:jc w:val="center"/>
        <w:rPr>
          <w:rFonts w:ascii="Times New Roman" w:eastAsia="Times New Roman" w:hAnsi="Times New Roman"/>
          <w:sz w:val="17"/>
          <w:szCs w:val="17"/>
        </w:rPr>
      </w:pPr>
    </w:p>
    <w:p w:rsidR="00AD3BA1" w:rsidRDefault="00AD3BA1" w:rsidP="00AD3BA1">
      <w:pPr>
        <w:pBdr>
          <w:top w:val="single" w:sz="4" w:space="1" w:color="auto"/>
        </w:pBdr>
        <w:spacing w:before="34" w:after="0" w:line="14" w:lineRule="exact"/>
        <w:jc w:val="center"/>
        <w:rPr>
          <w:rFonts w:ascii="Times New Roman" w:eastAsia="Times New Roman" w:hAnsi="Times New Roman"/>
          <w:sz w:val="17"/>
          <w:szCs w:val="17"/>
        </w:rPr>
      </w:pPr>
    </w:p>
    <w:p w:rsidR="00AD3BA1" w:rsidRPr="00AD3BA1" w:rsidRDefault="00AD3BA1" w:rsidP="00AD3BA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AD55F2" w:rsidRPr="00AD55F2" w:rsidRDefault="00AD55F2" w:rsidP="00E64E5C">
      <w:pPr>
        <w:pStyle w:val="Heading2"/>
      </w:pPr>
      <w:bookmarkStart w:id="25" w:name="_Toc77171880"/>
      <w:r w:rsidRPr="00AD55F2">
        <w:t>Planning, Development and Infrastructure Act 2016</w:t>
      </w:r>
      <w:bookmarkEnd w:id="25"/>
    </w:p>
    <w:p w:rsidR="00AD55F2" w:rsidRPr="00AD55F2" w:rsidRDefault="00AD55F2" w:rsidP="006668BA">
      <w:pPr>
        <w:spacing w:after="60"/>
        <w:jc w:val="center"/>
        <w:rPr>
          <w:rFonts w:ascii="Times New Roman" w:hAnsi="Times New Roman"/>
          <w:smallCaps/>
          <w:sz w:val="17"/>
          <w:szCs w:val="17"/>
        </w:rPr>
      </w:pPr>
      <w:r w:rsidRPr="00AD55F2">
        <w:rPr>
          <w:rFonts w:ascii="Times New Roman" w:hAnsi="Times New Roman"/>
          <w:smallCaps/>
          <w:sz w:val="17"/>
          <w:szCs w:val="17"/>
        </w:rPr>
        <w:t>Section 76</w:t>
      </w:r>
    </w:p>
    <w:p w:rsidR="00AD55F2" w:rsidRPr="00AD55F2" w:rsidRDefault="00AD55F2" w:rsidP="006668BA">
      <w:pPr>
        <w:spacing w:after="60"/>
        <w:jc w:val="center"/>
        <w:rPr>
          <w:rFonts w:ascii="Times New Roman" w:hAnsi="Times New Roman"/>
          <w:i/>
          <w:sz w:val="17"/>
          <w:szCs w:val="17"/>
        </w:rPr>
      </w:pPr>
      <w:r w:rsidRPr="00AD55F2">
        <w:rPr>
          <w:rFonts w:ascii="Times New Roman" w:hAnsi="Times New Roman"/>
          <w:i/>
          <w:sz w:val="17"/>
          <w:szCs w:val="17"/>
        </w:rPr>
        <w:t>Amendment to the Planning and Design Code</w:t>
      </w:r>
    </w:p>
    <w:p w:rsidR="00AD55F2" w:rsidRPr="00AD55F2" w:rsidRDefault="00AD55F2" w:rsidP="006668BA">
      <w:pPr>
        <w:spacing w:after="60"/>
        <w:rPr>
          <w:rFonts w:ascii="Times New Roman" w:eastAsia="Times New Roman" w:hAnsi="Times New Roman"/>
          <w:i/>
          <w:sz w:val="17"/>
          <w:szCs w:val="20"/>
        </w:rPr>
      </w:pPr>
      <w:r w:rsidRPr="00AD55F2">
        <w:rPr>
          <w:rFonts w:ascii="Times New Roman" w:eastAsia="Times New Roman" w:hAnsi="Times New Roman"/>
          <w:i/>
          <w:sz w:val="17"/>
          <w:szCs w:val="20"/>
        </w:rPr>
        <w:t>Preamble</w:t>
      </w:r>
    </w:p>
    <w:p w:rsidR="00AD55F2" w:rsidRPr="00AD55F2" w:rsidRDefault="00AD55F2" w:rsidP="006668BA">
      <w:pPr>
        <w:spacing w:after="60"/>
        <w:rPr>
          <w:rFonts w:ascii="Times New Roman" w:eastAsia="Times New Roman" w:hAnsi="Times New Roman"/>
          <w:sz w:val="17"/>
          <w:szCs w:val="20"/>
        </w:rPr>
      </w:pPr>
      <w:r w:rsidRPr="00AD55F2">
        <w:rPr>
          <w:rFonts w:ascii="Times New Roman" w:eastAsia="Times New Roman" w:hAnsi="Times New Roman"/>
          <w:sz w:val="17"/>
          <w:szCs w:val="20"/>
        </w:rPr>
        <w:t>It is necessary to amend the Planning and Design Code (the Code) in operation at 3 June 2021 (Version 2021.7) in order to make changes of form, address inconsistency and correct errors that relate to:</w:t>
      </w:r>
    </w:p>
    <w:p w:rsidR="00AD55F2" w:rsidRPr="00AD55F2" w:rsidRDefault="00AD55F2" w:rsidP="006668BA">
      <w:pPr>
        <w:spacing w:after="60"/>
        <w:ind w:left="28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Correcting table heading rows in DTS/DPF 5.1 of the Major Urban Transport Routes Overlay and Urban Transport Routes Overlay</w:t>
      </w:r>
    </w:p>
    <w:p w:rsidR="00AD55F2" w:rsidRPr="00AD55F2" w:rsidRDefault="00AD55F2" w:rsidP="006668BA">
      <w:pPr>
        <w:spacing w:after="60"/>
        <w:ind w:left="28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Correcting typographical errors in the following policies:</w:t>
      </w:r>
    </w:p>
    <w:p w:rsidR="00AD55F2" w:rsidRPr="00AD55F2" w:rsidRDefault="00AD55F2" w:rsidP="006668BA">
      <w:pPr>
        <w:spacing w:after="60"/>
        <w:ind w:left="426"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Capital City Zone 2.4</w:t>
      </w:r>
    </w:p>
    <w:p w:rsidR="00AD55F2" w:rsidRPr="00AD55F2" w:rsidRDefault="00AD55F2" w:rsidP="006668BA">
      <w:pPr>
        <w:spacing w:after="60"/>
        <w:ind w:left="426"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Design in Urban Areas 40.6</w:t>
      </w:r>
    </w:p>
    <w:p w:rsidR="00AD55F2" w:rsidRPr="00AD55F2" w:rsidRDefault="00AD55F2" w:rsidP="006668BA">
      <w:pPr>
        <w:spacing w:after="60"/>
        <w:ind w:left="28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Table of Significant Trees to remove a tree that has been removed at 11-13 Mills Terrace, North Adelaide</w:t>
      </w:r>
    </w:p>
    <w:p w:rsidR="00AD55F2" w:rsidRPr="00AD55F2" w:rsidRDefault="00AD55F2" w:rsidP="006668BA">
      <w:pPr>
        <w:spacing w:after="60"/>
        <w:ind w:left="28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The removal of irrelevant material from DTS/DPF 3.1 of the Township Main Street Zone</w:t>
      </w:r>
    </w:p>
    <w:p w:rsidR="00AD55F2" w:rsidRPr="00AD55F2" w:rsidRDefault="00AD55F2" w:rsidP="006668BA">
      <w:pPr>
        <w:spacing w:after="60"/>
        <w:ind w:left="28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 xml:space="preserve">Linking the State Heritage Area Overlay policy module to documentation prepared and published by the administrative unit of the Public Service that is responsible for assisting a Minister in the administration of the </w:t>
      </w:r>
      <w:r w:rsidRPr="00AD55F2">
        <w:rPr>
          <w:rFonts w:ascii="Times New Roman" w:eastAsia="Times New Roman" w:hAnsi="Times New Roman"/>
          <w:i/>
          <w:sz w:val="17"/>
          <w:szCs w:val="20"/>
        </w:rPr>
        <w:t>Heritage Places Act 1993</w:t>
      </w:r>
    </w:p>
    <w:p w:rsidR="00AD55F2" w:rsidRPr="00AD55F2" w:rsidRDefault="00AD55F2" w:rsidP="006668BA">
      <w:pPr>
        <w:spacing w:after="60"/>
        <w:ind w:left="28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Misapplication of the minimum site area Technical and Numeric Variation to the following areas:</w:t>
      </w:r>
    </w:p>
    <w:p w:rsidR="00AD55F2" w:rsidRPr="00AD55F2" w:rsidRDefault="00AD55F2" w:rsidP="006668BA">
      <w:pPr>
        <w:spacing w:after="60"/>
        <w:ind w:left="426"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Rural Living Zone at North Moonta and Moonta Bay</w:t>
      </w:r>
    </w:p>
    <w:p w:rsidR="00AD55F2" w:rsidRPr="00AD55F2" w:rsidRDefault="00AD55F2" w:rsidP="006668BA">
      <w:pPr>
        <w:spacing w:after="60"/>
        <w:ind w:left="426"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Rural Settlement Zone at Ashbourne</w:t>
      </w:r>
    </w:p>
    <w:p w:rsidR="00AD55F2" w:rsidRPr="00AD55F2" w:rsidRDefault="00AD55F2" w:rsidP="006668BA">
      <w:pPr>
        <w:spacing w:after="60"/>
        <w:ind w:left="28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Adjusting the Code’s spatial layers to maintain the correct relationship between parcels and Code spatial layers.</w:t>
      </w:r>
    </w:p>
    <w:p w:rsidR="006668BA" w:rsidRDefault="006668BA">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AD55F2" w:rsidRPr="00AD55F2" w:rsidRDefault="00AD55F2" w:rsidP="00AD55F2">
      <w:pPr>
        <w:rPr>
          <w:rFonts w:ascii="Times New Roman" w:eastAsia="Times New Roman" w:hAnsi="Times New Roman"/>
          <w:sz w:val="17"/>
          <w:szCs w:val="20"/>
        </w:rPr>
      </w:pPr>
      <w:r w:rsidRPr="00AD55F2">
        <w:rPr>
          <w:rFonts w:ascii="Times New Roman" w:eastAsia="Times New Roman" w:hAnsi="Times New Roman"/>
          <w:sz w:val="17"/>
          <w:szCs w:val="20"/>
        </w:rPr>
        <w:t xml:space="preserve">Pursuant to Section 76 of the </w:t>
      </w:r>
      <w:r w:rsidRPr="00AD55F2">
        <w:rPr>
          <w:rFonts w:ascii="Times New Roman" w:eastAsia="Times New Roman" w:hAnsi="Times New Roman"/>
          <w:i/>
          <w:sz w:val="17"/>
          <w:szCs w:val="20"/>
        </w:rPr>
        <w:t>Planning, Development and Infrastructure Act 2016</w:t>
      </w:r>
      <w:r w:rsidRPr="00AD55F2">
        <w:rPr>
          <w:rFonts w:ascii="Times New Roman" w:eastAsia="Times New Roman" w:hAnsi="Times New Roman"/>
          <w:sz w:val="17"/>
          <w:szCs w:val="20"/>
        </w:rPr>
        <w:t>, I—</w:t>
      </w:r>
    </w:p>
    <w:p w:rsidR="00AD55F2" w:rsidRPr="00AD55F2" w:rsidRDefault="00AD55F2" w:rsidP="00AD55F2">
      <w:pPr>
        <w:ind w:left="284" w:hanging="284"/>
        <w:rPr>
          <w:rFonts w:ascii="Times New Roman" w:eastAsia="Times New Roman" w:hAnsi="Times New Roman"/>
          <w:sz w:val="17"/>
          <w:szCs w:val="20"/>
        </w:rPr>
      </w:pPr>
      <w:r w:rsidRPr="00AD55F2">
        <w:rPr>
          <w:rFonts w:ascii="Times New Roman" w:eastAsia="Times New Roman" w:hAnsi="Times New Roman"/>
          <w:sz w:val="17"/>
          <w:szCs w:val="20"/>
        </w:rPr>
        <w:t>1.</w:t>
      </w:r>
      <w:r w:rsidRPr="00AD55F2">
        <w:rPr>
          <w:rFonts w:ascii="Times New Roman" w:eastAsia="Times New Roman" w:hAnsi="Times New Roman"/>
          <w:sz w:val="17"/>
          <w:szCs w:val="20"/>
        </w:rPr>
        <w:tab/>
        <w:t>Amend the Code as follows:</w:t>
      </w:r>
    </w:p>
    <w:p w:rsidR="00AD55F2" w:rsidRPr="00AD55F2" w:rsidRDefault="00AD55F2" w:rsidP="00AD55F2">
      <w:pPr>
        <w:ind w:left="567" w:hanging="283"/>
        <w:rPr>
          <w:rFonts w:ascii="Times New Roman" w:eastAsia="Times New Roman" w:hAnsi="Times New Roman"/>
          <w:sz w:val="17"/>
          <w:szCs w:val="20"/>
        </w:rPr>
      </w:pPr>
      <w:r w:rsidRPr="00AD55F2">
        <w:rPr>
          <w:rFonts w:ascii="Times New Roman" w:eastAsia="Times New Roman" w:hAnsi="Times New Roman"/>
          <w:sz w:val="17"/>
          <w:szCs w:val="20"/>
        </w:rPr>
        <w:t>a.</w:t>
      </w:r>
      <w:r w:rsidRPr="00AD55F2">
        <w:rPr>
          <w:rFonts w:ascii="Times New Roman" w:eastAsia="Times New Roman" w:hAnsi="Times New Roman"/>
          <w:sz w:val="17"/>
          <w:szCs w:val="20"/>
        </w:rPr>
        <w:tab/>
        <w:t>In DTS/DPF 5.1(a) of the Major Urban Transport Routes Overlay and the Urban Transport Routes Overlay, amend the header row of the table contained in that policy by replacing:</w:t>
      </w:r>
    </w:p>
    <w:p w:rsidR="00AD55F2" w:rsidRPr="00AD55F2" w:rsidRDefault="00AD55F2" w:rsidP="00AD55F2">
      <w:pPr>
        <w:ind w:left="709"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 xml:space="preserve">in the second column of the table, the words </w:t>
      </w:r>
      <w:r w:rsidRPr="00AD55F2">
        <w:rPr>
          <w:rFonts w:ascii="Times New Roman" w:eastAsia="Times New Roman" w:hAnsi="Times New Roman"/>
          <w:i/>
          <w:sz w:val="17"/>
          <w:szCs w:val="20"/>
        </w:rPr>
        <w:t>‘Separation between access points’ with ‘Access point serving 1-6 dwellings’</w:t>
      </w:r>
    </w:p>
    <w:p w:rsidR="00AD55F2" w:rsidRPr="00AD55F2" w:rsidRDefault="00AD55F2" w:rsidP="00AD55F2">
      <w:pPr>
        <w:ind w:left="709"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r>
      <w:r w:rsidRPr="00AD55F2">
        <w:rPr>
          <w:rFonts w:ascii="Times New Roman" w:eastAsia="Times New Roman" w:hAnsi="Times New Roman"/>
          <w:spacing w:val="-4"/>
          <w:sz w:val="17"/>
          <w:szCs w:val="20"/>
        </w:rPr>
        <w:t xml:space="preserve">in the third column of the table, the words </w:t>
      </w:r>
      <w:r w:rsidRPr="00AD55F2">
        <w:rPr>
          <w:rFonts w:ascii="Times New Roman" w:eastAsia="Times New Roman" w:hAnsi="Times New Roman"/>
          <w:i/>
          <w:spacing w:val="-4"/>
          <w:sz w:val="17"/>
          <w:szCs w:val="20"/>
        </w:rPr>
        <w:t>‘Separation from public road junctions and merging/terminating lanes’</w:t>
      </w:r>
      <w:r w:rsidRPr="00AD55F2">
        <w:rPr>
          <w:rFonts w:ascii="Times New Roman" w:eastAsia="Times New Roman" w:hAnsi="Times New Roman"/>
          <w:spacing w:val="-4"/>
          <w:sz w:val="17"/>
          <w:szCs w:val="20"/>
        </w:rPr>
        <w:t xml:space="preserve"> with </w:t>
      </w:r>
      <w:r w:rsidRPr="00AD55F2">
        <w:rPr>
          <w:rFonts w:ascii="Times New Roman" w:eastAsia="Times New Roman" w:hAnsi="Times New Roman"/>
          <w:i/>
          <w:spacing w:val="-4"/>
          <w:sz w:val="17"/>
          <w:szCs w:val="20"/>
        </w:rPr>
        <w:t xml:space="preserve">‘Access point </w:t>
      </w:r>
      <w:r w:rsidRPr="00AD55F2">
        <w:rPr>
          <w:rFonts w:ascii="Times New Roman" w:eastAsia="Times New Roman" w:hAnsi="Times New Roman"/>
          <w:i/>
          <w:sz w:val="17"/>
          <w:szCs w:val="20"/>
        </w:rPr>
        <w:t>serving all other development’.</w:t>
      </w:r>
    </w:p>
    <w:p w:rsidR="00AD55F2" w:rsidRPr="00AD55F2" w:rsidRDefault="00AD55F2" w:rsidP="00AD55F2">
      <w:pPr>
        <w:ind w:left="567" w:hanging="283"/>
        <w:rPr>
          <w:rFonts w:ascii="Times New Roman" w:eastAsia="Times New Roman" w:hAnsi="Times New Roman"/>
          <w:sz w:val="17"/>
          <w:szCs w:val="20"/>
        </w:rPr>
      </w:pPr>
      <w:r w:rsidRPr="00AD55F2">
        <w:rPr>
          <w:rFonts w:ascii="Times New Roman" w:eastAsia="Times New Roman" w:hAnsi="Times New Roman"/>
          <w:sz w:val="17"/>
          <w:szCs w:val="20"/>
        </w:rPr>
        <w:t>b.</w:t>
      </w:r>
      <w:r w:rsidRPr="00AD55F2">
        <w:rPr>
          <w:rFonts w:ascii="Times New Roman" w:eastAsia="Times New Roman" w:hAnsi="Times New Roman"/>
          <w:sz w:val="17"/>
          <w:szCs w:val="20"/>
        </w:rPr>
        <w:tab/>
        <w:t>In the Capital City Zone, replace PO 2.4 with:</w:t>
      </w:r>
    </w:p>
    <w:p w:rsidR="00AD55F2" w:rsidRPr="00AD55F2" w:rsidRDefault="00AD55F2" w:rsidP="00AD55F2">
      <w:pPr>
        <w:ind w:left="567"/>
        <w:rPr>
          <w:rFonts w:ascii="Times New Roman" w:eastAsia="Times New Roman" w:hAnsi="Times New Roman"/>
          <w:i/>
          <w:sz w:val="17"/>
          <w:szCs w:val="20"/>
        </w:rPr>
      </w:pPr>
      <w:r w:rsidRPr="00AD55F2">
        <w:rPr>
          <w:rFonts w:ascii="Times New Roman" w:eastAsia="Times New Roman" w:hAnsi="Times New Roman"/>
          <w:i/>
          <w:sz w:val="17"/>
          <w:szCs w:val="20"/>
        </w:rPr>
        <w:t>Shopfronts incorporating security features such as security grilles and shutters are designed to allow visual permeability into the premises, allow for light spill onto the street, and complement the appearance of the building’s frontage.</w:t>
      </w:r>
    </w:p>
    <w:p w:rsidR="00AD55F2" w:rsidRPr="00AD55F2" w:rsidRDefault="00AD55F2" w:rsidP="00AD55F2">
      <w:pPr>
        <w:ind w:left="567" w:hanging="283"/>
        <w:rPr>
          <w:rFonts w:ascii="Times New Roman" w:eastAsia="Times New Roman" w:hAnsi="Times New Roman"/>
          <w:sz w:val="17"/>
          <w:szCs w:val="20"/>
        </w:rPr>
      </w:pPr>
      <w:r w:rsidRPr="00AD55F2">
        <w:rPr>
          <w:rFonts w:ascii="Times New Roman" w:eastAsia="Times New Roman" w:hAnsi="Times New Roman"/>
          <w:sz w:val="17"/>
          <w:szCs w:val="20"/>
        </w:rPr>
        <w:t>c.</w:t>
      </w:r>
      <w:r w:rsidRPr="00AD55F2">
        <w:rPr>
          <w:rFonts w:ascii="Times New Roman" w:eastAsia="Times New Roman" w:hAnsi="Times New Roman"/>
          <w:sz w:val="17"/>
          <w:szCs w:val="20"/>
        </w:rPr>
        <w:tab/>
      </w:r>
      <w:r w:rsidRPr="00AD55F2">
        <w:rPr>
          <w:rFonts w:ascii="Times New Roman" w:eastAsia="Times New Roman" w:hAnsi="Times New Roman"/>
          <w:spacing w:val="-2"/>
          <w:sz w:val="17"/>
          <w:szCs w:val="20"/>
        </w:rPr>
        <w:t xml:space="preserve">In Part 10—Significant Trees, in the table of significant trees relevant to Adelaide, delete entire row commencing </w:t>
      </w:r>
      <w:r w:rsidRPr="00AD55F2">
        <w:rPr>
          <w:rFonts w:ascii="Times New Roman" w:eastAsia="Times New Roman" w:hAnsi="Times New Roman"/>
          <w:i/>
          <w:spacing w:val="-2"/>
          <w:sz w:val="17"/>
          <w:szCs w:val="20"/>
        </w:rPr>
        <w:t>11-13 Mills Terrace</w:t>
      </w:r>
    </w:p>
    <w:p w:rsidR="00AD55F2" w:rsidRPr="00AD55F2" w:rsidRDefault="00AD55F2" w:rsidP="00AD55F2">
      <w:pPr>
        <w:ind w:left="567" w:hanging="283"/>
        <w:rPr>
          <w:rFonts w:ascii="Times New Roman" w:eastAsia="Times New Roman" w:hAnsi="Times New Roman"/>
          <w:sz w:val="17"/>
          <w:szCs w:val="20"/>
        </w:rPr>
      </w:pPr>
      <w:r w:rsidRPr="00AD55F2">
        <w:rPr>
          <w:rFonts w:ascii="Times New Roman" w:eastAsia="Times New Roman" w:hAnsi="Times New Roman"/>
          <w:sz w:val="17"/>
          <w:szCs w:val="20"/>
        </w:rPr>
        <w:t>d.</w:t>
      </w:r>
      <w:r w:rsidRPr="00AD55F2">
        <w:rPr>
          <w:rFonts w:ascii="Times New Roman" w:eastAsia="Times New Roman" w:hAnsi="Times New Roman"/>
          <w:sz w:val="17"/>
          <w:szCs w:val="20"/>
        </w:rPr>
        <w:tab/>
        <w:t>In DTS/DPF 3.1 of the Township Main Street Zone, delete the following content from the end of the policy:</w:t>
      </w:r>
    </w:p>
    <w:p w:rsidR="00AD55F2" w:rsidRPr="00AD55F2" w:rsidRDefault="00AD55F2" w:rsidP="00AD55F2">
      <w:pPr>
        <w:ind w:left="567"/>
        <w:rPr>
          <w:rFonts w:ascii="Times New Roman" w:eastAsia="Times New Roman" w:hAnsi="Times New Roman"/>
          <w:i/>
          <w:sz w:val="17"/>
          <w:szCs w:val="20"/>
        </w:rPr>
      </w:pPr>
      <w:r w:rsidRPr="00AD55F2">
        <w:rPr>
          <w:rFonts w:ascii="Times New Roman" w:eastAsia="Times New Roman" w:hAnsi="Times New Roman"/>
          <w:i/>
          <w:sz w:val="17"/>
          <w:szCs w:val="20"/>
        </w:rPr>
        <w:t>In relation to DTS/DPF 3.1, in instances where:</w:t>
      </w:r>
    </w:p>
    <w:p w:rsidR="00AD55F2" w:rsidRPr="00AD55F2" w:rsidRDefault="00AD55F2" w:rsidP="00AD55F2">
      <w:pPr>
        <w:ind w:left="851" w:hanging="284"/>
        <w:rPr>
          <w:rFonts w:ascii="Times New Roman" w:eastAsia="Times New Roman" w:hAnsi="Times New Roman"/>
          <w:i/>
          <w:sz w:val="17"/>
          <w:szCs w:val="20"/>
        </w:rPr>
      </w:pPr>
      <w:r w:rsidRPr="00AD55F2">
        <w:rPr>
          <w:rFonts w:ascii="Times New Roman" w:eastAsia="Times New Roman" w:hAnsi="Times New Roman"/>
          <w:i/>
          <w:sz w:val="17"/>
          <w:szCs w:val="20"/>
        </w:rPr>
        <w:t>(c)</w:t>
      </w:r>
      <w:r w:rsidRPr="00AD55F2">
        <w:rPr>
          <w:rFonts w:ascii="Times New Roman" w:eastAsia="Times New Roman" w:hAnsi="Times New Roman"/>
          <w:i/>
          <w:sz w:val="17"/>
          <w:szCs w:val="20"/>
        </w:rPr>
        <w:tab/>
        <w:t>more than one value is returned in the same field then:</w:t>
      </w:r>
    </w:p>
    <w:p w:rsidR="00AD55F2" w:rsidRPr="00AD55F2" w:rsidRDefault="00AD55F2" w:rsidP="00AD55F2">
      <w:pPr>
        <w:ind w:left="1134" w:hanging="283"/>
        <w:rPr>
          <w:rFonts w:ascii="Times New Roman" w:eastAsia="Times New Roman" w:hAnsi="Times New Roman"/>
          <w:i/>
          <w:spacing w:val="-2"/>
          <w:sz w:val="17"/>
          <w:szCs w:val="20"/>
        </w:rPr>
      </w:pPr>
      <w:r w:rsidRPr="00AD55F2">
        <w:rPr>
          <w:rFonts w:ascii="Times New Roman" w:eastAsia="Times New Roman" w:hAnsi="Times New Roman"/>
          <w:i/>
          <w:sz w:val="17"/>
          <w:szCs w:val="20"/>
        </w:rPr>
        <w:t>(i)</w:t>
      </w:r>
      <w:r w:rsidRPr="00AD55F2">
        <w:rPr>
          <w:rFonts w:ascii="Times New Roman" w:eastAsia="Times New Roman" w:hAnsi="Times New Roman"/>
          <w:i/>
          <w:sz w:val="17"/>
          <w:szCs w:val="20"/>
        </w:rPr>
        <w:tab/>
      </w:r>
      <w:r w:rsidRPr="00AD55F2">
        <w:rPr>
          <w:rFonts w:ascii="Times New Roman" w:eastAsia="Times New Roman" w:hAnsi="Times New Roman"/>
          <w:i/>
          <w:spacing w:val="-2"/>
          <w:sz w:val="17"/>
          <w:szCs w:val="20"/>
        </w:rPr>
        <w:t>for the purpose of DTS/DPF 3.1(a)(i), refer to the Maximum Building Height (Metres) Technical and Numeric Variation layer or Maximum Building Height (Levels) Technical and Numeric Variation layer in the SA planning database to determine the applicable value relevant to the site of the proposed development</w:t>
      </w:r>
    </w:p>
    <w:p w:rsidR="00AD55F2" w:rsidRPr="00AD55F2" w:rsidRDefault="00AD55F2" w:rsidP="00AD55F2">
      <w:pPr>
        <w:ind w:left="1134" w:hanging="283"/>
        <w:rPr>
          <w:rFonts w:ascii="Times New Roman" w:eastAsia="Times New Roman" w:hAnsi="Times New Roman"/>
          <w:i/>
          <w:spacing w:val="-2"/>
          <w:sz w:val="17"/>
          <w:szCs w:val="20"/>
        </w:rPr>
      </w:pPr>
      <w:r w:rsidRPr="00AD55F2">
        <w:rPr>
          <w:rFonts w:ascii="Times New Roman" w:eastAsia="Times New Roman" w:hAnsi="Times New Roman"/>
          <w:i/>
          <w:sz w:val="17"/>
          <w:szCs w:val="20"/>
        </w:rPr>
        <w:t>(ii)</w:t>
      </w:r>
      <w:r w:rsidRPr="00AD55F2">
        <w:rPr>
          <w:rFonts w:ascii="Times New Roman" w:eastAsia="Times New Roman" w:hAnsi="Times New Roman"/>
          <w:i/>
          <w:sz w:val="17"/>
          <w:szCs w:val="20"/>
        </w:rPr>
        <w:tab/>
      </w:r>
      <w:r w:rsidRPr="00AD55F2">
        <w:rPr>
          <w:rFonts w:ascii="Times New Roman" w:eastAsia="Times New Roman" w:hAnsi="Times New Roman"/>
          <w:i/>
          <w:spacing w:val="-2"/>
          <w:sz w:val="17"/>
          <w:szCs w:val="20"/>
        </w:rPr>
        <w:t>for the purpose of DTS/DPF 3.1(b) refer to the Minimum Building Height (Levels) Numeric Variation layer in the SA planning database to determine the applicable value relevant to the site of the proposed development</w:t>
      </w:r>
    </w:p>
    <w:p w:rsidR="00AD55F2" w:rsidRPr="00AD55F2" w:rsidRDefault="00AD55F2" w:rsidP="00AD55F2">
      <w:pPr>
        <w:ind w:left="851" w:hanging="284"/>
        <w:rPr>
          <w:rFonts w:ascii="Times New Roman" w:eastAsia="Times New Roman" w:hAnsi="Times New Roman"/>
          <w:i/>
          <w:sz w:val="17"/>
          <w:szCs w:val="20"/>
        </w:rPr>
      </w:pPr>
      <w:r w:rsidRPr="00AD55F2">
        <w:rPr>
          <w:rFonts w:ascii="Times New Roman" w:eastAsia="Times New Roman" w:hAnsi="Times New Roman"/>
          <w:i/>
          <w:sz w:val="17"/>
          <w:szCs w:val="20"/>
        </w:rPr>
        <w:t>(d)</w:t>
      </w:r>
      <w:r w:rsidRPr="00AD55F2">
        <w:rPr>
          <w:rFonts w:ascii="Times New Roman" w:eastAsia="Times New Roman" w:hAnsi="Times New Roman"/>
          <w:i/>
          <w:sz w:val="17"/>
          <w:szCs w:val="20"/>
        </w:rPr>
        <w:tab/>
        <w:t>only one value is returned for DTS/DPF 3.1(a)(i) (i.e. there is one blank field), then the relevant height in metres or building levels applies with no criteria for the other</w:t>
      </w:r>
    </w:p>
    <w:p w:rsidR="00AD55F2" w:rsidRPr="00AD55F2" w:rsidRDefault="00AD55F2" w:rsidP="00AD55F2">
      <w:pPr>
        <w:ind w:left="851" w:hanging="284"/>
        <w:rPr>
          <w:rFonts w:ascii="Times New Roman" w:eastAsia="Times New Roman" w:hAnsi="Times New Roman"/>
          <w:i/>
          <w:sz w:val="17"/>
          <w:szCs w:val="20"/>
        </w:rPr>
      </w:pPr>
      <w:r w:rsidRPr="00AD55F2">
        <w:rPr>
          <w:rFonts w:ascii="Times New Roman" w:eastAsia="Times New Roman" w:hAnsi="Times New Roman"/>
          <w:i/>
          <w:sz w:val="17"/>
          <w:szCs w:val="20"/>
        </w:rPr>
        <w:t>(e)</w:t>
      </w:r>
      <w:r w:rsidRPr="00AD55F2">
        <w:rPr>
          <w:rFonts w:ascii="Times New Roman" w:eastAsia="Times New Roman" w:hAnsi="Times New Roman"/>
          <w:i/>
          <w:sz w:val="17"/>
          <w:szCs w:val="20"/>
        </w:rPr>
        <w:tab/>
        <w:t>no value is returned is returned for DTS/DPF 3.1(b) (ie there is a blank field), then there is no minimum building height and DTS/DPF 3.1(b) is met.</w:t>
      </w:r>
    </w:p>
    <w:p w:rsidR="00AD55F2" w:rsidRPr="00AD55F2" w:rsidRDefault="00AD55F2" w:rsidP="00AD55F2">
      <w:pPr>
        <w:ind w:left="567" w:hanging="283"/>
        <w:rPr>
          <w:rFonts w:ascii="Times New Roman" w:eastAsia="Times New Roman" w:hAnsi="Times New Roman"/>
          <w:sz w:val="17"/>
          <w:szCs w:val="20"/>
        </w:rPr>
      </w:pPr>
      <w:r w:rsidRPr="00AD55F2">
        <w:rPr>
          <w:rFonts w:ascii="Times New Roman" w:eastAsia="Times New Roman" w:hAnsi="Times New Roman"/>
          <w:sz w:val="17"/>
          <w:szCs w:val="20"/>
        </w:rPr>
        <w:t>e.</w:t>
      </w:r>
      <w:r w:rsidRPr="00AD55F2">
        <w:rPr>
          <w:rFonts w:ascii="Times New Roman" w:eastAsia="Times New Roman" w:hAnsi="Times New Roman"/>
          <w:sz w:val="17"/>
          <w:szCs w:val="20"/>
        </w:rPr>
        <w:tab/>
        <w:t xml:space="preserve">In DO 1 of the State Heritage Area Overlay insert the following note as a new paragraph immediately after the words </w:t>
      </w:r>
      <w:r w:rsidRPr="00AD55F2">
        <w:rPr>
          <w:rFonts w:ascii="Times New Roman" w:eastAsia="Times New Roman" w:hAnsi="Times New Roman"/>
          <w:i/>
          <w:sz w:val="17"/>
          <w:szCs w:val="20"/>
        </w:rPr>
        <w:t>‘...the Heritage Places Act 1993’</w:t>
      </w:r>
      <w:r w:rsidRPr="00AD55F2">
        <w:rPr>
          <w:rFonts w:ascii="Times New Roman" w:eastAsia="Times New Roman" w:hAnsi="Times New Roman"/>
          <w:sz w:val="17"/>
          <w:szCs w:val="20"/>
        </w:rPr>
        <w:t>:</w:t>
      </w:r>
    </w:p>
    <w:p w:rsidR="00AD55F2" w:rsidRPr="00AD55F2" w:rsidRDefault="00AD55F2" w:rsidP="00AD55F2">
      <w:pPr>
        <w:ind w:left="1134" w:hanging="567"/>
        <w:rPr>
          <w:rFonts w:ascii="Times New Roman" w:eastAsia="Times New Roman" w:hAnsi="Times New Roman"/>
          <w:i/>
          <w:spacing w:val="-2"/>
          <w:sz w:val="17"/>
          <w:szCs w:val="20"/>
        </w:rPr>
      </w:pPr>
      <w:r w:rsidRPr="00AD55F2">
        <w:rPr>
          <w:rFonts w:ascii="Times New Roman" w:eastAsia="Times New Roman" w:hAnsi="Times New Roman"/>
          <w:i/>
          <w:sz w:val="17"/>
          <w:szCs w:val="20"/>
        </w:rPr>
        <w:t>Note:</w:t>
      </w:r>
      <w:r w:rsidRPr="00AD55F2">
        <w:rPr>
          <w:rFonts w:ascii="Times New Roman" w:eastAsia="Times New Roman" w:hAnsi="Times New Roman"/>
          <w:i/>
          <w:sz w:val="17"/>
          <w:szCs w:val="20"/>
        </w:rPr>
        <w:tab/>
      </w:r>
      <w:r w:rsidRPr="00AD55F2">
        <w:rPr>
          <w:rFonts w:ascii="Times New Roman" w:eastAsia="Times New Roman" w:hAnsi="Times New Roman"/>
          <w:i/>
          <w:spacing w:val="-4"/>
          <w:sz w:val="17"/>
          <w:szCs w:val="20"/>
        </w:rPr>
        <w:t xml:space="preserve">Statements of Significance and other relevant documents prepared and published by the administrative unit of the Public Service </w:t>
      </w:r>
      <w:r w:rsidRPr="00AD55F2">
        <w:rPr>
          <w:rFonts w:ascii="Times New Roman" w:eastAsia="Times New Roman" w:hAnsi="Times New Roman"/>
          <w:i/>
          <w:sz w:val="17"/>
          <w:szCs w:val="20"/>
        </w:rPr>
        <w:t xml:space="preserve">that is responsible for assisting a Minister in the administration of the Heritage Places Act 1993 can be found </w:t>
      </w:r>
      <w:r w:rsidRPr="00AD55F2">
        <w:rPr>
          <w:rFonts w:ascii="Times New Roman" w:eastAsia="Times New Roman" w:hAnsi="Times New Roman"/>
          <w:i/>
          <w:sz w:val="17"/>
          <w:szCs w:val="20"/>
          <w:u w:val="single"/>
        </w:rPr>
        <w:t>here</w:t>
      </w:r>
      <w:r w:rsidRPr="00AD55F2">
        <w:rPr>
          <w:rFonts w:ascii="Times New Roman" w:eastAsia="Times New Roman" w:hAnsi="Times New Roman"/>
          <w:i/>
          <w:sz w:val="17"/>
          <w:szCs w:val="20"/>
        </w:rPr>
        <w:t>.</w:t>
      </w:r>
    </w:p>
    <w:p w:rsidR="00AD55F2" w:rsidRPr="00AD55F2" w:rsidRDefault="00AD55F2" w:rsidP="00AD55F2">
      <w:pPr>
        <w:ind w:left="1843" w:hanging="1276"/>
        <w:rPr>
          <w:rFonts w:ascii="Times New Roman" w:eastAsia="Times New Roman" w:hAnsi="Times New Roman"/>
          <w:sz w:val="17"/>
          <w:szCs w:val="20"/>
        </w:rPr>
      </w:pPr>
      <w:r w:rsidRPr="00AD55F2">
        <w:rPr>
          <w:rFonts w:ascii="Times New Roman" w:eastAsia="Times New Roman" w:hAnsi="Times New Roman"/>
          <w:b/>
          <w:sz w:val="17"/>
          <w:szCs w:val="20"/>
        </w:rPr>
        <w:t>*Drafting note:</w:t>
      </w:r>
      <w:r w:rsidRPr="00AD55F2">
        <w:rPr>
          <w:rFonts w:ascii="Times New Roman" w:eastAsia="Times New Roman" w:hAnsi="Times New Roman"/>
          <w:sz w:val="17"/>
          <w:szCs w:val="20"/>
        </w:rPr>
        <w:tab/>
      </w:r>
      <w:r w:rsidRPr="00AD55F2">
        <w:rPr>
          <w:rFonts w:ascii="Times New Roman" w:eastAsia="Times New Roman" w:hAnsi="Times New Roman"/>
          <w:spacing w:val="-2"/>
          <w:sz w:val="17"/>
          <w:szCs w:val="20"/>
        </w:rPr>
        <w:t>add a hyperlink to the word ‘here’ in the note above to the ‘Heritage standards’ section of the SA Planning Portal.</w:t>
      </w:r>
    </w:p>
    <w:p w:rsidR="00AD55F2" w:rsidRPr="00AD55F2" w:rsidRDefault="00AD55F2" w:rsidP="00AD55F2">
      <w:pPr>
        <w:ind w:left="567" w:hanging="283"/>
        <w:rPr>
          <w:rFonts w:ascii="Times New Roman" w:eastAsia="Times New Roman" w:hAnsi="Times New Roman"/>
          <w:sz w:val="17"/>
          <w:szCs w:val="20"/>
        </w:rPr>
      </w:pPr>
      <w:r w:rsidRPr="00AD55F2">
        <w:rPr>
          <w:rFonts w:ascii="Times New Roman" w:eastAsia="Times New Roman" w:hAnsi="Times New Roman"/>
          <w:sz w:val="17"/>
          <w:szCs w:val="20"/>
        </w:rPr>
        <w:t>f.</w:t>
      </w:r>
      <w:r w:rsidRPr="00AD55F2">
        <w:rPr>
          <w:rFonts w:ascii="Times New Roman" w:eastAsia="Times New Roman" w:hAnsi="Times New Roman"/>
          <w:sz w:val="17"/>
          <w:szCs w:val="20"/>
        </w:rPr>
        <w:tab/>
        <w:t>Amend the Rural Living Zone by spatially applying the TNV value ‘minimum site area is 1ha’ to that zone in the area of North Moonta and Moonta Bay.</w:t>
      </w:r>
    </w:p>
    <w:p w:rsidR="00AD55F2" w:rsidRPr="00AD55F2" w:rsidRDefault="00AD55F2" w:rsidP="00AD55F2">
      <w:pPr>
        <w:ind w:left="567" w:hanging="283"/>
        <w:rPr>
          <w:rFonts w:ascii="Times New Roman" w:eastAsia="Times New Roman" w:hAnsi="Times New Roman"/>
          <w:sz w:val="17"/>
          <w:szCs w:val="20"/>
        </w:rPr>
      </w:pPr>
      <w:r w:rsidRPr="00AD55F2">
        <w:rPr>
          <w:rFonts w:ascii="Times New Roman" w:eastAsia="Times New Roman" w:hAnsi="Times New Roman"/>
          <w:sz w:val="17"/>
          <w:szCs w:val="20"/>
        </w:rPr>
        <w:t>g.</w:t>
      </w:r>
      <w:r w:rsidRPr="00AD55F2">
        <w:rPr>
          <w:rFonts w:ascii="Times New Roman" w:eastAsia="Times New Roman" w:hAnsi="Times New Roman"/>
          <w:sz w:val="17"/>
          <w:szCs w:val="20"/>
        </w:rPr>
        <w:tab/>
        <w:t>Amend the Rural Settlement Zone by spatially applying the TNV value ‘minimum site area for a detached dwelling is 900sqm’ that zone at Ashbourne.</w:t>
      </w:r>
    </w:p>
    <w:p w:rsidR="00AD55F2" w:rsidRPr="00AD55F2" w:rsidRDefault="00AD55F2" w:rsidP="00AD55F2">
      <w:pPr>
        <w:ind w:left="567" w:hanging="283"/>
        <w:rPr>
          <w:rFonts w:ascii="Times New Roman" w:eastAsia="Times New Roman" w:hAnsi="Times New Roman"/>
          <w:sz w:val="17"/>
          <w:szCs w:val="20"/>
        </w:rPr>
      </w:pPr>
      <w:r w:rsidRPr="00AD55F2">
        <w:rPr>
          <w:rFonts w:ascii="Times New Roman" w:eastAsia="Times New Roman" w:hAnsi="Times New Roman"/>
          <w:sz w:val="17"/>
          <w:szCs w:val="20"/>
        </w:rPr>
        <w:t>h.</w:t>
      </w:r>
      <w:r w:rsidRPr="00AD55F2">
        <w:rPr>
          <w:rFonts w:ascii="Times New Roman" w:eastAsia="Times New Roman" w:hAnsi="Times New Roman"/>
          <w:sz w:val="17"/>
          <w:szCs w:val="20"/>
        </w:rPr>
        <w:tab/>
        <w:t>In the Design in Urban Areas module of Part 4—General Development Policies in the section ‘Site Facilities/Water Storage, replace performance outcome number ‘</w:t>
      </w:r>
      <w:r w:rsidRPr="00AD55F2">
        <w:rPr>
          <w:rFonts w:ascii="Times New Roman" w:eastAsia="Times New Roman" w:hAnsi="Times New Roman"/>
          <w:i/>
          <w:sz w:val="17"/>
          <w:szCs w:val="20"/>
        </w:rPr>
        <w:t>PO 406</w:t>
      </w:r>
      <w:r w:rsidRPr="00AD55F2">
        <w:rPr>
          <w:rFonts w:ascii="Times New Roman" w:eastAsia="Times New Roman" w:hAnsi="Times New Roman"/>
          <w:sz w:val="17"/>
          <w:szCs w:val="20"/>
        </w:rPr>
        <w:t>’, with ‘</w:t>
      </w:r>
      <w:r w:rsidRPr="00AD55F2">
        <w:rPr>
          <w:rFonts w:ascii="Times New Roman" w:eastAsia="Times New Roman" w:hAnsi="Times New Roman"/>
          <w:i/>
          <w:sz w:val="17"/>
          <w:szCs w:val="20"/>
        </w:rPr>
        <w:t>PO 40.6</w:t>
      </w:r>
      <w:r w:rsidRPr="00AD55F2">
        <w:rPr>
          <w:rFonts w:ascii="Times New Roman" w:eastAsia="Times New Roman" w:hAnsi="Times New Roman"/>
          <w:sz w:val="17"/>
          <w:szCs w:val="20"/>
        </w:rPr>
        <w:t>’.</w:t>
      </w:r>
    </w:p>
    <w:p w:rsidR="00AD55F2" w:rsidRPr="00AD55F2" w:rsidRDefault="00AD55F2" w:rsidP="00AD55F2">
      <w:pPr>
        <w:ind w:left="567" w:hanging="283"/>
        <w:rPr>
          <w:rFonts w:ascii="Times New Roman" w:eastAsia="Times New Roman" w:hAnsi="Times New Roman"/>
          <w:sz w:val="17"/>
          <w:szCs w:val="20"/>
        </w:rPr>
      </w:pPr>
      <w:r w:rsidRPr="00AD55F2">
        <w:rPr>
          <w:rFonts w:ascii="Times New Roman" w:eastAsia="Times New Roman" w:hAnsi="Times New Roman"/>
          <w:sz w:val="17"/>
          <w:szCs w:val="20"/>
        </w:rPr>
        <w:t>i.</w:t>
      </w:r>
      <w:r w:rsidRPr="00AD55F2">
        <w:rPr>
          <w:rFonts w:ascii="Times New Roman" w:eastAsia="Times New Roman" w:hAnsi="Times New Roman"/>
          <w:sz w:val="17"/>
          <w:szCs w:val="20"/>
        </w:rPr>
        <w:tab/>
        <w:t>Undertake minor alterations to the geometry of the spatial layers and data in the Planning and Design Code to maintain the current relationship between the parcel boundaries and Planning and Design Code data as a result of the following:</w:t>
      </w:r>
    </w:p>
    <w:p w:rsidR="00AD55F2" w:rsidRPr="00AD55F2" w:rsidRDefault="00AD55F2" w:rsidP="00AD55F2">
      <w:pPr>
        <w:ind w:left="709"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New plans of division deposited in the Land Titles Office between 25 June 2021 and 8 July 2021 affecting the following spatial and data layers in the Planning and Design Code:</w:t>
      </w:r>
    </w:p>
    <w:p w:rsidR="00AD55F2" w:rsidRPr="00AD55F2" w:rsidRDefault="00AD55F2" w:rsidP="00AD55F2">
      <w:pPr>
        <w:ind w:left="993" w:hanging="284"/>
        <w:rPr>
          <w:rFonts w:ascii="Times New Roman" w:eastAsia="Times New Roman" w:hAnsi="Times New Roman"/>
          <w:sz w:val="17"/>
          <w:szCs w:val="20"/>
        </w:rPr>
      </w:pPr>
      <w:r w:rsidRPr="00AD55F2">
        <w:rPr>
          <w:rFonts w:ascii="Times New Roman" w:eastAsia="Times New Roman" w:hAnsi="Times New Roman"/>
          <w:sz w:val="17"/>
          <w:szCs w:val="20"/>
        </w:rPr>
        <w:t>A.</w:t>
      </w:r>
      <w:r w:rsidRPr="00AD55F2">
        <w:rPr>
          <w:rFonts w:ascii="Times New Roman" w:eastAsia="Times New Roman" w:hAnsi="Times New Roman"/>
          <w:sz w:val="17"/>
          <w:szCs w:val="20"/>
        </w:rPr>
        <w:tab/>
        <w:t>Zones and subzones</w:t>
      </w:r>
    </w:p>
    <w:p w:rsidR="00AD55F2" w:rsidRPr="00AD55F2" w:rsidRDefault="00AD55F2" w:rsidP="00AD55F2">
      <w:pPr>
        <w:ind w:left="993" w:hanging="284"/>
        <w:rPr>
          <w:rFonts w:ascii="Times New Roman" w:eastAsia="Times New Roman" w:hAnsi="Times New Roman"/>
          <w:sz w:val="17"/>
          <w:szCs w:val="20"/>
        </w:rPr>
      </w:pPr>
      <w:r w:rsidRPr="00AD55F2">
        <w:rPr>
          <w:rFonts w:ascii="Times New Roman" w:eastAsia="Times New Roman" w:hAnsi="Times New Roman"/>
          <w:sz w:val="17"/>
          <w:szCs w:val="20"/>
        </w:rPr>
        <w:t>B.</w:t>
      </w:r>
      <w:r w:rsidRPr="00AD55F2">
        <w:rPr>
          <w:rFonts w:ascii="Times New Roman" w:eastAsia="Times New Roman" w:hAnsi="Times New Roman"/>
          <w:sz w:val="17"/>
          <w:szCs w:val="20"/>
        </w:rPr>
        <w:tab/>
        <w:t>Technical and Numeric Variations</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Building Heights (Levels)</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Building Heights (Metres)</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Concept Plan</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Gradient Minimum Site Area</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Gradient Minimum Frontage</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Minimum Dwelling Allotment Size</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Minimum Frontage</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Minimum Site Area</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Minimum Primary Street Setback</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Minimum Side Boundary Setback</w:t>
      </w:r>
    </w:p>
    <w:p w:rsidR="00AD55F2" w:rsidRPr="00AD55F2" w:rsidRDefault="00AD55F2" w:rsidP="00AD55F2">
      <w:pPr>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Future Local Road Widening Setback</w:t>
      </w:r>
    </w:p>
    <w:p w:rsidR="00AD55F2" w:rsidRPr="00AD55F2" w:rsidRDefault="00AD55F2" w:rsidP="00AD55F2">
      <w:pPr>
        <w:ind w:left="993" w:hanging="284"/>
        <w:rPr>
          <w:rFonts w:ascii="Times New Roman" w:eastAsia="Times New Roman" w:hAnsi="Times New Roman"/>
          <w:sz w:val="17"/>
          <w:szCs w:val="20"/>
        </w:rPr>
      </w:pPr>
      <w:r w:rsidRPr="00AD55F2">
        <w:rPr>
          <w:rFonts w:ascii="Times New Roman" w:eastAsia="Times New Roman" w:hAnsi="Times New Roman"/>
          <w:sz w:val="17"/>
          <w:szCs w:val="20"/>
        </w:rPr>
        <w:t>C.</w:t>
      </w:r>
      <w:r w:rsidRPr="00AD55F2">
        <w:rPr>
          <w:rFonts w:ascii="Times New Roman" w:eastAsia="Times New Roman" w:hAnsi="Times New Roman"/>
          <w:sz w:val="17"/>
          <w:szCs w:val="20"/>
        </w:rPr>
        <w:tab/>
        <w:t>Overlays</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Affordable Housing</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Character Preservation District</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Coastal Areas</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Environment and Food Production Area</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Future Local Road Widening</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Hazard (Bushfire—High Risk)</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Hazard (Bushfire—Medium Risk)</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Hazard (Bushfire—General Risk)</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Hazard (Bushfire—Urban Interface)</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Hazard (Bushfire—Regional)</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Hazard (Bushfire—Outback)</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Historic Area</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Key Outback and Rural Routes</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Limited Land Division</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Major Urban Transport Routes</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Noise and Air Emissions</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Non-stop Corridors</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River Murray Flood Plain Protection Area</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Scenic Quality</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Stormwater Management</w:t>
      </w:r>
    </w:p>
    <w:p w:rsidR="00AD55F2" w:rsidRPr="00AD55F2" w:rsidRDefault="00AD55F2" w:rsidP="00391069">
      <w:pPr>
        <w:spacing w:after="4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Urban Transport Routes</w:t>
      </w:r>
    </w:p>
    <w:p w:rsidR="00AD55F2" w:rsidRPr="00AD55F2" w:rsidRDefault="00AD55F2" w:rsidP="00391069">
      <w:pPr>
        <w:spacing w:after="60"/>
        <w:ind w:left="1134"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Urban Tree Canopy.</w:t>
      </w:r>
    </w:p>
    <w:p w:rsidR="00AD55F2" w:rsidRPr="00AD55F2" w:rsidRDefault="00AD55F2" w:rsidP="00391069">
      <w:pPr>
        <w:spacing w:after="60"/>
        <w:ind w:left="709"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Improved spatial data for existing land parcels undertaken between 28 May 2021 and 24 June 2021 in the following locations (Column A) that affect data layers in the Planning and Design Code (Column B):</w:t>
      </w:r>
    </w:p>
    <w:tbl>
      <w:tblPr>
        <w:tblStyle w:val="TableGrid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2976"/>
      </w:tblGrid>
      <w:tr w:rsidR="00AD55F2" w:rsidRPr="00AD55F2" w:rsidTr="006668BA">
        <w:trPr>
          <w:tblHeader/>
          <w:jc w:val="center"/>
        </w:trPr>
        <w:tc>
          <w:tcPr>
            <w:tcW w:w="1980" w:type="dxa"/>
            <w:tcBorders>
              <w:top w:val="single" w:sz="4" w:space="0" w:color="auto"/>
              <w:left w:val="single" w:sz="4" w:space="0" w:color="auto"/>
              <w:bottom w:val="single" w:sz="4" w:space="0" w:color="auto"/>
              <w:right w:val="single" w:sz="4" w:space="0" w:color="auto"/>
            </w:tcBorders>
            <w:vAlign w:val="center"/>
          </w:tcPr>
          <w:p w:rsidR="00AD55F2" w:rsidRPr="00AD55F2" w:rsidRDefault="00AD55F2" w:rsidP="00AD55F2">
            <w:pPr>
              <w:spacing w:before="40" w:after="40"/>
              <w:jc w:val="center"/>
              <w:rPr>
                <w:b/>
                <w:sz w:val="17"/>
                <w:szCs w:val="20"/>
              </w:rPr>
            </w:pPr>
            <w:r w:rsidRPr="00AD55F2">
              <w:rPr>
                <w:b/>
                <w:sz w:val="17"/>
                <w:szCs w:val="20"/>
              </w:rPr>
              <w:t>Location (Column A)</w:t>
            </w:r>
          </w:p>
        </w:tc>
        <w:tc>
          <w:tcPr>
            <w:tcW w:w="2976" w:type="dxa"/>
            <w:tcBorders>
              <w:top w:val="single" w:sz="4" w:space="0" w:color="auto"/>
              <w:left w:val="single" w:sz="4" w:space="0" w:color="auto"/>
              <w:bottom w:val="single" w:sz="4" w:space="0" w:color="auto"/>
              <w:right w:val="single" w:sz="4" w:space="0" w:color="auto"/>
            </w:tcBorders>
            <w:vAlign w:val="center"/>
          </w:tcPr>
          <w:p w:rsidR="00AD55F2" w:rsidRPr="00AD55F2" w:rsidRDefault="00AD55F2" w:rsidP="00AD55F2">
            <w:pPr>
              <w:spacing w:before="40" w:after="40"/>
              <w:jc w:val="center"/>
              <w:rPr>
                <w:b/>
                <w:sz w:val="17"/>
                <w:szCs w:val="20"/>
              </w:rPr>
            </w:pPr>
            <w:r w:rsidRPr="00AD55F2">
              <w:rPr>
                <w:b/>
                <w:sz w:val="17"/>
                <w:szCs w:val="20"/>
              </w:rPr>
              <w:t>Layers (Column B)</w:t>
            </w:r>
          </w:p>
        </w:tc>
      </w:tr>
      <w:tr w:rsidR="00AD55F2" w:rsidRPr="00AD55F2" w:rsidTr="006668BA">
        <w:trPr>
          <w:trHeight w:val="80"/>
          <w:jc w:val="center"/>
        </w:trPr>
        <w:tc>
          <w:tcPr>
            <w:tcW w:w="1980" w:type="dxa"/>
            <w:tcBorders>
              <w:top w:val="single" w:sz="4" w:space="0" w:color="auto"/>
              <w:left w:val="single" w:sz="4" w:space="0" w:color="auto"/>
              <w:bottom w:val="single" w:sz="4" w:space="0" w:color="auto"/>
              <w:right w:val="single" w:sz="4" w:space="0" w:color="auto"/>
            </w:tcBorders>
          </w:tcPr>
          <w:p w:rsidR="00AD55F2" w:rsidRPr="00AD55F2" w:rsidRDefault="00AD55F2" w:rsidP="00AD55F2">
            <w:pPr>
              <w:spacing w:before="40"/>
              <w:jc w:val="left"/>
              <w:rPr>
                <w:sz w:val="17"/>
                <w:szCs w:val="20"/>
              </w:rPr>
            </w:pPr>
            <w:r w:rsidRPr="00AD55F2">
              <w:rPr>
                <w:sz w:val="17"/>
                <w:szCs w:val="20"/>
              </w:rPr>
              <w:t>S5937 Modbury North</w:t>
            </w:r>
          </w:p>
        </w:tc>
        <w:tc>
          <w:tcPr>
            <w:tcW w:w="2976" w:type="dxa"/>
            <w:tcBorders>
              <w:top w:val="single" w:sz="4" w:space="0" w:color="auto"/>
              <w:left w:val="single" w:sz="4" w:space="0" w:color="auto"/>
              <w:bottom w:val="single" w:sz="4" w:space="0" w:color="auto"/>
              <w:right w:val="single" w:sz="4" w:space="0" w:color="auto"/>
            </w:tcBorders>
          </w:tcPr>
          <w:p w:rsidR="00AD55F2" w:rsidRPr="00AD55F2" w:rsidRDefault="00AD55F2" w:rsidP="00AD55F2">
            <w:pPr>
              <w:spacing w:before="40"/>
              <w:jc w:val="left"/>
              <w:rPr>
                <w:sz w:val="17"/>
                <w:szCs w:val="20"/>
              </w:rPr>
            </w:pPr>
            <w:r w:rsidRPr="00AD55F2">
              <w:rPr>
                <w:sz w:val="17"/>
                <w:szCs w:val="20"/>
              </w:rPr>
              <w:t>Zones and Subzones</w:t>
            </w:r>
          </w:p>
        </w:tc>
      </w:tr>
      <w:tr w:rsidR="00AD55F2" w:rsidRPr="00AD55F2" w:rsidTr="006668BA">
        <w:trPr>
          <w:trHeight w:val="1020"/>
          <w:jc w:val="center"/>
        </w:trPr>
        <w:tc>
          <w:tcPr>
            <w:tcW w:w="1980" w:type="dxa"/>
            <w:tcBorders>
              <w:top w:val="single" w:sz="4" w:space="0" w:color="auto"/>
              <w:left w:val="single" w:sz="4" w:space="0" w:color="auto"/>
              <w:bottom w:val="single" w:sz="4" w:space="0" w:color="auto"/>
              <w:right w:val="single" w:sz="4" w:space="0" w:color="auto"/>
            </w:tcBorders>
          </w:tcPr>
          <w:p w:rsidR="00AD55F2" w:rsidRPr="00AD55F2" w:rsidRDefault="00AD55F2" w:rsidP="00AD55F2">
            <w:pPr>
              <w:spacing w:before="40" w:after="0"/>
              <w:jc w:val="left"/>
              <w:rPr>
                <w:sz w:val="17"/>
                <w:szCs w:val="20"/>
              </w:rPr>
            </w:pPr>
            <w:r w:rsidRPr="00AD55F2">
              <w:rPr>
                <w:sz w:val="17"/>
                <w:szCs w:val="20"/>
              </w:rPr>
              <w:t>Hundred of Grey</w:t>
            </w:r>
          </w:p>
        </w:tc>
        <w:tc>
          <w:tcPr>
            <w:tcW w:w="2976" w:type="dxa"/>
            <w:tcBorders>
              <w:top w:val="single" w:sz="4" w:space="0" w:color="auto"/>
              <w:left w:val="single" w:sz="4" w:space="0" w:color="auto"/>
              <w:bottom w:val="single" w:sz="4" w:space="0" w:color="auto"/>
              <w:right w:val="single" w:sz="4" w:space="0" w:color="auto"/>
            </w:tcBorders>
          </w:tcPr>
          <w:p w:rsidR="00AD55F2" w:rsidRPr="00AD55F2" w:rsidRDefault="00AD55F2" w:rsidP="00AD55F2">
            <w:pPr>
              <w:spacing w:before="40" w:after="40"/>
              <w:jc w:val="left"/>
              <w:rPr>
                <w:sz w:val="17"/>
                <w:szCs w:val="20"/>
              </w:rPr>
            </w:pPr>
            <w:r w:rsidRPr="00AD55F2">
              <w:rPr>
                <w:sz w:val="17"/>
                <w:szCs w:val="20"/>
              </w:rPr>
              <w:t>Zones and Subzones</w:t>
            </w:r>
          </w:p>
          <w:p w:rsidR="00AD55F2" w:rsidRPr="00AD55F2" w:rsidRDefault="00AD55F2" w:rsidP="00AD55F2">
            <w:pPr>
              <w:spacing w:after="40"/>
              <w:jc w:val="left"/>
              <w:rPr>
                <w:sz w:val="17"/>
                <w:szCs w:val="20"/>
              </w:rPr>
            </w:pPr>
            <w:r w:rsidRPr="00AD55F2">
              <w:rPr>
                <w:sz w:val="17"/>
                <w:szCs w:val="20"/>
              </w:rPr>
              <w:t>Technical and Numeric Variations</w:t>
            </w:r>
          </w:p>
          <w:p w:rsidR="00AD55F2" w:rsidRPr="00AD55F2" w:rsidRDefault="00AD55F2" w:rsidP="00AD55F2">
            <w:pPr>
              <w:spacing w:after="40"/>
              <w:ind w:left="317" w:hanging="142"/>
              <w:jc w:val="left"/>
              <w:rPr>
                <w:sz w:val="17"/>
                <w:szCs w:val="20"/>
              </w:rPr>
            </w:pPr>
            <w:r w:rsidRPr="00AD55F2">
              <w:rPr>
                <w:sz w:val="17"/>
                <w:szCs w:val="20"/>
              </w:rPr>
              <w:t>-</w:t>
            </w:r>
            <w:r w:rsidRPr="00AD55F2">
              <w:rPr>
                <w:sz w:val="17"/>
                <w:szCs w:val="20"/>
              </w:rPr>
              <w:tab/>
              <w:t>Minimum Site Area</w:t>
            </w:r>
          </w:p>
          <w:p w:rsidR="00AD55F2" w:rsidRPr="00AD55F2" w:rsidRDefault="00AD55F2" w:rsidP="00AD55F2">
            <w:pPr>
              <w:spacing w:after="40"/>
              <w:ind w:left="317" w:hanging="142"/>
              <w:jc w:val="left"/>
              <w:rPr>
                <w:sz w:val="17"/>
                <w:szCs w:val="20"/>
              </w:rPr>
            </w:pPr>
            <w:r w:rsidRPr="00AD55F2">
              <w:rPr>
                <w:sz w:val="17"/>
                <w:szCs w:val="20"/>
              </w:rPr>
              <w:t>-</w:t>
            </w:r>
            <w:r w:rsidRPr="00AD55F2">
              <w:rPr>
                <w:sz w:val="17"/>
                <w:szCs w:val="20"/>
              </w:rPr>
              <w:tab/>
              <w:t>Minimum Dwelling Allotment Size</w:t>
            </w:r>
          </w:p>
          <w:p w:rsidR="00AD55F2" w:rsidRPr="00AD55F2" w:rsidRDefault="00AD55F2" w:rsidP="00AD55F2">
            <w:pPr>
              <w:spacing w:after="40"/>
              <w:jc w:val="left"/>
              <w:rPr>
                <w:sz w:val="17"/>
                <w:szCs w:val="20"/>
              </w:rPr>
            </w:pPr>
            <w:r w:rsidRPr="00AD55F2">
              <w:rPr>
                <w:sz w:val="17"/>
                <w:szCs w:val="20"/>
              </w:rPr>
              <w:t>Overlays</w:t>
            </w:r>
          </w:p>
          <w:p w:rsidR="00AD55F2" w:rsidRPr="00AD55F2" w:rsidRDefault="00AD55F2" w:rsidP="00391069">
            <w:pPr>
              <w:spacing w:after="40"/>
              <w:ind w:left="318" w:hanging="142"/>
              <w:jc w:val="left"/>
              <w:rPr>
                <w:sz w:val="17"/>
                <w:szCs w:val="20"/>
              </w:rPr>
            </w:pPr>
            <w:r w:rsidRPr="00AD55F2">
              <w:rPr>
                <w:sz w:val="17"/>
                <w:szCs w:val="20"/>
              </w:rPr>
              <w:t>-</w:t>
            </w:r>
            <w:r w:rsidRPr="00AD55F2">
              <w:rPr>
                <w:sz w:val="17"/>
                <w:szCs w:val="20"/>
              </w:rPr>
              <w:tab/>
              <w:t>Limited Land Division</w:t>
            </w:r>
          </w:p>
        </w:tc>
      </w:tr>
      <w:tr w:rsidR="00AD55F2" w:rsidRPr="00AD55F2" w:rsidTr="006668BA">
        <w:trPr>
          <w:trHeight w:val="1020"/>
          <w:jc w:val="center"/>
        </w:trPr>
        <w:tc>
          <w:tcPr>
            <w:tcW w:w="1980" w:type="dxa"/>
            <w:tcBorders>
              <w:top w:val="single" w:sz="4" w:space="0" w:color="auto"/>
              <w:left w:val="single" w:sz="4" w:space="0" w:color="auto"/>
              <w:bottom w:val="single" w:sz="4" w:space="0" w:color="auto"/>
              <w:right w:val="single" w:sz="4" w:space="0" w:color="auto"/>
            </w:tcBorders>
          </w:tcPr>
          <w:p w:rsidR="00AD55F2" w:rsidRPr="00AD55F2" w:rsidRDefault="00AD55F2" w:rsidP="00AD55F2">
            <w:pPr>
              <w:spacing w:before="40" w:after="0"/>
              <w:jc w:val="left"/>
              <w:rPr>
                <w:sz w:val="17"/>
                <w:szCs w:val="20"/>
              </w:rPr>
            </w:pPr>
            <w:r w:rsidRPr="00AD55F2">
              <w:rPr>
                <w:sz w:val="17"/>
                <w:szCs w:val="20"/>
              </w:rPr>
              <w:t>D17477 A1—Murbko</w:t>
            </w:r>
          </w:p>
        </w:tc>
        <w:tc>
          <w:tcPr>
            <w:tcW w:w="2976" w:type="dxa"/>
            <w:tcBorders>
              <w:top w:val="single" w:sz="4" w:space="0" w:color="auto"/>
              <w:left w:val="single" w:sz="4" w:space="0" w:color="auto"/>
              <w:bottom w:val="single" w:sz="4" w:space="0" w:color="auto"/>
              <w:right w:val="single" w:sz="4" w:space="0" w:color="auto"/>
            </w:tcBorders>
          </w:tcPr>
          <w:p w:rsidR="00AD55F2" w:rsidRPr="00AD55F2" w:rsidRDefault="00AD55F2" w:rsidP="00AD55F2">
            <w:pPr>
              <w:spacing w:before="40" w:after="40"/>
              <w:jc w:val="left"/>
              <w:rPr>
                <w:sz w:val="17"/>
                <w:szCs w:val="20"/>
              </w:rPr>
            </w:pPr>
            <w:r w:rsidRPr="00AD55F2">
              <w:rPr>
                <w:sz w:val="17"/>
                <w:szCs w:val="20"/>
              </w:rPr>
              <w:t>Zones and Subzones</w:t>
            </w:r>
          </w:p>
          <w:p w:rsidR="00AD55F2" w:rsidRPr="00AD55F2" w:rsidRDefault="00AD55F2" w:rsidP="00AD55F2">
            <w:pPr>
              <w:spacing w:after="40"/>
              <w:jc w:val="left"/>
              <w:rPr>
                <w:sz w:val="17"/>
                <w:szCs w:val="20"/>
              </w:rPr>
            </w:pPr>
            <w:r w:rsidRPr="00AD55F2">
              <w:rPr>
                <w:sz w:val="17"/>
                <w:szCs w:val="20"/>
              </w:rPr>
              <w:t>Technical and Numeric Variations</w:t>
            </w:r>
          </w:p>
          <w:p w:rsidR="00AD55F2" w:rsidRPr="00AD55F2" w:rsidRDefault="00AD55F2" w:rsidP="00AD55F2">
            <w:pPr>
              <w:spacing w:after="40"/>
              <w:ind w:left="317" w:hanging="142"/>
              <w:jc w:val="left"/>
              <w:rPr>
                <w:sz w:val="17"/>
                <w:szCs w:val="20"/>
              </w:rPr>
            </w:pPr>
            <w:r w:rsidRPr="00AD55F2">
              <w:rPr>
                <w:sz w:val="17"/>
                <w:szCs w:val="20"/>
              </w:rPr>
              <w:t>-</w:t>
            </w:r>
            <w:r w:rsidRPr="00AD55F2">
              <w:rPr>
                <w:sz w:val="17"/>
                <w:szCs w:val="20"/>
              </w:rPr>
              <w:tab/>
              <w:t>Minimum Site Area</w:t>
            </w:r>
          </w:p>
          <w:p w:rsidR="00AD55F2" w:rsidRPr="00AD55F2" w:rsidRDefault="00AD55F2" w:rsidP="00AD55F2">
            <w:pPr>
              <w:spacing w:after="40"/>
              <w:ind w:left="317" w:hanging="142"/>
              <w:jc w:val="left"/>
              <w:rPr>
                <w:sz w:val="17"/>
                <w:szCs w:val="20"/>
              </w:rPr>
            </w:pPr>
            <w:r w:rsidRPr="00AD55F2">
              <w:rPr>
                <w:sz w:val="17"/>
                <w:szCs w:val="20"/>
              </w:rPr>
              <w:t>-</w:t>
            </w:r>
            <w:r w:rsidRPr="00AD55F2">
              <w:rPr>
                <w:sz w:val="17"/>
                <w:szCs w:val="20"/>
              </w:rPr>
              <w:tab/>
              <w:t>Building Heights (Metres)</w:t>
            </w:r>
          </w:p>
          <w:p w:rsidR="00AD55F2" w:rsidRPr="00AD55F2" w:rsidRDefault="00AD55F2" w:rsidP="00AD55F2">
            <w:pPr>
              <w:spacing w:after="40"/>
              <w:jc w:val="left"/>
              <w:rPr>
                <w:sz w:val="17"/>
                <w:szCs w:val="20"/>
              </w:rPr>
            </w:pPr>
            <w:r w:rsidRPr="00AD55F2">
              <w:rPr>
                <w:sz w:val="17"/>
                <w:szCs w:val="20"/>
              </w:rPr>
              <w:t>Overlays</w:t>
            </w:r>
          </w:p>
          <w:p w:rsidR="00AD55F2" w:rsidRPr="00AD55F2" w:rsidRDefault="00AD55F2" w:rsidP="00391069">
            <w:pPr>
              <w:spacing w:after="40"/>
              <w:ind w:left="318" w:hanging="142"/>
              <w:jc w:val="left"/>
              <w:rPr>
                <w:sz w:val="17"/>
                <w:szCs w:val="20"/>
              </w:rPr>
            </w:pPr>
            <w:r w:rsidRPr="00AD55F2">
              <w:rPr>
                <w:sz w:val="17"/>
                <w:szCs w:val="20"/>
              </w:rPr>
              <w:t>-</w:t>
            </w:r>
            <w:r w:rsidRPr="00AD55F2">
              <w:rPr>
                <w:sz w:val="17"/>
                <w:szCs w:val="20"/>
              </w:rPr>
              <w:tab/>
              <w:t>Limited Land Division</w:t>
            </w:r>
          </w:p>
        </w:tc>
      </w:tr>
      <w:tr w:rsidR="00AD55F2" w:rsidRPr="00AD55F2" w:rsidTr="006668BA">
        <w:trPr>
          <w:trHeight w:val="720"/>
          <w:jc w:val="center"/>
        </w:trPr>
        <w:tc>
          <w:tcPr>
            <w:tcW w:w="1980" w:type="dxa"/>
            <w:tcBorders>
              <w:top w:val="single" w:sz="4" w:space="0" w:color="auto"/>
              <w:left w:val="single" w:sz="4" w:space="0" w:color="auto"/>
              <w:bottom w:val="single" w:sz="4" w:space="0" w:color="auto"/>
              <w:right w:val="single" w:sz="4" w:space="0" w:color="auto"/>
            </w:tcBorders>
          </w:tcPr>
          <w:p w:rsidR="00AD55F2" w:rsidRPr="00AD55F2" w:rsidRDefault="00AD55F2" w:rsidP="00AD55F2">
            <w:pPr>
              <w:spacing w:before="40" w:after="0"/>
              <w:jc w:val="left"/>
              <w:rPr>
                <w:sz w:val="17"/>
                <w:szCs w:val="20"/>
              </w:rPr>
            </w:pPr>
            <w:r w:rsidRPr="00AD55F2">
              <w:rPr>
                <w:sz w:val="17"/>
                <w:szCs w:val="20"/>
              </w:rPr>
              <w:t>Renown Park</w:t>
            </w:r>
          </w:p>
        </w:tc>
        <w:tc>
          <w:tcPr>
            <w:tcW w:w="2976" w:type="dxa"/>
            <w:tcBorders>
              <w:top w:val="single" w:sz="4" w:space="0" w:color="auto"/>
              <w:left w:val="single" w:sz="4" w:space="0" w:color="auto"/>
              <w:bottom w:val="single" w:sz="4" w:space="0" w:color="auto"/>
              <w:right w:val="single" w:sz="4" w:space="0" w:color="auto"/>
            </w:tcBorders>
          </w:tcPr>
          <w:p w:rsidR="00AD55F2" w:rsidRPr="00AD55F2" w:rsidRDefault="00AD55F2" w:rsidP="00AD55F2">
            <w:pPr>
              <w:spacing w:before="40" w:after="40"/>
              <w:jc w:val="left"/>
              <w:rPr>
                <w:sz w:val="17"/>
                <w:szCs w:val="20"/>
              </w:rPr>
            </w:pPr>
            <w:r w:rsidRPr="00AD55F2">
              <w:rPr>
                <w:sz w:val="17"/>
                <w:szCs w:val="20"/>
              </w:rPr>
              <w:t>Zones and Subzones</w:t>
            </w:r>
          </w:p>
          <w:p w:rsidR="00AD55F2" w:rsidRPr="00AD55F2" w:rsidRDefault="00AD55F2" w:rsidP="00AD55F2">
            <w:pPr>
              <w:spacing w:after="40"/>
              <w:jc w:val="left"/>
              <w:rPr>
                <w:sz w:val="17"/>
                <w:szCs w:val="20"/>
              </w:rPr>
            </w:pPr>
            <w:r w:rsidRPr="00AD55F2">
              <w:rPr>
                <w:sz w:val="17"/>
                <w:szCs w:val="20"/>
              </w:rPr>
              <w:t>Technical and Numeric Variations</w:t>
            </w:r>
          </w:p>
          <w:p w:rsidR="00AD55F2" w:rsidRPr="00AD55F2" w:rsidRDefault="00AD55F2" w:rsidP="00AD55F2">
            <w:pPr>
              <w:spacing w:after="40"/>
              <w:ind w:left="317" w:hanging="142"/>
              <w:jc w:val="left"/>
              <w:rPr>
                <w:sz w:val="17"/>
                <w:szCs w:val="20"/>
              </w:rPr>
            </w:pPr>
            <w:r w:rsidRPr="00AD55F2">
              <w:rPr>
                <w:sz w:val="17"/>
                <w:szCs w:val="20"/>
              </w:rPr>
              <w:t>-</w:t>
            </w:r>
            <w:r w:rsidRPr="00AD55F2">
              <w:rPr>
                <w:sz w:val="17"/>
                <w:szCs w:val="20"/>
              </w:rPr>
              <w:tab/>
              <w:t>Building Heights (Metres)</w:t>
            </w:r>
          </w:p>
          <w:p w:rsidR="00AD55F2" w:rsidRPr="00AD55F2" w:rsidRDefault="00AD55F2" w:rsidP="00391069">
            <w:pPr>
              <w:spacing w:after="40"/>
              <w:ind w:left="318" w:hanging="142"/>
              <w:jc w:val="left"/>
              <w:rPr>
                <w:sz w:val="17"/>
                <w:szCs w:val="20"/>
              </w:rPr>
            </w:pPr>
            <w:r w:rsidRPr="00AD55F2">
              <w:rPr>
                <w:sz w:val="17"/>
                <w:szCs w:val="20"/>
              </w:rPr>
              <w:t>-</w:t>
            </w:r>
            <w:r w:rsidRPr="00AD55F2">
              <w:rPr>
                <w:sz w:val="17"/>
                <w:szCs w:val="20"/>
              </w:rPr>
              <w:tab/>
              <w:t>Building Heights (Levels)</w:t>
            </w:r>
          </w:p>
        </w:tc>
      </w:tr>
    </w:tbl>
    <w:p w:rsidR="00AD55F2" w:rsidRPr="00AD55F2" w:rsidRDefault="00AD55F2" w:rsidP="00391069">
      <w:pPr>
        <w:spacing w:before="80" w:after="60"/>
        <w:ind w:left="709" w:hanging="142"/>
        <w:rPr>
          <w:rFonts w:ascii="Times New Roman" w:eastAsia="Times New Roman" w:hAnsi="Times New Roman"/>
          <w:sz w:val="17"/>
          <w:szCs w:val="20"/>
        </w:rPr>
      </w:pPr>
      <w:r w:rsidRPr="00AD55F2">
        <w:rPr>
          <w:rFonts w:ascii="Times New Roman" w:eastAsia="Times New Roman" w:hAnsi="Times New Roman"/>
          <w:sz w:val="17"/>
          <w:szCs w:val="20"/>
        </w:rPr>
        <w:t>•</w:t>
      </w:r>
      <w:r w:rsidRPr="00AD55F2">
        <w:rPr>
          <w:rFonts w:ascii="Times New Roman" w:eastAsia="Times New Roman" w:hAnsi="Times New Roman"/>
          <w:sz w:val="17"/>
          <w:szCs w:val="20"/>
        </w:rPr>
        <w:tab/>
        <w:t>Remedy minor miscellaneous gaps, overlaps and misalignments between parcel boundaries and Planning and Design Code data.</w:t>
      </w:r>
    </w:p>
    <w:p w:rsidR="00AD55F2" w:rsidRPr="00AD55F2" w:rsidRDefault="00AD55F2" w:rsidP="00391069">
      <w:pPr>
        <w:spacing w:after="60"/>
        <w:ind w:left="567" w:hanging="283"/>
        <w:rPr>
          <w:rFonts w:ascii="Times New Roman" w:eastAsia="Times New Roman" w:hAnsi="Times New Roman"/>
          <w:sz w:val="17"/>
          <w:szCs w:val="20"/>
        </w:rPr>
      </w:pPr>
      <w:r w:rsidRPr="00AD55F2">
        <w:rPr>
          <w:rFonts w:ascii="Times New Roman" w:eastAsia="Times New Roman" w:hAnsi="Times New Roman"/>
          <w:sz w:val="17"/>
          <w:szCs w:val="20"/>
        </w:rPr>
        <w:t>j.</w:t>
      </w:r>
      <w:r w:rsidRPr="00AD55F2">
        <w:rPr>
          <w:rFonts w:ascii="Times New Roman" w:eastAsia="Times New Roman" w:hAnsi="Times New Roman"/>
          <w:sz w:val="17"/>
          <w:szCs w:val="20"/>
        </w:rPr>
        <w:tab/>
      </w:r>
      <w:r w:rsidRPr="00AD55F2">
        <w:rPr>
          <w:rFonts w:ascii="Times New Roman" w:eastAsia="Times New Roman" w:hAnsi="Times New Roman"/>
          <w:spacing w:val="-4"/>
          <w:sz w:val="17"/>
          <w:szCs w:val="20"/>
        </w:rPr>
        <w:t>Update the Table of Planning and Design Code Amendments (Part 13—Table of Amendments), pursuant to this Section 76 Amendment.</w:t>
      </w:r>
    </w:p>
    <w:p w:rsidR="00AD55F2" w:rsidRPr="00AD55F2" w:rsidRDefault="00AD55F2" w:rsidP="00391069">
      <w:pPr>
        <w:spacing w:after="60"/>
        <w:ind w:left="284" w:hanging="284"/>
        <w:rPr>
          <w:rFonts w:ascii="Times New Roman" w:eastAsia="Times New Roman" w:hAnsi="Times New Roman"/>
          <w:sz w:val="17"/>
          <w:szCs w:val="20"/>
        </w:rPr>
      </w:pPr>
      <w:r w:rsidRPr="00AD55F2">
        <w:rPr>
          <w:rFonts w:ascii="Times New Roman" w:eastAsia="Times New Roman" w:hAnsi="Times New Roman"/>
          <w:sz w:val="17"/>
          <w:szCs w:val="20"/>
        </w:rPr>
        <w:t>2.</w:t>
      </w:r>
      <w:r w:rsidRPr="00AD55F2">
        <w:rPr>
          <w:rFonts w:ascii="Times New Roman" w:eastAsia="Times New Roman" w:hAnsi="Times New Roman"/>
          <w:sz w:val="17"/>
          <w:szCs w:val="20"/>
        </w:rPr>
        <w:tab/>
        <w:t>Declare that the Section 76 Amendment will take effect upon being published on the SA planning portal.</w:t>
      </w:r>
    </w:p>
    <w:p w:rsidR="00AD55F2" w:rsidRPr="00AD55F2" w:rsidRDefault="00AD55F2" w:rsidP="00AD55F2">
      <w:pPr>
        <w:spacing w:after="0"/>
        <w:rPr>
          <w:rFonts w:ascii="Times New Roman" w:eastAsia="Times New Roman" w:hAnsi="Times New Roman"/>
          <w:sz w:val="17"/>
          <w:szCs w:val="17"/>
        </w:rPr>
      </w:pPr>
      <w:r w:rsidRPr="00AD55F2">
        <w:rPr>
          <w:rFonts w:ascii="Times New Roman" w:eastAsia="Times New Roman" w:hAnsi="Times New Roman"/>
          <w:sz w:val="17"/>
          <w:szCs w:val="17"/>
        </w:rPr>
        <w:t>Dated: 13 July 2021</w:t>
      </w:r>
    </w:p>
    <w:p w:rsidR="00AD55F2" w:rsidRPr="00AD55F2" w:rsidRDefault="00AD55F2" w:rsidP="00AD55F2">
      <w:pPr>
        <w:spacing w:after="0"/>
        <w:jc w:val="right"/>
        <w:rPr>
          <w:rFonts w:ascii="Times New Roman" w:eastAsia="Times New Roman" w:hAnsi="Times New Roman"/>
          <w:smallCaps/>
          <w:sz w:val="17"/>
          <w:szCs w:val="20"/>
        </w:rPr>
      </w:pPr>
      <w:r w:rsidRPr="00AD55F2">
        <w:rPr>
          <w:rFonts w:ascii="Times New Roman" w:eastAsia="Times New Roman" w:hAnsi="Times New Roman"/>
          <w:smallCaps/>
          <w:sz w:val="17"/>
          <w:szCs w:val="20"/>
        </w:rPr>
        <w:t>Michael Burdett</w:t>
      </w:r>
    </w:p>
    <w:p w:rsidR="00AD55F2" w:rsidRPr="00AD55F2" w:rsidRDefault="00AD55F2" w:rsidP="00AD55F2">
      <w:pPr>
        <w:spacing w:after="0"/>
        <w:jc w:val="right"/>
        <w:rPr>
          <w:rFonts w:ascii="Times New Roman" w:eastAsia="Times New Roman" w:hAnsi="Times New Roman"/>
          <w:sz w:val="17"/>
          <w:szCs w:val="17"/>
        </w:rPr>
      </w:pPr>
      <w:r w:rsidRPr="00AD55F2">
        <w:rPr>
          <w:rFonts w:ascii="Times New Roman" w:eastAsia="Times New Roman" w:hAnsi="Times New Roman"/>
          <w:sz w:val="17"/>
          <w:szCs w:val="17"/>
        </w:rPr>
        <w:t>Acting Executive Director</w:t>
      </w:r>
    </w:p>
    <w:p w:rsidR="00AD55F2" w:rsidRPr="00AD55F2" w:rsidRDefault="00AD55F2" w:rsidP="00AD55F2">
      <w:pPr>
        <w:spacing w:after="0"/>
        <w:jc w:val="right"/>
        <w:rPr>
          <w:rFonts w:ascii="Times New Roman" w:eastAsia="Times New Roman" w:hAnsi="Times New Roman"/>
          <w:sz w:val="17"/>
          <w:szCs w:val="17"/>
        </w:rPr>
      </w:pPr>
      <w:r w:rsidRPr="00AD55F2">
        <w:rPr>
          <w:rFonts w:ascii="Times New Roman" w:eastAsia="Times New Roman" w:hAnsi="Times New Roman"/>
          <w:sz w:val="17"/>
          <w:szCs w:val="17"/>
        </w:rPr>
        <w:t>Planning &amp; Land Use Services</w:t>
      </w:r>
    </w:p>
    <w:p w:rsidR="00AD55F2" w:rsidRPr="00AD55F2" w:rsidRDefault="00AD55F2" w:rsidP="00AD55F2">
      <w:pPr>
        <w:spacing w:after="0"/>
        <w:jc w:val="right"/>
        <w:rPr>
          <w:rFonts w:ascii="Times New Roman" w:eastAsia="Times New Roman" w:hAnsi="Times New Roman"/>
          <w:sz w:val="17"/>
          <w:szCs w:val="17"/>
        </w:rPr>
      </w:pPr>
      <w:r w:rsidRPr="00AD55F2">
        <w:rPr>
          <w:rFonts w:ascii="Times New Roman" w:eastAsia="Times New Roman" w:hAnsi="Times New Roman"/>
          <w:sz w:val="17"/>
          <w:szCs w:val="17"/>
        </w:rPr>
        <w:t>Attorney-General’s Department</w:t>
      </w:r>
    </w:p>
    <w:p w:rsidR="00AD55F2" w:rsidRDefault="00AD55F2" w:rsidP="00AD55F2">
      <w:pPr>
        <w:spacing w:after="0"/>
        <w:jc w:val="right"/>
        <w:rPr>
          <w:rFonts w:ascii="Times New Roman" w:eastAsia="Times New Roman" w:hAnsi="Times New Roman"/>
          <w:sz w:val="17"/>
          <w:szCs w:val="17"/>
        </w:rPr>
      </w:pPr>
      <w:r w:rsidRPr="00AD55F2">
        <w:rPr>
          <w:rFonts w:ascii="Times New Roman" w:eastAsia="Times New Roman" w:hAnsi="Times New Roman"/>
          <w:sz w:val="17"/>
          <w:szCs w:val="17"/>
        </w:rPr>
        <w:t>Delegate of Vickie Chapman MP, Minister for Planning and Local Government</w:t>
      </w:r>
    </w:p>
    <w:p w:rsidR="00AD55F2" w:rsidRDefault="00AD55F2" w:rsidP="00AD55F2">
      <w:pPr>
        <w:pBdr>
          <w:bottom w:val="single" w:sz="4" w:space="1" w:color="auto"/>
        </w:pBdr>
        <w:spacing w:after="0" w:line="52" w:lineRule="exact"/>
        <w:jc w:val="center"/>
        <w:rPr>
          <w:rFonts w:ascii="Times New Roman" w:eastAsia="Times New Roman" w:hAnsi="Times New Roman"/>
          <w:sz w:val="17"/>
          <w:szCs w:val="20"/>
        </w:rPr>
      </w:pPr>
    </w:p>
    <w:p w:rsidR="00AD55F2" w:rsidRDefault="00AD55F2" w:rsidP="00AD55F2">
      <w:pPr>
        <w:pBdr>
          <w:top w:val="single" w:sz="4" w:space="1" w:color="auto"/>
        </w:pBdr>
        <w:spacing w:before="34" w:after="0" w:line="14" w:lineRule="exact"/>
        <w:jc w:val="center"/>
        <w:rPr>
          <w:rFonts w:ascii="Times New Roman" w:eastAsia="Times New Roman" w:hAnsi="Times New Roman"/>
          <w:sz w:val="17"/>
          <w:szCs w:val="20"/>
        </w:rPr>
      </w:pPr>
    </w:p>
    <w:p w:rsidR="008836C9" w:rsidRDefault="008836C9" w:rsidP="00391069">
      <w:pPr>
        <w:pStyle w:val="GG-body"/>
        <w:spacing w:after="0"/>
      </w:pPr>
    </w:p>
    <w:p w:rsidR="00AC4528" w:rsidRPr="00AC4528" w:rsidRDefault="00AC4528" w:rsidP="00E64E5C">
      <w:pPr>
        <w:pStyle w:val="Heading2"/>
      </w:pPr>
      <w:bookmarkStart w:id="26" w:name="_Toc77171881"/>
      <w:r w:rsidRPr="00AC4528">
        <w:t>Road Traffic Act 1961</w:t>
      </w:r>
      <w:bookmarkEnd w:id="26"/>
    </w:p>
    <w:p w:rsidR="00AC4528" w:rsidRPr="00AC4528" w:rsidRDefault="00AC4528" w:rsidP="00AC4528">
      <w:pPr>
        <w:jc w:val="center"/>
        <w:rPr>
          <w:rFonts w:ascii="Times New Roman" w:hAnsi="Times New Roman"/>
          <w:i/>
          <w:sz w:val="17"/>
          <w:szCs w:val="17"/>
        </w:rPr>
      </w:pPr>
      <w:r w:rsidRPr="00AC4528">
        <w:rPr>
          <w:rFonts w:ascii="Times New Roman" w:hAnsi="Times New Roman"/>
          <w:i/>
          <w:sz w:val="17"/>
          <w:szCs w:val="17"/>
        </w:rPr>
        <w:t>Authorisation to Operate Breath Analysing Instruments</w:t>
      </w:r>
    </w:p>
    <w:p w:rsidR="00AC4528" w:rsidRPr="00AC4528" w:rsidRDefault="00AC4528" w:rsidP="00AC4528">
      <w:pPr>
        <w:rPr>
          <w:rFonts w:ascii="Times New Roman" w:eastAsia="Times New Roman" w:hAnsi="Times New Roman"/>
          <w:sz w:val="17"/>
          <w:szCs w:val="20"/>
        </w:rPr>
      </w:pPr>
      <w:r w:rsidRPr="00AC4528">
        <w:rPr>
          <w:rFonts w:ascii="Times New Roman" w:eastAsia="Times New Roman" w:hAnsi="Times New Roman"/>
          <w:sz w:val="17"/>
          <w:szCs w:val="20"/>
        </w:rPr>
        <w:t>I, Grant Stevens, Commissioner of Police, do hereby notify that on and from 7 July 2021, the following persons were authorised by the Commissioner of Police to operate breath analysing instruments as defined in and for the purposes of the:</w:t>
      </w:r>
    </w:p>
    <w:p w:rsidR="00AC4528" w:rsidRPr="00AC4528" w:rsidRDefault="00AC4528" w:rsidP="00AC4528">
      <w:pPr>
        <w:spacing w:after="40"/>
        <w:ind w:left="426" w:hanging="142"/>
        <w:rPr>
          <w:rFonts w:ascii="Times New Roman" w:eastAsia="Times New Roman" w:hAnsi="Times New Roman"/>
          <w:sz w:val="17"/>
          <w:szCs w:val="20"/>
        </w:rPr>
      </w:pPr>
      <w:r w:rsidRPr="00AC4528">
        <w:rPr>
          <w:rFonts w:ascii="Times New Roman" w:eastAsia="Times New Roman" w:hAnsi="Times New Roman"/>
          <w:sz w:val="17"/>
          <w:szCs w:val="20"/>
        </w:rPr>
        <w:t>-</w:t>
      </w:r>
      <w:r w:rsidRPr="00AC4528">
        <w:rPr>
          <w:rFonts w:ascii="Times New Roman" w:eastAsia="Times New Roman" w:hAnsi="Times New Roman"/>
          <w:sz w:val="17"/>
          <w:szCs w:val="20"/>
        </w:rPr>
        <w:tab/>
      </w:r>
      <w:r w:rsidRPr="00AC4528">
        <w:rPr>
          <w:rFonts w:ascii="Times New Roman" w:eastAsia="Times New Roman" w:hAnsi="Times New Roman"/>
          <w:i/>
          <w:sz w:val="17"/>
          <w:szCs w:val="20"/>
        </w:rPr>
        <w:t>Road Traffic Act 1961</w:t>
      </w:r>
      <w:r w:rsidRPr="00AC4528">
        <w:rPr>
          <w:rFonts w:ascii="Times New Roman" w:eastAsia="Times New Roman" w:hAnsi="Times New Roman"/>
          <w:sz w:val="17"/>
          <w:szCs w:val="20"/>
        </w:rPr>
        <w:t>;</w:t>
      </w:r>
    </w:p>
    <w:p w:rsidR="00AC4528" w:rsidRPr="00AC4528" w:rsidRDefault="00AC4528" w:rsidP="00AC4528">
      <w:pPr>
        <w:spacing w:after="40"/>
        <w:ind w:left="426" w:hanging="142"/>
        <w:rPr>
          <w:rFonts w:ascii="Times New Roman" w:eastAsia="Times New Roman" w:hAnsi="Times New Roman"/>
          <w:sz w:val="17"/>
          <w:szCs w:val="20"/>
        </w:rPr>
      </w:pPr>
      <w:r w:rsidRPr="00AC4528">
        <w:rPr>
          <w:rFonts w:ascii="Times New Roman" w:eastAsia="Times New Roman" w:hAnsi="Times New Roman"/>
          <w:sz w:val="17"/>
          <w:szCs w:val="20"/>
        </w:rPr>
        <w:t>-</w:t>
      </w:r>
      <w:r w:rsidRPr="00AC4528">
        <w:rPr>
          <w:rFonts w:ascii="Times New Roman" w:eastAsia="Times New Roman" w:hAnsi="Times New Roman"/>
          <w:sz w:val="17"/>
          <w:szCs w:val="20"/>
        </w:rPr>
        <w:tab/>
      </w:r>
      <w:r w:rsidRPr="00AC4528">
        <w:rPr>
          <w:rFonts w:ascii="Times New Roman" w:eastAsia="Times New Roman" w:hAnsi="Times New Roman"/>
          <w:i/>
          <w:sz w:val="17"/>
          <w:szCs w:val="20"/>
        </w:rPr>
        <w:t>Harbors and Navigation Act 1993</w:t>
      </w:r>
      <w:r w:rsidRPr="00AC4528">
        <w:rPr>
          <w:rFonts w:ascii="Times New Roman" w:eastAsia="Times New Roman" w:hAnsi="Times New Roman"/>
          <w:sz w:val="17"/>
          <w:szCs w:val="20"/>
        </w:rPr>
        <w:t>;</w:t>
      </w:r>
    </w:p>
    <w:p w:rsidR="00AC4528" w:rsidRPr="00AC4528" w:rsidRDefault="00AC4528" w:rsidP="00AC4528">
      <w:pPr>
        <w:spacing w:after="40"/>
        <w:ind w:left="426" w:hanging="142"/>
        <w:rPr>
          <w:rFonts w:ascii="Times New Roman" w:eastAsia="Times New Roman" w:hAnsi="Times New Roman"/>
          <w:sz w:val="17"/>
          <w:szCs w:val="20"/>
        </w:rPr>
      </w:pPr>
      <w:r w:rsidRPr="00AC4528">
        <w:rPr>
          <w:rFonts w:ascii="Times New Roman" w:eastAsia="Times New Roman" w:hAnsi="Times New Roman"/>
          <w:sz w:val="17"/>
          <w:szCs w:val="20"/>
        </w:rPr>
        <w:t>-</w:t>
      </w:r>
      <w:r w:rsidRPr="00AC4528">
        <w:rPr>
          <w:rFonts w:ascii="Times New Roman" w:eastAsia="Times New Roman" w:hAnsi="Times New Roman"/>
          <w:sz w:val="17"/>
          <w:szCs w:val="20"/>
        </w:rPr>
        <w:tab/>
      </w:r>
      <w:r w:rsidRPr="00AC4528">
        <w:rPr>
          <w:rFonts w:ascii="Times New Roman" w:eastAsia="Times New Roman" w:hAnsi="Times New Roman"/>
          <w:i/>
          <w:sz w:val="17"/>
          <w:szCs w:val="20"/>
        </w:rPr>
        <w:t>Security and Investigation Industry Act 1995</w:t>
      </w:r>
      <w:r w:rsidRPr="00AC4528">
        <w:rPr>
          <w:rFonts w:ascii="Times New Roman" w:eastAsia="Times New Roman" w:hAnsi="Times New Roman"/>
          <w:sz w:val="17"/>
          <w:szCs w:val="20"/>
        </w:rPr>
        <w:t>; and</w:t>
      </w:r>
    </w:p>
    <w:p w:rsidR="00AC4528" w:rsidRPr="00AC4528" w:rsidRDefault="00AC4528" w:rsidP="00AC4528">
      <w:pPr>
        <w:ind w:left="426" w:hanging="142"/>
        <w:rPr>
          <w:rFonts w:ascii="Times New Roman" w:eastAsia="Times New Roman" w:hAnsi="Times New Roman"/>
          <w:sz w:val="17"/>
          <w:szCs w:val="20"/>
        </w:rPr>
      </w:pPr>
      <w:r w:rsidRPr="00AC4528">
        <w:rPr>
          <w:rFonts w:ascii="Times New Roman" w:eastAsia="Times New Roman" w:hAnsi="Times New Roman"/>
          <w:sz w:val="17"/>
          <w:szCs w:val="20"/>
        </w:rPr>
        <w:t>-</w:t>
      </w:r>
      <w:r w:rsidRPr="00AC4528">
        <w:rPr>
          <w:rFonts w:ascii="Times New Roman" w:eastAsia="Times New Roman" w:hAnsi="Times New Roman"/>
          <w:sz w:val="17"/>
          <w:szCs w:val="20"/>
        </w:rPr>
        <w:tab/>
      </w:r>
      <w:r w:rsidRPr="00AC4528">
        <w:rPr>
          <w:rFonts w:ascii="Times New Roman" w:eastAsia="Times New Roman" w:hAnsi="Times New Roman"/>
          <w:i/>
          <w:sz w:val="17"/>
          <w:szCs w:val="20"/>
        </w:rPr>
        <w:t>Rail Safety National Law (South Australia) Act 2012</w:t>
      </w:r>
      <w:r w:rsidRPr="00AC4528">
        <w:rPr>
          <w:rFonts w:ascii="Times New Roman" w:eastAsia="Times New Roman" w:hAnsi="Times New Roman"/>
          <w:sz w:val="17"/>
          <w:szCs w:val="20"/>
        </w:rPr>
        <w:t>.</w:t>
      </w:r>
    </w:p>
    <w:tbl>
      <w:tblPr>
        <w:tblStyle w:val="TableGrid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2554"/>
      </w:tblGrid>
      <w:tr w:rsidR="00AC4528" w:rsidRPr="00AC4528" w:rsidTr="006668BA">
        <w:trPr>
          <w:tblHeader/>
          <w:jc w:val="center"/>
        </w:trPr>
        <w:tc>
          <w:tcPr>
            <w:tcW w:w="0" w:type="auto"/>
            <w:tcBorders>
              <w:top w:val="single" w:sz="4" w:space="0" w:color="auto"/>
              <w:bottom w:val="single" w:sz="4" w:space="0" w:color="auto"/>
            </w:tcBorders>
            <w:vAlign w:val="center"/>
          </w:tcPr>
          <w:p w:rsidR="00AC4528" w:rsidRPr="00AC4528" w:rsidRDefault="00AC4528" w:rsidP="00AC4528">
            <w:pPr>
              <w:spacing w:before="40" w:after="40"/>
              <w:jc w:val="center"/>
              <w:rPr>
                <w:b/>
                <w:sz w:val="17"/>
                <w:szCs w:val="20"/>
              </w:rPr>
            </w:pPr>
            <w:r w:rsidRPr="00AC4528">
              <w:rPr>
                <w:b/>
                <w:sz w:val="17"/>
                <w:szCs w:val="20"/>
              </w:rPr>
              <w:t>PD Number</w:t>
            </w:r>
          </w:p>
        </w:tc>
        <w:tc>
          <w:tcPr>
            <w:tcW w:w="0" w:type="auto"/>
            <w:tcBorders>
              <w:top w:val="single" w:sz="4" w:space="0" w:color="auto"/>
              <w:bottom w:val="single" w:sz="4" w:space="0" w:color="auto"/>
            </w:tcBorders>
            <w:vAlign w:val="center"/>
          </w:tcPr>
          <w:p w:rsidR="00AC4528" w:rsidRPr="00AC4528" w:rsidRDefault="00AC4528" w:rsidP="00AC4528">
            <w:pPr>
              <w:spacing w:before="40" w:after="40"/>
              <w:jc w:val="center"/>
              <w:rPr>
                <w:b/>
                <w:sz w:val="17"/>
                <w:szCs w:val="20"/>
              </w:rPr>
            </w:pPr>
            <w:r w:rsidRPr="00AC4528">
              <w:rPr>
                <w:b/>
                <w:sz w:val="17"/>
                <w:szCs w:val="20"/>
              </w:rPr>
              <w:t>Officer Name</w:t>
            </w:r>
          </w:p>
        </w:tc>
      </w:tr>
      <w:tr w:rsidR="00AC4528" w:rsidRPr="00AC4528" w:rsidTr="006668BA">
        <w:trPr>
          <w:jc w:val="center"/>
        </w:trPr>
        <w:tc>
          <w:tcPr>
            <w:tcW w:w="0" w:type="auto"/>
            <w:tcBorders>
              <w:top w:val="single" w:sz="4" w:space="0" w:color="auto"/>
            </w:tcBorders>
          </w:tcPr>
          <w:p w:rsidR="00AC4528" w:rsidRPr="00AC4528" w:rsidRDefault="00AC4528" w:rsidP="00AC4528">
            <w:pPr>
              <w:spacing w:before="40" w:after="0"/>
              <w:jc w:val="center"/>
              <w:rPr>
                <w:sz w:val="17"/>
                <w:szCs w:val="20"/>
              </w:rPr>
            </w:pPr>
            <w:r w:rsidRPr="00AC4528">
              <w:rPr>
                <w:sz w:val="17"/>
                <w:szCs w:val="20"/>
              </w:rPr>
              <w:t>76925</w:t>
            </w:r>
          </w:p>
        </w:tc>
        <w:tc>
          <w:tcPr>
            <w:tcW w:w="0" w:type="auto"/>
            <w:tcBorders>
              <w:top w:val="single" w:sz="4" w:space="0" w:color="auto"/>
            </w:tcBorders>
          </w:tcPr>
          <w:p w:rsidR="00AC4528" w:rsidRPr="00AC4528" w:rsidRDefault="00AC4528" w:rsidP="00AC4528">
            <w:pPr>
              <w:spacing w:before="40" w:after="0"/>
              <w:rPr>
                <w:sz w:val="17"/>
                <w:szCs w:val="20"/>
              </w:rPr>
            </w:pPr>
            <w:r w:rsidRPr="00AC4528">
              <w:rPr>
                <w:sz w:val="17"/>
                <w:szCs w:val="20"/>
              </w:rPr>
              <w:t>BEDDING, Mandy Paige</w:t>
            </w:r>
          </w:p>
        </w:tc>
      </w:tr>
      <w:tr w:rsidR="00AC4528" w:rsidRPr="00AC4528" w:rsidTr="006668BA">
        <w:trPr>
          <w:jc w:val="center"/>
        </w:trPr>
        <w:tc>
          <w:tcPr>
            <w:tcW w:w="0" w:type="auto"/>
          </w:tcPr>
          <w:p w:rsidR="00AC4528" w:rsidRPr="00AC4528" w:rsidRDefault="00AC4528" w:rsidP="00AC4528">
            <w:pPr>
              <w:spacing w:after="0"/>
              <w:jc w:val="center"/>
              <w:rPr>
                <w:sz w:val="17"/>
                <w:szCs w:val="20"/>
              </w:rPr>
            </w:pPr>
            <w:r w:rsidRPr="00AC4528">
              <w:rPr>
                <w:sz w:val="17"/>
                <w:szCs w:val="20"/>
              </w:rPr>
              <w:t>76811</w:t>
            </w:r>
          </w:p>
        </w:tc>
        <w:tc>
          <w:tcPr>
            <w:tcW w:w="0" w:type="auto"/>
          </w:tcPr>
          <w:p w:rsidR="00AC4528" w:rsidRPr="00AC4528" w:rsidRDefault="00AC4528" w:rsidP="00AC4528">
            <w:pPr>
              <w:spacing w:after="0"/>
              <w:rPr>
                <w:sz w:val="17"/>
                <w:szCs w:val="20"/>
              </w:rPr>
            </w:pPr>
            <w:r w:rsidRPr="00AC4528">
              <w:rPr>
                <w:sz w:val="17"/>
                <w:szCs w:val="20"/>
              </w:rPr>
              <w:t>CARSON, Dale Stephen</w:t>
            </w:r>
          </w:p>
        </w:tc>
      </w:tr>
      <w:tr w:rsidR="00AC4528" w:rsidRPr="00AC4528" w:rsidTr="006668BA">
        <w:trPr>
          <w:jc w:val="center"/>
        </w:trPr>
        <w:tc>
          <w:tcPr>
            <w:tcW w:w="0" w:type="auto"/>
          </w:tcPr>
          <w:p w:rsidR="00AC4528" w:rsidRPr="00AC4528" w:rsidRDefault="00AC4528" w:rsidP="00AC4528">
            <w:pPr>
              <w:spacing w:after="0"/>
              <w:jc w:val="center"/>
              <w:rPr>
                <w:sz w:val="17"/>
                <w:szCs w:val="20"/>
              </w:rPr>
            </w:pPr>
            <w:r w:rsidRPr="00AC4528">
              <w:rPr>
                <w:sz w:val="17"/>
                <w:szCs w:val="20"/>
              </w:rPr>
              <w:t>76886</w:t>
            </w:r>
          </w:p>
        </w:tc>
        <w:tc>
          <w:tcPr>
            <w:tcW w:w="0" w:type="auto"/>
          </w:tcPr>
          <w:p w:rsidR="00AC4528" w:rsidRPr="00AC4528" w:rsidRDefault="00AC4528" w:rsidP="00AC4528">
            <w:pPr>
              <w:spacing w:after="0"/>
              <w:rPr>
                <w:sz w:val="17"/>
                <w:szCs w:val="20"/>
              </w:rPr>
            </w:pPr>
            <w:r w:rsidRPr="00AC4528">
              <w:rPr>
                <w:sz w:val="17"/>
                <w:szCs w:val="20"/>
              </w:rPr>
              <w:t>CASS, Rebekah Lisa</w:t>
            </w:r>
          </w:p>
        </w:tc>
      </w:tr>
      <w:tr w:rsidR="00AC4528" w:rsidRPr="00AC4528" w:rsidTr="006668BA">
        <w:trPr>
          <w:jc w:val="center"/>
        </w:trPr>
        <w:tc>
          <w:tcPr>
            <w:tcW w:w="0" w:type="auto"/>
          </w:tcPr>
          <w:p w:rsidR="00AC4528" w:rsidRPr="00AC4528" w:rsidRDefault="00AC4528" w:rsidP="00AC4528">
            <w:pPr>
              <w:spacing w:after="0"/>
              <w:jc w:val="center"/>
              <w:rPr>
                <w:sz w:val="17"/>
                <w:szCs w:val="20"/>
              </w:rPr>
            </w:pPr>
            <w:r w:rsidRPr="00AC4528">
              <w:rPr>
                <w:sz w:val="17"/>
                <w:szCs w:val="20"/>
              </w:rPr>
              <w:t>77173</w:t>
            </w:r>
          </w:p>
        </w:tc>
        <w:tc>
          <w:tcPr>
            <w:tcW w:w="0" w:type="auto"/>
          </w:tcPr>
          <w:p w:rsidR="00AC4528" w:rsidRPr="00AC4528" w:rsidRDefault="00AC4528" w:rsidP="00AC4528">
            <w:pPr>
              <w:spacing w:after="0"/>
              <w:rPr>
                <w:sz w:val="17"/>
                <w:szCs w:val="20"/>
              </w:rPr>
            </w:pPr>
            <w:r w:rsidRPr="00AC4528">
              <w:rPr>
                <w:sz w:val="17"/>
                <w:szCs w:val="20"/>
              </w:rPr>
              <w:t>FOOT, Lachlan John</w:t>
            </w:r>
          </w:p>
        </w:tc>
      </w:tr>
      <w:tr w:rsidR="00AC4528" w:rsidRPr="00AC4528" w:rsidTr="006668BA">
        <w:trPr>
          <w:jc w:val="center"/>
        </w:trPr>
        <w:tc>
          <w:tcPr>
            <w:tcW w:w="0" w:type="auto"/>
          </w:tcPr>
          <w:p w:rsidR="00AC4528" w:rsidRPr="00AC4528" w:rsidRDefault="00AC4528" w:rsidP="00AC4528">
            <w:pPr>
              <w:spacing w:after="0"/>
              <w:jc w:val="center"/>
              <w:rPr>
                <w:sz w:val="17"/>
                <w:szCs w:val="20"/>
              </w:rPr>
            </w:pPr>
            <w:r w:rsidRPr="00AC4528">
              <w:rPr>
                <w:sz w:val="17"/>
                <w:szCs w:val="20"/>
              </w:rPr>
              <w:t>75931</w:t>
            </w:r>
          </w:p>
        </w:tc>
        <w:tc>
          <w:tcPr>
            <w:tcW w:w="0" w:type="auto"/>
          </w:tcPr>
          <w:p w:rsidR="00AC4528" w:rsidRPr="00AC4528" w:rsidRDefault="00AC4528" w:rsidP="00AC4528">
            <w:pPr>
              <w:spacing w:after="0"/>
              <w:rPr>
                <w:sz w:val="17"/>
                <w:szCs w:val="20"/>
              </w:rPr>
            </w:pPr>
            <w:r w:rsidRPr="00AC4528">
              <w:rPr>
                <w:sz w:val="17"/>
                <w:szCs w:val="20"/>
              </w:rPr>
              <w:t>HARRIS, Dean</w:t>
            </w:r>
          </w:p>
        </w:tc>
      </w:tr>
      <w:tr w:rsidR="00AC4528" w:rsidRPr="00AC4528" w:rsidTr="006668BA">
        <w:trPr>
          <w:jc w:val="center"/>
        </w:trPr>
        <w:tc>
          <w:tcPr>
            <w:tcW w:w="0" w:type="auto"/>
          </w:tcPr>
          <w:p w:rsidR="00AC4528" w:rsidRPr="00AC4528" w:rsidRDefault="00AC4528" w:rsidP="00AC4528">
            <w:pPr>
              <w:spacing w:after="0"/>
              <w:jc w:val="center"/>
              <w:rPr>
                <w:sz w:val="17"/>
                <w:szCs w:val="20"/>
              </w:rPr>
            </w:pPr>
            <w:r w:rsidRPr="00AC4528">
              <w:rPr>
                <w:sz w:val="17"/>
                <w:szCs w:val="20"/>
              </w:rPr>
              <w:t>77093</w:t>
            </w:r>
          </w:p>
        </w:tc>
        <w:tc>
          <w:tcPr>
            <w:tcW w:w="0" w:type="auto"/>
          </w:tcPr>
          <w:p w:rsidR="00AC4528" w:rsidRPr="00AC4528" w:rsidRDefault="00AC4528" w:rsidP="00AC4528">
            <w:pPr>
              <w:spacing w:after="0"/>
              <w:rPr>
                <w:sz w:val="17"/>
                <w:szCs w:val="20"/>
              </w:rPr>
            </w:pPr>
            <w:r w:rsidRPr="00AC4528">
              <w:rPr>
                <w:sz w:val="17"/>
                <w:szCs w:val="20"/>
              </w:rPr>
              <w:t>HEINRICH, Luke Andrew</w:t>
            </w:r>
          </w:p>
        </w:tc>
      </w:tr>
      <w:tr w:rsidR="00AC4528" w:rsidRPr="00AC4528" w:rsidTr="006668BA">
        <w:trPr>
          <w:jc w:val="center"/>
        </w:trPr>
        <w:tc>
          <w:tcPr>
            <w:tcW w:w="0" w:type="auto"/>
          </w:tcPr>
          <w:p w:rsidR="00AC4528" w:rsidRPr="00AC4528" w:rsidRDefault="00AC4528" w:rsidP="00AC4528">
            <w:pPr>
              <w:spacing w:after="0"/>
              <w:jc w:val="center"/>
              <w:rPr>
                <w:sz w:val="17"/>
                <w:szCs w:val="20"/>
              </w:rPr>
            </w:pPr>
            <w:r w:rsidRPr="00AC4528">
              <w:rPr>
                <w:sz w:val="17"/>
                <w:szCs w:val="20"/>
              </w:rPr>
              <w:t>75019</w:t>
            </w:r>
          </w:p>
        </w:tc>
        <w:tc>
          <w:tcPr>
            <w:tcW w:w="0" w:type="auto"/>
          </w:tcPr>
          <w:p w:rsidR="00AC4528" w:rsidRPr="00AC4528" w:rsidRDefault="00AC4528" w:rsidP="00AC4528">
            <w:pPr>
              <w:spacing w:after="0"/>
              <w:rPr>
                <w:sz w:val="17"/>
                <w:szCs w:val="20"/>
              </w:rPr>
            </w:pPr>
            <w:r w:rsidRPr="00AC4528">
              <w:rPr>
                <w:sz w:val="17"/>
                <w:szCs w:val="20"/>
              </w:rPr>
              <w:t>JACQUES, Peter Reginald</w:t>
            </w:r>
          </w:p>
        </w:tc>
      </w:tr>
      <w:tr w:rsidR="00AC4528" w:rsidRPr="00AC4528" w:rsidTr="006668BA">
        <w:trPr>
          <w:jc w:val="center"/>
        </w:trPr>
        <w:tc>
          <w:tcPr>
            <w:tcW w:w="0" w:type="auto"/>
          </w:tcPr>
          <w:p w:rsidR="00AC4528" w:rsidRPr="00AC4528" w:rsidRDefault="00AC4528" w:rsidP="00AC4528">
            <w:pPr>
              <w:spacing w:after="0"/>
              <w:jc w:val="center"/>
              <w:rPr>
                <w:sz w:val="17"/>
                <w:szCs w:val="20"/>
              </w:rPr>
            </w:pPr>
            <w:r w:rsidRPr="00AC4528">
              <w:rPr>
                <w:sz w:val="17"/>
                <w:szCs w:val="20"/>
              </w:rPr>
              <w:t>76947</w:t>
            </w:r>
          </w:p>
        </w:tc>
        <w:tc>
          <w:tcPr>
            <w:tcW w:w="0" w:type="auto"/>
          </w:tcPr>
          <w:p w:rsidR="00AC4528" w:rsidRPr="00AC4528" w:rsidRDefault="00AC4528" w:rsidP="00AC4528">
            <w:pPr>
              <w:spacing w:after="0"/>
              <w:rPr>
                <w:sz w:val="17"/>
                <w:szCs w:val="20"/>
              </w:rPr>
            </w:pPr>
            <w:r w:rsidRPr="00AC4528">
              <w:rPr>
                <w:sz w:val="17"/>
                <w:szCs w:val="20"/>
              </w:rPr>
              <w:t>SCHOFIELD, Madeline Gabrielle</w:t>
            </w:r>
          </w:p>
        </w:tc>
      </w:tr>
      <w:tr w:rsidR="00AC4528" w:rsidRPr="00AC4528" w:rsidTr="006668BA">
        <w:trPr>
          <w:jc w:val="center"/>
        </w:trPr>
        <w:tc>
          <w:tcPr>
            <w:tcW w:w="0" w:type="auto"/>
          </w:tcPr>
          <w:p w:rsidR="00AC4528" w:rsidRPr="00AC4528" w:rsidRDefault="00AC4528" w:rsidP="00AC4528">
            <w:pPr>
              <w:spacing w:after="0"/>
              <w:jc w:val="center"/>
              <w:rPr>
                <w:sz w:val="17"/>
                <w:szCs w:val="20"/>
              </w:rPr>
            </w:pPr>
            <w:r w:rsidRPr="00AC4528">
              <w:rPr>
                <w:sz w:val="17"/>
                <w:szCs w:val="20"/>
              </w:rPr>
              <w:t>76836</w:t>
            </w:r>
          </w:p>
        </w:tc>
        <w:tc>
          <w:tcPr>
            <w:tcW w:w="0" w:type="auto"/>
          </w:tcPr>
          <w:p w:rsidR="00AC4528" w:rsidRPr="00AC4528" w:rsidRDefault="00AC4528" w:rsidP="00AC4528">
            <w:pPr>
              <w:spacing w:after="0"/>
              <w:rPr>
                <w:sz w:val="17"/>
                <w:szCs w:val="20"/>
              </w:rPr>
            </w:pPr>
            <w:r w:rsidRPr="00AC4528">
              <w:rPr>
                <w:sz w:val="17"/>
                <w:szCs w:val="20"/>
              </w:rPr>
              <w:t>SCORGIE, Sheryl Lynda</w:t>
            </w:r>
          </w:p>
        </w:tc>
      </w:tr>
      <w:tr w:rsidR="00AC4528" w:rsidRPr="00AC4528" w:rsidTr="006668BA">
        <w:trPr>
          <w:jc w:val="center"/>
        </w:trPr>
        <w:tc>
          <w:tcPr>
            <w:tcW w:w="0" w:type="auto"/>
          </w:tcPr>
          <w:p w:rsidR="00AC4528" w:rsidRPr="00AC4528" w:rsidRDefault="00AC4528" w:rsidP="00AC4528">
            <w:pPr>
              <w:spacing w:after="0"/>
              <w:jc w:val="center"/>
              <w:rPr>
                <w:sz w:val="17"/>
                <w:szCs w:val="20"/>
              </w:rPr>
            </w:pPr>
            <w:r w:rsidRPr="00AC4528">
              <w:rPr>
                <w:sz w:val="17"/>
                <w:szCs w:val="20"/>
              </w:rPr>
              <w:t>77319</w:t>
            </w:r>
          </w:p>
        </w:tc>
        <w:tc>
          <w:tcPr>
            <w:tcW w:w="0" w:type="auto"/>
          </w:tcPr>
          <w:p w:rsidR="00AC4528" w:rsidRPr="00AC4528" w:rsidRDefault="00AC4528" w:rsidP="00AC4528">
            <w:pPr>
              <w:spacing w:after="0"/>
              <w:rPr>
                <w:sz w:val="17"/>
                <w:szCs w:val="20"/>
              </w:rPr>
            </w:pPr>
            <w:r w:rsidRPr="00AC4528">
              <w:rPr>
                <w:sz w:val="17"/>
                <w:szCs w:val="20"/>
              </w:rPr>
              <w:t>SMITH, Jordan Anthony</w:t>
            </w:r>
          </w:p>
        </w:tc>
      </w:tr>
      <w:tr w:rsidR="00AC4528" w:rsidRPr="00AC4528" w:rsidTr="006668BA">
        <w:trPr>
          <w:jc w:val="center"/>
        </w:trPr>
        <w:tc>
          <w:tcPr>
            <w:tcW w:w="0" w:type="auto"/>
          </w:tcPr>
          <w:p w:rsidR="00AC4528" w:rsidRPr="00AC4528" w:rsidRDefault="00AC4528" w:rsidP="00AC4528">
            <w:pPr>
              <w:spacing w:after="0"/>
              <w:jc w:val="center"/>
              <w:rPr>
                <w:sz w:val="17"/>
                <w:szCs w:val="20"/>
              </w:rPr>
            </w:pPr>
            <w:r w:rsidRPr="00AC4528">
              <w:rPr>
                <w:sz w:val="17"/>
                <w:szCs w:val="20"/>
              </w:rPr>
              <w:t>10290</w:t>
            </w:r>
          </w:p>
        </w:tc>
        <w:tc>
          <w:tcPr>
            <w:tcW w:w="0" w:type="auto"/>
          </w:tcPr>
          <w:p w:rsidR="00AC4528" w:rsidRPr="00AC4528" w:rsidRDefault="00AC4528" w:rsidP="00AC4528">
            <w:pPr>
              <w:spacing w:after="0"/>
              <w:rPr>
                <w:sz w:val="17"/>
                <w:szCs w:val="20"/>
              </w:rPr>
            </w:pPr>
            <w:r w:rsidRPr="00AC4528">
              <w:rPr>
                <w:sz w:val="17"/>
                <w:szCs w:val="20"/>
              </w:rPr>
              <w:t>TANNER, Mitchell Lewis</w:t>
            </w:r>
          </w:p>
        </w:tc>
      </w:tr>
      <w:tr w:rsidR="00AC4528" w:rsidRPr="00AC4528" w:rsidTr="006668BA">
        <w:trPr>
          <w:jc w:val="center"/>
        </w:trPr>
        <w:tc>
          <w:tcPr>
            <w:tcW w:w="0" w:type="auto"/>
            <w:tcBorders>
              <w:bottom w:val="single" w:sz="4" w:space="0" w:color="auto"/>
            </w:tcBorders>
          </w:tcPr>
          <w:p w:rsidR="00AC4528" w:rsidRPr="00AC4528" w:rsidRDefault="00AC4528" w:rsidP="00AC4528">
            <w:pPr>
              <w:spacing w:after="40"/>
              <w:jc w:val="center"/>
              <w:rPr>
                <w:sz w:val="17"/>
                <w:szCs w:val="20"/>
              </w:rPr>
            </w:pPr>
            <w:r w:rsidRPr="00AC4528">
              <w:rPr>
                <w:sz w:val="17"/>
                <w:szCs w:val="20"/>
              </w:rPr>
              <w:t>10074</w:t>
            </w:r>
          </w:p>
        </w:tc>
        <w:tc>
          <w:tcPr>
            <w:tcW w:w="0" w:type="auto"/>
            <w:tcBorders>
              <w:bottom w:val="single" w:sz="4" w:space="0" w:color="auto"/>
            </w:tcBorders>
          </w:tcPr>
          <w:p w:rsidR="00AC4528" w:rsidRPr="00AC4528" w:rsidRDefault="00AC4528" w:rsidP="00AC4528">
            <w:pPr>
              <w:spacing w:after="40"/>
              <w:rPr>
                <w:sz w:val="17"/>
                <w:szCs w:val="20"/>
              </w:rPr>
            </w:pPr>
            <w:r w:rsidRPr="00AC4528">
              <w:rPr>
                <w:sz w:val="17"/>
                <w:szCs w:val="20"/>
              </w:rPr>
              <w:t>WEAVER, Dylan</w:t>
            </w:r>
          </w:p>
        </w:tc>
      </w:tr>
    </w:tbl>
    <w:p w:rsidR="00AC4528" w:rsidRPr="00AC4528" w:rsidRDefault="00AC4528" w:rsidP="00AC4528">
      <w:pPr>
        <w:spacing w:after="0"/>
        <w:rPr>
          <w:rFonts w:ascii="Times New Roman" w:eastAsia="Times New Roman" w:hAnsi="Times New Roman"/>
          <w:sz w:val="17"/>
          <w:szCs w:val="17"/>
        </w:rPr>
      </w:pPr>
      <w:r w:rsidRPr="00AC4528">
        <w:rPr>
          <w:rFonts w:ascii="Times New Roman" w:eastAsia="Times New Roman" w:hAnsi="Times New Roman"/>
          <w:sz w:val="17"/>
          <w:szCs w:val="17"/>
        </w:rPr>
        <w:t>Dated: 7 July 2021</w:t>
      </w:r>
    </w:p>
    <w:p w:rsidR="00AC4528" w:rsidRPr="00AC4528" w:rsidRDefault="00AC4528" w:rsidP="00AC4528">
      <w:pPr>
        <w:spacing w:after="0"/>
        <w:jc w:val="right"/>
        <w:rPr>
          <w:rFonts w:ascii="Times New Roman" w:eastAsia="Times New Roman" w:hAnsi="Times New Roman"/>
          <w:smallCaps/>
          <w:sz w:val="17"/>
          <w:szCs w:val="20"/>
        </w:rPr>
      </w:pPr>
      <w:r w:rsidRPr="00AC4528">
        <w:rPr>
          <w:rFonts w:ascii="Times New Roman" w:eastAsia="Times New Roman" w:hAnsi="Times New Roman"/>
          <w:smallCaps/>
          <w:sz w:val="17"/>
          <w:szCs w:val="20"/>
        </w:rPr>
        <w:t>Grant Stevens</w:t>
      </w:r>
    </w:p>
    <w:p w:rsidR="00AC4528" w:rsidRPr="00AC4528" w:rsidRDefault="00AC4528" w:rsidP="00AC4528">
      <w:pPr>
        <w:spacing w:after="0"/>
        <w:jc w:val="right"/>
        <w:rPr>
          <w:rFonts w:ascii="Times New Roman" w:eastAsia="Times New Roman" w:hAnsi="Times New Roman"/>
          <w:sz w:val="17"/>
          <w:szCs w:val="17"/>
        </w:rPr>
      </w:pPr>
      <w:r w:rsidRPr="00AC4528">
        <w:rPr>
          <w:rFonts w:ascii="Times New Roman" w:eastAsia="Times New Roman" w:hAnsi="Times New Roman"/>
          <w:sz w:val="17"/>
          <w:szCs w:val="17"/>
        </w:rPr>
        <w:t>Commissioner of Police</w:t>
      </w:r>
    </w:p>
    <w:p w:rsidR="00AC4528" w:rsidRDefault="00AC4528" w:rsidP="00AC4528">
      <w:pPr>
        <w:spacing w:after="0"/>
        <w:rPr>
          <w:rFonts w:ascii="Times New Roman" w:eastAsia="Times New Roman" w:hAnsi="Times New Roman"/>
          <w:sz w:val="17"/>
          <w:szCs w:val="17"/>
        </w:rPr>
      </w:pPr>
      <w:r w:rsidRPr="00AC4528">
        <w:rPr>
          <w:rFonts w:ascii="Times New Roman" w:eastAsia="Times New Roman" w:hAnsi="Times New Roman"/>
          <w:sz w:val="17"/>
          <w:szCs w:val="17"/>
        </w:rPr>
        <w:t>Reference: 2021-0089</w:t>
      </w:r>
    </w:p>
    <w:p w:rsidR="00391069" w:rsidRDefault="00391069" w:rsidP="00391069">
      <w:pPr>
        <w:pBdr>
          <w:bottom w:val="single" w:sz="4" w:space="1" w:color="auto"/>
        </w:pBdr>
        <w:spacing w:after="0" w:line="52" w:lineRule="exact"/>
        <w:jc w:val="center"/>
        <w:rPr>
          <w:rFonts w:ascii="Times New Roman" w:eastAsia="Times New Roman" w:hAnsi="Times New Roman"/>
          <w:sz w:val="17"/>
          <w:szCs w:val="17"/>
        </w:rPr>
      </w:pPr>
    </w:p>
    <w:p w:rsidR="00391069" w:rsidRDefault="00391069" w:rsidP="00391069">
      <w:pPr>
        <w:pBdr>
          <w:top w:val="single" w:sz="4" w:space="1" w:color="auto"/>
        </w:pBdr>
        <w:spacing w:before="34" w:after="0" w:line="14" w:lineRule="exact"/>
        <w:jc w:val="center"/>
        <w:rPr>
          <w:rFonts w:ascii="Times New Roman" w:eastAsia="Times New Roman" w:hAnsi="Times New Roman"/>
          <w:sz w:val="17"/>
          <w:szCs w:val="17"/>
        </w:rPr>
      </w:pPr>
    </w:p>
    <w:p w:rsidR="00164C3B" w:rsidRPr="003471CD" w:rsidRDefault="00164C3B"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164C3B" w:rsidRPr="003471CD" w:rsidRDefault="00164C3B" w:rsidP="009C23A5">
      <w:pPr>
        <w:pStyle w:val="Heading1"/>
      </w:pPr>
      <w:bookmarkStart w:id="27" w:name="_Toc77171882"/>
      <w:r w:rsidRPr="003471CD">
        <w:t>Local Government Instruments</w:t>
      </w:r>
      <w:bookmarkEnd w:id="27"/>
    </w:p>
    <w:p w:rsidR="00CA5203" w:rsidRPr="00CA5203" w:rsidRDefault="00CA5203" w:rsidP="00E64E5C">
      <w:pPr>
        <w:pStyle w:val="Heading2"/>
      </w:pPr>
      <w:bookmarkStart w:id="28" w:name="_Toc77171883"/>
      <w:r w:rsidRPr="00CA5203">
        <w:t>City of Adelaide</w:t>
      </w:r>
      <w:bookmarkEnd w:id="28"/>
    </w:p>
    <w:p w:rsidR="00CA5203" w:rsidRPr="00CA5203" w:rsidRDefault="00CA5203" w:rsidP="00B17CDE">
      <w:pPr>
        <w:spacing w:after="60"/>
        <w:jc w:val="center"/>
        <w:rPr>
          <w:rFonts w:ascii="Times New Roman" w:hAnsi="Times New Roman"/>
          <w:smallCaps/>
          <w:sz w:val="17"/>
          <w:szCs w:val="17"/>
        </w:rPr>
      </w:pPr>
      <w:r w:rsidRPr="00CA5203">
        <w:rPr>
          <w:rFonts w:ascii="Times New Roman" w:hAnsi="Times New Roman"/>
          <w:smallCaps/>
          <w:sz w:val="17"/>
          <w:szCs w:val="17"/>
        </w:rPr>
        <w:t>Local Government Act 1999</w:t>
      </w:r>
      <w:r w:rsidRPr="00CA5203">
        <w:rPr>
          <w:rFonts w:ascii="Times New Roman" w:hAnsi="Times New Roman"/>
          <w:smallCaps/>
          <w:sz w:val="17"/>
          <w:szCs w:val="17"/>
        </w:rPr>
        <w:br/>
        <w:t>Sections 167 and 170</w:t>
      </w:r>
    </w:p>
    <w:p w:rsidR="00CA5203" w:rsidRPr="00CA5203" w:rsidRDefault="00CA5203" w:rsidP="00B17CDE">
      <w:pPr>
        <w:spacing w:after="60"/>
        <w:jc w:val="center"/>
        <w:rPr>
          <w:rFonts w:ascii="Times New Roman" w:hAnsi="Times New Roman"/>
          <w:i/>
          <w:sz w:val="17"/>
          <w:szCs w:val="17"/>
        </w:rPr>
      </w:pPr>
      <w:r w:rsidRPr="00CA5203">
        <w:rPr>
          <w:rFonts w:ascii="Times New Roman" w:hAnsi="Times New Roman"/>
          <w:i/>
          <w:sz w:val="17"/>
          <w:szCs w:val="17"/>
        </w:rPr>
        <w:t>Adoption of Valuations and Declaration of Rates</w:t>
      </w:r>
    </w:p>
    <w:p w:rsidR="00CA5203" w:rsidRPr="00CA5203" w:rsidRDefault="00CA5203" w:rsidP="00B17CDE">
      <w:pPr>
        <w:spacing w:after="60"/>
        <w:rPr>
          <w:rFonts w:ascii="Times New Roman" w:eastAsia="Times New Roman" w:hAnsi="Times New Roman"/>
          <w:sz w:val="17"/>
          <w:szCs w:val="20"/>
        </w:rPr>
      </w:pPr>
      <w:r w:rsidRPr="00CA5203">
        <w:rPr>
          <w:rFonts w:ascii="Times New Roman" w:eastAsia="Times New Roman" w:hAnsi="Times New Roman"/>
          <w:sz w:val="17"/>
          <w:szCs w:val="20"/>
        </w:rPr>
        <w:t>Notice is hereby given that the Council of the Corporation of the City of Adelaide at its meeting held on 29 June 2021 and for the year ending 30 June 2022:</w:t>
      </w:r>
    </w:p>
    <w:p w:rsidR="00CA5203" w:rsidRPr="00CA5203" w:rsidRDefault="00CA5203" w:rsidP="00B17CDE">
      <w:pPr>
        <w:spacing w:after="60"/>
        <w:ind w:left="426" w:hanging="284"/>
        <w:rPr>
          <w:rFonts w:ascii="Times New Roman" w:eastAsia="Times New Roman" w:hAnsi="Times New Roman"/>
          <w:sz w:val="17"/>
          <w:szCs w:val="20"/>
        </w:rPr>
      </w:pPr>
      <w:r w:rsidRPr="00CA5203">
        <w:rPr>
          <w:rFonts w:ascii="Times New Roman" w:eastAsia="Times New Roman" w:hAnsi="Times New Roman"/>
          <w:sz w:val="17"/>
          <w:szCs w:val="20"/>
        </w:rPr>
        <w:t>1.</w:t>
      </w:r>
      <w:r w:rsidRPr="00CA5203">
        <w:rPr>
          <w:rFonts w:ascii="Times New Roman" w:eastAsia="Times New Roman" w:hAnsi="Times New Roman"/>
          <w:sz w:val="17"/>
          <w:szCs w:val="20"/>
        </w:rPr>
        <w:tab/>
        <w:t>Adopted for rating purposes the valuations prepared by Valuers employed by the City of Adelaide of annual values applicable to land within the Council area totalling $1,168,455,060 of which $925,057,700 is for rateable land.</w:t>
      </w:r>
    </w:p>
    <w:p w:rsidR="00CA5203" w:rsidRPr="00CA5203" w:rsidRDefault="00CA5203" w:rsidP="00B17CDE">
      <w:pPr>
        <w:spacing w:after="60"/>
        <w:ind w:left="426" w:hanging="284"/>
        <w:rPr>
          <w:rFonts w:ascii="Times New Roman" w:eastAsia="Times New Roman" w:hAnsi="Times New Roman"/>
          <w:sz w:val="17"/>
          <w:szCs w:val="20"/>
        </w:rPr>
      </w:pPr>
      <w:r w:rsidRPr="00CA5203">
        <w:rPr>
          <w:rFonts w:ascii="Times New Roman" w:eastAsia="Times New Roman" w:hAnsi="Times New Roman"/>
          <w:sz w:val="17"/>
          <w:szCs w:val="20"/>
        </w:rPr>
        <w:t>2.</w:t>
      </w:r>
      <w:r w:rsidRPr="00CA5203">
        <w:rPr>
          <w:rFonts w:ascii="Times New Roman" w:eastAsia="Times New Roman" w:hAnsi="Times New Roman"/>
          <w:sz w:val="17"/>
          <w:szCs w:val="20"/>
        </w:rPr>
        <w:tab/>
        <w:t>Declared differential general rates based upon the use of land as follows:</w:t>
      </w:r>
    </w:p>
    <w:p w:rsidR="00CA5203" w:rsidRPr="00CA5203" w:rsidRDefault="00CA5203" w:rsidP="00B17CDE">
      <w:pPr>
        <w:spacing w:after="60"/>
        <w:ind w:left="851" w:hanging="425"/>
        <w:rPr>
          <w:rFonts w:ascii="Times New Roman" w:eastAsia="Times New Roman" w:hAnsi="Times New Roman"/>
          <w:sz w:val="17"/>
          <w:szCs w:val="20"/>
        </w:rPr>
      </w:pPr>
      <w:r w:rsidRPr="00CA5203">
        <w:rPr>
          <w:rFonts w:ascii="Times New Roman" w:eastAsia="Times New Roman" w:hAnsi="Times New Roman"/>
          <w:sz w:val="17"/>
          <w:szCs w:val="20"/>
        </w:rPr>
        <w:t>2.1</w:t>
      </w:r>
      <w:r w:rsidRPr="00CA5203">
        <w:rPr>
          <w:rFonts w:ascii="Times New Roman" w:eastAsia="Times New Roman" w:hAnsi="Times New Roman"/>
          <w:sz w:val="17"/>
          <w:szCs w:val="20"/>
        </w:rPr>
        <w:tab/>
        <w:t>0.1149 rate in the dollar for all rateable land with a residential land use; and</w:t>
      </w:r>
    </w:p>
    <w:p w:rsidR="00CA5203" w:rsidRPr="00CA5203" w:rsidRDefault="00CA5203" w:rsidP="00B17CDE">
      <w:pPr>
        <w:spacing w:after="60"/>
        <w:ind w:left="851" w:hanging="425"/>
        <w:rPr>
          <w:rFonts w:ascii="Times New Roman" w:eastAsia="Times New Roman" w:hAnsi="Times New Roman"/>
          <w:sz w:val="17"/>
          <w:szCs w:val="20"/>
        </w:rPr>
      </w:pPr>
      <w:r w:rsidRPr="00CA5203">
        <w:rPr>
          <w:rFonts w:ascii="Times New Roman" w:eastAsia="Times New Roman" w:hAnsi="Times New Roman"/>
          <w:sz w:val="17"/>
          <w:szCs w:val="20"/>
        </w:rPr>
        <w:t>2.2</w:t>
      </w:r>
      <w:r w:rsidRPr="00CA5203">
        <w:rPr>
          <w:rFonts w:ascii="Times New Roman" w:eastAsia="Times New Roman" w:hAnsi="Times New Roman"/>
          <w:sz w:val="17"/>
          <w:szCs w:val="20"/>
        </w:rPr>
        <w:tab/>
        <w:t>0.2298 rate in the dollar for all rateable land with a vacant land use; and</w:t>
      </w:r>
    </w:p>
    <w:p w:rsidR="00CA5203" w:rsidRPr="00CA5203" w:rsidRDefault="00CA5203" w:rsidP="00B17CDE">
      <w:pPr>
        <w:spacing w:after="60"/>
        <w:ind w:left="851" w:hanging="425"/>
        <w:rPr>
          <w:rFonts w:ascii="Times New Roman" w:eastAsia="Times New Roman" w:hAnsi="Times New Roman"/>
          <w:sz w:val="17"/>
          <w:szCs w:val="20"/>
        </w:rPr>
      </w:pPr>
      <w:r w:rsidRPr="00CA5203">
        <w:rPr>
          <w:rFonts w:ascii="Times New Roman" w:eastAsia="Times New Roman" w:hAnsi="Times New Roman"/>
          <w:sz w:val="17"/>
          <w:szCs w:val="20"/>
        </w:rPr>
        <w:t>2.3</w:t>
      </w:r>
      <w:r w:rsidRPr="00CA5203">
        <w:rPr>
          <w:rFonts w:ascii="Times New Roman" w:eastAsia="Times New Roman" w:hAnsi="Times New Roman"/>
          <w:sz w:val="17"/>
          <w:szCs w:val="20"/>
        </w:rPr>
        <w:tab/>
        <w:t>0.1408 rate in the dollar for all other rateable land in the Council area.</w:t>
      </w:r>
    </w:p>
    <w:p w:rsidR="00CA5203" w:rsidRPr="00CA5203" w:rsidRDefault="00CA5203" w:rsidP="00B17CDE">
      <w:pPr>
        <w:spacing w:after="60"/>
        <w:ind w:left="426" w:hanging="284"/>
        <w:rPr>
          <w:rFonts w:ascii="Times New Roman" w:eastAsia="Times New Roman" w:hAnsi="Times New Roman"/>
          <w:spacing w:val="-2"/>
          <w:sz w:val="17"/>
          <w:szCs w:val="20"/>
        </w:rPr>
      </w:pPr>
      <w:r w:rsidRPr="00CA5203">
        <w:rPr>
          <w:rFonts w:ascii="Times New Roman" w:eastAsia="Times New Roman" w:hAnsi="Times New Roman"/>
          <w:sz w:val="17"/>
          <w:szCs w:val="20"/>
        </w:rPr>
        <w:t>3.</w:t>
      </w:r>
      <w:r w:rsidRPr="00CA5203">
        <w:rPr>
          <w:rFonts w:ascii="Times New Roman" w:eastAsia="Times New Roman" w:hAnsi="Times New Roman"/>
          <w:sz w:val="17"/>
          <w:szCs w:val="20"/>
        </w:rPr>
        <w:tab/>
      </w:r>
      <w:r w:rsidRPr="00CA5203">
        <w:rPr>
          <w:rFonts w:ascii="Times New Roman" w:eastAsia="Times New Roman" w:hAnsi="Times New Roman"/>
          <w:spacing w:val="-2"/>
          <w:sz w:val="17"/>
          <w:szCs w:val="20"/>
        </w:rPr>
        <w:t xml:space="preserve">Declared a separate rate of 0.00213 rate in the dollar (the Regional Landscape Levy (formerly the NRM Levy)) on all rateable land in </w:t>
      </w:r>
      <w:r w:rsidRPr="00CA5203">
        <w:rPr>
          <w:rFonts w:ascii="Times New Roman" w:eastAsia="Times New Roman" w:hAnsi="Times New Roman"/>
          <w:spacing w:val="-4"/>
          <w:sz w:val="17"/>
          <w:szCs w:val="20"/>
        </w:rPr>
        <w:t xml:space="preserve">the Council area to recover the amount of $1,877,898 payable to the Green Adelaide Board (formerly the Adelaide and Mount Lofty Ranges </w:t>
      </w:r>
      <w:r w:rsidRPr="00CA5203">
        <w:rPr>
          <w:rFonts w:ascii="Times New Roman" w:eastAsia="Times New Roman" w:hAnsi="Times New Roman"/>
          <w:spacing w:val="-2"/>
          <w:sz w:val="17"/>
          <w:szCs w:val="20"/>
        </w:rPr>
        <w:t>Natural Resource Management Board).</w:t>
      </w:r>
    </w:p>
    <w:p w:rsidR="00CA5203" w:rsidRPr="00CA5203" w:rsidRDefault="00CA5203" w:rsidP="00B17CDE">
      <w:pPr>
        <w:spacing w:after="60"/>
        <w:ind w:left="426" w:hanging="284"/>
        <w:rPr>
          <w:rFonts w:ascii="Times New Roman" w:eastAsia="Times New Roman" w:hAnsi="Times New Roman"/>
          <w:sz w:val="17"/>
          <w:szCs w:val="20"/>
        </w:rPr>
      </w:pPr>
      <w:r w:rsidRPr="00CA5203">
        <w:rPr>
          <w:rFonts w:ascii="Times New Roman" w:eastAsia="Times New Roman" w:hAnsi="Times New Roman"/>
          <w:sz w:val="17"/>
          <w:szCs w:val="20"/>
        </w:rPr>
        <w:t>4.</w:t>
      </w:r>
      <w:r w:rsidRPr="00CA5203">
        <w:rPr>
          <w:rFonts w:ascii="Times New Roman" w:eastAsia="Times New Roman" w:hAnsi="Times New Roman"/>
          <w:sz w:val="17"/>
          <w:szCs w:val="20"/>
        </w:rPr>
        <w:tab/>
        <w:t>Declared a separate rate of 0.03582 rate in the dollar (the Rundle Mall Differential Separate Rate) on all rateable land except that with a residential land use within the ‘Rundle Mall Precinct’ (as defined) to fund marketing and management of the precinct, including actions and initiatives to promote Rundle Mall as a destination for shopping and to enhance the vibrancy of the precinct.</w:t>
      </w:r>
    </w:p>
    <w:p w:rsidR="00CA5203" w:rsidRPr="00CA5203" w:rsidRDefault="00CA5203" w:rsidP="00CA5203">
      <w:pPr>
        <w:spacing w:after="0"/>
        <w:rPr>
          <w:rFonts w:ascii="Times New Roman" w:eastAsia="Times New Roman" w:hAnsi="Times New Roman"/>
          <w:sz w:val="17"/>
          <w:szCs w:val="17"/>
        </w:rPr>
      </w:pPr>
      <w:r w:rsidRPr="00CA5203">
        <w:rPr>
          <w:rFonts w:ascii="Times New Roman" w:eastAsia="Times New Roman" w:hAnsi="Times New Roman"/>
          <w:sz w:val="17"/>
          <w:szCs w:val="17"/>
        </w:rPr>
        <w:t>Dated: 29 June 2021</w:t>
      </w:r>
    </w:p>
    <w:p w:rsidR="00CA5203" w:rsidRPr="00CA5203" w:rsidRDefault="00CA5203" w:rsidP="00CA5203">
      <w:pPr>
        <w:spacing w:after="0"/>
        <w:jc w:val="right"/>
        <w:rPr>
          <w:rFonts w:ascii="Times New Roman" w:eastAsia="Times New Roman" w:hAnsi="Times New Roman"/>
          <w:smallCaps/>
          <w:sz w:val="17"/>
          <w:szCs w:val="20"/>
        </w:rPr>
      </w:pPr>
      <w:r w:rsidRPr="00CA5203">
        <w:rPr>
          <w:rFonts w:ascii="Times New Roman" w:eastAsia="Times New Roman" w:hAnsi="Times New Roman"/>
          <w:smallCaps/>
          <w:sz w:val="17"/>
          <w:szCs w:val="20"/>
        </w:rPr>
        <w:t>C. Mockler</w:t>
      </w:r>
    </w:p>
    <w:p w:rsidR="00CA5203" w:rsidRPr="00CA5203" w:rsidRDefault="00CA5203" w:rsidP="00CA5203">
      <w:pPr>
        <w:spacing w:after="0"/>
        <w:jc w:val="right"/>
        <w:rPr>
          <w:rFonts w:ascii="Times New Roman" w:eastAsia="Times New Roman" w:hAnsi="Times New Roman"/>
          <w:sz w:val="17"/>
          <w:szCs w:val="17"/>
        </w:rPr>
      </w:pPr>
      <w:r w:rsidRPr="00CA5203">
        <w:rPr>
          <w:rFonts w:ascii="Times New Roman" w:eastAsia="Times New Roman" w:hAnsi="Times New Roman"/>
          <w:sz w:val="17"/>
          <w:szCs w:val="17"/>
        </w:rPr>
        <w:t>Acting Chief Executive Officer</w:t>
      </w:r>
    </w:p>
    <w:p w:rsidR="00CA5203" w:rsidRPr="00CA5203" w:rsidRDefault="00CA5203" w:rsidP="00CA5203">
      <w:pPr>
        <w:pBdr>
          <w:top w:val="single" w:sz="4" w:space="1" w:color="auto"/>
        </w:pBdr>
        <w:spacing w:before="100" w:after="0" w:line="14" w:lineRule="exact"/>
        <w:jc w:val="center"/>
        <w:rPr>
          <w:rFonts w:ascii="Times New Roman" w:eastAsia="Times New Roman" w:hAnsi="Times New Roman"/>
          <w:sz w:val="17"/>
          <w:szCs w:val="20"/>
        </w:rPr>
      </w:pPr>
    </w:p>
    <w:p w:rsidR="00CA5203" w:rsidRPr="00CA5203" w:rsidRDefault="00CA5203" w:rsidP="00CA5203">
      <w:pPr>
        <w:spacing w:after="0"/>
        <w:rPr>
          <w:rFonts w:ascii="Times New Roman" w:eastAsia="Times New Roman" w:hAnsi="Times New Roman"/>
          <w:sz w:val="17"/>
          <w:szCs w:val="20"/>
        </w:rPr>
      </w:pPr>
    </w:p>
    <w:p w:rsidR="00CA5203" w:rsidRPr="00CA5203" w:rsidRDefault="00CA5203" w:rsidP="00CA5203">
      <w:pPr>
        <w:jc w:val="center"/>
        <w:rPr>
          <w:rFonts w:ascii="Times New Roman" w:hAnsi="Times New Roman"/>
          <w:caps/>
          <w:sz w:val="17"/>
          <w:szCs w:val="17"/>
        </w:rPr>
      </w:pPr>
      <w:r w:rsidRPr="00CA5203">
        <w:rPr>
          <w:rFonts w:ascii="Times New Roman" w:hAnsi="Times New Roman"/>
          <w:caps/>
          <w:sz w:val="17"/>
          <w:szCs w:val="17"/>
        </w:rPr>
        <w:t>City of Adelaide</w:t>
      </w:r>
    </w:p>
    <w:p w:rsidR="00CA5203" w:rsidRPr="00CA5203" w:rsidRDefault="00CA5203" w:rsidP="00B17CDE">
      <w:pPr>
        <w:spacing w:after="60"/>
        <w:jc w:val="center"/>
        <w:rPr>
          <w:rFonts w:ascii="Times New Roman" w:hAnsi="Times New Roman"/>
          <w:smallCaps/>
          <w:sz w:val="17"/>
          <w:szCs w:val="17"/>
        </w:rPr>
      </w:pPr>
      <w:r w:rsidRPr="00CA5203">
        <w:rPr>
          <w:rFonts w:ascii="Times New Roman" w:hAnsi="Times New Roman"/>
          <w:smallCaps/>
          <w:sz w:val="17"/>
          <w:szCs w:val="17"/>
        </w:rPr>
        <w:t>Local Government Act 1999—Section 12 (7)</w:t>
      </w:r>
    </w:p>
    <w:p w:rsidR="00CA5203" w:rsidRPr="00CA5203" w:rsidRDefault="00CA5203" w:rsidP="00B17CDE">
      <w:pPr>
        <w:spacing w:after="60"/>
        <w:jc w:val="center"/>
        <w:rPr>
          <w:rFonts w:ascii="Times New Roman" w:hAnsi="Times New Roman"/>
          <w:i/>
          <w:sz w:val="17"/>
          <w:szCs w:val="17"/>
        </w:rPr>
      </w:pPr>
      <w:r w:rsidRPr="00CA5203">
        <w:rPr>
          <w:rFonts w:ascii="Times New Roman" w:hAnsi="Times New Roman"/>
          <w:i/>
          <w:sz w:val="17"/>
          <w:szCs w:val="17"/>
        </w:rPr>
        <w:t>Preparation of Representation Options Paper for Public Consultation</w:t>
      </w:r>
    </w:p>
    <w:p w:rsidR="00CA5203" w:rsidRPr="00CA5203" w:rsidRDefault="00CA5203" w:rsidP="00B17CDE">
      <w:pPr>
        <w:spacing w:after="60"/>
        <w:rPr>
          <w:rFonts w:ascii="Times New Roman" w:eastAsia="Times New Roman" w:hAnsi="Times New Roman"/>
          <w:sz w:val="17"/>
          <w:szCs w:val="20"/>
        </w:rPr>
      </w:pPr>
      <w:r w:rsidRPr="00CA5203">
        <w:rPr>
          <w:rFonts w:ascii="Times New Roman" w:eastAsia="Times New Roman" w:hAnsi="Times New Roman"/>
          <w:sz w:val="17"/>
          <w:szCs w:val="20"/>
        </w:rPr>
        <w:t>The City of Adelaide is required to undertake a Representation Review between June 2020 and October 2021.</w:t>
      </w:r>
      <w:r w:rsidR="009D533C">
        <w:rPr>
          <w:rFonts w:ascii="Times New Roman" w:eastAsia="Times New Roman" w:hAnsi="Times New Roman"/>
          <w:sz w:val="17"/>
          <w:szCs w:val="20"/>
        </w:rPr>
        <w:t xml:space="preserve"> </w:t>
      </w:r>
      <w:r w:rsidRPr="00CA5203">
        <w:rPr>
          <w:rFonts w:ascii="Times New Roman" w:eastAsia="Times New Roman" w:hAnsi="Times New Roman"/>
          <w:sz w:val="17"/>
          <w:szCs w:val="20"/>
        </w:rPr>
        <w:t>The purpose of the Review is to determine whether a change of arrangements is required in respect to elector representation to ensure that the electors of the City of Adelaide are adequately and fairly represented. The City of Adelaide conducted public consultation between March and May 2021 on a Representations Options Paper.</w:t>
      </w:r>
    </w:p>
    <w:p w:rsidR="00CA5203" w:rsidRPr="00CA5203" w:rsidRDefault="00CA5203" w:rsidP="00B17CDE">
      <w:pPr>
        <w:spacing w:after="60"/>
        <w:rPr>
          <w:rFonts w:ascii="Times New Roman" w:eastAsia="Times New Roman" w:hAnsi="Times New Roman"/>
          <w:spacing w:val="-2"/>
          <w:sz w:val="17"/>
          <w:szCs w:val="20"/>
        </w:rPr>
      </w:pPr>
      <w:r w:rsidRPr="00CA5203">
        <w:rPr>
          <w:rFonts w:ascii="Times New Roman" w:eastAsia="Times New Roman" w:hAnsi="Times New Roman"/>
          <w:spacing w:val="-2"/>
          <w:sz w:val="17"/>
          <w:szCs w:val="20"/>
        </w:rPr>
        <w:t xml:space="preserve">Pursuant to the provisions of Section 12(7) of the </w:t>
      </w:r>
      <w:r w:rsidRPr="00CA5203">
        <w:rPr>
          <w:rFonts w:ascii="Times New Roman" w:eastAsia="Times New Roman" w:hAnsi="Times New Roman"/>
          <w:i/>
          <w:spacing w:val="-2"/>
          <w:sz w:val="17"/>
          <w:szCs w:val="20"/>
        </w:rPr>
        <w:t>Local Government Act 1999</w:t>
      </w:r>
      <w:r w:rsidRPr="00CA5203">
        <w:rPr>
          <w:rFonts w:ascii="Times New Roman" w:eastAsia="Times New Roman" w:hAnsi="Times New Roman"/>
          <w:spacing w:val="-2"/>
          <w:sz w:val="17"/>
          <w:szCs w:val="20"/>
        </w:rPr>
        <w:t>, notice is hereby given that council has prepared a Representation Options Paper (revised July 2021) for public consultation. The revised Options Paper examines and seeks public input on the advantages and disadvantages of three options that have been framed as a result of the feedback received as part of the earlier round of consultation.</w:t>
      </w:r>
    </w:p>
    <w:p w:rsidR="00CA5203" w:rsidRPr="00CA5203" w:rsidRDefault="00CA5203" w:rsidP="00B17CDE">
      <w:pPr>
        <w:spacing w:after="60"/>
        <w:rPr>
          <w:rFonts w:ascii="Times New Roman" w:eastAsia="Times New Roman" w:hAnsi="Times New Roman"/>
          <w:sz w:val="17"/>
          <w:szCs w:val="20"/>
        </w:rPr>
      </w:pPr>
      <w:r w:rsidRPr="00CA5203">
        <w:rPr>
          <w:rFonts w:ascii="Times New Roman" w:eastAsia="Times New Roman" w:hAnsi="Times New Roman"/>
          <w:sz w:val="17"/>
          <w:szCs w:val="20"/>
        </w:rPr>
        <w:t>Copies of the revised Representation Options Paper are available for free at the Council’s principal office, 25 Pirie Street, Adelaide, and at any of its libraries and community centres (except for the Box Factory).</w:t>
      </w:r>
    </w:p>
    <w:p w:rsidR="00CA5203" w:rsidRPr="00CA5203" w:rsidRDefault="00CA5203" w:rsidP="00B17CDE">
      <w:pPr>
        <w:spacing w:after="60"/>
        <w:rPr>
          <w:rFonts w:ascii="Times New Roman" w:eastAsia="Times New Roman" w:hAnsi="Times New Roman"/>
          <w:spacing w:val="-2"/>
          <w:sz w:val="17"/>
          <w:szCs w:val="20"/>
        </w:rPr>
      </w:pPr>
      <w:r w:rsidRPr="00CA5203">
        <w:rPr>
          <w:rFonts w:ascii="Times New Roman" w:eastAsia="Times New Roman" w:hAnsi="Times New Roman"/>
          <w:sz w:val="17"/>
          <w:szCs w:val="20"/>
        </w:rPr>
        <w:t xml:space="preserve">For further information on the consultation process or to provide feedback on the Representation Options paper you can visit </w:t>
      </w:r>
      <w:hyperlink r:id="rId20" w:history="1">
        <w:r w:rsidRPr="00CA5203">
          <w:rPr>
            <w:rFonts w:ascii="Times New Roman" w:eastAsia="Times New Roman" w:hAnsi="Times New Roman"/>
            <w:color w:val="0000FF"/>
            <w:spacing w:val="-2"/>
            <w:sz w:val="17"/>
            <w:szCs w:val="20"/>
            <w:u w:val="single"/>
          </w:rPr>
          <w:t>yoursay.cityofadelaide.com.au</w:t>
        </w:r>
      </w:hyperlink>
      <w:r w:rsidRPr="00CA5203">
        <w:rPr>
          <w:rFonts w:ascii="Times New Roman" w:eastAsia="Times New Roman" w:hAnsi="Times New Roman"/>
          <w:spacing w:val="-2"/>
          <w:sz w:val="17"/>
          <w:szCs w:val="20"/>
        </w:rPr>
        <w:t xml:space="preserve"> at any time or Council’s principal office, or any of its libraries and community centres (except the Box Factory) during ordinary office hours.</w:t>
      </w:r>
    </w:p>
    <w:p w:rsidR="00CA5203" w:rsidRPr="00CA5203" w:rsidRDefault="00CA5203" w:rsidP="00B17CDE">
      <w:pPr>
        <w:spacing w:after="60"/>
        <w:rPr>
          <w:rFonts w:ascii="Times New Roman" w:eastAsia="Times New Roman" w:hAnsi="Times New Roman"/>
          <w:sz w:val="17"/>
          <w:szCs w:val="20"/>
        </w:rPr>
      </w:pPr>
      <w:r w:rsidRPr="00CA5203">
        <w:rPr>
          <w:rFonts w:ascii="Times New Roman" w:eastAsia="Times New Roman" w:hAnsi="Times New Roman"/>
          <w:sz w:val="17"/>
          <w:szCs w:val="20"/>
        </w:rPr>
        <w:t xml:space="preserve">Written submissions can also be directed to Clare Mockler, Acting CEO, the City of Adelaide, 25 Pirie Street Adelaide SA 5000 or emailed to </w:t>
      </w:r>
      <w:hyperlink r:id="rId21" w:history="1">
        <w:r w:rsidRPr="00CA5203">
          <w:rPr>
            <w:rFonts w:ascii="Times New Roman" w:eastAsia="Times New Roman" w:hAnsi="Times New Roman"/>
            <w:color w:val="0000FF"/>
            <w:sz w:val="17"/>
            <w:szCs w:val="20"/>
            <w:u w:val="single"/>
          </w:rPr>
          <w:t>governance@cityofadelaide.com.au</w:t>
        </w:r>
      </w:hyperlink>
      <w:r w:rsidRPr="00CA5203">
        <w:rPr>
          <w:rFonts w:ascii="Times New Roman" w:eastAsia="Times New Roman" w:hAnsi="Times New Roman"/>
          <w:sz w:val="17"/>
          <w:szCs w:val="20"/>
        </w:rPr>
        <w:t xml:space="preserve">. </w:t>
      </w:r>
    </w:p>
    <w:p w:rsidR="00CA5203" w:rsidRPr="00CA5203" w:rsidRDefault="00CA5203" w:rsidP="00B17CDE">
      <w:pPr>
        <w:spacing w:after="60"/>
        <w:rPr>
          <w:rFonts w:ascii="Times New Roman" w:eastAsia="Times New Roman" w:hAnsi="Times New Roman"/>
          <w:sz w:val="17"/>
          <w:szCs w:val="20"/>
        </w:rPr>
      </w:pPr>
      <w:r w:rsidRPr="00CA5203">
        <w:rPr>
          <w:rFonts w:ascii="Times New Roman" w:eastAsia="Times New Roman" w:hAnsi="Times New Roman"/>
          <w:sz w:val="17"/>
          <w:szCs w:val="20"/>
        </w:rPr>
        <w:t>Consultation is open from 9am Friday, 16 July 2021. All submissions must be received by 5pm Friday, 27 August. You will also be able to directly provide feedback through the City of Adelaide’s Your Say Adelaide website during this time.</w:t>
      </w:r>
    </w:p>
    <w:p w:rsidR="00CA5203" w:rsidRPr="00CA5203" w:rsidRDefault="00CA5203" w:rsidP="00B17CDE">
      <w:pPr>
        <w:spacing w:after="60"/>
        <w:rPr>
          <w:rFonts w:ascii="Times New Roman" w:eastAsia="Times New Roman" w:hAnsi="Times New Roman"/>
          <w:sz w:val="17"/>
          <w:szCs w:val="20"/>
        </w:rPr>
      </w:pPr>
      <w:r w:rsidRPr="00CA5203">
        <w:rPr>
          <w:rFonts w:ascii="Times New Roman" w:eastAsia="Times New Roman" w:hAnsi="Times New Roman"/>
          <w:sz w:val="17"/>
          <w:szCs w:val="20"/>
        </w:rPr>
        <w:t xml:space="preserve">Enquiries regarding the representation review can be directed to Jessica Dillon, Team Leader Corporate Governance and Risk on telephone (08) 8203 7203 or by emailing </w:t>
      </w:r>
      <w:hyperlink r:id="rId22" w:history="1">
        <w:r w:rsidRPr="00CA5203">
          <w:rPr>
            <w:rFonts w:ascii="Times New Roman" w:eastAsia="Times New Roman" w:hAnsi="Times New Roman"/>
            <w:color w:val="0000FF"/>
            <w:sz w:val="17"/>
            <w:szCs w:val="20"/>
            <w:u w:val="single"/>
          </w:rPr>
          <w:t>governance@cityofadelaide.com.au</w:t>
        </w:r>
      </w:hyperlink>
      <w:r w:rsidRPr="00CA5203">
        <w:rPr>
          <w:rFonts w:ascii="Times New Roman" w:eastAsia="Times New Roman" w:hAnsi="Times New Roman"/>
          <w:sz w:val="17"/>
          <w:szCs w:val="20"/>
        </w:rPr>
        <w:t xml:space="preserve">. </w:t>
      </w:r>
    </w:p>
    <w:p w:rsidR="00CA5203" w:rsidRPr="00CA5203" w:rsidRDefault="00CA5203" w:rsidP="00CA5203">
      <w:pPr>
        <w:spacing w:after="0"/>
        <w:rPr>
          <w:rFonts w:ascii="Times New Roman" w:eastAsia="Times New Roman" w:hAnsi="Times New Roman"/>
          <w:sz w:val="17"/>
          <w:szCs w:val="17"/>
        </w:rPr>
      </w:pPr>
      <w:r w:rsidRPr="00CA5203">
        <w:rPr>
          <w:rFonts w:ascii="Times New Roman" w:eastAsia="Times New Roman" w:hAnsi="Times New Roman"/>
          <w:sz w:val="17"/>
          <w:szCs w:val="17"/>
        </w:rPr>
        <w:t>Dated: 15 July 2021</w:t>
      </w:r>
    </w:p>
    <w:p w:rsidR="00CA5203" w:rsidRPr="00CA5203" w:rsidRDefault="00CA5203" w:rsidP="00CA5203">
      <w:pPr>
        <w:spacing w:after="0"/>
        <w:jc w:val="right"/>
        <w:rPr>
          <w:rFonts w:ascii="Times New Roman" w:eastAsia="Times New Roman" w:hAnsi="Times New Roman"/>
          <w:smallCaps/>
          <w:sz w:val="17"/>
          <w:szCs w:val="20"/>
        </w:rPr>
      </w:pPr>
      <w:r w:rsidRPr="00CA5203">
        <w:rPr>
          <w:rFonts w:ascii="Times New Roman" w:eastAsia="Times New Roman" w:hAnsi="Times New Roman"/>
          <w:smallCaps/>
          <w:sz w:val="17"/>
          <w:szCs w:val="20"/>
        </w:rPr>
        <w:t>Clare Mockler</w:t>
      </w:r>
    </w:p>
    <w:p w:rsidR="00CA5203" w:rsidRDefault="00CA5203" w:rsidP="00CA5203">
      <w:pPr>
        <w:spacing w:after="0"/>
        <w:jc w:val="right"/>
        <w:rPr>
          <w:rFonts w:ascii="Times New Roman" w:eastAsia="Times New Roman" w:hAnsi="Times New Roman"/>
          <w:sz w:val="17"/>
          <w:szCs w:val="17"/>
        </w:rPr>
      </w:pPr>
      <w:r w:rsidRPr="00CA5203">
        <w:rPr>
          <w:rFonts w:ascii="Times New Roman" w:eastAsia="Times New Roman" w:hAnsi="Times New Roman"/>
          <w:sz w:val="17"/>
          <w:szCs w:val="17"/>
        </w:rPr>
        <w:t>Acting Chief Executive Officer</w:t>
      </w:r>
    </w:p>
    <w:p w:rsidR="00CA5203" w:rsidRDefault="00CA5203" w:rsidP="00CA5203">
      <w:pPr>
        <w:pBdr>
          <w:bottom w:val="single" w:sz="4" w:space="1" w:color="auto"/>
        </w:pBdr>
        <w:spacing w:after="0" w:line="52" w:lineRule="exact"/>
        <w:jc w:val="center"/>
        <w:rPr>
          <w:rFonts w:ascii="Times New Roman" w:eastAsia="Times New Roman" w:hAnsi="Times New Roman"/>
          <w:sz w:val="17"/>
          <w:szCs w:val="20"/>
        </w:rPr>
      </w:pPr>
    </w:p>
    <w:p w:rsidR="00CA5203" w:rsidRDefault="00CA5203" w:rsidP="00CA5203">
      <w:pPr>
        <w:pBdr>
          <w:top w:val="single" w:sz="4" w:space="1" w:color="auto"/>
        </w:pBdr>
        <w:spacing w:before="34" w:after="0" w:line="14" w:lineRule="exact"/>
        <w:jc w:val="center"/>
        <w:rPr>
          <w:rFonts w:ascii="Times New Roman" w:eastAsia="Times New Roman" w:hAnsi="Times New Roman"/>
          <w:sz w:val="17"/>
          <w:szCs w:val="20"/>
        </w:rPr>
      </w:pPr>
    </w:p>
    <w:p w:rsidR="00CA5203" w:rsidRPr="00CA5203" w:rsidRDefault="00CA5203" w:rsidP="00CA52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084DFA" w:rsidRPr="00084DFA" w:rsidRDefault="00084DFA" w:rsidP="00E64E5C">
      <w:pPr>
        <w:pStyle w:val="Heading2"/>
      </w:pPr>
      <w:bookmarkStart w:id="29" w:name="_Toc77171884"/>
      <w:r w:rsidRPr="00084DFA">
        <w:t>Campbelltown City Council</w:t>
      </w:r>
      <w:bookmarkEnd w:id="29"/>
    </w:p>
    <w:p w:rsidR="00084DFA" w:rsidRPr="00084DFA" w:rsidRDefault="00084DFA" w:rsidP="00B17CDE">
      <w:pPr>
        <w:spacing w:after="60"/>
        <w:jc w:val="center"/>
        <w:rPr>
          <w:rFonts w:ascii="Times New Roman" w:hAnsi="Times New Roman"/>
          <w:i/>
          <w:sz w:val="17"/>
          <w:szCs w:val="17"/>
        </w:rPr>
      </w:pPr>
      <w:r w:rsidRPr="00084DFA">
        <w:rPr>
          <w:rFonts w:ascii="Times New Roman" w:hAnsi="Times New Roman"/>
          <w:i/>
          <w:sz w:val="17"/>
          <w:szCs w:val="17"/>
        </w:rPr>
        <w:t>Adoption of Valuations and Declaration of Rates</w:t>
      </w:r>
    </w:p>
    <w:p w:rsidR="00084DFA" w:rsidRPr="00084DFA" w:rsidRDefault="00084DFA" w:rsidP="00B17CDE">
      <w:pPr>
        <w:spacing w:after="60"/>
        <w:rPr>
          <w:rFonts w:ascii="Times New Roman" w:eastAsia="Times New Roman" w:hAnsi="Times New Roman"/>
          <w:sz w:val="17"/>
          <w:szCs w:val="20"/>
        </w:rPr>
      </w:pPr>
      <w:r w:rsidRPr="00084DFA">
        <w:rPr>
          <w:rFonts w:ascii="Times New Roman" w:eastAsia="Times New Roman" w:hAnsi="Times New Roman"/>
          <w:sz w:val="17"/>
          <w:szCs w:val="20"/>
        </w:rPr>
        <w:t>Notice is hereby given that at its meeting held on 6 July 2021, the Corporation of the City of Campbelltown for the financial year ending 30 June 2022 resolved:</w:t>
      </w:r>
    </w:p>
    <w:p w:rsidR="00084DFA" w:rsidRPr="00084DFA" w:rsidRDefault="00084DFA" w:rsidP="00B17CDE">
      <w:pPr>
        <w:spacing w:after="60"/>
        <w:jc w:val="center"/>
        <w:rPr>
          <w:rFonts w:ascii="Times New Roman" w:hAnsi="Times New Roman"/>
          <w:i/>
          <w:sz w:val="17"/>
          <w:szCs w:val="17"/>
        </w:rPr>
      </w:pPr>
      <w:r w:rsidRPr="00084DFA">
        <w:rPr>
          <w:rFonts w:ascii="Times New Roman" w:hAnsi="Times New Roman"/>
          <w:i/>
          <w:sz w:val="17"/>
          <w:szCs w:val="17"/>
        </w:rPr>
        <w:t>Adoption of Valuation</w:t>
      </w:r>
    </w:p>
    <w:p w:rsidR="00084DFA" w:rsidRPr="00084DFA" w:rsidRDefault="00084DFA" w:rsidP="00B17CDE">
      <w:pPr>
        <w:spacing w:after="60"/>
        <w:ind w:left="142"/>
        <w:rPr>
          <w:rFonts w:ascii="Times New Roman" w:eastAsia="Times New Roman" w:hAnsi="Times New Roman"/>
          <w:sz w:val="17"/>
          <w:szCs w:val="20"/>
        </w:rPr>
      </w:pPr>
      <w:r w:rsidRPr="00084DFA">
        <w:rPr>
          <w:rFonts w:ascii="Times New Roman" w:eastAsia="Times New Roman" w:hAnsi="Times New Roman"/>
          <w:sz w:val="17"/>
          <w:szCs w:val="20"/>
        </w:rPr>
        <w:t>To adopt for rating purposes the most recent valuations supplied by the Valuer-General of the capital value of land within the Council’s area totalling $13,158,226,263.</w:t>
      </w:r>
    </w:p>
    <w:p w:rsidR="00084DFA" w:rsidRPr="00084DFA" w:rsidRDefault="00084DFA" w:rsidP="00B17CDE">
      <w:pPr>
        <w:spacing w:after="60"/>
        <w:jc w:val="center"/>
        <w:rPr>
          <w:rFonts w:ascii="Times New Roman" w:hAnsi="Times New Roman"/>
          <w:i/>
          <w:sz w:val="17"/>
          <w:szCs w:val="17"/>
        </w:rPr>
      </w:pPr>
      <w:r w:rsidRPr="00084DFA">
        <w:rPr>
          <w:rFonts w:ascii="Times New Roman" w:hAnsi="Times New Roman"/>
          <w:i/>
          <w:sz w:val="17"/>
          <w:szCs w:val="17"/>
        </w:rPr>
        <w:t>Declaration of General Rate for the Year 2021/2022</w:t>
      </w:r>
    </w:p>
    <w:p w:rsidR="00084DFA" w:rsidRPr="00084DFA" w:rsidRDefault="00084DFA" w:rsidP="00B17CDE">
      <w:pPr>
        <w:spacing w:after="60"/>
        <w:ind w:left="142"/>
        <w:rPr>
          <w:rFonts w:ascii="Times New Roman" w:eastAsia="Times New Roman" w:hAnsi="Times New Roman"/>
          <w:sz w:val="17"/>
          <w:szCs w:val="20"/>
        </w:rPr>
      </w:pPr>
      <w:r w:rsidRPr="00084DFA">
        <w:rPr>
          <w:rFonts w:ascii="Times New Roman" w:eastAsia="Times New Roman" w:hAnsi="Times New Roman"/>
          <w:sz w:val="17"/>
          <w:szCs w:val="20"/>
        </w:rPr>
        <w:t>To declare a general rate of 0.308101 cents for each dollar of the assessed capital value of rateable land within the Council’s area.</w:t>
      </w:r>
    </w:p>
    <w:p w:rsidR="00084DFA" w:rsidRPr="00084DFA" w:rsidRDefault="00084DFA" w:rsidP="00B17CDE">
      <w:pPr>
        <w:spacing w:after="60"/>
        <w:jc w:val="center"/>
        <w:rPr>
          <w:rFonts w:ascii="Times New Roman" w:hAnsi="Times New Roman"/>
          <w:i/>
          <w:sz w:val="17"/>
          <w:szCs w:val="17"/>
        </w:rPr>
      </w:pPr>
      <w:r w:rsidRPr="00084DFA">
        <w:rPr>
          <w:rFonts w:ascii="Times New Roman" w:hAnsi="Times New Roman"/>
          <w:i/>
          <w:sz w:val="17"/>
          <w:szCs w:val="17"/>
        </w:rPr>
        <w:t>Minimum Rate</w:t>
      </w:r>
    </w:p>
    <w:p w:rsidR="00084DFA" w:rsidRPr="00084DFA" w:rsidRDefault="00084DFA" w:rsidP="00B17CDE">
      <w:pPr>
        <w:spacing w:after="60"/>
        <w:ind w:left="142"/>
        <w:rPr>
          <w:rFonts w:ascii="Times New Roman" w:eastAsia="Times New Roman" w:hAnsi="Times New Roman"/>
          <w:sz w:val="17"/>
          <w:szCs w:val="20"/>
        </w:rPr>
      </w:pPr>
      <w:r w:rsidRPr="00084DFA">
        <w:rPr>
          <w:rFonts w:ascii="Times New Roman" w:eastAsia="Times New Roman" w:hAnsi="Times New Roman"/>
          <w:sz w:val="17"/>
          <w:szCs w:val="20"/>
        </w:rPr>
        <w:t>To fix a minimum amount payable by way of general rates of $1,002 in respect of rateable land within the Council’s area.</w:t>
      </w:r>
    </w:p>
    <w:p w:rsidR="00084DFA" w:rsidRPr="00084DFA" w:rsidRDefault="00084DFA" w:rsidP="00B17CDE">
      <w:pPr>
        <w:spacing w:after="60"/>
        <w:jc w:val="center"/>
        <w:rPr>
          <w:rFonts w:ascii="Times New Roman" w:hAnsi="Times New Roman"/>
          <w:i/>
          <w:sz w:val="17"/>
          <w:szCs w:val="17"/>
        </w:rPr>
      </w:pPr>
      <w:r w:rsidRPr="00084DFA">
        <w:rPr>
          <w:rFonts w:ascii="Times New Roman" w:hAnsi="Times New Roman"/>
          <w:i/>
          <w:sz w:val="17"/>
          <w:szCs w:val="17"/>
        </w:rPr>
        <w:t>Regional Landscape Levy</w:t>
      </w:r>
    </w:p>
    <w:p w:rsidR="00084DFA" w:rsidRPr="00084DFA" w:rsidRDefault="00084DFA" w:rsidP="00B17CDE">
      <w:pPr>
        <w:spacing w:after="60"/>
        <w:ind w:left="142"/>
        <w:rPr>
          <w:rFonts w:ascii="Times New Roman" w:eastAsia="Times New Roman" w:hAnsi="Times New Roman"/>
          <w:sz w:val="17"/>
          <w:szCs w:val="20"/>
        </w:rPr>
      </w:pPr>
      <w:r w:rsidRPr="00084DFA">
        <w:rPr>
          <w:rFonts w:ascii="Times New Roman" w:eastAsia="Times New Roman" w:hAnsi="Times New Roman"/>
          <w:sz w:val="17"/>
          <w:szCs w:val="20"/>
        </w:rPr>
        <w:t>To declare a separate rate of 0.009597 cents in the dollar on the capital value of all rateable land within the Council’s area to reimburse the Council for amounts contributed to the Greening Adelaide Board.</w:t>
      </w:r>
    </w:p>
    <w:p w:rsidR="00084DFA" w:rsidRPr="00084DFA" w:rsidRDefault="00084DFA" w:rsidP="00084DFA">
      <w:pPr>
        <w:spacing w:after="0"/>
        <w:rPr>
          <w:rFonts w:ascii="Times New Roman" w:eastAsia="Times New Roman" w:hAnsi="Times New Roman"/>
          <w:sz w:val="17"/>
          <w:szCs w:val="17"/>
        </w:rPr>
      </w:pPr>
      <w:r w:rsidRPr="00084DFA">
        <w:rPr>
          <w:rFonts w:ascii="Times New Roman" w:eastAsia="Times New Roman" w:hAnsi="Times New Roman"/>
          <w:sz w:val="17"/>
          <w:szCs w:val="17"/>
        </w:rPr>
        <w:t>Dated: 6 July 2021</w:t>
      </w:r>
    </w:p>
    <w:p w:rsidR="00084DFA" w:rsidRPr="00084DFA" w:rsidRDefault="00084DFA" w:rsidP="00084DFA">
      <w:pPr>
        <w:spacing w:after="0"/>
        <w:jc w:val="right"/>
        <w:rPr>
          <w:rFonts w:ascii="Times New Roman" w:eastAsia="Times New Roman" w:hAnsi="Times New Roman"/>
          <w:smallCaps/>
          <w:sz w:val="17"/>
          <w:szCs w:val="20"/>
        </w:rPr>
      </w:pPr>
      <w:r w:rsidRPr="00084DFA">
        <w:rPr>
          <w:rFonts w:ascii="Times New Roman" w:eastAsia="Times New Roman" w:hAnsi="Times New Roman"/>
          <w:smallCaps/>
          <w:sz w:val="17"/>
          <w:szCs w:val="20"/>
        </w:rPr>
        <w:t>P Di Iulio</w:t>
      </w:r>
    </w:p>
    <w:p w:rsidR="00084DFA" w:rsidRDefault="00084DFA" w:rsidP="00084DFA">
      <w:pPr>
        <w:spacing w:after="0"/>
        <w:jc w:val="right"/>
        <w:rPr>
          <w:rFonts w:ascii="Times New Roman" w:eastAsia="Times New Roman" w:hAnsi="Times New Roman"/>
          <w:sz w:val="17"/>
          <w:szCs w:val="17"/>
        </w:rPr>
      </w:pPr>
      <w:r w:rsidRPr="00084DFA">
        <w:rPr>
          <w:rFonts w:ascii="Times New Roman" w:eastAsia="Times New Roman" w:hAnsi="Times New Roman"/>
          <w:sz w:val="17"/>
          <w:szCs w:val="17"/>
        </w:rPr>
        <w:t>Chief Executive Officer</w:t>
      </w:r>
    </w:p>
    <w:p w:rsidR="00084DFA" w:rsidRDefault="00084DFA" w:rsidP="00084DFA">
      <w:pPr>
        <w:pBdr>
          <w:bottom w:val="single" w:sz="4" w:space="1" w:color="auto"/>
        </w:pBdr>
        <w:spacing w:after="0" w:line="52" w:lineRule="exact"/>
        <w:jc w:val="center"/>
        <w:rPr>
          <w:rFonts w:ascii="Times New Roman" w:eastAsia="Times New Roman" w:hAnsi="Times New Roman"/>
          <w:sz w:val="17"/>
          <w:szCs w:val="20"/>
        </w:rPr>
      </w:pPr>
    </w:p>
    <w:p w:rsidR="00084DFA" w:rsidRDefault="00084DFA" w:rsidP="00084DFA">
      <w:pPr>
        <w:pBdr>
          <w:top w:val="single" w:sz="4" w:space="1" w:color="auto"/>
        </w:pBdr>
        <w:spacing w:before="34" w:after="0" w:line="14" w:lineRule="exact"/>
        <w:jc w:val="center"/>
        <w:rPr>
          <w:rFonts w:ascii="Times New Roman" w:eastAsia="Times New Roman" w:hAnsi="Times New Roman"/>
          <w:sz w:val="17"/>
          <w:szCs w:val="20"/>
        </w:rPr>
      </w:pPr>
    </w:p>
    <w:p w:rsidR="00084DFA" w:rsidRPr="00084DFA" w:rsidRDefault="00084DFA" w:rsidP="00E64E5C">
      <w:pPr>
        <w:pStyle w:val="Heading2"/>
      </w:pPr>
      <w:bookmarkStart w:id="30" w:name="_Toc77171885"/>
      <w:r w:rsidRPr="00084DFA">
        <w:t>City of Holdfast Bay</w:t>
      </w:r>
      <w:bookmarkEnd w:id="30"/>
    </w:p>
    <w:p w:rsidR="00084DFA" w:rsidRPr="00084DFA" w:rsidRDefault="00084DFA" w:rsidP="002C33A4">
      <w:pPr>
        <w:spacing w:after="60"/>
        <w:jc w:val="center"/>
        <w:rPr>
          <w:rFonts w:ascii="Times New Roman" w:hAnsi="Times New Roman"/>
          <w:i/>
          <w:sz w:val="17"/>
          <w:szCs w:val="17"/>
        </w:rPr>
      </w:pPr>
      <w:r w:rsidRPr="00084DFA">
        <w:rPr>
          <w:rFonts w:ascii="Times New Roman" w:hAnsi="Times New Roman"/>
          <w:i/>
          <w:sz w:val="17"/>
          <w:szCs w:val="17"/>
        </w:rPr>
        <w:t>Adoption of Valuations and Declaration of Rates</w:t>
      </w:r>
    </w:p>
    <w:p w:rsidR="00084DFA" w:rsidRPr="00084DFA" w:rsidRDefault="00084DFA" w:rsidP="002C33A4">
      <w:pPr>
        <w:spacing w:after="60"/>
        <w:rPr>
          <w:rFonts w:ascii="Times New Roman" w:eastAsia="Times New Roman" w:hAnsi="Times New Roman"/>
          <w:sz w:val="17"/>
          <w:szCs w:val="20"/>
        </w:rPr>
      </w:pPr>
      <w:r w:rsidRPr="00084DFA">
        <w:rPr>
          <w:rFonts w:ascii="Times New Roman" w:eastAsia="Times New Roman" w:hAnsi="Times New Roman"/>
          <w:sz w:val="17"/>
          <w:szCs w:val="20"/>
        </w:rPr>
        <w:t xml:space="preserve">Notice is given that at its meeting on 22 June 2021, and in relation to the 2021/2022 financial year, the Council, in exercise of the powers contained in Chapter 10 of the </w:t>
      </w:r>
      <w:r w:rsidRPr="00084DFA">
        <w:rPr>
          <w:rFonts w:ascii="Times New Roman" w:eastAsia="Times New Roman" w:hAnsi="Times New Roman"/>
          <w:i/>
          <w:sz w:val="17"/>
          <w:szCs w:val="20"/>
        </w:rPr>
        <w:t>Local Government Act 1999</w:t>
      </w:r>
      <w:r w:rsidRPr="00084DFA">
        <w:rPr>
          <w:rFonts w:ascii="Times New Roman" w:eastAsia="Times New Roman" w:hAnsi="Times New Roman"/>
          <w:sz w:val="17"/>
          <w:szCs w:val="20"/>
        </w:rPr>
        <w:t>:</w:t>
      </w:r>
    </w:p>
    <w:p w:rsidR="00084DFA" w:rsidRPr="00084DFA" w:rsidRDefault="00084DFA" w:rsidP="002C33A4">
      <w:pPr>
        <w:spacing w:after="60"/>
        <w:ind w:left="426" w:hanging="284"/>
        <w:rPr>
          <w:rFonts w:ascii="Times New Roman" w:eastAsia="Times New Roman" w:hAnsi="Times New Roman"/>
          <w:sz w:val="17"/>
          <w:szCs w:val="20"/>
        </w:rPr>
      </w:pPr>
      <w:r w:rsidRPr="00084DFA">
        <w:rPr>
          <w:rFonts w:ascii="Times New Roman" w:eastAsia="Times New Roman" w:hAnsi="Times New Roman"/>
          <w:sz w:val="17"/>
          <w:szCs w:val="20"/>
        </w:rPr>
        <w:t>1.</w:t>
      </w:r>
      <w:r w:rsidRPr="00084DFA">
        <w:rPr>
          <w:rFonts w:ascii="Times New Roman" w:eastAsia="Times New Roman" w:hAnsi="Times New Roman"/>
          <w:sz w:val="17"/>
          <w:szCs w:val="20"/>
        </w:rPr>
        <w:tab/>
        <w:t>Adopted the most recent valuations of the State Valuation Office of the capital value of all rateable land in its area totalling $14,477,737,300.</w:t>
      </w:r>
    </w:p>
    <w:p w:rsidR="00084DFA" w:rsidRPr="00084DFA" w:rsidRDefault="00084DFA" w:rsidP="002C33A4">
      <w:pPr>
        <w:spacing w:after="60"/>
        <w:ind w:left="426" w:hanging="284"/>
        <w:rPr>
          <w:rFonts w:ascii="Times New Roman" w:eastAsia="Times New Roman" w:hAnsi="Times New Roman"/>
          <w:sz w:val="17"/>
          <w:szCs w:val="20"/>
        </w:rPr>
      </w:pPr>
      <w:r w:rsidRPr="00084DFA">
        <w:rPr>
          <w:rFonts w:ascii="Times New Roman" w:eastAsia="Times New Roman" w:hAnsi="Times New Roman"/>
          <w:sz w:val="17"/>
          <w:szCs w:val="20"/>
        </w:rPr>
        <w:t>2.</w:t>
      </w:r>
      <w:r w:rsidRPr="00084DFA">
        <w:rPr>
          <w:rFonts w:ascii="Times New Roman" w:eastAsia="Times New Roman" w:hAnsi="Times New Roman"/>
          <w:sz w:val="17"/>
          <w:szCs w:val="20"/>
        </w:rPr>
        <w:tab/>
        <w:t>Declared a differential general rate of 0.243117 cents in the dollar of the capital value of rateable land, used for Residential and Other Land uses.</w:t>
      </w:r>
    </w:p>
    <w:p w:rsidR="00084DFA" w:rsidRPr="00084DFA" w:rsidRDefault="00084DFA" w:rsidP="002C33A4">
      <w:pPr>
        <w:spacing w:after="60"/>
        <w:ind w:left="426" w:hanging="284"/>
        <w:rPr>
          <w:rFonts w:ascii="Times New Roman" w:eastAsia="Times New Roman" w:hAnsi="Times New Roman"/>
          <w:sz w:val="17"/>
          <w:szCs w:val="20"/>
        </w:rPr>
      </w:pPr>
      <w:r w:rsidRPr="00084DFA">
        <w:rPr>
          <w:rFonts w:ascii="Times New Roman" w:eastAsia="Times New Roman" w:hAnsi="Times New Roman"/>
          <w:sz w:val="17"/>
          <w:szCs w:val="20"/>
        </w:rPr>
        <w:t>3.</w:t>
      </w:r>
      <w:r w:rsidRPr="00084DFA">
        <w:rPr>
          <w:rFonts w:ascii="Times New Roman" w:eastAsia="Times New Roman" w:hAnsi="Times New Roman"/>
          <w:sz w:val="17"/>
          <w:szCs w:val="20"/>
        </w:rPr>
        <w:tab/>
        <w:t>Declared a differential general rate of 0.396404 cents in the dollar of the capital value of rateable land, used for Commercial (Shop), Commercial (Office), Commercial (Other), Industrial (Light), Industrial (Other) and Vacant Land uses.</w:t>
      </w:r>
    </w:p>
    <w:p w:rsidR="00084DFA" w:rsidRPr="00084DFA" w:rsidRDefault="00084DFA" w:rsidP="002C33A4">
      <w:pPr>
        <w:spacing w:after="60"/>
        <w:ind w:left="426" w:hanging="284"/>
        <w:rPr>
          <w:rFonts w:ascii="Times New Roman" w:eastAsia="Times New Roman" w:hAnsi="Times New Roman"/>
          <w:sz w:val="17"/>
          <w:szCs w:val="20"/>
        </w:rPr>
      </w:pPr>
      <w:r w:rsidRPr="00084DFA">
        <w:rPr>
          <w:rFonts w:ascii="Times New Roman" w:eastAsia="Times New Roman" w:hAnsi="Times New Roman"/>
          <w:sz w:val="17"/>
          <w:szCs w:val="20"/>
        </w:rPr>
        <w:t>4.</w:t>
      </w:r>
      <w:r w:rsidRPr="00084DFA">
        <w:rPr>
          <w:rFonts w:ascii="Times New Roman" w:eastAsia="Times New Roman" w:hAnsi="Times New Roman"/>
          <w:sz w:val="17"/>
          <w:szCs w:val="20"/>
        </w:rPr>
        <w:tab/>
        <w:t>Imposed a minimum amount payable by way of general rate of $1,045.</w:t>
      </w:r>
    </w:p>
    <w:p w:rsidR="00084DFA" w:rsidRPr="00084DFA" w:rsidRDefault="00084DFA" w:rsidP="002C33A4">
      <w:pPr>
        <w:spacing w:after="60"/>
        <w:ind w:left="426" w:hanging="284"/>
        <w:rPr>
          <w:rFonts w:ascii="Times New Roman" w:eastAsia="Times New Roman" w:hAnsi="Times New Roman"/>
          <w:sz w:val="17"/>
          <w:szCs w:val="20"/>
        </w:rPr>
      </w:pPr>
      <w:r w:rsidRPr="00084DFA">
        <w:rPr>
          <w:rFonts w:ascii="Times New Roman" w:eastAsia="Times New Roman" w:hAnsi="Times New Roman"/>
          <w:sz w:val="17"/>
          <w:szCs w:val="20"/>
        </w:rPr>
        <w:t>5.</w:t>
      </w:r>
      <w:r w:rsidRPr="00084DFA">
        <w:rPr>
          <w:rFonts w:ascii="Times New Roman" w:eastAsia="Times New Roman" w:hAnsi="Times New Roman"/>
          <w:sz w:val="17"/>
          <w:szCs w:val="20"/>
        </w:rPr>
        <w:tab/>
        <w:t>Fixed a maximum increase of 6% (over the 2020/2021 general rate but subject to conditions) in the general rate charged on rateable land used for residential purposes that is the principal place of residence of a ratepayer.</w:t>
      </w:r>
    </w:p>
    <w:p w:rsidR="00084DFA" w:rsidRPr="00084DFA" w:rsidRDefault="00084DFA" w:rsidP="002C33A4">
      <w:pPr>
        <w:spacing w:after="60"/>
        <w:ind w:left="426" w:hanging="284"/>
        <w:rPr>
          <w:rFonts w:ascii="Times New Roman" w:eastAsia="Times New Roman" w:hAnsi="Times New Roman"/>
          <w:sz w:val="17"/>
          <w:szCs w:val="20"/>
        </w:rPr>
      </w:pPr>
      <w:r w:rsidRPr="00084DFA">
        <w:rPr>
          <w:rFonts w:ascii="Times New Roman" w:eastAsia="Times New Roman" w:hAnsi="Times New Roman"/>
          <w:sz w:val="17"/>
          <w:szCs w:val="20"/>
        </w:rPr>
        <w:t>6.</w:t>
      </w:r>
      <w:r w:rsidRPr="00084DFA">
        <w:rPr>
          <w:rFonts w:ascii="Times New Roman" w:eastAsia="Times New Roman" w:hAnsi="Times New Roman"/>
          <w:sz w:val="17"/>
          <w:szCs w:val="20"/>
        </w:rPr>
        <w:tab/>
        <w:t xml:space="preserve">Granted a one-off discretionary rebate for 2021/2022 in accordance with Section 166(l)(ii) of the </w:t>
      </w:r>
      <w:r w:rsidRPr="00084DFA">
        <w:rPr>
          <w:rFonts w:ascii="Times New Roman" w:eastAsia="Times New Roman" w:hAnsi="Times New Roman"/>
          <w:i/>
          <w:sz w:val="17"/>
          <w:szCs w:val="20"/>
        </w:rPr>
        <w:t>Local Government Act 1999</w:t>
      </w:r>
      <w:r w:rsidRPr="00084DFA">
        <w:rPr>
          <w:rFonts w:ascii="Times New Roman" w:eastAsia="Times New Roman" w:hAnsi="Times New Roman"/>
          <w:sz w:val="17"/>
          <w:szCs w:val="20"/>
        </w:rPr>
        <w:t xml:space="preserve"> to land use categories of commercial and industrial due to substantial and rapid change in valuations for the 2021/2022 financial year applicable to those assessments whereby the increase in rates is greater than 6% based on the 2020/2021 financial year.</w:t>
      </w:r>
    </w:p>
    <w:p w:rsidR="00084DFA" w:rsidRPr="00084DFA" w:rsidRDefault="00084DFA" w:rsidP="002C33A4">
      <w:pPr>
        <w:spacing w:after="60"/>
        <w:ind w:left="426" w:hanging="284"/>
        <w:rPr>
          <w:rFonts w:ascii="Times New Roman" w:eastAsia="Times New Roman" w:hAnsi="Times New Roman"/>
          <w:sz w:val="17"/>
          <w:szCs w:val="20"/>
        </w:rPr>
      </w:pPr>
      <w:r w:rsidRPr="00084DFA">
        <w:rPr>
          <w:rFonts w:ascii="Times New Roman" w:eastAsia="Times New Roman" w:hAnsi="Times New Roman"/>
          <w:sz w:val="17"/>
          <w:szCs w:val="20"/>
        </w:rPr>
        <w:t>7.</w:t>
      </w:r>
      <w:r w:rsidRPr="00084DFA">
        <w:rPr>
          <w:rFonts w:ascii="Times New Roman" w:eastAsia="Times New Roman" w:hAnsi="Times New Roman"/>
          <w:sz w:val="17"/>
          <w:szCs w:val="20"/>
        </w:rPr>
        <w:tab/>
        <w:t>Declared a differential separate rate of 0.131985 cents in the dollar of the capital value of rateable land:</w:t>
      </w:r>
    </w:p>
    <w:p w:rsidR="00084DFA" w:rsidRPr="00084DFA" w:rsidRDefault="00084DFA" w:rsidP="002C33A4">
      <w:pPr>
        <w:spacing w:after="60"/>
        <w:ind w:left="709" w:hanging="283"/>
        <w:rPr>
          <w:rFonts w:ascii="Times New Roman" w:eastAsia="Times New Roman" w:hAnsi="Times New Roman"/>
          <w:sz w:val="17"/>
          <w:szCs w:val="20"/>
        </w:rPr>
      </w:pPr>
      <w:r w:rsidRPr="00084DFA">
        <w:rPr>
          <w:rFonts w:ascii="Times New Roman" w:eastAsia="Times New Roman" w:hAnsi="Times New Roman"/>
          <w:sz w:val="17"/>
          <w:szCs w:val="20"/>
        </w:rPr>
        <w:t>(a)</w:t>
      </w:r>
      <w:r w:rsidRPr="00084DFA">
        <w:rPr>
          <w:rFonts w:ascii="Times New Roman" w:eastAsia="Times New Roman" w:hAnsi="Times New Roman"/>
          <w:sz w:val="17"/>
          <w:szCs w:val="20"/>
        </w:rPr>
        <w:tab/>
        <w:t>with a frontage to Jetty Road, Glenelg or Moseley Square: and</w:t>
      </w:r>
    </w:p>
    <w:p w:rsidR="00084DFA" w:rsidRPr="00084DFA" w:rsidRDefault="00084DFA" w:rsidP="002C33A4">
      <w:pPr>
        <w:spacing w:after="60"/>
        <w:ind w:left="709" w:hanging="283"/>
        <w:rPr>
          <w:rFonts w:ascii="Times New Roman" w:eastAsia="Times New Roman" w:hAnsi="Times New Roman"/>
          <w:sz w:val="17"/>
          <w:szCs w:val="20"/>
        </w:rPr>
      </w:pPr>
      <w:r w:rsidRPr="00084DFA">
        <w:rPr>
          <w:rFonts w:ascii="Times New Roman" w:eastAsia="Times New Roman" w:hAnsi="Times New Roman"/>
          <w:sz w:val="17"/>
          <w:szCs w:val="20"/>
        </w:rPr>
        <w:t>(b)</w:t>
      </w:r>
      <w:r w:rsidRPr="00084DFA">
        <w:rPr>
          <w:rFonts w:ascii="Times New Roman" w:eastAsia="Times New Roman" w:hAnsi="Times New Roman"/>
          <w:sz w:val="17"/>
          <w:szCs w:val="20"/>
        </w:rPr>
        <w:tab/>
        <w:t>within the side streets that intersect with Jetty Road, Glenelg between High Street, Glenelg and Augusta Street, Glenelg; and</w:t>
      </w:r>
    </w:p>
    <w:p w:rsidR="00084DFA" w:rsidRPr="00084DFA" w:rsidRDefault="00084DFA" w:rsidP="002C33A4">
      <w:pPr>
        <w:spacing w:after="60"/>
        <w:ind w:left="709" w:hanging="283"/>
        <w:rPr>
          <w:rFonts w:ascii="Times New Roman" w:eastAsia="Times New Roman" w:hAnsi="Times New Roman"/>
          <w:sz w:val="17"/>
          <w:szCs w:val="20"/>
        </w:rPr>
      </w:pPr>
      <w:r w:rsidRPr="00084DFA">
        <w:rPr>
          <w:rFonts w:ascii="Times New Roman" w:eastAsia="Times New Roman" w:hAnsi="Times New Roman"/>
          <w:sz w:val="17"/>
          <w:szCs w:val="20"/>
        </w:rPr>
        <w:t>(c)</w:t>
      </w:r>
      <w:r w:rsidRPr="00084DFA">
        <w:rPr>
          <w:rFonts w:ascii="Times New Roman" w:eastAsia="Times New Roman" w:hAnsi="Times New Roman"/>
          <w:sz w:val="17"/>
          <w:szCs w:val="20"/>
        </w:rPr>
        <w:tab/>
        <w:t>the entire site referred to as the Holdfast Shores 2B Entertainment Centre; and</w:t>
      </w:r>
    </w:p>
    <w:p w:rsidR="00084DFA" w:rsidRPr="00084DFA" w:rsidRDefault="00084DFA" w:rsidP="002C33A4">
      <w:pPr>
        <w:spacing w:after="60"/>
        <w:ind w:left="709" w:hanging="283"/>
        <w:rPr>
          <w:rFonts w:ascii="Times New Roman" w:eastAsia="Times New Roman" w:hAnsi="Times New Roman"/>
          <w:sz w:val="17"/>
          <w:szCs w:val="20"/>
        </w:rPr>
      </w:pPr>
      <w:r w:rsidRPr="00084DFA">
        <w:rPr>
          <w:rFonts w:ascii="Times New Roman" w:eastAsia="Times New Roman" w:hAnsi="Times New Roman"/>
          <w:sz w:val="17"/>
          <w:szCs w:val="20"/>
        </w:rPr>
        <w:t>(d)</w:t>
      </w:r>
      <w:r w:rsidRPr="00084DFA">
        <w:rPr>
          <w:rFonts w:ascii="Times New Roman" w:eastAsia="Times New Roman" w:hAnsi="Times New Roman"/>
          <w:sz w:val="17"/>
          <w:szCs w:val="20"/>
        </w:rPr>
        <w:tab/>
      </w:r>
      <w:r w:rsidRPr="00084DFA">
        <w:rPr>
          <w:rFonts w:ascii="Times New Roman" w:eastAsia="Times New Roman" w:hAnsi="Times New Roman"/>
          <w:spacing w:val="-2"/>
          <w:sz w:val="17"/>
          <w:szCs w:val="20"/>
        </w:rPr>
        <w:t>that has a land use of Category 2 (Commercial—Shop), Category 3 (Commercial—Office) and Category 4 (Commercial—Other).</w:t>
      </w:r>
    </w:p>
    <w:p w:rsidR="00084DFA" w:rsidRPr="00084DFA" w:rsidRDefault="00084DFA" w:rsidP="002C33A4">
      <w:pPr>
        <w:spacing w:after="60"/>
        <w:ind w:left="426" w:hanging="284"/>
        <w:rPr>
          <w:rFonts w:ascii="Times New Roman" w:eastAsia="Times New Roman" w:hAnsi="Times New Roman"/>
          <w:sz w:val="17"/>
          <w:szCs w:val="20"/>
        </w:rPr>
      </w:pPr>
      <w:r w:rsidRPr="00084DFA">
        <w:rPr>
          <w:rFonts w:ascii="Times New Roman" w:eastAsia="Times New Roman" w:hAnsi="Times New Roman"/>
          <w:sz w:val="17"/>
          <w:szCs w:val="20"/>
        </w:rPr>
        <w:t>8.</w:t>
      </w:r>
      <w:r w:rsidRPr="00084DFA">
        <w:rPr>
          <w:rFonts w:ascii="Times New Roman" w:eastAsia="Times New Roman" w:hAnsi="Times New Roman"/>
          <w:sz w:val="17"/>
          <w:szCs w:val="20"/>
        </w:rPr>
        <w:tab/>
        <w:t>Declared a separate rate of 0.986446 cents in the dollar of the capital value of rateable land within the Patawalonga basin bounded by the high water mark and fixed the maximum amount payable by way of this separate rate at $825.</w:t>
      </w:r>
    </w:p>
    <w:p w:rsidR="00084DFA" w:rsidRPr="00084DFA" w:rsidRDefault="00084DFA" w:rsidP="002C33A4">
      <w:pPr>
        <w:spacing w:after="60"/>
        <w:ind w:left="426" w:hanging="284"/>
        <w:rPr>
          <w:rFonts w:ascii="Times New Roman" w:eastAsia="Times New Roman" w:hAnsi="Times New Roman"/>
          <w:sz w:val="17"/>
          <w:szCs w:val="20"/>
        </w:rPr>
      </w:pPr>
      <w:r w:rsidRPr="00084DFA">
        <w:rPr>
          <w:rFonts w:ascii="Times New Roman" w:eastAsia="Times New Roman" w:hAnsi="Times New Roman"/>
          <w:sz w:val="17"/>
          <w:szCs w:val="20"/>
        </w:rPr>
        <w:t>9.</w:t>
      </w:r>
      <w:r w:rsidRPr="00084DFA">
        <w:rPr>
          <w:rFonts w:ascii="Times New Roman" w:eastAsia="Times New Roman" w:hAnsi="Times New Roman"/>
          <w:sz w:val="17"/>
          <w:szCs w:val="20"/>
        </w:rPr>
        <w:tab/>
        <w:t>Declared a separate rate by way of a levy of 0.00936015 cents in the dollar of the capital value of rateable land in the Council’s area in the catchment area of the Green Adelaide Board.</w:t>
      </w:r>
    </w:p>
    <w:p w:rsidR="00084DFA" w:rsidRPr="00084DFA" w:rsidRDefault="00084DFA" w:rsidP="00084DFA">
      <w:pPr>
        <w:spacing w:after="0"/>
        <w:rPr>
          <w:rFonts w:ascii="Times New Roman" w:eastAsia="Times New Roman" w:hAnsi="Times New Roman"/>
          <w:sz w:val="17"/>
          <w:szCs w:val="17"/>
        </w:rPr>
      </w:pPr>
      <w:r w:rsidRPr="00084DFA">
        <w:rPr>
          <w:rFonts w:ascii="Times New Roman" w:eastAsia="Times New Roman" w:hAnsi="Times New Roman"/>
          <w:sz w:val="17"/>
          <w:szCs w:val="17"/>
        </w:rPr>
        <w:t>Dated: 22 June 2021</w:t>
      </w:r>
    </w:p>
    <w:p w:rsidR="00084DFA" w:rsidRPr="00084DFA" w:rsidRDefault="00084DFA" w:rsidP="00084DFA">
      <w:pPr>
        <w:spacing w:after="0"/>
        <w:jc w:val="right"/>
        <w:rPr>
          <w:rFonts w:ascii="Times New Roman" w:eastAsia="Times New Roman" w:hAnsi="Times New Roman"/>
          <w:smallCaps/>
          <w:sz w:val="17"/>
          <w:szCs w:val="20"/>
        </w:rPr>
      </w:pPr>
      <w:r w:rsidRPr="00084DFA">
        <w:rPr>
          <w:rFonts w:ascii="Times New Roman" w:eastAsia="Times New Roman" w:hAnsi="Times New Roman"/>
          <w:smallCaps/>
          <w:sz w:val="17"/>
          <w:szCs w:val="20"/>
        </w:rPr>
        <w:t>R. Bria</w:t>
      </w:r>
    </w:p>
    <w:p w:rsidR="00084DFA" w:rsidRDefault="00084DFA" w:rsidP="00084DFA">
      <w:pPr>
        <w:spacing w:after="0"/>
        <w:jc w:val="right"/>
        <w:rPr>
          <w:rFonts w:ascii="Times New Roman" w:eastAsia="Times New Roman" w:hAnsi="Times New Roman"/>
          <w:sz w:val="17"/>
          <w:szCs w:val="17"/>
        </w:rPr>
      </w:pPr>
      <w:r w:rsidRPr="00084DFA">
        <w:rPr>
          <w:rFonts w:ascii="Times New Roman" w:eastAsia="Times New Roman" w:hAnsi="Times New Roman"/>
          <w:sz w:val="17"/>
          <w:szCs w:val="17"/>
        </w:rPr>
        <w:t>Chief Executive Officer</w:t>
      </w:r>
    </w:p>
    <w:p w:rsidR="00084DFA" w:rsidRDefault="00084DFA" w:rsidP="00084DFA">
      <w:pPr>
        <w:pBdr>
          <w:bottom w:val="single" w:sz="4" w:space="1" w:color="auto"/>
        </w:pBdr>
        <w:spacing w:after="0" w:line="52" w:lineRule="exact"/>
        <w:jc w:val="center"/>
        <w:rPr>
          <w:rFonts w:ascii="Times New Roman" w:eastAsia="Times New Roman" w:hAnsi="Times New Roman"/>
          <w:sz w:val="17"/>
          <w:szCs w:val="20"/>
        </w:rPr>
      </w:pPr>
    </w:p>
    <w:p w:rsidR="00084DFA" w:rsidRDefault="00084DFA" w:rsidP="00084DFA">
      <w:pPr>
        <w:pBdr>
          <w:top w:val="single" w:sz="4" w:space="1" w:color="auto"/>
        </w:pBdr>
        <w:spacing w:before="34" w:after="0" w:line="14" w:lineRule="exact"/>
        <w:jc w:val="center"/>
        <w:rPr>
          <w:rFonts w:ascii="Times New Roman" w:eastAsia="Times New Roman" w:hAnsi="Times New Roman"/>
          <w:sz w:val="17"/>
          <w:szCs w:val="20"/>
        </w:rPr>
      </w:pPr>
    </w:p>
    <w:p w:rsidR="00084DFA" w:rsidRPr="00084DFA" w:rsidRDefault="00084DFA" w:rsidP="00084D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084DFA" w:rsidRPr="00084DFA" w:rsidRDefault="00084DFA" w:rsidP="00E64E5C">
      <w:pPr>
        <w:pStyle w:val="Heading2"/>
      </w:pPr>
      <w:bookmarkStart w:id="31" w:name="_Toc77171886"/>
      <w:r w:rsidRPr="00084DFA">
        <w:t>City of Marion</w:t>
      </w:r>
      <w:bookmarkEnd w:id="31"/>
    </w:p>
    <w:p w:rsidR="00084DFA" w:rsidRPr="00084DFA" w:rsidRDefault="00084DFA" w:rsidP="00084DFA">
      <w:pPr>
        <w:jc w:val="center"/>
        <w:rPr>
          <w:rFonts w:ascii="Times New Roman" w:hAnsi="Times New Roman"/>
          <w:i/>
          <w:sz w:val="17"/>
          <w:szCs w:val="17"/>
        </w:rPr>
      </w:pPr>
      <w:r w:rsidRPr="00084DFA">
        <w:rPr>
          <w:rFonts w:ascii="Times New Roman" w:hAnsi="Times New Roman"/>
          <w:i/>
          <w:sz w:val="17"/>
          <w:szCs w:val="17"/>
        </w:rPr>
        <w:t>Adoption of Valuations and Declaration of Rates</w:t>
      </w:r>
    </w:p>
    <w:p w:rsidR="00084DFA" w:rsidRPr="00084DFA" w:rsidRDefault="00084DFA" w:rsidP="00084DFA">
      <w:pPr>
        <w:rPr>
          <w:rFonts w:ascii="Times New Roman" w:eastAsia="Times New Roman" w:hAnsi="Times New Roman"/>
          <w:sz w:val="17"/>
          <w:szCs w:val="20"/>
        </w:rPr>
      </w:pPr>
      <w:r w:rsidRPr="00084DFA">
        <w:rPr>
          <w:rFonts w:ascii="Times New Roman" w:eastAsia="Times New Roman" w:hAnsi="Times New Roman"/>
          <w:spacing w:val="-2"/>
          <w:sz w:val="17"/>
          <w:szCs w:val="20"/>
        </w:rPr>
        <w:t xml:space="preserve">Notice is hereby given that on 22 June 2021 the Council of the City of Marion, pursuant to the provisions of the </w:t>
      </w:r>
      <w:r w:rsidRPr="00084DFA">
        <w:rPr>
          <w:rFonts w:ascii="Times New Roman" w:eastAsia="Times New Roman" w:hAnsi="Times New Roman"/>
          <w:i/>
          <w:spacing w:val="-2"/>
          <w:sz w:val="17"/>
          <w:szCs w:val="20"/>
        </w:rPr>
        <w:t>Local Government Act 1999</w:t>
      </w:r>
      <w:r w:rsidRPr="00084DFA">
        <w:rPr>
          <w:rFonts w:ascii="Times New Roman" w:eastAsia="Times New Roman" w:hAnsi="Times New Roman"/>
          <w:spacing w:val="-2"/>
          <w:sz w:val="17"/>
          <w:szCs w:val="20"/>
        </w:rPr>
        <w:t xml:space="preserve">, </w:t>
      </w:r>
      <w:r w:rsidRPr="00084DFA">
        <w:rPr>
          <w:rFonts w:ascii="Times New Roman" w:eastAsia="Times New Roman" w:hAnsi="Times New Roman"/>
          <w:sz w:val="17"/>
          <w:szCs w:val="20"/>
        </w:rPr>
        <w:t>for the year ending 30 June 2022:</w:t>
      </w:r>
    </w:p>
    <w:p w:rsidR="00084DFA" w:rsidRPr="00084DFA" w:rsidRDefault="00084DFA" w:rsidP="00084DFA">
      <w:pPr>
        <w:jc w:val="center"/>
        <w:rPr>
          <w:rFonts w:ascii="Times New Roman" w:hAnsi="Times New Roman"/>
          <w:i/>
          <w:sz w:val="17"/>
          <w:szCs w:val="17"/>
        </w:rPr>
      </w:pPr>
      <w:r w:rsidRPr="00084DFA">
        <w:rPr>
          <w:rFonts w:ascii="Times New Roman" w:hAnsi="Times New Roman"/>
          <w:i/>
          <w:sz w:val="17"/>
          <w:szCs w:val="17"/>
        </w:rPr>
        <w:t>Adoption of Valuations</w:t>
      </w:r>
    </w:p>
    <w:p w:rsidR="00084DFA" w:rsidRPr="00084DFA" w:rsidRDefault="00084DFA" w:rsidP="00084DFA">
      <w:pPr>
        <w:ind w:left="284" w:hanging="142"/>
        <w:rPr>
          <w:rFonts w:ascii="Times New Roman" w:eastAsia="Times New Roman" w:hAnsi="Times New Roman"/>
          <w:sz w:val="17"/>
          <w:szCs w:val="20"/>
        </w:rPr>
      </w:pPr>
      <w:r w:rsidRPr="00084DFA">
        <w:rPr>
          <w:rFonts w:ascii="Times New Roman" w:eastAsia="Times New Roman" w:hAnsi="Times New Roman"/>
          <w:sz w:val="17"/>
          <w:szCs w:val="20"/>
        </w:rPr>
        <w:t>•</w:t>
      </w:r>
      <w:r w:rsidRPr="00084DFA">
        <w:rPr>
          <w:rFonts w:ascii="Times New Roman" w:eastAsia="Times New Roman" w:hAnsi="Times New Roman"/>
          <w:sz w:val="17"/>
          <w:szCs w:val="20"/>
        </w:rPr>
        <w:tab/>
        <w:t>adopted the capital valuations to apply in its area for rating purposes for the 2021-22 financial year as supplied by the Valuer-General totalling $23,318,869,620</w:t>
      </w:r>
    </w:p>
    <w:p w:rsidR="00084DFA" w:rsidRPr="00084DFA" w:rsidRDefault="00084DFA" w:rsidP="00084DFA">
      <w:pPr>
        <w:jc w:val="center"/>
        <w:rPr>
          <w:rFonts w:ascii="Times New Roman" w:hAnsi="Times New Roman"/>
          <w:i/>
          <w:sz w:val="17"/>
          <w:szCs w:val="17"/>
        </w:rPr>
      </w:pPr>
      <w:r w:rsidRPr="00084DFA">
        <w:rPr>
          <w:rFonts w:ascii="Times New Roman" w:hAnsi="Times New Roman"/>
          <w:i/>
          <w:sz w:val="17"/>
          <w:szCs w:val="17"/>
        </w:rPr>
        <w:t>Declaration of Rates</w:t>
      </w:r>
    </w:p>
    <w:p w:rsidR="00084DFA" w:rsidRPr="00084DFA" w:rsidRDefault="00084DFA" w:rsidP="00084DFA">
      <w:pPr>
        <w:ind w:left="284" w:hanging="142"/>
        <w:rPr>
          <w:rFonts w:ascii="Times New Roman" w:eastAsia="Times New Roman" w:hAnsi="Times New Roman"/>
          <w:sz w:val="17"/>
          <w:szCs w:val="20"/>
        </w:rPr>
      </w:pPr>
      <w:r w:rsidRPr="00084DFA">
        <w:rPr>
          <w:rFonts w:ascii="Times New Roman" w:eastAsia="Times New Roman" w:hAnsi="Times New Roman"/>
          <w:sz w:val="17"/>
          <w:szCs w:val="20"/>
        </w:rPr>
        <w:t>•</w:t>
      </w:r>
      <w:r w:rsidRPr="00084DFA">
        <w:rPr>
          <w:rFonts w:ascii="Times New Roman" w:eastAsia="Times New Roman" w:hAnsi="Times New Roman"/>
          <w:sz w:val="17"/>
          <w:szCs w:val="20"/>
        </w:rPr>
        <w:tab/>
        <w:t>declared differential general rates in the dollar based on capital value as follows:</w:t>
      </w:r>
    </w:p>
    <w:p w:rsidR="00084DFA" w:rsidRPr="00084DFA" w:rsidRDefault="00084DFA" w:rsidP="00084DFA">
      <w:pPr>
        <w:ind w:left="567" w:hanging="283"/>
        <w:rPr>
          <w:rFonts w:ascii="Times New Roman" w:eastAsia="Times New Roman" w:hAnsi="Times New Roman"/>
          <w:sz w:val="17"/>
          <w:szCs w:val="20"/>
        </w:rPr>
      </w:pPr>
      <w:r w:rsidRPr="00084DFA">
        <w:rPr>
          <w:rFonts w:ascii="Times New Roman" w:eastAsia="Times New Roman" w:hAnsi="Times New Roman"/>
          <w:sz w:val="17"/>
          <w:szCs w:val="20"/>
        </w:rPr>
        <w:t>(a)</w:t>
      </w:r>
      <w:r w:rsidRPr="00084DFA">
        <w:rPr>
          <w:rFonts w:ascii="Times New Roman" w:eastAsia="Times New Roman" w:hAnsi="Times New Roman"/>
          <w:sz w:val="17"/>
          <w:szCs w:val="20"/>
        </w:rPr>
        <w:tab/>
      </w:r>
      <w:r w:rsidRPr="00084DFA">
        <w:rPr>
          <w:rFonts w:ascii="Times New Roman" w:eastAsia="Times New Roman" w:hAnsi="Times New Roman"/>
          <w:spacing w:val="-2"/>
          <w:sz w:val="17"/>
          <w:szCs w:val="20"/>
        </w:rPr>
        <w:t>0.327970 cents in the dollar on rateable land of Category 1—Residential, Category 7—Primary Production and Category 9—Other.</w:t>
      </w:r>
    </w:p>
    <w:p w:rsidR="00084DFA" w:rsidRPr="00084DFA" w:rsidRDefault="00084DFA" w:rsidP="00084DFA">
      <w:pPr>
        <w:ind w:left="567" w:hanging="283"/>
        <w:rPr>
          <w:rFonts w:ascii="Times New Roman" w:eastAsia="Times New Roman" w:hAnsi="Times New Roman"/>
          <w:sz w:val="17"/>
          <w:szCs w:val="20"/>
        </w:rPr>
      </w:pPr>
      <w:r w:rsidRPr="00084DFA">
        <w:rPr>
          <w:rFonts w:ascii="Times New Roman" w:eastAsia="Times New Roman" w:hAnsi="Times New Roman"/>
          <w:sz w:val="17"/>
          <w:szCs w:val="20"/>
        </w:rPr>
        <w:t>(b)</w:t>
      </w:r>
      <w:r w:rsidRPr="00084DFA">
        <w:rPr>
          <w:rFonts w:ascii="Times New Roman" w:eastAsia="Times New Roman" w:hAnsi="Times New Roman"/>
          <w:sz w:val="17"/>
          <w:szCs w:val="20"/>
        </w:rPr>
        <w:tab/>
        <w:t>0.606745 cents in the dollar on rateable land of Category 2—Commercial Shop, Category 3—Commercial Office, Category 4—Commercial Other.</w:t>
      </w:r>
    </w:p>
    <w:p w:rsidR="00084DFA" w:rsidRPr="00084DFA" w:rsidRDefault="00084DFA" w:rsidP="00084DFA">
      <w:pPr>
        <w:ind w:left="567" w:hanging="283"/>
        <w:rPr>
          <w:rFonts w:ascii="Times New Roman" w:eastAsia="Times New Roman" w:hAnsi="Times New Roman"/>
          <w:sz w:val="17"/>
          <w:szCs w:val="20"/>
        </w:rPr>
      </w:pPr>
      <w:r w:rsidRPr="00084DFA">
        <w:rPr>
          <w:rFonts w:ascii="Times New Roman" w:eastAsia="Times New Roman" w:hAnsi="Times New Roman"/>
          <w:sz w:val="17"/>
          <w:szCs w:val="20"/>
        </w:rPr>
        <w:t>(c)</w:t>
      </w:r>
      <w:r w:rsidRPr="00084DFA">
        <w:rPr>
          <w:rFonts w:ascii="Times New Roman" w:eastAsia="Times New Roman" w:hAnsi="Times New Roman"/>
          <w:sz w:val="17"/>
          <w:szCs w:val="20"/>
        </w:rPr>
        <w:tab/>
        <w:t>0.573948 cents in the dollar on rateable land of Category 5—Industrial Light, Category 6—Industrial Other.</w:t>
      </w:r>
    </w:p>
    <w:p w:rsidR="00084DFA" w:rsidRPr="00084DFA" w:rsidRDefault="00084DFA" w:rsidP="00084DFA">
      <w:pPr>
        <w:ind w:left="567" w:hanging="283"/>
        <w:rPr>
          <w:rFonts w:ascii="Times New Roman" w:eastAsia="Times New Roman" w:hAnsi="Times New Roman"/>
          <w:sz w:val="17"/>
          <w:szCs w:val="20"/>
        </w:rPr>
      </w:pPr>
      <w:r w:rsidRPr="00084DFA">
        <w:rPr>
          <w:rFonts w:ascii="Times New Roman" w:eastAsia="Times New Roman" w:hAnsi="Times New Roman"/>
          <w:sz w:val="17"/>
          <w:szCs w:val="20"/>
        </w:rPr>
        <w:t>(d)</w:t>
      </w:r>
      <w:r w:rsidRPr="00084DFA">
        <w:rPr>
          <w:rFonts w:ascii="Times New Roman" w:eastAsia="Times New Roman" w:hAnsi="Times New Roman"/>
          <w:sz w:val="17"/>
          <w:szCs w:val="20"/>
        </w:rPr>
        <w:tab/>
        <w:t>0.721535 cents in the dollar on rateable land of Category 8—Vacant Land.</w:t>
      </w:r>
    </w:p>
    <w:p w:rsidR="00084DFA" w:rsidRPr="00084DFA" w:rsidRDefault="00084DFA" w:rsidP="00084DFA">
      <w:pPr>
        <w:ind w:left="284" w:hanging="142"/>
        <w:rPr>
          <w:rFonts w:ascii="Times New Roman" w:eastAsia="Times New Roman" w:hAnsi="Times New Roman"/>
          <w:sz w:val="17"/>
          <w:szCs w:val="20"/>
        </w:rPr>
      </w:pPr>
      <w:r w:rsidRPr="00084DFA">
        <w:rPr>
          <w:rFonts w:ascii="Times New Roman" w:eastAsia="Times New Roman" w:hAnsi="Times New Roman"/>
          <w:sz w:val="17"/>
          <w:szCs w:val="20"/>
        </w:rPr>
        <w:t>•</w:t>
      </w:r>
      <w:r w:rsidRPr="00084DFA">
        <w:rPr>
          <w:rFonts w:ascii="Times New Roman" w:eastAsia="Times New Roman" w:hAnsi="Times New Roman"/>
          <w:sz w:val="17"/>
          <w:szCs w:val="20"/>
        </w:rPr>
        <w:tab/>
        <w:t>resolved that the minimum amount payable by way of general rates in respect of rateable land within the area for the year ending 30 June 2022 be $1,070.00; and</w:t>
      </w:r>
    </w:p>
    <w:p w:rsidR="00084DFA" w:rsidRPr="00084DFA" w:rsidRDefault="00084DFA" w:rsidP="00084DFA">
      <w:pPr>
        <w:ind w:left="284" w:hanging="142"/>
        <w:rPr>
          <w:rFonts w:ascii="Times New Roman" w:eastAsia="Times New Roman" w:hAnsi="Times New Roman"/>
          <w:sz w:val="17"/>
          <w:szCs w:val="20"/>
        </w:rPr>
      </w:pPr>
      <w:r w:rsidRPr="00084DFA">
        <w:rPr>
          <w:rFonts w:ascii="Times New Roman" w:eastAsia="Times New Roman" w:hAnsi="Times New Roman"/>
          <w:sz w:val="17"/>
          <w:szCs w:val="20"/>
        </w:rPr>
        <w:t>•</w:t>
      </w:r>
      <w:r w:rsidRPr="00084DFA">
        <w:rPr>
          <w:rFonts w:ascii="Times New Roman" w:eastAsia="Times New Roman" w:hAnsi="Times New Roman"/>
          <w:sz w:val="17"/>
          <w:szCs w:val="20"/>
        </w:rPr>
        <w:tab/>
        <w:t>declared a Separate Rate of 0.009515 cents in the dollar on all rateable land within the Green Adelaide Board Area within the area.</w:t>
      </w:r>
    </w:p>
    <w:p w:rsidR="00084DFA" w:rsidRPr="00084DFA" w:rsidRDefault="00084DFA" w:rsidP="00084DFA">
      <w:pPr>
        <w:rPr>
          <w:rFonts w:ascii="Times New Roman" w:eastAsia="Times New Roman" w:hAnsi="Times New Roman"/>
          <w:sz w:val="17"/>
          <w:szCs w:val="20"/>
        </w:rPr>
      </w:pPr>
      <w:r w:rsidRPr="00084DFA">
        <w:rPr>
          <w:rFonts w:ascii="Times New Roman" w:eastAsia="Times New Roman" w:hAnsi="Times New Roman"/>
          <w:sz w:val="17"/>
          <w:szCs w:val="20"/>
        </w:rPr>
        <w:t>The Council resolved that rates will be payable in four equal or approximately equal instalments, and that the due dates for those instalments will be 1 September 2021, 1 December 2021, 1 March 2022 and 1 June 2022.</w:t>
      </w:r>
    </w:p>
    <w:p w:rsidR="00084DFA" w:rsidRPr="00084DFA" w:rsidRDefault="00084DFA" w:rsidP="00084DFA">
      <w:pPr>
        <w:spacing w:after="0"/>
        <w:rPr>
          <w:rFonts w:ascii="Times New Roman" w:eastAsia="Times New Roman" w:hAnsi="Times New Roman"/>
          <w:sz w:val="17"/>
          <w:szCs w:val="17"/>
        </w:rPr>
      </w:pPr>
      <w:r w:rsidRPr="00084DFA">
        <w:rPr>
          <w:rFonts w:ascii="Times New Roman" w:eastAsia="Times New Roman" w:hAnsi="Times New Roman"/>
          <w:sz w:val="17"/>
          <w:szCs w:val="17"/>
        </w:rPr>
        <w:t>Dated: 22 June 2021</w:t>
      </w:r>
    </w:p>
    <w:p w:rsidR="00084DFA" w:rsidRPr="00084DFA" w:rsidRDefault="00084DFA" w:rsidP="00084DFA">
      <w:pPr>
        <w:spacing w:after="0"/>
        <w:jc w:val="right"/>
        <w:rPr>
          <w:rFonts w:ascii="Times New Roman" w:eastAsia="Times New Roman" w:hAnsi="Times New Roman"/>
          <w:smallCaps/>
          <w:sz w:val="17"/>
          <w:szCs w:val="20"/>
        </w:rPr>
      </w:pPr>
      <w:r w:rsidRPr="00084DFA">
        <w:rPr>
          <w:rFonts w:ascii="Times New Roman" w:eastAsia="Times New Roman" w:hAnsi="Times New Roman"/>
          <w:smallCaps/>
          <w:sz w:val="17"/>
          <w:szCs w:val="20"/>
        </w:rPr>
        <w:t>Tony Harrison</w:t>
      </w:r>
    </w:p>
    <w:p w:rsidR="00084DFA" w:rsidRDefault="00084DFA" w:rsidP="00084DFA">
      <w:pPr>
        <w:spacing w:after="0"/>
        <w:jc w:val="right"/>
        <w:rPr>
          <w:rFonts w:ascii="Times New Roman" w:eastAsia="Times New Roman" w:hAnsi="Times New Roman"/>
          <w:sz w:val="17"/>
          <w:szCs w:val="17"/>
        </w:rPr>
      </w:pPr>
      <w:r w:rsidRPr="00084DFA">
        <w:rPr>
          <w:rFonts w:ascii="Times New Roman" w:eastAsia="Times New Roman" w:hAnsi="Times New Roman"/>
          <w:sz w:val="17"/>
          <w:szCs w:val="17"/>
        </w:rPr>
        <w:t>Chief Executive</w:t>
      </w:r>
    </w:p>
    <w:p w:rsidR="00084DFA" w:rsidRDefault="00084DFA" w:rsidP="00084DFA">
      <w:pPr>
        <w:pBdr>
          <w:bottom w:val="single" w:sz="4" w:space="1" w:color="auto"/>
        </w:pBdr>
        <w:spacing w:after="0" w:line="52" w:lineRule="exact"/>
        <w:jc w:val="center"/>
        <w:rPr>
          <w:rFonts w:ascii="Times New Roman" w:eastAsia="Times New Roman" w:hAnsi="Times New Roman"/>
          <w:sz w:val="17"/>
          <w:szCs w:val="20"/>
        </w:rPr>
      </w:pPr>
    </w:p>
    <w:p w:rsidR="00084DFA" w:rsidRDefault="00084DFA" w:rsidP="00084DFA">
      <w:pPr>
        <w:pBdr>
          <w:top w:val="single" w:sz="4" w:space="1" w:color="auto"/>
        </w:pBdr>
        <w:spacing w:before="34" w:after="0" w:line="14" w:lineRule="exact"/>
        <w:jc w:val="center"/>
        <w:rPr>
          <w:rFonts w:ascii="Times New Roman" w:eastAsia="Times New Roman" w:hAnsi="Times New Roman"/>
          <w:sz w:val="17"/>
          <w:szCs w:val="20"/>
        </w:rPr>
      </w:pPr>
    </w:p>
    <w:p w:rsidR="00084DFA" w:rsidRPr="00084DFA" w:rsidRDefault="00084DFA" w:rsidP="00084D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397649" w:rsidRPr="00397649" w:rsidRDefault="00397649" w:rsidP="00E64E5C">
      <w:pPr>
        <w:pStyle w:val="Heading2"/>
      </w:pPr>
      <w:bookmarkStart w:id="32" w:name="_Toc77171887"/>
      <w:r w:rsidRPr="00397649">
        <w:t>City of Mount Gambier</w:t>
      </w:r>
      <w:bookmarkEnd w:id="32"/>
    </w:p>
    <w:p w:rsidR="00397649" w:rsidRPr="00397649" w:rsidRDefault="00397649" w:rsidP="00397649">
      <w:pPr>
        <w:jc w:val="center"/>
        <w:rPr>
          <w:rFonts w:ascii="Times New Roman" w:hAnsi="Times New Roman"/>
          <w:i/>
          <w:sz w:val="17"/>
          <w:szCs w:val="17"/>
        </w:rPr>
      </w:pPr>
      <w:r w:rsidRPr="00397649">
        <w:rPr>
          <w:rFonts w:ascii="Times New Roman" w:hAnsi="Times New Roman"/>
          <w:i/>
          <w:sz w:val="17"/>
          <w:szCs w:val="17"/>
        </w:rPr>
        <w:t>Adoption of Valuations and Declaration of Rates</w:t>
      </w:r>
    </w:p>
    <w:p w:rsidR="00397649" w:rsidRPr="00397649" w:rsidRDefault="00397649" w:rsidP="00397649">
      <w:pPr>
        <w:rPr>
          <w:rFonts w:ascii="Times New Roman" w:eastAsia="Times New Roman" w:hAnsi="Times New Roman"/>
          <w:sz w:val="17"/>
          <w:szCs w:val="20"/>
        </w:rPr>
      </w:pPr>
      <w:r w:rsidRPr="00397649">
        <w:rPr>
          <w:rFonts w:ascii="Times New Roman" w:eastAsia="Times New Roman" w:hAnsi="Times New Roman"/>
          <w:sz w:val="17"/>
          <w:szCs w:val="20"/>
        </w:rPr>
        <w:t xml:space="preserve">Notice is hereby given that the Council, in exercise of the powers contained in Chapters 8, 9 and 10 of the </w:t>
      </w:r>
      <w:r w:rsidRPr="00397649">
        <w:rPr>
          <w:rFonts w:ascii="Times New Roman" w:eastAsia="Times New Roman" w:hAnsi="Times New Roman"/>
          <w:i/>
          <w:sz w:val="17"/>
          <w:szCs w:val="20"/>
        </w:rPr>
        <w:t>Local Government Act 1999</w:t>
      </w:r>
      <w:r w:rsidRPr="00397649">
        <w:rPr>
          <w:rFonts w:ascii="Times New Roman" w:eastAsia="Times New Roman" w:hAnsi="Times New Roman"/>
          <w:sz w:val="17"/>
          <w:szCs w:val="20"/>
        </w:rPr>
        <w:t xml:space="preserve"> and the </w:t>
      </w:r>
      <w:r w:rsidRPr="00397649">
        <w:rPr>
          <w:rFonts w:ascii="Times New Roman" w:eastAsia="Times New Roman" w:hAnsi="Times New Roman"/>
          <w:i/>
          <w:sz w:val="17"/>
          <w:szCs w:val="20"/>
        </w:rPr>
        <w:t>Landscape South Australia Act 2019</w:t>
      </w:r>
      <w:r w:rsidRPr="00397649">
        <w:rPr>
          <w:rFonts w:ascii="Times New Roman" w:eastAsia="Times New Roman" w:hAnsi="Times New Roman"/>
          <w:sz w:val="17"/>
          <w:szCs w:val="20"/>
        </w:rPr>
        <w:t xml:space="preserve"> at a meeting held on 29 June 2021 and for the financial year ending 30 June 2022:</w:t>
      </w:r>
    </w:p>
    <w:p w:rsidR="00397649" w:rsidRPr="00397649" w:rsidRDefault="00397649" w:rsidP="00397649">
      <w:pPr>
        <w:jc w:val="center"/>
        <w:rPr>
          <w:rFonts w:ascii="Times New Roman" w:hAnsi="Times New Roman"/>
          <w:i/>
          <w:sz w:val="17"/>
          <w:szCs w:val="17"/>
        </w:rPr>
      </w:pPr>
      <w:r w:rsidRPr="00397649">
        <w:rPr>
          <w:rFonts w:ascii="Times New Roman" w:hAnsi="Times New Roman"/>
          <w:i/>
          <w:sz w:val="17"/>
          <w:szCs w:val="17"/>
        </w:rPr>
        <w:t>Adoption of Valuations</w:t>
      </w:r>
    </w:p>
    <w:p w:rsidR="00397649" w:rsidRPr="00397649" w:rsidRDefault="00397649" w:rsidP="00397649">
      <w:pPr>
        <w:ind w:left="142"/>
        <w:rPr>
          <w:rFonts w:ascii="Times New Roman" w:eastAsia="Times New Roman" w:hAnsi="Times New Roman"/>
          <w:sz w:val="17"/>
          <w:szCs w:val="20"/>
        </w:rPr>
      </w:pPr>
      <w:r w:rsidRPr="00397649">
        <w:rPr>
          <w:rFonts w:ascii="Times New Roman" w:eastAsia="Times New Roman" w:hAnsi="Times New Roman"/>
          <w:sz w:val="17"/>
          <w:szCs w:val="20"/>
        </w:rPr>
        <w:t>Adopted for rating purposes, the capital valuations of the Valuer-General’s most recent valuations applicable to land within the area of the Council totalling $4,092,675,240.</w:t>
      </w:r>
    </w:p>
    <w:p w:rsidR="00397649" w:rsidRPr="00397649" w:rsidRDefault="00397649" w:rsidP="00397649">
      <w:pPr>
        <w:jc w:val="center"/>
        <w:rPr>
          <w:rFonts w:ascii="Times New Roman" w:hAnsi="Times New Roman"/>
          <w:i/>
          <w:sz w:val="17"/>
          <w:szCs w:val="17"/>
        </w:rPr>
      </w:pPr>
      <w:r w:rsidRPr="00397649">
        <w:rPr>
          <w:rFonts w:ascii="Times New Roman" w:hAnsi="Times New Roman"/>
          <w:i/>
          <w:sz w:val="17"/>
          <w:szCs w:val="17"/>
        </w:rPr>
        <w:t>Declaration of Rates</w:t>
      </w:r>
    </w:p>
    <w:p w:rsidR="00397649" w:rsidRPr="00397649" w:rsidRDefault="00397649" w:rsidP="00397649">
      <w:pPr>
        <w:ind w:left="567" w:hanging="425"/>
        <w:rPr>
          <w:rFonts w:ascii="Times New Roman" w:eastAsia="Times New Roman" w:hAnsi="Times New Roman"/>
          <w:sz w:val="17"/>
          <w:szCs w:val="20"/>
        </w:rPr>
      </w:pPr>
      <w:r w:rsidRPr="00397649">
        <w:rPr>
          <w:rFonts w:ascii="Times New Roman" w:eastAsia="Times New Roman" w:hAnsi="Times New Roman"/>
          <w:sz w:val="17"/>
          <w:szCs w:val="20"/>
        </w:rPr>
        <w:t>(i)</w:t>
      </w:r>
      <w:r w:rsidRPr="00397649">
        <w:rPr>
          <w:rFonts w:ascii="Times New Roman" w:eastAsia="Times New Roman" w:hAnsi="Times New Roman"/>
          <w:sz w:val="17"/>
          <w:szCs w:val="20"/>
        </w:rPr>
        <w:tab/>
        <w:t>Declared differential general rates in the dollar based on capital values as follows:</w:t>
      </w:r>
    </w:p>
    <w:p w:rsidR="00397649" w:rsidRPr="00397649" w:rsidRDefault="00397649" w:rsidP="00397649">
      <w:pPr>
        <w:ind w:left="851" w:hanging="283"/>
        <w:rPr>
          <w:rFonts w:ascii="Times New Roman" w:eastAsia="Times New Roman" w:hAnsi="Times New Roman"/>
          <w:sz w:val="17"/>
          <w:szCs w:val="20"/>
        </w:rPr>
      </w:pPr>
      <w:r w:rsidRPr="00397649">
        <w:rPr>
          <w:rFonts w:ascii="Times New Roman" w:eastAsia="Times New Roman" w:hAnsi="Times New Roman"/>
          <w:sz w:val="17"/>
          <w:szCs w:val="20"/>
        </w:rPr>
        <w:t>(a)</w:t>
      </w:r>
      <w:r w:rsidRPr="00397649">
        <w:rPr>
          <w:rFonts w:ascii="Times New Roman" w:eastAsia="Times New Roman" w:hAnsi="Times New Roman"/>
          <w:sz w:val="17"/>
          <w:szCs w:val="20"/>
        </w:rPr>
        <w:tab/>
        <w:t>0.246165 cents in the dollar on rateable land of categories (a) Residential, (g) Primary Production and (i) Other land uses; and</w:t>
      </w:r>
    </w:p>
    <w:p w:rsidR="00397649" w:rsidRPr="00397649" w:rsidRDefault="00397649" w:rsidP="00397649">
      <w:pPr>
        <w:ind w:left="851" w:hanging="283"/>
        <w:rPr>
          <w:rFonts w:ascii="Times New Roman" w:eastAsia="Times New Roman" w:hAnsi="Times New Roman"/>
          <w:spacing w:val="-2"/>
          <w:sz w:val="17"/>
          <w:szCs w:val="20"/>
        </w:rPr>
      </w:pPr>
      <w:r w:rsidRPr="00397649">
        <w:rPr>
          <w:rFonts w:ascii="Times New Roman" w:eastAsia="Times New Roman" w:hAnsi="Times New Roman"/>
          <w:sz w:val="17"/>
          <w:szCs w:val="20"/>
        </w:rPr>
        <w:t>(b)</w:t>
      </w:r>
      <w:r w:rsidRPr="00397649">
        <w:rPr>
          <w:rFonts w:ascii="Times New Roman" w:eastAsia="Times New Roman" w:hAnsi="Times New Roman"/>
          <w:sz w:val="17"/>
          <w:szCs w:val="20"/>
        </w:rPr>
        <w:tab/>
      </w:r>
      <w:r w:rsidRPr="00397649">
        <w:rPr>
          <w:rFonts w:ascii="Times New Roman" w:eastAsia="Times New Roman" w:hAnsi="Times New Roman"/>
          <w:spacing w:val="-4"/>
          <w:sz w:val="17"/>
          <w:szCs w:val="20"/>
        </w:rPr>
        <w:t>0.664646 cents in the dollar on rateable land of categories (b) Commercial—Shop, (c) Commercial—Office, (d) Commercial—Other,</w:t>
      </w:r>
      <w:r w:rsidRPr="00397649">
        <w:rPr>
          <w:rFonts w:ascii="Times New Roman" w:eastAsia="Times New Roman" w:hAnsi="Times New Roman"/>
          <w:spacing w:val="-2"/>
          <w:sz w:val="17"/>
          <w:szCs w:val="20"/>
        </w:rPr>
        <w:t xml:space="preserve"> (e) Industry—Light, (f) Industry—Other and (h) Vacant Land land uses.</w:t>
      </w:r>
    </w:p>
    <w:p w:rsidR="00397649" w:rsidRPr="00397649" w:rsidRDefault="00397649" w:rsidP="00397649">
      <w:pPr>
        <w:ind w:left="567" w:hanging="425"/>
        <w:rPr>
          <w:rFonts w:ascii="Times New Roman" w:eastAsia="Times New Roman" w:hAnsi="Times New Roman"/>
          <w:sz w:val="17"/>
          <w:szCs w:val="20"/>
        </w:rPr>
      </w:pPr>
      <w:r w:rsidRPr="00397649">
        <w:rPr>
          <w:rFonts w:ascii="Times New Roman" w:eastAsia="Times New Roman" w:hAnsi="Times New Roman"/>
          <w:sz w:val="17"/>
          <w:szCs w:val="20"/>
        </w:rPr>
        <w:t>(ii)</w:t>
      </w:r>
      <w:r w:rsidRPr="00397649">
        <w:rPr>
          <w:rFonts w:ascii="Times New Roman" w:eastAsia="Times New Roman" w:hAnsi="Times New Roman"/>
          <w:sz w:val="17"/>
          <w:szCs w:val="20"/>
        </w:rPr>
        <w:tab/>
        <w:t>Declared a fixed charge as a component of the general rates of $518.30.</w:t>
      </w:r>
    </w:p>
    <w:p w:rsidR="00397649" w:rsidRPr="00397649" w:rsidRDefault="00397649" w:rsidP="00397649">
      <w:pPr>
        <w:ind w:left="567" w:hanging="425"/>
        <w:rPr>
          <w:rFonts w:ascii="Times New Roman" w:eastAsia="Times New Roman" w:hAnsi="Times New Roman"/>
          <w:sz w:val="17"/>
          <w:szCs w:val="20"/>
        </w:rPr>
      </w:pPr>
      <w:r w:rsidRPr="00397649">
        <w:rPr>
          <w:rFonts w:ascii="Times New Roman" w:eastAsia="Times New Roman" w:hAnsi="Times New Roman"/>
          <w:sz w:val="17"/>
          <w:szCs w:val="20"/>
        </w:rPr>
        <w:t>(iii)</w:t>
      </w:r>
      <w:r w:rsidRPr="00397649">
        <w:rPr>
          <w:rFonts w:ascii="Times New Roman" w:eastAsia="Times New Roman" w:hAnsi="Times New Roman"/>
          <w:sz w:val="17"/>
          <w:szCs w:val="20"/>
        </w:rPr>
        <w:tab/>
        <w:t>Declared separate rates with a fixed charge amount that depends upon the use of the land to recover the contribution to the Regional Landscape Levy for the Limestone Coast Landscape Region as follows:</w:t>
      </w:r>
    </w:p>
    <w:p w:rsidR="00397649" w:rsidRPr="00397649" w:rsidRDefault="00397649" w:rsidP="00397649">
      <w:pPr>
        <w:ind w:left="851" w:hanging="283"/>
        <w:rPr>
          <w:rFonts w:ascii="Times New Roman" w:eastAsia="Times New Roman" w:hAnsi="Times New Roman"/>
          <w:sz w:val="17"/>
          <w:szCs w:val="20"/>
        </w:rPr>
      </w:pPr>
      <w:r w:rsidRPr="00397649">
        <w:rPr>
          <w:rFonts w:ascii="Times New Roman" w:eastAsia="Times New Roman" w:hAnsi="Times New Roman"/>
          <w:sz w:val="17"/>
          <w:szCs w:val="20"/>
        </w:rPr>
        <w:t>(a)</w:t>
      </w:r>
      <w:r w:rsidRPr="00397649">
        <w:rPr>
          <w:rFonts w:ascii="Times New Roman" w:eastAsia="Times New Roman" w:hAnsi="Times New Roman"/>
          <w:sz w:val="17"/>
          <w:szCs w:val="20"/>
        </w:rPr>
        <w:tab/>
        <w:t>$80.10 per assessment on rateable land categories (a) Residential, (h) Vacant Land and (i) Other,</w:t>
      </w:r>
    </w:p>
    <w:p w:rsidR="00397649" w:rsidRPr="00397649" w:rsidRDefault="00397649" w:rsidP="00397649">
      <w:pPr>
        <w:ind w:left="851" w:hanging="283"/>
        <w:rPr>
          <w:rFonts w:ascii="Times New Roman" w:eastAsia="Times New Roman" w:hAnsi="Times New Roman"/>
          <w:spacing w:val="-4"/>
          <w:sz w:val="17"/>
          <w:szCs w:val="20"/>
        </w:rPr>
      </w:pPr>
      <w:r w:rsidRPr="00397649">
        <w:rPr>
          <w:rFonts w:ascii="Times New Roman" w:eastAsia="Times New Roman" w:hAnsi="Times New Roman"/>
          <w:sz w:val="17"/>
          <w:szCs w:val="20"/>
        </w:rPr>
        <w:t>(b)</w:t>
      </w:r>
      <w:r w:rsidRPr="00397649">
        <w:rPr>
          <w:rFonts w:ascii="Times New Roman" w:eastAsia="Times New Roman" w:hAnsi="Times New Roman"/>
          <w:sz w:val="17"/>
          <w:szCs w:val="20"/>
        </w:rPr>
        <w:tab/>
      </w:r>
      <w:r w:rsidRPr="00397649">
        <w:rPr>
          <w:rFonts w:ascii="Times New Roman" w:eastAsia="Times New Roman" w:hAnsi="Times New Roman"/>
          <w:spacing w:val="-4"/>
          <w:sz w:val="17"/>
          <w:szCs w:val="20"/>
        </w:rPr>
        <w:t>$120.00 per assessment on rateable land categories (b) Commercial—Shop, (c) Commercial—Office and (d) Commercial—Other,</w:t>
      </w:r>
    </w:p>
    <w:p w:rsidR="00397649" w:rsidRPr="00397649" w:rsidRDefault="00397649" w:rsidP="00397649">
      <w:pPr>
        <w:ind w:left="851" w:hanging="283"/>
        <w:rPr>
          <w:rFonts w:ascii="Times New Roman" w:eastAsia="Times New Roman" w:hAnsi="Times New Roman"/>
          <w:sz w:val="17"/>
          <w:szCs w:val="20"/>
        </w:rPr>
      </w:pPr>
      <w:r w:rsidRPr="00397649">
        <w:rPr>
          <w:rFonts w:ascii="Times New Roman" w:eastAsia="Times New Roman" w:hAnsi="Times New Roman"/>
          <w:sz w:val="17"/>
          <w:szCs w:val="20"/>
        </w:rPr>
        <w:t>(c)</w:t>
      </w:r>
      <w:r w:rsidRPr="00397649">
        <w:rPr>
          <w:rFonts w:ascii="Times New Roman" w:eastAsia="Times New Roman" w:hAnsi="Times New Roman"/>
          <w:sz w:val="17"/>
          <w:szCs w:val="20"/>
        </w:rPr>
        <w:tab/>
        <w:t>$190.00 per assessment on rateable land categories (e) Industry—Light and (f) Industry—Other, and</w:t>
      </w:r>
    </w:p>
    <w:p w:rsidR="00397649" w:rsidRPr="00397649" w:rsidRDefault="00397649" w:rsidP="00397649">
      <w:pPr>
        <w:ind w:left="851" w:hanging="283"/>
        <w:rPr>
          <w:rFonts w:ascii="Times New Roman" w:eastAsia="Times New Roman" w:hAnsi="Times New Roman"/>
          <w:sz w:val="17"/>
          <w:szCs w:val="20"/>
        </w:rPr>
      </w:pPr>
      <w:r w:rsidRPr="00397649">
        <w:rPr>
          <w:rFonts w:ascii="Times New Roman" w:eastAsia="Times New Roman" w:hAnsi="Times New Roman"/>
          <w:sz w:val="17"/>
          <w:szCs w:val="20"/>
        </w:rPr>
        <w:t>(d)</w:t>
      </w:r>
      <w:r w:rsidRPr="00397649">
        <w:rPr>
          <w:rFonts w:ascii="Times New Roman" w:eastAsia="Times New Roman" w:hAnsi="Times New Roman"/>
          <w:sz w:val="17"/>
          <w:szCs w:val="20"/>
        </w:rPr>
        <w:tab/>
        <w:t>$346.00 per assessment on rateable land category (g) Primary Production.</w:t>
      </w:r>
    </w:p>
    <w:p w:rsidR="00397649" w:rsidRPr="00397649" w:rsidRDefault="00397649" w:rsidP="00397649">
      <w:pPr>
        <w:jc w:val="center"/>
        <w:rPr>
          <w:rFonts w:ascii="Times New Roman" w:hAnsi="Times New Roman"/>
          <w:i/>
          <w:sz w:val="17"/>
          <w:szCs w:val="17"/>
        </w:rPr>
      </w:pPr>
      <w:r w:rsidRPr="00397649">
        <w:rPr>
          <w:rFonts w:ascii="Times New Roman" w:hAnsi="Times New Roman"/>
          <w:i/>
          <w:sz w:val="17"/>
          <w:szCs w:val="17"/>
        </w:rPr>
        <w:t>Service Charge</w:t>
      </w:r>
    </w:p>
    <w:p w:rsidR="00397649" w:rsidRPr="00397649" w:rsidRDefault="00397649" w:rsidP="00397649">
      <w:pPr>
        <w:ind w:left="142"/>
        <w:rPr>
          <w:rFonts w:ascii="Times New Roman" w:eastAsia="Times New Roman" w:hAnsi="Times New Roman"/>
          <w:sz w:val="17"/>
          <w:szCs w:val="20"/>
        </w:rPr>
      </w:pPr>
      <w:r w:rsidRPr="00397649">
        <w:rPr>
          <w:rFonts w:ascii="Times New Roman" w:eastAsia="Times New Roman" w:hAnsi="Times New Roman"/>
          <w:sz w:val="17"/>
          <w:szCs w:val="20"/>
        </w:rPr>
        <w:t>Imposed a Waste Service Charge of $200.00 on all land to which it provides or makes available the prescribed service.</w:t>
      </w:r>
    </w:p>
    <w:p w:rsidR="00397649" w:rsidRPr="00397649" w:rsidRDefault="00397649" w:rsidP="00397649">
      <w:pPr>
        <w:jc w:val="center"/>
        <w:rPr>
          <w:rFonts w:ascii="Times New Roman" w:hAnsi="Times New Roman"/>
          <w:i/>
          <w:sz w:val="17"/>
          <w:szCs w:val="17"/>
        </w:rPr>
      </w:pPr>
      <w:r w:rsidRPr="00397649">
        <w:rPr>
          <w:rFonts w:ascii="Times New Roman" w:hAnsi="Times New Roman"/>
          <w:i/>
          <w:sz w:val="17"/>
          <w:szCs w:val="17"/>
        </w:rPr>
        <w:t>Payment of Council Rates</w:t>
      </w:r>
    </w:p>
    <w:p w:rsidR="00397649" w:rsidRPr="00397649" w:rsidRDefault="00397649" w:rsidP="00397649">
      <w:pPr>
        <w:ind w:left="142"/>
        <w:rPr>
          <w:rFonts w:ascii="Times New Roman" w:eastAsia="Times New Roman" w:hAnsi="Times New Roman"/>
          <w:sz w:val="17"/>
          <w:szCs w:val="20"/>
        </w:rPr>
      </w:pPr>
      <w:r w:rsidRPr="00397649">
        <w:rPr>
          <w:rFonts w:ascii="Times New Roman" w:eastAsia="Times New Roman" w:hAnsi="Times New Roman"/>
          <w:sz w:val="17"/>
          <w:szCs w:val="20"/>
        </w:rPr>
        <w:t>Declare that rates and charges be payable by quarterly instalments due on or before:</w:t>
      </w:r>
    </w:p>
    <w:p w:rsidR="00397649" w:rsidRPr="00397649" w:rsidRDefault="00397649" w:rsidP="00397649">
      <w:pPr>
        <w:spacing w:after="40"/>
        <w:ind w:left="426"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Friday, 10 September 2021;</w:t>
      </w:r>
    </w:p>
    <w:p w:rsidR="00397649" w:rsidRPr="00397649" w:rsidRDefault="00397649" w:rsidP="00397649">
      <w:pPr>
        <w:spacing w:after="40"/>
        <w:ind w:left="426"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Friday, 10 December 2021;</w:t>
      </w:r>
    </w:p>
    <w:p w:rsidR="00397649" w:rsidRPr="00397649" w:rsidRDefault="00397649" w:rsidP="00397649">
      <w:pPr>
        <w:spacing w:after="40"/>
        <w:ind w:left="426"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Friday, 11 March 2022; and</w:t>
      </w:r>
    </w:p>
    <w:p w:rsidR="00397649" w:rsidRPr="00397649" w:rsidRDefault="00397649" w:rsidP="00397649">
      <w:pPr>
        <w:ind w:left="426"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Friday 10 June 2022.</w:t>
      </w:r>
    </w:p>
    <w:p w:rsidR="00397649" w:rsidRPr="00397649" w:rsidRDefault="00397649" w:rsidP="00397649">
      <w:pPr>
        <w:spacing w:after="0"/>
        <w:rPr>
          <w:rFonts w:ascii="Times New Roman" w:eastAsia="Times New Roman" w:hAnsi="Times New Roman"/>
          <w:sz w:val="17"/>
          <w:szCs w:val="17"/>
        </w:rPr>
      </w:pPr>
      <w:r w:rsidRPr="00397649">
        <w:rPr>
          <w:rFonts w:ascii="Times New Roman" w:eastAsia="Times New Roman" w:hAnsi="Times New Roman"/>
          <w:sz w:val="17"/>
          <w:szCs w:val="17"/>
        </w:rPr>
        <w:t>Dated: 15 July 2021</w:t>
      </w:r>
    </w:p>
    <w:p w:rsidR="00397649" w:rsidRPr="00397649" w:rsidRDefault="00397649" w:rsidP="00397649">
      <w:pPr>
        <w:spacing w:after="0"/>
        <w:jc w:val="right"/>
        <w:rPr>
          <w:rFonts w:ascii="Times New Roman" w:eastAsia="Times New Roman" w:hAnsi="Times New Roman"/>
          <w:smallCaps/>
          <w:sz w:val="17"/>
          <w:szCs w:val="20"/>
        </w:rPr>
      </w:pPr>
      <w:r w:rsidRPr="00397649">
        <w:rPr>
          <w:rFonts w:ascii="Times New Roman" w:eastAsia="Times New Roman" w:hAnsi="Times New Roman"/>
          <w:smallCaps/>
          <w:sz w:val="17"/>
          <w:szCs w:val="20"/>
        </w:rPr>
        <w:t>Sarah Philpott</w:t>
      </w:r>
    </w:p>
    <w:p w:rsidR="00397649" w:rsidRDefault="00397649" w:rsidP="00397649">
      <w:pPr>
        <w:spacing w:after="0"/>
        <w:jc w:val="right"/>
        <w:rPr>
          <w:rFonts w:ascii="Times New Roman" w:eastAsia="Times New Roman" w:hAnsi="Times New Roman"/>
          <w:sz w:val="17"/>
          <w:szCs w:val="17"/>
        </w:rPr>
      </w:pPr>
      <w:r w:rsidRPr="00397649">
        <w:rPr>
          <w:rFonts w:ascii="Times New Roman" w:eastAsia="Times New Roman" w:hAnsi="Times New Roman"/>
          <w:sz w:val="17"/>
          <w:szCs w:val="17"/>
        </w:rPr>
        <w:t>Chief Executive Officer</w:t>
      </w:r>
    </w:p>
    <w:p w:rsidR="00397649" w:rsidRDefault="00397649" w:rsidP="00397649">
      <w:pPr>
        <w:pBdr>
          <w:bottom w:val="single" w:sz="4" w:space="1" w:color="auto"/>
        </w:pBdr>
        <w:spacing w:after="0" w:line="52" w:lineRule="exact"/>
        <w:jc w:val="center"/>
        <w:rPr>
          <w:rFonts w:ascii="Times New Roman" w:eastAsia="Times New Roman" w:hAnsi="Times New Roman"/>
          <w:sz w:val="17"/>
          <w:szCs w:val="20"/>
        </w:rPr>
      </w:pPr>
    </w:p>
    <w:p w:rsidR="00397649" w:rsidRDefault="00397649" w:rsidP="00397649">
      <w:pPr>
        <w:pBdr>
          <w:top w:val="single" w:sz="4" w:space="1" w:color="auto"/>
        </w:pBdr>
        <w:spacing w:before="34" w:after="0" w:line="14" w:lineRule="exact"/>
        <w:jc w:val="center"/>
        <w:rPr>
          <w:rFonts w:ascii="Times New Roman" w:eastAsia="Times New Roman" w:hAnsi="Times New Roman"/>
          <w:sz w:val="17"/>
          <w:szCs w:val="20"/>
        </w:rPr>
      </w:pPr>
    </w:p>
    <w:p w:rsidR="00397649" w:rsidRPr="00397649" w:rsidRDefault="00397649" w:rsidP="003976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397649" w:rsidRPr="00397649" w:rsidRDefault="00397649" w:rsidP="00E64E5C">
      <w:pPr>
        <w:pStyle w:val="Heading2"/>
      </w:pPr>
      <w:bookmarkStart w:id="33" w:name="_Toc77171888"/>
      <w:r w:rsidRPr="00397649">
        <w:t>City of Onkaparinga</w:t>
      </w:r>
      <w:bookmarkEnd w:id="33"/>
    </w:p>
    <w:p w:rsidR="00397649" w:rsidRPr="00397649" w:rsidRDefault="00397649" w:rsidP="006767A8">
      <w:pPr>
        <w:spacing w:after="60"/>
        <w:jc w:val="center"/>
        <w:rPr>
          <w:rFonts w:ascii="Times New Roman" w:hAnsi="Times New Roman"/>
          <w:i/>
          <w:sz w:val="17"/>
          <w:szCs w:val="17"/>
        </w:rPr>
      </w:pPr>
      <w:r w:rsidRPr="00397649">
        <w:rPr>
          <w:rFonts w:ascii="Times New Roman" w:hAnsi="Times New Roman"/>
          <w:i/>
          <w:sz w:val="17"/>
          <w:szCs w:val="17"/>
        </w:rPr>
        <w:t>Adoption of Valuations and Declaration of Rates for 2021-22</w:t>
      </w:r>
    </w:p>
    <w:p w:rsidR="00397649" w:rsidRPr="00397649" w:rsidRDefault="00397649" w:rsidP="006767A8">
      <w:pPr>
        <w:spacing w:after="60"/>
        <w:rPr>
          <w:rFonts w:ascii="Times New Roman" w:eastAsia="Times New Roman" w:hAnsi="Times New Roman"/>
          <w:sz w:val="17"/>
          <w:szCs w:val="20"/>
        </w:rPr>
      </w:pPr>
      <w:r w:rsidRPr="00397649">
        <w:rPr>
          <w:rFonts w:ascii="Times New Roman" w:eastAsia="Times New Roman" w:hAnsi="Times New Roman"/>
          <w:sz w:val="17"/>
          <w:szCs w:val="20"/>
        </w:rPr>
        <w:t>Notice is given that at its meeting held on 29 June 2021 the Council, for the financial year ending 30 June 2022:</w:t>
      </w:r>
    </w:p>
    <w:p w:rsidR="00397649" w:rsidRPr="00397649" w:rsidRDefault="00397649" w:rsidP="006767A8">
      <w:pPr>
        <w:spacing w:after="60"/>
        <w:jc w:val="center"/>
        <w:rPr>
          <w:rFonts w:ascii="Times New Roman" w:hAnsi="Times New Roman"/>
          <w:i/>
          <w:sz w:val="17"/>
          <w:szCs w:val="17"/>
        </w:rPr>
      </w:pPr>
      <w:r w:rsidRPr="00397649">
        <w:rPr>
          <w:rFonts w:ascii="Times New Roman" w:hAnsi="Times New Roman"/>
          <w:i/>
          <w:sz w:val="17"/>
          <w:szCs w:val="17"/>
        </w:rPr>
        <w:t>Adoption of Valuation</w:t>
      </w:r>
    </w:p>
    <w:p w:rsidR="00397649" w:rsidRPr="00397649" w:rsidRDefault="00397649" w:rsidP="006767A8">
      <w:pPr>
        <w:spacing w:after="60"/>
        <w:ind w:left="142"/>
        <w:rPr>
          <w:rFonts w:ascii="Times New Roman" w:eastAsia="Times New Roman" w:hAnsi="Times New Roman"/>
          <w:spacing w:val="-4"/>
          <w:sz w:val="17"/>
          <w:szCs w:val="20"/>
        </w:rPr>
      </w:pPr>
      <w:r w:rsidRPr="00397649">
        <w:rPr>
          <w:rFonts w:ascii="Times New Roman" w:eastAsia="Times New Roman" w:hAnsi="Times New Roman"/>
          <w:spacing w:val="-4"/>
          <w:sz w:val="17"/>
          <w:szCs w:val="20"/>
        </w:rPr>
        <w:t>Adopted for rating purposes the Valuer-General’s most recent valuation of capital values of land within the Council’s area being $33,756,429,320.</w:t>
      </w:r>
    </w:p>
    <w:p w:rsidR="00397649" w:rsidRPr="00397649" w:rsidRDefault="00397649" w:rsidP="006767A8">
      <w:pPr>
        <w:spacing w:after="60"/>
        <w:jc w:val="center"/>
        <w:rPr>
          <w:rFonts w:ascii="Times New Roman" w:hAnsi="Times New Roman"/>
          <w:i/>
          <w:sz w:val="17"/>
          <w:szCs w:val="17"/>
        </w:rPr>
      </w:pPr>
      <w:r w:rsidRPr="00397649">
        <w:rPr>
          <w:rFonts w:ascii="Times New Roman" w:hAnsi="Times New Roman"/>
          <w:i/>
          <w:sz w:val="17"/>
          <w:szCs w:val="17"/>
        </w:rPr>
        <w:t>Declaration of General Rates</w:t>
      </w:r>
    </w:p>
    <w:p w:rsidR="00397649" w:rsidRPr="00397649" w:rsidRDefault="00397649" w:rsidP="006767A8">
      <w:pPr>
        <w:spacing w:after="60"/>
        <w:ind w:left="142"/>
        <w:rPr>
          <w:rFonts w:ascii="Times New Roman" w:eastAsia="Times New Roman" w:hAnsi="Times New Roman"/>
          <w:sz w:val="17"/>
          <w:szCs w:val="20"/>
        </w:rPr>
      </w:pPr>
      <w:r w:rsidRPr="00397649">
        <w:rPr>
          <w:rFonts w:ascii="Times New Roman" w:eastAsia="Times New Roman" w:hAnsi="Times New Roman"/>
          <w:sz w:val="17"/>
          <w:szCs w:val="20"/>
        </w:rPr>
        <w:t>Declared differential general rates based on two components:</w:t>
      </w:r>
    </w:p>
    <w:p w:rsidR="00397649" w:rsidRPr="00397649" w:rsidRDefault="00397649" w:rsidP="006767A8">
      <w:pPr>
        <w:spacing w:after="60"/>
        <w:ind w:left="426" w:hanging="284"/>
        <w:rPr>
          <w:rFonts w:ascii="Times New Roman" w:eastAsia="Times New Roman" w:hAnsi="Times New Roman"/>
          <w:sz w:val="17"/>
          <w:szCs w:val="20"/>
        </w:rPr>
      </w:pPr>
      <w:r w:rsidRPr="00397649">
        <w:rPr>
          <w:rFonts w:ascii="Times New Roman" w:eastAsia="Times New Roman" w:hAnsi="Times New Roman"/>
          <w:sz w:val="17"/>
          <w:szCs w:val="20"/>
        </w:rPr>
        <w:t>(1)</w:t>
      </w:r>
      <w:r w:rsidRPr="00397649">
        <w:rPr>
          <w:rFonts w:ascii="Times New Roman" w:eastAsia="Times New Roman" w:hAnsi="Times New Roman"/>
          <w:sz w:val="17"/>
          <w:szCs w:val="20"/>
        </w:rPr>
        <w:tab/>
        <w:t>one being based on the value of the land and varying according to land use, as follows:</w:t>
      </w:r>
    </w:p>
    <w:p w:rsidR="00397649" w:rsidRPr="00397649" w:rsidRDefault="00397649" w:rsidP="006767A8">
      <w:pPr>
        <w:spacing w:after="60"/>
        <w:ind w:left="851" w:hanging="426"/>
        <w:rPr>
          <w:rFonts w:ascii="Times New Roman" w:eastAsia="Times New Roman" w:hAnsi="Times New Roman"/>
          <w:sz w:val="17"/>
          <w:szCs w:val="20"/>
        </w:rPr>
      </w:pPr>
      <w:r w:rsidRPr="00397649">
        <w:rPr>
          <w:rFonts w:ascii="Times New Roman" w:eastAsia="Times New Roman" w:hAnsi="Times New Roman"/>
          <w:sz w:val="17"/>
          <w:szCs w:val="20"/>
        </w:rPr>
        <w:t>(i)</w:t>
      </w:r>
      <w:r w:rsidRPr="00397649">
        <w:rPr>
          <w:rFonts w:ascii="Times New Roman" w:eastAsia="Times New Roman" w:hAnsi="Times New Roman"/>
          <w:sz w:val="17"/>
          <w:szCs w:val="20"/>
        </w:rPr>
        <w:tab/>
        <w:t>0.233107 cents in the dollar on rateable land of Category (a) (Residential) use;</w:t>
      </w:r>
    </w:p>
    <w:p w:rsidR="00397649" w:rsidRPr="00397649" w:rsidRDefault="00397649" w:rsidP="006767A8">
      <w:pPr>
        <w:spacing w:after="60"/>
        <w:ind w:left="851" w:hanging="426"/>
        <w:rPr>
          <w:rFonts w:ascii="Times New Roman" w:eastAsia="Times New Roman" w:hAnsi="Times New Roman"/>
          <w:sz w:val="17"/>
          <w:szCs w:val="20"/>
        </w:rPr>
      </w:pPr>
      <w:r w:rsidRPr="00397649">
        <w:rPr>
          <w:rFonts w:ascii="Times New Roman" w:eastAsia="Times New Roman" w:hAnsi="Times New Roman"/>
          <w:sz w:val="17"/>
          <w:szCs w:val="20"/>
        </w:rPr>
        <w:t>(ii)</w:t>
      </w:r>
      <w:r w:rsidRPr="00397649">
        <w:rPr>
          <w:rFonts w:ascii="Times New Roman" w:eastAsia="Times New Roman" w:hAnsi="Times New Roman"/>
          <w:sz w:val="17"/>
          <w:szCs w:val="20"/>
        </w:rPr>
        <w:tab/>
        <w:t>0.402894 cents in the dollar on rateable land of categories (b),(c),(d), (Commercial—Shop, Office and Other respectively) and (e) and (f) (Industrial—Light and Other respectively) uses;</w:t>
      </w:r>
    </w:p>
    <w:p w:rsidR="00397649" w:rsidRPr="00397649" w:rsidRDefault="00397649" w:rsidP="006767A8">
      <w:pPr>
        <w:spacing w:after="60"/>
        <w:ind w:left="851" w:hanging="426"/>
        <w:rPr>
          <w:rFonts w:ascii="Times New Roman" w:eastAsia="Times New Roman" w:hAnsi="Times New Roman"/>
          <w:sz w:val="17"/>
          <w:szCs w:val="20"/>
        </w:rPr>
      </w:pPr>
      <w:r w:rsidRPr="00397649">
        <w:rPr>
          <w:rFonts w:ascii="Times New Roman" w:eastAsia="Times New Roman" w:hAnsi="Times New Roman"/>
          <w:sz w:val="17"/>
          <w:szCs w:val="20"/>
        </w:rPr>
        <w:t>(iii)</w:t>
      </w:r>
      <w:r w:rsidRPr="00397649">
        <w:rPr>
          <w:rFonts w:ascii="Times New Roman" w:eastAsia="Times New Roman" w:hAnsi="Times New Roman"/>
          <w:sz w:val="17"/>
          <w:szCs w:val="20"/>
        </w:rPr>
        <w:tab/>
        <w:t>0.274545 cents in the dollar on rateable land of Category (g) (Primary Production) use;</w:t>
      </w:r>
    </w:p>
    <w:p w:rsidR="00397649" w:rsidRPr="00397649" w:rsidRDefault="00397649" w:rsidP="006767A8">
      <w:pPr>
        <w:spacing w:after="60"/>
        <w:ind w:left="851" w:hanging="426"/>
        <w:rPr>
          <w:rFonts w:ascii="Times New Roman" w:eastAsia="Times New Roman" w:hAnsi="Times New Roman"/>
          <w:sz w:val="17"/>
          <w:szCs w:val="20"/>
        </w:rPr>
      </w:pPr>
      <w:r w:rsidRPr="00397649">
        <w:rPr>
          <w:rFonts w:ascii="Times New Roman" w:eastAsia="Times New Roman" w:hAnsi="Times New Roman"/>
          <w:sz w:val="17"/>
          <w:szCs w:val="20"/>
        </w:rPr>
        <w:t>(iv)</w:t>
      </w:r>
      <w:r w:rsidRPr="00397649">
        <w:rPr>
          <w:rFonts w:ascii="Times New Roman" w:eastAsia="Times New Roman" w:hAnsi="Times New Roman"/>
          <w:sz w:val="17"/>
          <w:szCs w:val="20"/>
        </w:rPr>
        <w:tab/>
        <w:t>0.331781 cents in the dollar on rateable land of Category (h) (Vacant Land) use;</w:t>
      </w:r>
    </w:p>
    <w:p w:rsidR="00397649" w:rsidRPr="00397649" w:rsidRDefault="00397649" w:rsidP="006767A8">
      <w:pPr>
        <w:spacing w:after="60"/>
        <w:ind w:left="851" w:hanging="426"/>
        <w:rPr>
          <w:rFonts w:ascii="Times New Roman" w:eastAsia="Times New Roman" w:hAnsi="Times New Roman"/>
          <w:sz w:val="17"/>
          <w:szCs w:val="20"/>
        </w:rPr>
      </w:pPr>
      <w:r w:rsidRPr="00397649">
        <w:rPr>
          <w:rFonts w:ascii="Times New Roman" w:eastAsia="Times New Roman" w:hAnsi="Times New Roman"/>
          <w:sz w:val="17"/>
          <w:szCs w:val="20"/>
        </w:rPr>
        <w:t>(v)</w:t>
      </w:r>
      <w:r w:rsidRPr="00397649">
        <w:rPr>
          <w:rFonts w:ascii="Times New Roman" w:eastAsia="Times New Roman" w:hAnsi="Times New Roman"/>
          <w:sz w:val="17"/>
          <w:szCs w:val="20"/>
        </w:rPr>
        <w:tab/>
        <w:t>0.254877 cents in the dollar on rateable land of Category (i) (Other) use; and</w:t>
      </w:r>
    </w:p>
    <w:p w:rsidR="00397649" w:rsidRPr="00397649" w:rsidRDefault="00397649" w:rsidP="006767A8">
      <w:pPr>
        <w:spacing w:after="60"/>
        <w:ind w:left="426" w:hanging="284"/>
        <w:rPr>
          <w:rFonts w:ascii="Times New Roman" w:eastAsia="Times New Roman" w:hAnsi="Times New Roman"/>
          <w:sz w:val="17"/>
          <w:szCs w:val="20"/>
        </w:rPr>
      </w:pPr>
      <w:r w:rsidRPr="00397649">
        <w:rPr>
          <w:rFonts w:ascii="Times New Roman" w:eastAsia="Times New Roman" w:hAnsi="Times New Roman"/>
          <w:sz w:val="17"/>
          <w:szCs w:val="20"/>
        </w:rPr>
        <w:t>(2)</w:t>
      </w:r>
      <w:r w:rsidRPr="00397649">
        <w:rPr>
          <w:rFonts w:ascii="Times New Roman" w:eastAsia="Times New Roman" w:hAnsi="Times New Roman"/>
          <w:sz w:val="17"/>
          <w:szCs w:val="20"/>
        </w:rPr>
        <w:tab/>
        <w:t>the other being a fixed charge of $705.00.</w:t>
      </w:r>
    </w:p>
    <w:p w:rsidR="00397649" w:rsidRPr="00397649" w:rsidRDefault="00397649" w:rsidP="006767A8">
      <w:pPr>
        <w:spacing w:after="60"/>
        <w:jc w:val="center"/>
        <w:rPr>
          <w:rFonts w:ascii="Times New Roman" w:hAnsi="Times New Roman"/>
          <w:i/>
          <w:sz w:val="17"/>
          <w:szCs w:val="17"/>
        </w:rPr>
      </w:pPr>
      <w:r w:rsidRPr="00397649">
        <w:rPr>
          <w:rFonts w:ascii="Times New Roman" w:hAnsi="Times New Roman"/>
          <w:i/>
          <w:sz w:val="17"/>
          <w:szCs w:val="17"/>
        </w:rPr>
        <w:t>Declaration of Separate Rates—Landscape Levies</w:t>
      </w:r>
    </w:p>
    <w:p w:rsidR="00397649" w:rsidRPr="00397649" w:rsidRDefault="00397649" w:rsidP="006767A8">
      <w:pPr>
        <w:spacing w:after="60"/>
        <w:ind w:left="142"/>
        <w:rPr>
          <w:rFonts w:ascii="Times New Roman" w:eastAsia="Times New Roman" w:hAnsi="Times New Roman"/>
          <w:sz w:val="17"/>
          <w:szCs w:val="20"/>
        </w:rPr>
      </w:pPr>
      <w:r w:rsidRPr="00397649">
        <w:rPr>
          <w:rFonts w:ascii="Times New Roman" w:eastAsia="Times New Roman" w:hAnsi="Times New Roman"/>
          <w:sz w:val="17"/>
          <w:szCs w:val="20"/>
        </w:rPr>
        <w:t>Declared separate rates as follows:</w:t>
      </w:r>
    </w:p>
    <w:p w:rsidR="00397649" w:rsidRPr="00397649" w:rsidRDefault="00397649" w:rsidP="006767A8">
      <w:pPr>
        <w:spacing w:after="60"/>
        <w:ind w:left="426" w:hanging="284"/>
        <w:rPr>
          <w:rFonts w:ascii="Times New Roman" w:eastAsia="Times New Roman" w:hAnsi="Times New Roman"/>
          <w:sz w:val="17"/>
          <w:szCs w:val="20"/>
        </w:rPr>
      </w:pPr>
      <w:r w:rsidRPr="00397649">
        <w:rPr>
          <w:rFonts w:ascii="Times New Roman" w:eastAsia="Times New Roman" w:hAnsi="Times New Roman"/>
          <w:sz w:val="17"/>
          <w:szCs w:val="20"/>
        </w:rPr>
        <w:t>(1)</w:t>
      </w:r>
      <w:r w:rsidRPr="00397649">
        <w:rPr>
          <w:rFonts w:ascii="Times New Roman" w:eastAsia="Times New Roman" w:hAnsi="Times New Roman"/>
          <w:sz w:val="17"/>
          <w:szCs w:val="20"/>
        </w:rPr>
        <w:tab/>
        <w:t>0.009179 cents in the dollar on all rateable land in the Council area of the Hills and Fleurieu landscape management region.</w:t>
      </w:r>
    </w:p>
    <w:p w:rsidR="00397649" w:rsidRPr="00397649" w:rsidRDefault="00397649" w:rsidP="006767A8">
      <w:pPr>
        <w:spacing w:after="60"/>
        <w:ind w:left="426" w:hanging="284"/>
        <w:rPr>
          <w:rFonts w:ascii="Times New Roman" w:eastAsia="Times New Roman" w:hAnsi="Times New Roman"/>
          <w:sz w:val="17"/>
          <w:szCs w:val="20"/>
        </w:rPr>
      </w:pPr>
      <w:r w:rsidRPr="00397649">
        <w:rPr>
          <w:rFonts w:ascii="Times New Roman" w:eastAsia="Times New Roman" w:hAnsi="Times New Roman"/>
          <w:sz w:val="17"/>
          <w:szCs w:val="20"/>
        </w:rPr>
        <w:t>(2)</w:t>
      </w:r>
      <w:r w:rsidRPr="00397649">
        <w:rPr>
          <w:rFonts w:ascii="Times New Roman" w:eastAsia="Times New Roman" w:hAnsi="Times New Roman"/>
          <w:sz w:val="17"/>
          <w:szCs w:val="20"/>
        </w:rPr>
        <w:tab/>
        <w:t>0.009179 cents in the dollar on all rateable land in the Council area of Green Adelaide landscape management region.</w:t>
      </w:r>
    </w:p>
    <w:p w:rsidR="00397649" w:rsidRPr="00397649" w:rsidRDefault="00397649" w:rsidP="006767A8">
      <w:pPr>
        <w:spacing w:after="60"/>
        <w:jc w:val="center"/>
        <w:rPr>
          <w:rFonts w:ascii="Times New Roman" w:hAnsi="Times New Roman"/>
          <w:i/>
          <w:sz w:val="17"/>
          <w:szCs w:val="17"/>
        </w:rPr>
      </w:pPr>
      <w:r w:rsidRPr="00397649">
        <w:rPr>
          <w:rFonts w:ascii="Times New Roman" w:hAnsi="Times New Roman"/>
          <w:i/>
          <w:sz w:val="17"/>
          <w:szCs w:val="17"/>
        </w:rPr>
        <w:t>Service Charges</w:t>
      </w:r>
    </w:p>
    <w:p w:rsidR="00397649" w:rsidRPr="00397649" w:rsidRDefault="00397649" w:rsidP="006767A8">
      <w:pPr>
        <w:spacing w:after="60"/>
        <w:ind w:left="426" w:hanging="284"/>
        <w:rPr>
          <w:rFonts w:ascii="Times New Roman" w:eastAsia="Times New Roman" w:hAnsi="Times New Roman"/>
          <w:sz w:val="17"/>
          <w:szCs w:val="20"/>
        </w:rPr>
      </w:pPr>
      <w:r w:rsidRPr="00397649">
        <w:rPr>
          <w:rFonts w:ascii="Times New Roman" w:eastAsia="Times New Roman" w:hAnsi="Times New Roman"/>
          <w:sz w:val="17"/>
          <w:szCs w:val="20"/>
        </w:rPr>
        <w:t>(1)</w:t>
      </w:r>
      <w:r w:rsidRPr="00397649">
        <w:rPr>
          <w:rFonts w:ascii="Times New Roman" w:eastAsia="Times New Roman" w:hAnsi="Times New Roman"/>
          <w:sz w:val="17"/>
          <w:szCs w:val="20"/>
        </w:rPr>
        <w:tab/>
      </w:r>
      <w:r w:rsidRPr="00397649">
        <w:rPr>
          <w:rFonts w:ascii="Times New Roman" w:eastAsia="Times New Roman" w:hAnsi="Times New Roman"/>
          <w:spacing w:val="-2"/>
          <w:sz w:val="17"/>
          <w:szCs w:val="20"/>
        </w:rPr>
        <w:t xml:space="preserve">imposed a community wastewater management annual service charge on all land (rateable and non-rateable) to which it provides or </w:t>
      </w:r>
      <w:r w:rsidRPr="00397649">
        <w:rPr>
          <w:rFonts w:ascii="Times New Roman" w:eastAsia="Times New Roman" w:hAnsi="Times New Roman"/>
          <w:spacing w:val="-4"/>
          <w:sz w:val="17"/>
          <w:szCs w:val="20"/>
        </w:rPr>
        <w:t>makes available the CWMS prescribed service of collection, disposal and treatment of waste based on the CWMS Property Units Code of:</w:t>
      </w:r>
    </w:p>
    <w:p w:rsidR="00397649" w:rsidRPr="00397649" w:rsidRDefault="00397649" w:rsidP="006767A8">
      <w:pPr>
        <w:spacing w:after="60"/>
        <w:ind w:left="567" w:hanging="141"/>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$999.51 per unit on each occupied allotment; and</w:t>
      </w:r>
    </w:p>
    <w:p w:rsidR="00397649" w:rsidRPr="00397649" w:rsidRDefault="00397649" w:rsidP="006767A8">
      <w:pPr>
        <w:spacing w:after="60"/>
        <w:ind w:left="567" w:hanging="141"/>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$999.51 per unit on each vacant allotment.</w:t>
      </w:r>
    </w:p>
    <w:p w:rsidR="00397649" w:rsidRPr="00397649" w:rsidRDefault="00397649" w:rsidP="00397649">
      <w:pPr>
        <w:spacing w:after="0"/>
        <w:rPr>
          <w:rFonts w:ascii="Times New Roman" w:eastAsia="Times New Roman" w:hAnsi="Times New Roman"/>
          <w:sz w:val="17"/>
          <w:szCs w:val="17"/>
        </w:rPr>
      </w:pPr>
      <w:r w:rsidRPr="00397649">
        <w:rPr>
          <w:rFonts w:ascii="Times New Roman" w:eastAsia="Times New Roman" w:hAnsi="Times New Roman"/>
          <w:sz w:val="17"/>
          <w:szCs w:val="17"/>
        </w:rPr>
        <w:t>Dated: 7 July 2021</w:t>
      </w:r>
    </w:p>
    <w:p w:rsidR="00397649" w:rsidRPr="00397649" w:rsidRDefault="00397649" w:rsidP="00397649">
      <w:pPr>
        <w:spacing w:after="0"/>
        <w:jc w:val="right"/>
        <w:rPr>
          <w:rFonts w:ascii="Times New Roman" w:eastAsia="Times New Roman" w:hAnsi="Times New Roman"/>
          <w:smallCaps/>
          <w:sz w:val="17"/>
          <w:szCs w:val="20"/>
        </w:rPr>
      </w:pPr>
      <w:r w:rsidRPr="00397649">
        <w:rPr>
          <w:rFonts w:ascii="Times New Roman" w:eastAsia="Times New Roman" w:hAnsi="Times New Roman"/>
          <w:smallCaps/>
          <w:sz w:val="17"/>
          <w:szCs w:val="20"/>
        </w:rPr>
        <w:t>Scott Ashby</w:t>
      </w:r>
    </w:p>
    <w:p w:rsidR="00397649" w:rsidRDefault="00397649" w:rsidP="00397649">
      <w:pPr>
        <w:spacing w:after="0"/>
        <w:jc w:val="right"/>
        <w:rPr>
          <w:rFonts w:ascii="Times New Roman" w:eastAsia="Times New Roman" w:hAnsi="Times New Roman"/>
          <w:sz w:val="17"/>
          <w:szCs w:val="17"/>
        </w:rPr>
      </w:pPr>
      <w:r w:rsidRPr="00397649">
        <w:rPr>
          <w:rFonts w:ascii="Times New Roman" w:eastAsia="Times New Roman" w:hAnsi="Times New Roman"/>
          <w:sz w:val="17"/>
          <w:szCs w:val="17"/>
        </w:rPr>
        <w:t>Chief Executive Officer</w:t>
      </w:r>
    </w:p>
    <w:p w:rsidR="00397649" w:rsidRDefault="00397649" w:rsidP="00397649">
      <w:pPr>
        <w:pBdr>
          <w:bottom w:val="single" w:sz="4" w:space="1" w:color="auto"/>
        </w:pBdr>
        <w:spacing w:after="0" w:line="52" w:lineRule="exact"/>
        <w:jc w:val="center"/>
        <w:rPr>
          <w:rFonts w:ascii="Times New Roman" w:eastAsia="Times New Roman" w:hAnsi="Times New Roman"/>
          <w:sz w:val="17"/>
          <w:szCs w:val="20"/>
        </w:rPr>
      </w:pPr>
    </w:p>
    <w:p w:rsidR="00397649" w:rsidRDefault="00397649" w:rsidP="00397649">
      <w:pPr>
        <w:pBdr>
          <w:top w:val="single" w:sz="4" w:space="1" w:color="auto"/>
        </w:pBdr>
        <w:spacing w:before="34" w:after="0" w:line="14" w:lineRule="exact"/>
        <w:jc w:val="center"/>
        <w:rPr>
          <w:rFonts w:ascii="Times New Roman" w:eastAsia="Times New Roman" w:hAnsi="Times New Roman"/>
          <w:sz w:val="17"/>
          <w:szCs w:val="20"/>
        </w:rPr>
      </w:pPr>
    </w:p>
    <w:p w:rsidR="00397649" w:rsidRPr="00397649" w:rsidRDefault="00397649" w:rsidP="003976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397649" w:rsidRPr="00397649" w:rsidRDefault="00397649" w:rsidP="00E64E5C">
      <w:pPr>
        <w:pStyle w:val="Heading2"/>
      </w:pPr>
      <w:bookmarkStart w:id="34" w:name="_Toc77171889"/>
      <w:r w:rsidRPr="00397649">
        <w:t>City of Port Adelaide Enfield</w:t>
      </w:r>
      <w:bookmarkEnd w:id="34"/>
    </w:p>
    <w:p w:rsidR="00397649" w:rsidRPr="00397649" w:rsidRDefault="00397649" w:rsidP="00397649">
      <w:pPr>
        <w:jc w:val="center"/>
        <w:rPr>
          <w:rFonts w:ascii="Times New Roman" w:hAnsi="Times New Roman"/>
          <w:i/>
          <w:sz w:val="17"/>
          <w:szCs w:val="17"/>
        </w:rPr>
      </w:pPr>
      <w:r w:rsidRPr="00397649">
        <w:rPr>
          <w:rFonts w:ascii="Times New Roman" w:hAnsi="Times New Roman"/>
          <w:i/>
          <w:sz w:val="17"/>
          <w:szCs w:val="17"/>
        </w:rPr>
        <w:t>Adoption of Valuations and Declaration of Rates for 2021/2022</w:t>
      </w:r>
    </w:p>
    <w:p w:rsidR="00397649" w:rsidRPr="00397649" w:rsidRDefault="00397649" w:rsidP="00397649">
      <w:pPr>
        <w:rPr>
          <w:rFonts w:ascii="Times New Roman" w:eastAsia="Times New Roman" w:hAnsi="Times New Roman"/>
          <w:sz w:val="17"/>
          <w:szCs w:val="20"/>
        </w:rPr>
      </w:pPr>
      <w:r w:rsidRPr="00397649">
        <w:rPr>
          <w:rFonts w:ascii="Times New Roman" w:eastAsia="Times New Roman" w:hAnsi="Times New Roman"/>
          <w:sz w:val="17"/>
          <w:szCs w:val="20"/>
        </w:rPr>
        <w:t>Notice is hereby given that on 15 June 2021, the Council resolved for the financial year ending 30 June 2022:</w:t>
      </w:r>
    </w:p>
    <w:p w:rsidR="00397649" w:rsidRPr="00397649" w:rsidRDefault="00397649" w:rsidP="00397649">
      <w:pPr>
        <w:ind w:left="426" w:hanging="284"/>
        <w:rPr>
          <w:rFonts w:ascii="Times New Roman" w:eastAsia="Times New Roman" w:hAnsi="Times New Roman"/>
          <w:sz w:val="17"/>
          <w:szCs w:val="20"/>
        </w:rPr>
      </w:pPr>
      <w:r w:rsidRPr="00397649">
        <w:rPr>
          <w:rFonts w:ascii="Times New Roman" w:eastAsia="Times New Roman" w:hAnsi="Times New Roman"/>
          <w:sz w:val="17"/>
          <w:szCs w:val="20"/>
        </w:rPr>
        <w:t>1.</w:t>
      </w:r>
      <w:r w:rsidRPr="00397649">
        <w:rPr>
          <w:rFonts w:ascii="Times New Roman" w:eastAsia="Times New Roman" w:hAnsi="Times New Roman"/>
          <w:sz w:val="17"/>
          <w:szCs w:val="20"/>
        </w:rPr>
        <w:tab/>
        <w:t>To adopt the capital valuations that are to apply in its area for rating purposes totalling $33,146,168,060.</w:t>
      </w:r>
    </w:p>
    <w:p w:rsidR="00397649" w:rsidRPr="00397649" w:rsidRDefault="00397649" w:rsidP="00397649">
      <w:pPr>
        <w:ind w:left="426" w:hanging="284"/>
        <w:rPr>
          <w:rFonts w:ascii="Times New Roman" w:eastAsia="Times New Roman" w:hAnsi="Times New Roman"/>
          <w:sz w:val="17"/>
          <w:szCs w:val="20"/>
        </w:rPr>
      </w:pPr>
      <w:r w:rsidRPr="00397649">
        <w:rPr>
          <w:rFonts w:ascii="Times New Roman" w:eastAsia="Times New Roman" w:hAnsi="Times New Roman"/>
          <w:sz w:val="17"/>
          <w:szCs w:val="20"/>
        </w:rPr>
        <w:t>2.</w:t>
      </w:r>
      <w:r w:rsidRPr="00397649">
        <w:rPr>
          <w:rFonts w:ascii="Times New Roman" w:eastAsia="Times New Roman" w:hAnsi="Times New Roman"/>
          <w:sz w:val="17"/>
          <w:szCs w:val="20"/>
        </w:rPr>
        <w:tab/>
        <w:t>To declare differential general rates on rateable land within its area as follows:</w:t>
      </w:r>
    </w:p>
    <w:p w:rsidR="00397649" w:rsidRPr="00397649" w:rsidRDefault="00397649" w:rsidP="00397649">
      <w:pPr>
        <w:spacing w:after="40"/>
        <w:ind w:left="567"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Residential</w:t>
      </w:r>
    </w:p>
    <w:p w:rsidR="00397649" w:rsidRPr="00397649" w:rsidRDefault="00397649" w:rsidP="00397649">
      <w:pPr>
        <w:ind w:left="567"/>
        <w:rPr>
          <w:rFonts w:ascii="Times New Roman" w:eastAsia="Times New Roman" w:hAnsi="Times New Roman"/>
          <w:sz w:val="17"/>
          <w:szCs w:val="20"/>
        </w:rPr>
      </w:pPr>
      <w:r w:rsidRPr="00397649">
        <w:rPr>
          <w:rFonts w:ascii="Times New Roman" w:eastAsia="Times New Roman" w:hAnsi="Times New Roman"/>
          <w:sz w:val="17"/>
          <w:szCs w:val="20"/>
        </w:rPr>
        <w:t>A differential general rate of $0.002402 in the dollar on the capital value of the land subject to the rate.</w:t>
      </w:r>
    </w:p>
    <w:p w:rsidR="00397649" w:rsidRPr="00397649" w:rsidRDefault="00397649" w:rsidP="00397649">
      <w:pPr>
        <w:spacing w:after="40"/>
        <w:ind w:left="567"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Commercial—Shop</w:t>
      </w:r>
    </w:p>
    <w:p w:rsidR="00397649" w:rsidRPr="00397649" w:rsidRDefault="00397649" w:rsidP="00397649">
      <w:pPr>
        <w:ind w:left="567"/>
        <w:rPr>
          <w:rFonts w:ascii="Times New Roman" w:eastAsia="Times New Roman" w:hAnsi="Times New Roman"/>
          <w:sz w:val="17"/>
          <w:szCs w:val="20"/>
        </w:rPr>
      </w:pPr>
      <w:r w:rsidRPr="00397649">
        <w:rPr>
          <w:rFonts w:ascii="Times New Roman" w:eastAsia="Times New Roman" w:hAnsi="Times New Roman"/>
          <w:sz w:val="17"/>
          <w:szCs w:val="20"/>
        </w:rPr>
        <w:t>A differential general rate of $0.005550 in the dollar on the capital value of the land subject to the rate.</w:t>
      </w:r>
    </w:p>
    <w:p w:rsidR="00397649" w:rsidRPr="00397649" w:rsidRDefault="00397649" w:rsidP="00397649">
      <w:pPr>
        <w:spacing w:after="40"/>
        <w:ind w:left="567"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Commercial—Office</w:t>
      </w:r>
    </w:p>
    <w:p w:rsidR="00397649" w:rsidRPr="00397649" w:rsidRDefault="00397649" w:rsidP="00397649">
      <w:pPr>
        <w:ind w:left="567"/>
        <w:rPr>
          <w:rFonts w:ascii="Times New Roman" w:eastAsia="Times New Roman" w:hAnsi="Times New Roman"/>
          <w:sz w:val="17"/>
          <w:szCs w:val="20"/>
        </w:rPr>
      </w:pPr>
      <w:r w:rsidRPr="00397649">
        <w:rPr>
          <w:rFonts w:ascii="Times New Roman" w:eastAsia="Times New Roman" w:hAnsi="Times New Roman"/>
          <w:sz w:val="17"/>
          <w:szCs w:val="20"/>
        </w:rPr>
        <w:t>A differential general rate of $0.005550 in the dollar on the capital value of the land subject to the rate.</w:t>
      </w:r>
    </w:p>
    <w:p w:rsidR="002C33A4" w:rsidRDefault="002C33A4">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397649" w:rsidRPr="00397649" w:rsidRDefault="00397649" w:rsidP="00397649">
      <w:pPr>
        <w:spacing w:after="40"/>
        <w:ind w:left="567"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Commercial—Other</w:t>
      </w:r>
    </w:p>
    <w:p w:rsidR="00397649" w:rsidRPr="00397649" w:rsidRDefault="00397649" w:rsidP="00397649">
      <w:pPr>
        <w:ind w:left="567"/>
        <w:rPr>
          <w:rFonts w:ascii="Times New Roman" w:eastAsia="Times New Roman" w:hAnsi="Times New Roman"/>
          <w:sz w:val="17"/>
          <w:szCs w:val="20"/>
        </w:rPr>
      </w:pPr>
      <w:r w:rsidRPr="00397649">
        <w:rPr>
          <w:rFonts w:ascii="Times New Roman" w:eastAsia="Times New Roman" w:hAnsi="Times New Roman"/>
          <w:sz w:val="17"/>
          <w:szCs w:val="20"/>
        </w:rPr>
        <w:t>A differential general rate of $0.005550 in the dollar on the capital value of the land subject to the rate.</w:t>
      </w:r>
    </w:p>
    <w:p w:rsidR="00397649" w:rsidRPr="00397649" w:rsidRDefault="00397649" w:rsidP="00397649">
      <w:pPr>
        <w:spacing w:after="40"/>
        <w:ind w:left="567"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Industry—Light</w:t>
      </w:r>
    </w:p>
    <w:p w:rsidR="00397649" w:rsidRPr="00397649" w:rsidRDefault="00397649" w:rsidP="00397649">
      <w:pPr>
        <w:ind w:left="567"/>
        <w:rPr>
          <w:rFonts w:ascii="Times New Roman" w:eastAsia="Times New Roman" w:hAnsi="Times New Roman"/>
          <w:sz w:val="17"/>
          <w:szCs w:val="20"/>
        </w:rPr>
      </w:pPr>
      <w:r w:rsidRPr="00397649">
        <w:rPr>
          <w:rFonts w:ascii="Times New Roman" w:eastAsia="Times New Roman" w:hAnsi="Times New Roman"/>
          <w:sz w:val="17"/>
          <w:szCs w:val="20"/>
        </w:rPr>
        <w:t>A differential general rate of $0.005550 in the dollar on the capital value of the land subject to the rate.</w:t>
      </w:r>
    </w:p>
    <w:p w:rsidR="00397649" w:rsidRPr="00397649" w:rsidRDefault="00397649" w:rsidP="00397649">
      <w:pPr>
        <w:spacing w:after="40"/>
        <w:ind w:left="567" w:hanging="142"/>
        <w:rPr>
          <w:rFonts w:ascii="Times New Roman" w:eastAsia="Times New Roman" w:hAnsi="Times New Roman"/>
          <w:i/>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Industry—Other</w:t>
      </w:r>
    </w:p>
    <w:p w:rsidR="00397649" w:rsidRPr="00397649" w:rsidRDefault="00397649" w:rsidP="00397649">
      <w:pPr>
        <w:ind w:left="567"/>
        <w:rPr>
          <w:rFonts w:ascii="Times New Roman" w:eastAsia="Times New Roman" w:hAnsi="Times New Roman"/>
          <w:sz w:val="17"/>
          <w:szCs w:val="20"/>
        </w:rPr>
      </w:pPr>
      <w:r w:rsidRPr="00397649">
        <w:rPr>
          <w:rFonts w:ascii="Times New Roman" w:eastAsia="Times New Roman" w:hAnsi="Times New Roman"/>
          <w:sz w:val="17"/>
          <w:szCs w:val="20"/>
        </w:rPr>
        <w:t>A differential general rate of $0.005550 in the dollar on the capital value of the land subject to the rate.</w:t>
      </w:r>
    </w:p>
    <w:p w:rsidR="00397649" w:rsidRPr="00397649" w:rsidRDefault="00397649" w:rsidP="00397649">
      <w:pPr>
        <w:spacing w:after="40"/>
        <w:ind w:left="567"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Primary Production</w:t>
      </w:r>
    </w:p>
    <w:p w:rsidR="00397649" w:rsidRPr="00397649" w:rsidRDefault="00397649" w:rsidP="00397649">
      <w:pPr>
        <w:ind w:left="567"/>
        <w:rPr>
          <w:rFonts w:ascii="Times New Roman" w:eastAsia="Times New Roman" w:hAnsi="Times New Roman"/>
          <w:sz w:val="17"/>
          <w:szCs w:val="20"/>
        </w:rPr>
      </w:pPr>
      <w:r w:rsidRPr="00397649">
        <w:rPr>
          <w:rFonts w:ascii="Times New Roman" w:eastAsia="Times New Roman" w:hAnsi="Times New Roman"/>
          <w:sz w:val="17"/>
          <w:szCs w:val="20"/>
        </w:rPr>
        <w:t>A differential general rate of $0.005550 in the dollar on the capital value of the land subject to the rate.</w:t>
      </w:r>
    </w:p>
    <w:p w:rsidR="00397649" w:rsidRPr="00397649" w:rsidRDefault="00397649" w:rsidP="00397649">
      <w:pPr>
        <w:spacing w:after="40"/>
        <w:ind w:left="567"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Vacant Land</w:t>
      </w:r>
    </w:p>
    <w:p w:rsidR="00397649" w:rsidRPr="00397649" w:rsidRDefault="00397649" w:rsidP="00397649">
      <w:pPr>
        <w:ind w:left="567"/>
        <w:rPr>
          <w:rFonts w:ascii="Times New Roman" w:eastAsia="Times New Roman" w:hAnsi="Times New Roman"/>
          <w:sz w:val="17"/>
          <w:szCs w:val="20"/>
        </w:rPr>
      </w:pPr>
      <w:r w:rsidRPr="00397649">
        <w:rPr>
          <w:rFonts w:ascii="Times New Roman" w:eastAsia="Times New Roman" w:hAnsi="Times New Roman"/>
          <w:sz w:val="17"/>
          <w:szCs w:val="20"/>
        </w:rPr>
        <w:t>A differential general rate of $0.005550 in the dollar on the capital value of the land subject to the rate.</w:t>
      </w:r>
    </w:p>
    <w:p w:rsidR="00397649" w:rsidRPr="00397649" w:rsidRDefault="00397649" w:rsidP="00397649">
      <w:pPr>
        <w:spacing w:after="40"/>
        <w:ind w:left="567"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Other</w:t>
      </w:r>
    </w:p>
    <w:p w:rsidR="00397649" w:rsidRPr="00397649" w:rsidRDefault="00397649" w:rsidP="00397649">
      <w:pPr>
        <w:ind w:left="567"/>
        <w:rPr>
          <w:rFonts w:ascii="Times New Roman" w:eastAsia="Times New Roman" w:hAnsi="Times New Roman"/>
          <w:sz w:val="17"/>
          <w:szCs w:val="20"/>
        </w:rPr>
      </w:pPr>
      <w:r w:rsidRPr="00397649">
        <w:rPr>
          <w:rFonts w:ascii="Times New Roman" w:eastAsia="Times New Roman" w:hAnsi="Times New Roman"/>
          <w:sz w:val="17"/>
          <w:szCs w:val="20"/>
        </w:rPr>
        <w:t>A differential general rate of $0.005550 in the dollar on the capital value of the land subject to the rate.</w:t>
      </w:r>
    </w:p>
    <w:p w:rsidR="00397649" w:rsidRPr="00397649" w:rsidRDefault="00397649" w:rsidP="00397649">
      <w:pPr>
        <w:spacing w:after="40"/>
        <w:ind w:left="567" w:hanging="142"/>
        <w:rPr>
          <w:rFonts w:ascii="Times New Roman" w:eastAsia="Times New Roman" w:hAnsi="Times New Roman"/>
          <w:sz w:val="17"/>
          <w:szCs w:val="20"/>
        </w:rPr>
      </w:pPr>
      <w:r w:rsidRPr="00397649">
        <w:rPr>
          <w:rFonts w:ascii="Times New Roman" w:eastAsia="Times New Roman" w:hAnsi="Times New Roman"/>
          <w:sz w:val="17"/>
          <w:szCs w:val="20"/>
        </w:rPr>
        <w:t>•</w:t>
      </w:r>
      <w:r w:rsidRPr="00397649">
        <w:rPr>
          <w:rFonts w:ascii="Times New Roman" w:eastAsia="Times New Roman" w:hAnsi="Times New Roman"/>
          <w:sz w:val="17"/>
          <w:szCs w:val="20"/>
        </w:rPr>
        <w:tab/>
        <w:t>Marina Berths</w:t>
      </w:r>
    </w:p>
    <w:p w:rsidR="00397649" w:rsidRPr="00397649" w:rsidRDefault="00397649" w:rsidP="00397649">
      <w:pPr>
        <w:ind w:left="567"/>
        <w:rPr>
          <w:rFonts w:ascii="Times New Roman" w:eastAsia="Times New Roman" w:hAnsi="Times New Roman"/>
          <w:sz w:val="17"/>
          <w:szCs w:val="20"/>
        </w:rPr>
      </w:pPr>
      <w:r w:rsidRPr="00397649">
        <w:rPr>
          <w:rFonts w:ascii="Times New Roman" w:eastAsia="Times New Roman" w:hAnsi="Times New Roman"/>
          <w:sz w:val="17"/>
          <w:szCs w:val="20"/>
        </w:rPr>
        <w:t>A differential general rate of $0.005550 in the dollar on the capital value of the land subject to the rate.</w:t>
      </w:r>
    </w:p>
    <w:p w:rsidR="00397649" w:rsidRPr="00397649" w:rsidRDefault="00397649" w:rsidP="00397649">
      <w:pPr>
        <w:ind w:left="426" w:hanging="284"/>
        <w:rPr>
          <w:rFonts w:ascii="Times New Roman" w:eastAsia="Times New Roman" w:hAnsi="Times New Roman"/>
          <w:sz w:val="17"/>
          <w:szCs w:val="20"/>
        </w:rPr>
      </w:pPr>
      <w:r w:rsidRPr="00397649">
        <w:rPr>
          <w:rFonts w:ascii="Times New Roman" w:eastAsia="Times New Roman" w:hAnsi="Times New Roman"/>
          <w:sz w:val="17"/>
          <w:szCs w:val="20"/>
        </w:rPr>
        <w:t>3.</w:t>
      </w:r>
      <w:r w:rsidRPr="00397649">
        <w:rPr>
          <w:rFonts w:ascii="Times New Roman" w:eastAsia="Times New Roman" w:hAnsi="Times New Roman"/>
          <w:sz w:val="17"/>
          <w:szCs w:val="20"/>
        </w:rPr>
        <w:tab/>
        <w:t xml:space="preserve">Fixed a minimum amount payable by way of rates, pursuant to Section 158 of the </w:t>
      </w:r>
      <w:r w:rsidRPr="00397649">
        <w:rPr>
          <w:rFonts w:ascii="Times New Roman" w:eastAsia="Times New Roman" w:hAnsi="Times New Roman"/>
          <w:i/>
          <w:sz w:val="17"/>
          <w:szCs w:val="20"/>
        </w:rPr>
        <w:t>Local Government Act 1999</w:t>
      </w:r>
      <w:r w:rsidRPr="00397649">
        <w:rPr>
          <w:rFonts w:ascii="Times New Roman" w:eastAsia="Times New Roman" w:hAnsi="Times New Roman"/>
          <w:sz w:val="17"/>
          <w:szCs w:val="20"/>
        </w:rPr>
        <w:t>, in respect of the 2021-2022 financial year, in respect of rateable land within all parts of its area of $895.</w:t>
      </w:r>
    </w:p>
    <w:p w:rsidR="00397649" w:rsidRPr="00397649" w:rsidRDefault="00397649" w:rsidP="00397649">
      <w:pPr>
        <w:ind w:left="426" w:hanging="284"/>
        <w:rPr>
          <w:rFonts w:ascii="Times New Roman" w:eastAsia="Times New Roman" w:hAnsi="Times New Roman"/>
          <w:sz w:val="17"/>
          <w:szCs w:val="20"/>
        </w:rPr>
      </w:pPr>
      <w:r w:rsidRPr="00397649">
        <w:rPr>
          <w:rFonts w:ascii="Times New Roman" w:eastAsia="Times New Roman" w:hAnsi="Times New Roman"/>
          <w:sz w:val="17"/>
          <w:szCs w:val="20"/>
        </w:rPr>
        <w:t>4.</w:t>
      </w:r>
      <w:r w:rsidRPr="00397649">
        <w:rPr>
          <w:rFonts w:ascii="Times New Roman" w:eastAsia="Times New Roman" w:hAnsi="Times New Roman"/>
          <w:sz w:val="17"/>
          <w:szCs w:val="20"/>
        </w:rPr>
        <w:tab/>
        <w:t>Declared a separate rate in respect of the Regional Landscape Levy for the 2021-2022 financial year of $0.0000876 in the dollar on the capital value of rateable land in the area of Green Adelaide on 15 June 2021.</w:t>
      </w:r>
    </w:p>
    <w:p w:rsidR="00397649" w:rsidRPr="00397649" w:rsidRDefault="00397649" w:rsidP="00397649">
      <w:pPr>
        <w:ind w:left="426" w:hanging="284"/>
        <w:rPr>
          <w:rFonts w:ascii="Times New Roman" w:eastAsia="Times New Roman" w:hAnsi="Times New Roman"/>
          <w:sz w:val="17"/>
          <w:szCs w:val="20"/>
        </w:rPr>
      </w:pPr>
      <w:r w:rsidRPr="00397649">
        <w:rPr>
          <w:rFonts w:ascii="Times New Roman" w:eastAsia="Times New Roman" w:hAnsi="Times New Roman"/>
          <w:sz w:val="17"/>
          <w:szCs w:val="20"/>
        </w:rPr>
        <w:t>5.</w:t>
      </w:r>
      <w:r w:rsidRPr="00397649">
        <w:rPr>
          <w:rFonts w:ascii="Times New Roman" w:eastAsia="Times New Roman" w:hAnsi="Times New Roman"/>
          <w:sz w:val="17"/>
          <w:szCs w:val="20"/>
        </w:rPr>
        <w:tab/>
        <w:t>Declared a separate rate in respect to the 2021-2022 financial year of $0.0017 in the dollar on the capital value of rateable land for each allotment contained within Deposited Plan No. 42580 comprising the New Haven Village at North Haven.</w:t>
      </w:r>
    </w:p>
    <w:p w:rsidR="00397649" w:rsidRPr="00397649" w:rsidRDefault="00397649" w:rsidP="00397649">
      <w:pPr>
        <w:ind w:left="426" w:hanging="284"/>
        <w:rPr>
          <w:rFonts w:ascii="Times New Roman" w:eastAsia="Times New Roman" w:hAnsi="Times New Roman"/>
          <w:sz w:val="17"/>
          <w:szCs w:val="20"/>
        </w:rPr>
      </w:pPr>
      <w:r w:rsidRPr="00397649">
        <w:rPr>
          <w:rFonts w:ascii="Times New Roman" w:eastAsia="Times New Roman" w:hAnsi="Times New Roman"/>
          <w:sz w:val="17"/>
          <w:szCs w:val="20"/>
        </w:rPr>
        <w:t>6.</w:t>
      </w:r>
      <w:r w:rsidRPr="00397649">
        <w:rPr>
          <w:rFonts w:ascii="Times New Roman" w:eastAsia="Times New Roman" w:hAnsi="Times New Roman"/>
          <w:sz w:val="17"/>
          <w:szCs w:val="20"/>
        </w:rPr>
        <w:tab/>
        <w:t>Declared that all rates declared or payable in respect of or during the 2021-2022 financial year will fall due (unless otherwise agreed with the Principal Ratepayer) in four equal or approximately equal instalments payable on 1 September 2021, 1 December 2021, 1 March 2022 and 1 June 2022.</w:t>
      </w:r>
    </w:p>
    <w:p w:rsidR="00397649" w:rsidRPr="00397649" w:rsidRDefault="00397649" w:rsidP="00397649">
      <w:pPr>
        <w:ind w:left="426"/>
        <w:rPr>
          <w:rFonts w:ascii="Times New Roman" w:eastAsia="Times New Roman" w:hAnsi="Times New Roman"/>
          <w:sz w:val="17"/>
          <w:szCs w:val="20"/>
        </w:rPr>
      </w:pPr>
      <w:r w:rsidRPr="00397649">
        <w:rPr>
          <w:rFonts w:ascii="Times New Roman" w:eastAsia="Times New Roman" w:hAnsi="Times New Roman"/>
          <w:sz w:val="17"/>
          <w:szCs w:val="20"/>
        </w:rPr>
        <w:t xml:space="preserve">With reference to categories of uses being the categories of uses as differentiating factors referred to in the </w:t>
      </w:r>
      <w:r w:rsidRPr="00397649">
        <w:rPr>
          <w:rFonts w:ascii="Times New Roman" w:eastAsia="Times New Roman" w:hAnsi="Times New Roman"/>
          <w:i/>
          <w:sz w:val="17"/>
          <w:szCs w:val="20"/>
        </w:rPr>
        <w:t>Local Government (General) Regulations 2013</w:t>
      </w:r>
      <w:r w:rsidRPr="00397649">
        <w:rPr>
          <w:rFonts w:ascii="Times New Roman" w:eastAsia="Times New Roman" w:hAnsi="Times New Roman"/>
          <w:sz w:val="17"/>
          <w:szCs w:val="20"/>
        </w:rPr>
        <w:t xml:space="preserve"> and </w:t>
      </w:r>
      <w:r w:rsidRPr="00397649">
        <w:rPr>
          <w:rFonts w:ascii="Times New Roman" w:eastAsia="Times New Roman" w:hAnsi="Times New Roman"/>
          <w:i/>
          <w:sz w:val="17"/>
          <w:szCs w:val="20"/>
        </w:rPr>
        <w:t>Local Government Act 1999</w:t>
      </w:r>
      <w:r w:rsidRPr="00397649">
        <w:rPr>
          <w:rFonts w:ascii="Times New Roman" w:eastAsia="Times New Roman" w:hAnsi="Times New Roman"/>
          <w:sz w:val="17"/>
          <w:szCs w:val="20"/>
        </w:rPr>
        <w:t xml:space="preserve"> and in the case of marina berths, as permitted by Section 156(4a) of the </w:t>
      </w:r>
      <w:r w:rsidRPr="00397649">
        <w:rPr>
          <w:rFonts w:ascii="Times New Roman" w:eastAsia="Times New Roman" w:hAnsi="Times New Roman"/>
          <w:i/>
          <w:sz w:val="17"/>
          <w:szCs w:val="20"/>
        </w:rPr>
        <w:t>Local Government Act 1999</w:t>
      </w:r>
      <w:r w:rsidRPr="00397649">
        <w:rPr>
          <w:rFonts w:ascii="Times New Roman" w:eastAsia="Times New Roman" w:hAnsi="Times New Roman"/>
          <w:sz w:val="17"/>
          <w:szCs w:val="20"/>
        </w:rPr>
        <w:t>.</w:t>
      </w:r>
    </w:p>
    <w:p w:rsidR="00397649" w:rsidRPr="00397649" w:rsidRDefault="00397649" w:rsidP="00397649">
      <w:pPr>
        <w:spacing w:after="0"/>
        <w:rPr>
          <w:rFonts w:ascii="Times New Roman" w:eastAsia="Times New Roman" w:hAnsi="Times New Roman"/>
          <w:sz w:val="17"/>
          <w:szCs w:val="17"/>
        </w:rPr>
      </w:pPr>
      <w:r w:rsidRPr="00397649">
        <w:rPr>
          <w:rFonts w:ascii="Times New Roman" w:eastAsia="Times New Roman" w:hAnsi="Times New Roman"/>
          <w:sz w:val="17"/>
          <w:szCs w:val="17"/>
        </w:rPr>
        <w:t>Dated: 15 June 2021</w:t>
      </w:r>
    </w:p>
    <w:p w:rsidR="00397649" w:rsidRPr="00397649" w:rsidRDefault="00397649" w:rsidP="00397649">
      <w:pPr>
        <w:spacing w:after="0"/>
        <w:jc w:val="right"/>
        <w:rPr>
          <w:rFonts w:ascii="Times New Roman" w:eastAsia="Times New Roman" w:hAnsi="Times New Roman"/>
          <w:smallCaps/>
          <w:sz w:val="17"/>
          <w:szCs w:val="20"/>
        </w:rPr>
      </w:pPr>
      <w:r w:rsidRPr="00397649">
        <w:rPr>
          <w:rFonts w:ascii="Times New Roman" w:eastAsia="Times New Roman" w:hAnsi="Times New Roman"/>
          <w:smallCaps/>
          <w:sz w:val="17"/>
          <w:szCs w:val="20"/>
        </w:rPr>
        <w:t>M. Withers</w:t>
      </w:r>
    </w:p>
    <w:p w:rsidR="00397649" w:rsidRDefault="00397649" w:rsidP="00397649">
      <w:pPr>
        <w:spacing w:after="0"/>
        <w:jc w:val="right"/>
        <w:rPr>
          <w:rFonts w:ascii="Times New Roman" w:eastAsia="Times New Roman" w:hAnsi="Times New Roman"/>
          <w:sz w:val="17"/>
          <w:szCs w:val="17"/>
        </w:rPr>
      </w:pPr>
      <w:r w:rsidRPr="00397649">
        <w:rPr>
          <w:rFonts w:ascii="Times New Roman" w:eastAsia="Times New Roman" w:hAnsi="Times New Roman"/>
          <w:sz w:val="17"/>
          <w:szCs w:val="17"/>
        </w:rPr>
        <w:t>Chief Executive Officer</w:t>
      </w:r>
    </w:p>
    <w:p w:rsidR="00397649" w:rsidRDefault="00397649" w:rsidP="00397649">
      <w:pPr>
        <w:pBdr>
          <w:bottom w:val="single" w:sz="4" w:space="1" w:color="auto"/>
        </w:pBdr>
        <w:spacing w:after="0" w:line="52" w:lineRule="exact"/>
        <w:jc w:val="center"/>
        <w:rPr>
          <w:rFonts w:ascii="Times New Roman" w:eastAsia="Times New Roman" w:hAnsi="Times New Roman"/>
          <w:sz w:val="17"/>
          <w:szCs w:val="20"/>
        </w:rPr>
      </w:pPr>
    </w:p>
    <w:p w:rsidR="00397649" w:rsidRDefault="00397649" w:rsidP="00397649">
      <w:pPr>
        <w:pBdr>
          <w:top w:val="single" w:sz="4" w:space="1" w:color="auto"/>
        </w:pBdr>
        <w:spacing w:before="34" w:after="0" w:line="14" w:lineRule="exact"/>
        <w:jc w:val="center"/>
        <w:rPr>
          <w:rFonts w:ascii="Times New Roman" w:eastAsia="Times New Roman" w:hAnsi="Times New Roman"/>
          <w:sz w:val="17"/>
          <w:szCs w:val="20"/>
        </w:rPr>
      </w:pPr>
    </w:p>
    <w:p w:rsidR="00397649" w:rsidRPr="00397649" w:rsidRDefault="00397649" w:rsidP="003976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C4458D" w:rsidRPr="00C4458D" w:rsidRDefault="00C4458D" w:rsidP="00E64E5C">
      <w:pPr>
        <w:pStyle w:val="Heading2"/>
      </w:pPr>
      <w:bookmarkStart w:id="35" w:name="_Toc77171890"/>
      <w:r w:rsidRPr="00C4458D">
        <w:t>City of Unley</w:t>
      </w:r>
      <w:bookmarkEnd w:id="35"/>
    </w:p>
    <w:p w:rsidR="00C4458D" w:rsidRPr="00C4458D" w:rsidRDefault="00C4458D" w:rsidP="00C4458D">
      <w:pPr>
        <w:jc w:val="center"/>
        <w:rPr>
          <w:rFonts w:ascii="Times New Roman" w:hAnsi="Times New Roman"/>
          <w:i/>
          <w:sz w:val="17"/>
          <w:szCs w:val="17"/>
        </w:rPr>
      </w:pPr>
      <w:r w:rsidRPr="00C4458D">
        <w:rPr>
          <w:rFonts w:ascii="Times New Roman" w:hAnsi="Times New Roman"/>
          <w:i/>
          <w:sz w:val="17"/>
          <w:szCs w:val="17"/>
        </w:rPr>
        <w:t>Adoption of Valuations and Declaration of Rates</w:t>
      </w:r>
    </w:p>
    <w:p w:rsidR="00C4458D" w:rsidRPr="00C4458D" w:rsidRDefault="00C4458D" w:rsidP="00C4458D">
      <w:pPr>
        <w:rPr>
          <w:rFonts w:ascii="Times New Roman" w:eastAsia="Times New Roman" w:hAnsi="Times New Roman"/>
          <w:sz w:val="17"/>
          <w:szCs w:val="20"/>
        </w:rPr>
      </w:pPr>
      <w:r w:rsidRPr="00C4458D">
        <w:rPr>
          <w:rFonts w:ascii="Times New Roman" w:eastAsia="Times New Roman" w:hAnsi="Times New Roman"/>
          <w:sz w:val="17"/>
          <w:szCs w:val="20"/>
        </w:rPr>
        <w:t>Notice is hereby given that the Corporation of the City of Unley at a meeting on 28 June 2021 for the financial year ending 30 June 2022 resolved as follows:</w:t>
      </w:r>
    </w:p>
    <w:p w:rsidR="00C4458D" w:rsidRPr="00C4458D" w:rsidRDefault="00C4458D" w:rsidP="00C4458D">
      <w:pPr>
        <w:jc w:val="center"/>
        <w:rPr>
          <w:rFonts w:ascii="Times New Roman" w:hAnsi="Times New Roman"/>
          <w:i/>
          <w:sz w:val="17"/>
          <w:szCs w:val="17"/>
        </w:rPr>
      </w:pPr>
      <w:r w:rsidRPr="00C4458D">
        <w:rPr>
          <w:rFonts w:ascii="Times New Roman" w:hAnsi="Times New Roman"/>
          <w:i/>
          <w:sz w:val="17"/>
          <w:szCs w:val="17"/>
        </w:rPr>
        <w:t>Adoption of Valuations</w:t>
      </w:r>
    </w:p>
    <w:p w:rsidR="00C4458D" w:rsidRPr="00C4458D" w:rsidRDefault="00C4458D" w:rsidP="00C4458D">
      <w:pPr>
        <w:ind w:left="142"/>
        <w:rPr>
          <w:rFonts w:ascii="Times New Roman" w:eastAsia="Times New Roman" w:hAnsi="Times New Roman"/>
          <w:sz w:val="17"/>
          <w:szCs w:val="20"/>
        </w:rPr>
      </w:pPr>
      <w:r w:rsidRPr="00C4458D">
        <w:rPr>
          <w:rFonts w:ascii="Times New Roman" w:eastAsia="Times New Roman" w:hAnsi="Times New Roman"/>
          <w:sz w:val="17"/>
          <w:szCs w:val="20"/>
        </w:rPr>
        <w:t>Adopt for rating purposes the Government assessment of capital value being $16,045,948,880 as detailed in the valuation roll prepared by the Valuer-General in relation to the Council area and specified 1 July 2021 as the day as and from which the valuations shall become and be the valuations of the Council.</w:t>
      </w:r>
    </w:p>
    <w:p w:rsidR="00C4458D" w:rsidRPr="00C4458D" w:rsidRDefault="00C4458D" w:rsidP="00C4458D">
      <w:pPr>
        <w:jc w:val="center"/>
        <w:rPr>
          <w:rFonts w:ascii="Times New Roman" w:hAnsi="Times New Roman"/>
          <w:i/>
          <w:sz w:val="17"/>
          <w:szCs w:val="17"/>
        </w:rPr>
      </w:pPr>
      <w:r w:rsidRPr="00C4458D">
        <w:rPr>
          <w:rFonts w:ascii="Times New Roman" w:hAnsi="Times New Roman"/>
          <w:i/>
          <w:sz w:val="17"/>
          <w:szCs w:val="17"/>
        </w:rPr>
        <w:t>Declaration of Rates</w:t>
      </w:r>
    </w:p>
    <w:p w:rsidR="00C4458D" w:rsidRPr="00C4458D" w:rsidRDefault="00C4458D" w:rsidP="00C4458D">
      <w:pPr>
        <w:ind w:left="142"/>
        <w:rPr>
          <w:rFonts w:ascii="Times New Roman" w:eastAsia="Times New Roman" w:hAnsi="Times New Roman"/>
          <w:sz w:val="17"/>
          <w:szCs w:val="20"/>
        </w:rPr>
      </w:pPr>
      <w:r w:rsidRPr="00C4458D">
        <w:rPr>
          <w:rFonts w:ascii="Times New Roman" w:eastAsia="Times New Roman" w:hAnsi="Times New Roman"/>
          <w:sz w:val="17"/>
          <w:szCs w:val="20"/>
        </w:rPr>
        <w:t>Declared differential general rates, based upon the capital value of the land as follows:</w:t>
      </w:r>
    </w:p>
    <w:p w:rsidR="00C4458D" w:rsidRPr="00C4458D" w:rsidRDefault="00C4458D" w:rsidP="00C4458D">
      <w:pPr>
        <w:ind w:left="567" w:hanging="284"/>
        <w:rPr>
          <w:rFonts w:ascii="Times New Roman" w:eastAsia="Times New Roman" w:hAnsi="Times New Roman"/>
          <w:sz w:val="17"/>
          <w:szCs w:val="20"/>
        </w:rPr>
      </w:pPr>
      <w:r w:rsidRPr="00C4458D">
        <w:rPr>
          <w:rFonts w:ascii="Times New Roman" w:eastAsia="Times New Roman" w:hAnsi="Times New Roman"/>
          <w:sz w:val="17"/>
          <w:szCs w:val="20"/>
        </w:rPr>
        <w:t>(a)</w:t>
      </w:r>
      <w:r w:rsidRPr="00C4458D">
        <w:rPr>
          <w:rFonts w:ascii="Times New Roman" w:eastAsia="Times New Roman" w:hAnsi="Times New Roman"/>
          <w:sz w:val="17"/>
          <w:szCs w:val="20"/>
        </w:rPr>
        <w:tab/>
        <w:t>in respect to rateable land which is categorised as Residential, a differential general rate of 0.002352 rate in the dollar;</w:t>
      </w:r>
    </w:p>
    <w:p w:rsidR="00C4458D" w:rsidRPr="00C4458D" w:rsidRDefault="00C4458D" w:rsidP="00C4458D">
      <w:pPr>
        <w:ind w:left="567" w:hanging="284"/>
        <w:rPr>
          <w:rFonts w:ascii="Times New Roman" w:eastAsia="Times New Roman" w:hAnsi="Times New Roman"/>
          <w:sz w:val="17"/>
          <w:szCs w:val="20"/>
        </w:rPr>
      </w:pPr>
      <w:r w:rsidRPr="00C4458D">
        <w:rPr>
          <w:rFonts w:ascii="Times New Roman" w:eastAsia="Times New Roman" w:hAnsi="Times New Roman"/>
          <w:sz w:val="17"/>
          <w:szCs w:val="20"/>
        </w:rPr>
        <w:t>(b)</w:t>
      </w:r>
      <w:r w:rsidRPr="00C4458D">
        <w:rPr>
          <w:rFonts w:ascii="Times New Roman" w:eastAsia="Times New Roman" w:hAnsi="Times New Roman"/>
          <w:sz w:val="17"/>
          <w:szCs w:val="20"/>
        </w:rPr>
        <w:tab/>
        <w:t>in respect to rateable land which is categorised as Commercial—Shop, Industry—Light, Industry—Other, Primary Production, Vacant Land and Other, a differential general rate of 0.005221 rate in the dollar; and</w:t>
      </w:r>
    </w:p>
    <w:p w:rsidR="00C4458D" w:rsidRPr="00C4458D" w:rsidRDefault="00C4458D" w:rsidP="00C4458D">
      <w:pPr>
        <w:ind w:left="567" w:hanging="284"/>
        <w:rPr>
          <w:rFonts w:ascii="Times New Roman" w:eastAsia="Times New Roman" w:hAnsi="Times New Roman"/>
          <w:sz w:val="17"/>
          <w:szCs w:val="20"/>
        </w:rPr>
      </w:pPr>
      <w:r w:rsidRPr="00C4458D">
        <w:rPr>
          <w:rFonts w:ascii="Times New Roman" w:eastAsia="Times New Roman" w:hAnsi="Times New Roman"/>
          <w:sz w:val="17"/>
          <w:szCs w:val="20"/>
        </w:rPr>
        <w:t>(c)</w:t>
      </w:r>
      <w:r w:rsidRPr="00C4458D">
        <w:rPr>
          <w:rFonts w:ascii="Times New Roman" w:eastAsia="Times New Roman" w:hAnsi="Times New Roman"/>
          <w:sz w:val="17"/>
          <w:szCs w:val="20"/>
        </w:rPr>
        <w:tab/>
        <w:t>in respect to rateable land which is categorised as Commercial—Office and Commercial—Other, a differential general rate of 0.005939 rate in the dollar.</w:t>
      </w:r>
    </w:p>
    <w:p w:rsidR="00C4458D" w:rsidRPr="00C4458D" w:rsidRDefault="00C4458D" w:rsidP="00C4458D">
      <w:pPr>
        <w:ind w:left="142"/>
        <w:rPr>
          <w:rFonts w:ascii="Times New Roman" w:eastAsia="Times New Roman" w:hAnsi="Times New Roman"/>
          <w:sz w:val="17"/>
          <w:szCs w:val="20"/>
        </w:rPr>
      </w:pPr>
      <w:r w:rsidRPr="00C4458D">
        <w:rPr>
          <w:rFonts w:ascii="Times New Roman" w:eastAsia="Times New Roman" w:hAnsi="Times New Roman"/>
          <w:sz w:val="17"/>
          <w:szCs w:val="20"/>
        </w:rPr>
        <w:t>Fix a minimum amount payable by way of general rates at $875.</w:t>
      </w:r>
    </w:p>
    <w:p w:rsidR="00C4458D" w:rsidRPr="00C4458D" w:rsidRDefault="00C4458D" w:rsidP="00C4458D">
      <w:pPr>
        <w:ind w:left="142"/>
        <w:rPr>
          <w:rFonts w:ascii="Times New Roman" w:eastAsia="Times New Roman" w:hAnsi="Times New Roman"/>
          <w:sz w:val="17"/>
          <w:szCs w:val="20"/>
        </w:rPr>
      </w:pPr>
      <w:r w:rsidRPr="00C4458D">
        <w:rPr>
          <w:rFonts w:ascii="Times New Roman" w:eastAsia="Times New Roman" w:hAnsi="Times New Roman"/>
          <w:sz w:val="17"/>
          <w:szCs w:val="20"/>
        </w:rPr>
        <w:t xml:space="preserve">A separate rate of 0.00009257 rate in the dollar as the Natural Resource Management Levy in accordance with the requirements of the </w:t>
      </w:r>
      <w:r w:rsidRPr="00C4458D">
        <w:rPr>
          <w:rFonts w:ascii="Times New Roman" w:eastAsia="Times New Roman" w:hAnsi="Times New Roman"/>
          <w:i/>
          <w:sz w:val="17"/>
          <w:szCs w:val="20"/>
        </w:rPr>
        <w:t>Natural Resources Management Act 2004</w:t>
      </w:r>
      <w:r w:rsidRPr="00C4458D">
        <w:rPr>
          <w:rFonts w:ascii="Times New Roman" w:eastAsia="Times New Roman" w:hAnsi="Times New Roman"/>
          <w:sz w:val="17"/>
          <w:szCs w:val="20"/>
        </w:rPr>
        <w:t>.</w:t>
      </w:r>
    </w:p>
    <w:p w:rsidR="00C4458D" w:rsidRPr="00C4458D" w:rsidRDefault="00C4458D" w:rsidP="00C4458D">
      <w:pPr>
        <w:ind w:left="142"/>
        <w:rPr>
          <w:rFonts w:ascii="Times New Roman" w:eastAsia="Times New Roman" w:hAnsi="Times New Roman"/>
          <w:sz w:val="17"/>
          <w:szCs w:val="20"/>
        </w:rPr>
      </w:pPr>
      <w:r w:rsidRPr="00C4458D">
        <w:rPr>
          <w:rFonts w:ascii="Times New Roman" w:eastAsia="Times New Roman" w:hAnsi="Times New Roman"/>
          <w:sz w:val="17"/>
          <w:szCs w:val="20"/>
        </w:rPr>
        <w:t>Differential Separate rates as follows:</w:t>
      </w:r>
    </w:p>
    <w:p w:rsidR="00C4458D" w:rsidRPr="00C4458D" w:rsidRDefault="00C4458D" w:rsidP="00C4458D">
      <w:pPr>
        <w:ind w:left="426" w:hanging="142"/>
        <w:rPr>
          <w:rFonts w:ascii="Times New Roman" w:eastAsia="Times New Roman" w:hAnsi="Times New Roman"/>
          <w:sz w:val="17"/>
          <w:szCs w:val="20"/>
        </w:rPr>
      </w:pPr>
      <w:r w:rsidRPr="00C4458D">
        <w:rPr>
          <w:rFonts w:ascii="Times New Roman" w:eastAsia="Times New Roman" w:hAnsi="Times New Roman"/>
          <w:sz w:val="17"/>
          <w:szCs w:val="20"/>
        </w:rPr>
        <w:t>•</w:t>
      </w:r>
      <w:r w:rsidRPr="00C4458D">
        <w:rPr>
          <w:rFonts w:ascii="Times New Roman" w:eastAsia="Times New Roman" w:hAnsi="Times New Roman"/>
          <w:sz w:val="17"/>
          <w:szCs w:val="20"/>
        </w:rPr>
        <w:tab/>
        <w:t>in that part of the Council’s area comprising rateable land with an Unley Road address, a differential separate rate of 0.0003620 rate in the dollar, capped at $2,000 in respect of land uses: Commercial—Shop, Commercial—Office and Commercial—Other.</w:t>
      </w:r>
    </w:p>
    <w:p w:rsidR="00C4458D" w:rsidRPr="00C4458D" w:rsidRDefault="00C4458D" w:rsidP="00C4458D">
      <w:pPr>
        <w:ind w:left="426" w:hanging="142"/>
        <w:rPr>
          <w:rFonts w:ascii="Times New Roman" w:eastAsia="Times New Roman" w:hAnsi="Times New Roman"/>
          <w:sz w:val="17"/>
          <w:szCs w:val="20"/>
        </w:rPr>
      </w:pPr>
      <w:r w:rsidRPr="00C4458D">
        <w:rPr>
          <w:rFonts w:ascii="Times New Roman" w:eastAsia="Times New Roman" w:hAnsi="Times New Roman"/>
          <w:sz w:val="17"/>
          <w:szCs w:val="20"/>
        </w:rPr>
        <w:t>•</w:t>
      </w:r>
      <w:r w:rsidRPr="00C4458D">
        <w:rPr>
          <w:rFonts w:ascii="Times New Roman" w:eastAsia="Times New Roman" w:hAnsi="Times New Roman"/>
          <w:sz w:val="17"/>
          <w:szCs w:val="20"/>
        </w:rPr>
        <w:tab/>
      </w:r>
      <w:r w:rsidRPr="00C4458D">
        <w:rPr>
          <w:rFonts w:ascii="Times New Roman" w:eastAsia="Times New Roman" w:hAnsi="Times New Roman"/>
          <w:spacing w:val="-2"/>
          <w:sz w:val="17"/>
          <w:szCs w:val="20"/>
        </w:rPr>
        <w:t xml:space="preserve">in that part of the Council’s area comprising rateable land with a Goodwood Road address and situated between Mitchell Street/Arundel Avenue </w:t>
      </w:r>
      <w:r w:rsidRPr="00C4458D">
        <w:rPr>
          <w:rFonts w:ascii="Times New Roman" w:eastAsia="Times New Roman" w:hAnsi="Times New Roman"/>
          <w:sz w:val="17"/>
          <w:szCs w:val="20"/>
        </w:rPr>
        <w:t>to the south and Leader Street/Parsons Street to the North, a differential separate rate of 0.001349 rate in the dollar, capped at $2,000 in respect of land uses: Commercial—Shop, Commercial—Office and Commercial—Other.</w:t>
      </w:r>
    </w:p>
    <w:p w:rsidR="00C4458D" w:rsidRPr="00C4458D" w:rsidRDefault="00C4458D" w:rsidP="00C4458D">
      <w:pPr>
        <w:ind w:left="426" w:hanging="142"/>
        <w:rPr>
          <w:rFonts w:ascii="Times New Roman" w:eastAsia="Times New Roman" w:hAnsi="Times New Roman"/>
          <w:spacing w:val="-2"/>
          <w:sz w:val="17"/>
          <w:szCs w:val="20"/>
        </w:rPr>
      </w:pPr>
      <w:r w:rsidRPr="00C4458D">
        <w:rPr>
          <w:rFonts w:ascii="Times New Roman" w:eastAsia="Times New Roman" w:hAnsi="Times New Roman"/>
          <w:sz w:val="17"/>
          <w:szCs w:val="20"/>
        </w:rPr>
        <w:t>•</w:t>
      </w:r>
      <w:r w:rsidRPr="00C4458D">
        <w:rPr>
          <w:rFonts w:ascii="Times New Roman" w:eastAsia="Times New Roman" w:hAnsi="Times New Roman"/>
          <w:sz w:val="17"/>
          <w:szCs w:val="20"/>
        </w:rPr>
        <w:tab/>
      </w:r>
      <w:r w:rsidRPr="00C4458D">
        <w:rPr>
          <w:rFonts w:ascii="Times New Roman" w:eastAsia="Times New Roman" w:hAnsi="Times New Roman"/>
          <w:spacing w:val="-2"/>
          <w:sz w:val="17"/>
          <w:szCs w:val="20"/>
        </w:rPr>
        <w:t>in that part of the Council’s area comprising rateable land with a King William Road address and situated between Greenhill Road and Commercial Road, a differential separate rate of 0.002180 rate in the dollar capped at $2,000 in respect of land use: Commercial—Shop.</w:t>
      </w:r>
    </w:p>
    <w:p w:rsidR="00C4458D" w:rsidRPr="00C4458D" w:rsidRDefault="00C4458D" w:rsidP="00C4458D">
      <w:pPr>
        <w:ind w:left="426" w:hanging="142"/>
        <w:rPr>
          <w:rFonts w:ascii="Times New Roman" w:eastAsia="Times New Roman" w:hAnsi="Times New Roman"/>
          <w:sz w:val="17"/>
          <w:szCs w:val="20"/>
        </w:rPr>
      </w:pPr>
      <w:r w:rsidRPr="00C4458D">
        <w:rPr>
          <w:rFonts w:ascii="Times New Roman" w:eastAsia="Times New Roman" w:hAnsi="Times New Roman"/>
          <w:sz w:val="17"/>
          <w:szCs w:val="20"/>
        </w:rPr>
        <w:t>•</w:t>
      </w:r>
      <w:r w:rsidRPr="00C4458D">
        <w:rPr>
          <w:rFonts w:ascii="Times New Roman" w:eastAsia="Times New Roman" w:hAnsi="Times New Roman"/>
          <w:sz w:val="17"/>
          <w:szCs w:val="20"/>
        </w:rPr>
        <w:tab/>
        <w:t>in that part of the Council’s area comprising rateable land along Fullarton Road between Cross Road and Fisher Street, a fixed charge of $250 in respect of land uses: Commercial—Shop, Commercial—Office and Commercial—Other.</w:t>
      </w:r>
    </w:p>
    <w:p w:rsidR="00C4458D" w:rsidRPr="00C4458D" w:rsidRDefault="00C4458D" w:rsidP="00C4458D">
      <w:pPr>
        <w:spacing w:after="0"/>
        <w:rPr>
          <w:rFonts w:ascii="Times New Roman" w:eastAsia="Times New Roman" w:hAnsi="Times New Roman"/>
          <w:sz w:val="17"/>
          <w:szCs w:val="17"/>
        </w:rPr>
      </w:pPr>
      <w:r w:rsidRPr="00C4458D">
        <w:rPr>
          <w:rFonts w:ascii="Times New Roman" w:eastAsia="Times New Roman" w:hAnsi="Times New Roman"/>
          <w:sz w:val="17"/>
          <w:szCs w:val="17"/>
        </w:rPr>
        <w:t>Dated: 15 July 2021</w:t>
      </w:r>
    </w:p>
    <w:p w:rsidR="00C4458D" w:rsidRPr="00C4458D" w:rsidRDefault="00C4458D" w:rsidP="00C4458D">
      <w:pPr>
        <w:spacing w:after="0"/>
        <w:jc w:val="right"/>
        <w:rPr>
          <w:rFonts w:ascii="Times New Roman" w:eastAsia="Times New Roman" w:hAnsi="Times New Roman"/>
          <w:smallCaps/>
          <w:sz w:val="17"/>
          <w:szCs w:val="20"/>
        </w:rPr>
      </w:pPr>
      <w:r w:rsidRPr="00C4458D">
        <w:rPr>
          <w:rFonts w:ascii="Times New Roman" w:eastAsia="Times New Roman" w:hAnsi="Times New Roman"/>
          <w:smallCaps/>
          <w:sz w:val="17"/>
          <w:szCs w:val="20"/>
        </w:rPr>
        <w:t>P. Tsokas</w:t>
      </w:r>
    </w:p>
    <w:p w:rsidR="00C4458D" w:rsidRDefault="00C4458D" w:rsidP="00C4458D">
      <w:pPr>
        <w:spacing w:after="0"/>
        <w:jc w:val="right"/>
        <w:rPr>
          <w:rFonts w:ascii="Times New Roman" w:eastAsia="Times New Roman" w:hAnsi="Times New Roman"/>
          <w:sz w:val="17"/>
          <w:szCs w:val="17"/>
        </w:rPr>
      </w:pPr>
      <w:r w:rsidRPr="00C4458D">
        <w:rPr>
          <w:rFonts w:ascii="Times New Roman" w:eastAsia="Times New Roman" w:hAnsi="Times New Roman"/>
          <w:sz w:val="17"/>
          <w:szCs w:val="17"/>
        </w:rPr>
        <w:t>Chief Executive Officer</w:t>
      </w:r>
    </w:p>
    <w:p w:rsidR="00C4458D" w:rsidRDefault="00C4458D" w:rsidP="00C4458D">
      <w:pPr>
        <w:pBdr>
          <w:bottom w:val="single" w:sz="4" w:space="1" w:color="auto"/>
        </w:pBdr>
        <w:spacing w:after="0" w:line="52" w:lineRule="exact"/>
        <w:jc w:val="center"/>
        <w:rPr>
          <w:rFonts w:ascii="Times New Roman" w:eastAsia="Times New Roman" w:hAnsi="Times New Roman"/>
          <w:sz w:val="17"/>
          <w:szCs w:val="20"/>
        </w:rPr>
      </w:pPr>
    </w:p>
    <w:p w:rsidR="00C4458D" w:rsidRDefault="00C4458D" w:rsidP="00C4458D">
      <w:pPr>
        <w:pBdr>
          <w:top w:val="single" w:sz="4" w:space="1" w:color="auto"/>
        </w:pBdr>
        <w:spacing w:before="34" w:after="0" w:line="14" w:lineRule="exact"/>
        <w:jc w:val="center"/>
        <w:rPr>
          <w:rFonts w:ascii="Times New Roman" w:eastAsia="Times New Roman" w:hAnsi="Times New Roman"/>
          <w:sz w:val="17"/>
          <w:szCs w:val="20"/>
        </w:rPr>
      </w:pPr>
    </w:p>
    <w:p w:rsidR="00C4458D" w:rsidRPr="00C4458D" w:rsidRDefault="00C4458D" w:rsidP="00C4458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2C33A4" w:rsidRDefault="002C33A4">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0018DB" w:rsidRPr="000018DB" w:rsidRDefault="000018DB" w:rsidP="00E64E5C">
      <w:pPr>
        <w:pStyle w:val="Heading2"/>
      </w:pPr>
      <w:bookmarkStart w:id="36" w:name="_Toc77171891"/>
      <w:r w:rsidRPr="000018DB">
        <w:t>City of West Torrens</w:t>
      </w:r>
      <w:bookmarkEnd w:id="36"/>
    </w:p>
    <w:p w:rsidR="000018DB" w:rsidRPr="000018DB" w:rsidRDefault="000018DB" w:rsidP="000018DB">
      <w:pPr>
        <w:jc w:val="center"/>
        <w:rPr>
          <w:rFonts w:ascii="Times New Roman" w:hAnsi="Times New Roman"/>
          <w:i/>
          <w:sz w:val="17"/>
          <w:szCs w:val="17"/>
        </w:rPr>
      </w:pPr>
      <w:r w:rsidRPr="000018DB">
        <w:rPr>
          <w:rFonts w:ascii="Times New Roman" w:hAnsi="Times New Roman"/>
          <w:i/>
          <w:sz w:val="17"/>
          <w:szCs w:val="17"/>
        </w:rPr>
        <w:t>Adoption of Valuations and Declaration of Rates</w:t>
      </w:r>
    </w:p>
    <w:p w:rsidR="000018DB" w:rsidRPr="000018DB" w:rsidRDefault="000018DB" w:rsidP="000018DB">
      <w:pPr>
        <w:rPr>
          <w:rFonts w:ascii="Times New Roman" w:eastAsia="Times New Roman" w:hAnsi="Times New Roman"/>
          <w:sz w:val="17"/>
          <w:szCs w:val="20"/>
        </w:rPr>
      </w:pPr>
      <w:r w:rsidRPr="000018DB">
        <w:rPr>
          <w:rFonts w:ascii="Times New Roman" w:eastAsia="Times New Roman" w:hAnsi="Times New Roman"/>
          <w:sz w:val="17"/>
          <w:szCs w:val="20"/>
        </w:rPr>
        <w:t xml:space="preserve">Notice is hereby given that the Council in exercise of the powers contained in Chapters 8, 9 and 10 of the </w:t>
      </w:r>
      <w:r w:rsidRPr="000018DB">
        <w:rPr>
          <w:rFonts w:ascii="Times New Roman" w:eastAsia="Times New Roman" w:hAnsi="Times New Roman"/>
          <w:i/>
          <w:sz w:val="17"/>
          <w:szCs w:val="20"/>
        </w:rPr>
        <w:t>Local Government Act 1999</w:t>
      </w:r>
      <w:r w:rsidRPr="000018DB">
        <w:rPr>
          <w:rFonts w:ascii="Times New Roman" w:eastAsia="Times New Roman" w:hAnsi="Times New Roman"/>
          <w:sz w:val="17"/>
          <w:szCs w:val="20"/>
        </w:rPr>
        <w:t xml:space="preserve"> and the </w:t>
      </w:r>
      <w:r w:rsidRPr="000018DB">
        <w:rPr>
          <w:rFonts w:ascii="Times New Roman" w:eastAsia="Times New Roman" w:hAnsi="Times New Roman"/>
          <w:i/>
          <w:sz w:val="17"/>
          <w:szCs w:val="20"/>
        </w:rPr>
        <w:t>Landscape South Australia Act 2019</w:t>
      </w:r>
      <w:r w:rsidRPr="000018DB">
        <w:rPr>
          <w:rFonts w:ascii="Times New Roman" w:eastAsia="Times New Roman" w:hAnsi="Times New Roman"/>
          <w:sz w:val="17"/>
          <w:szCs w:val="20"/>
        </w:rPr>
        <w:t>:</w:t>
      </w:r>
    </w:p>
    <w:p w:rsidR="000018DB" w:rsidRPr="000018DB" w:rsidRDefault="000018DB" w:rsidP="000018DB">
      <w:pPr>
        <w:ind w:left="426" w:hanging="284"/>
        <w:rPr>
          <w:rFonts w:ascii="Times New Roman" w:eastAsia="Times New Roman" w:hAnsi="Times New Roman"/>
          <w:sz w:val="17"/>
          <w:szCs w:val="20"/>
        </w:rPr>
      </w:pPr>
      <w:r w:rsidRPr="000018DB">
        <w:rPr>
          <w:rFonts w:ascii="Times New Roman" w:eastAsia="Times New Roman" w:hAnsi="Times New Roman"/>
          <w:sz w:val="17"/>
          <w:szCs w:val="20"/>
        </w:rPr>
        <w:t>1.</w:t>
      </w:r>
      <w:r w:rsidRPr="000018DB">
        <w:rPr>
          <w:rFonts w:ascii="Times New Roman" w:eastAsia="Times New Roman" w:hAnsi="Times New Roman"/>
          <w:sz w:val="17"/>
          <w:szCs w:val="20"/>
        </w:rPr>
        <w:tab/>
      </w:r>
      <w:r w:rsidRPr="000018DB">
        <w:rPr>
          <w:rFonts w:ascii="Times New Roman" w:eastAsia="Times New Roman" w:hAnsi="Times New Roman"/>
          <w:i/>
          <w:sz w:val="17"/>
          <w:szCs w:val="20"/>
        </w:rPr>
        <w:t>Adoption of Valuations</w:t>
      </w:r>
    </w:p>
    <w:p w:rsidR="000018DB" w:rsidRPr="000018DB" w:rsidRDefault="000018DB" w:rsidP="000018DB">
      <w:pPr>
        <w:ind w:left="426"/>
        <w:rPr>
          <w:rFonts w:ascii="Times New Roman" w:eastAsia="Times New Roman" w:hAnsi="Times New Roman"/>
          <w:sz w:val="17"/>
          <w:szCs w:val="20"/>
        </w:rPr>
      </w:pPr>
      <w:r w:rsidRPr="000018DB">
        <w:rPr>
          <w:rFonts w:ascii="Times New Roman" w:eastAsia="Times New Roman" w:hAnsi="Times New Roman"/>
          <w:spacing w:val="-4"/>
          <w:sz w:val="17"/>
          <w:szCs w:val="20"/>
        </w:rPr>
        <w:t xml:space="preserve">At a meeting held on 6 July 2021, adopted for rating purposes, for the year ended 30 June 2022, the capital valuations of the Valuer-General </w:t>
      </w:r>
      <w:r w:rsidRPr="000018DB">
        <w:rPr>
          <w:rFonts w:ascii="Times New Roman" w:eastAsia="Times New Roman" w:hAnsi="Times New Roman"/>
          <w:sz w:val="17"/>
          <w:szCs w:val="20"/>
        </w:rPr>
        <w:t>of all property within the Council area, totalling $19,013,335,580.</w:t>
      </w:r>
    </w:p>
    <w:p w:rsidR="000018DB" w:rsidRPr="000018DB" w:rsidRDefault="000018DB" w:rsidP="000018DB">
      <w:pPr>
        <w:ind w:left="426" w:hanging="284"/>
        <w:rPr>
          <w:rFonts w:ascii="Times New Roman" w:eastAsia="Times New Roman" w:hAnsi="Times New Roman"/>
          <w:sz w:val="17"/>
          <w:szCs w:val="20"/>
        </w:rPr>
      </w:pPr>
      <w:r w:rsidRPr="000018DB">
        <w:rPr>
          <w:rFonts w:ascii="Times New Roman" w:eastAsia="Times New Roman" w:hAnsi="Times New Roman"/>
          <w:sz w:val="17"/>
          <w:szCs w:val="20"/>
        </w:rPr>
        <w:t>2.</w:t>
      </w:r>
      <w:r w:rsidRPr="000018DB">
        <w:rPr>
          <w:rFonts w:ascii="Times New Roman" w:eastAsia="Times New Roman" w:hAnsi="Times New Roman"/>
          <w:sz w:val="17"/>
          <w:szCs w:val="20"/>
        </w:rPr>
        <w:tab/>
      </w:r>
      <w:r w:rsidRPr="000018DB">
        <w:rPr>
          <w:rFonts w:ascii="Times New Roman" w:eastAsia="Times New Roman" w:hAnsi="Times New Roman"/>
          <w:i/>
          <w:sz w:val="17"/>
          <w:szCs w:val="20"/>
        </w:rPr>
        <w:t>Declaration of Rates</w:t>
      </w:r>
    </w:p>
    <w:p w:rsidR="000018DB" w:rsidRPr="000018DB" w:rsidRDefault="000018DB" w:rsidP="000018DB">
      <w:pPr>
        <w:ind w:left="426"/>
        <w:rPr>
          <w:rFonts w:ascii="Times New Roman" w:eastAsia="Times New Roman" w:hAnsi="Times New Roman"/>
          <w:sz w:val="17"/>
          <w:szCs w:val="20"/>
        </w:rPr>
      </w:pPr>
      <w:r w:rsidRPr="000018DB">
        <w:rPr>
          <w:rFonts w:ascii="Times New Roman" w:eastAsia="Times New Roman" w:hAnsi="Times New Roman"/>
          <w:sz w:val="17"/>
          <w:szCs w:val="20"/>
        </w:rPr>
        <w:t>At a meeting held on 6 July 2021:</w:t>
      </w:r>
    </w:p>
    <w:p w:rsidR="000018DB" w:rsidRPr="000018DB" w:rsidRDefault="000018DB" w:rsidP="000018DB">
      <w:pPr>
        <w:ind w:left="851" w:hanging="425"/>
        <w:rPr>
          <w:rFonts w:ascii="Times New Roman" w:eastAsia="Times New Roman" w:hAnsi="Times New Roman"/>
          <w:sz w:val="17"/>
          <w:szCs w:val="20"/>
        </w:rPr>
      </w:pPr>
      <w:r w:rsidRPr="000018DB">
        <w:rPr>
          <w:rFonts w:ascii="Times New Roman" w:eastAsia="Times New Roman" w:hAnsi="Times New Roman"/>
          <w:sz w:val="17"/>
          <w:szCs w:val="20"/>
        </w:rPr>
        <w:t>(i)</w:t>
      </w:r>
      <w:r w:rsidRPr="000018DB">
        <w:rPr>
          <w:rFonts w:ascii="Times New Roman" w:eastAsia="Times New Roman" w:hAnsi="Times New Roman"/>
          <w:sz w:val="17"/>
          <w:szCs w:val="20"/>
        </w:rPr>
        <w:tab/>
        <w:t>Declared differential general rates in the dollar based on capital values as follows:</w:t>
      </w:r>
    </w:p>
    <w:p w:rsidR="000018DB" w:rsidRPr="000018DB" w:rsidRDefault="000018DB" w:rsidP="000018DB">
      <w:pPr>
        <w:ind w:left="993" w:hanging="142"/>
        <w:rPr>
          <w:rFonts w:ascii="Times New Roman" w:eastAsia="Times New Roman" w:hAnsi="Times New Roman"/>
          <w:sz w:val="17"/>
          <w:szCs w:val="20"/>
        </w:rPr>
      </w:pPr>
      <w:r w:rsidRPr="000018DB">
        <w:rPr>
          <w:rFonts w:ascii="Times New Roman" w:eastAsia="Times New Roman" w:hAnsi="Times New Roman"/>
          <w:sz w:val="17"/>
          <w:szCs w:val="20"/>
        </w:rPr>
        <w:t>(a)</w:t>
      </w:r>
      <w:r w:rsidRPr="000018DB">
        <w:rPr>
          <w:rFonts w:ascii="Times New Roman" w:eastAsia="Times New Roman" w:hAnsi="Times New Roman"/>
          <w:sz w:val="17"/>
          <w:szCs w:val="20"/>
        </w:rPr>
        <w:tab/>
        <w:t>0.245032 cents in the dollar on rateable land use of the permissible differing category (a);</w:t>
      </w:r>
    </w:p>
    <w:p w:rsidR="000018DB" w:rsidRPr="000018DB" w:rsidRDefault="000018DB" w:rsidP="000018DB">
      <w:pPr>
        <w:ind w:left="993" w:hanging="142"/>
        <w:rPr>
          <w:rFonts w:ascii="Times New Roman" w:eastAsia="Times New Roman" w:hAnsi="Times New Roman"/>
          <w:sz w:val="17"/>
          <w:szCs w:val="20"/>
        </w:rPr>
      </w:pPr>
      <w:r w:rsidRPr="000018DB">
        <w:rPr>
          <w:rFonts w:ascii="Times New Roman" w:eastAsia="Times New Roman" w:hAnsi="Times New Roman"/>
          <w:sz w:val="17"/>
          <w:szCs w:val="20"/>
        </w:rPr>
        <w:t>(b)</w:t>
      </w:r>
      <w:r w:rsidRPr="000018DB">
        <w:rPr>
          <w:rFonts w:ascii="Times New Roman" w:eastAsia="Times New Roman" w:hAnsi="Times New Roman"/>
          <w:sz w:val="17"/>
          <w:szCs w:val="20"/>
        </w:rPr>
        <w:tab/>
        <w:t>0.629690 cents in the dollar on any rateable land of the permissible differing categories (b) to (i) inclusive.</w:t>
      </w:r>
    </w:p>
    <w:p w:rsidR="000018DB" w:rsidRPr="000018DB" w:rsidRDefault="000018DB" w:rsidP="000018DB">
      <w:pPr>
        <w:ind w:left="851" w:hanging="425"/>
        <w:rPr>
          <w:rFonts w:ascii="Times New Roman" w:eastAsia="Times New Roman" w:hAnsi="Times New Roman"/>
          <w:sz w:val="17"/>
          <w:szCs w:val="20"/>
        </w:rPr>
      </w:pPr>
      <w:r w:rsidRPr="000018DB">
        <w:rPr>
          <w:rFonts w:ascii="Times New Roman" w:eastAsia="Times New Roman" w:hAnsi="Times New Roman"/>
          <w:sz w:val="17"/>
          <w:szCs w:val="20"/>
        </w:rPr>
        <w:t>(ii)</w:t>
      </w:r>
      <w:r w:rsidRPr="000018DB">
        <w:rPr>
          <w:rFonts w:ascii="Times New Roman" w:eastAsia="Times New Roman" w:hAnsi="Times New Roman"/>
          <w:sz w:val="17"/>
          <w:szCs w:val="20"/>
        </w:rPr>
        <w:tab/>
        <w:t>Declared a minimum amount payable by way of general rates on rateable land in its area of $961.00.</w:t>
      </w:r>
    </w:p>
    <w:p w:rsidR="000018DB" w:rsidRPr="000018DB" w:rsidRDefault="000018DB" w:rsidP="000018DB">
      <w:pPr>
        <w:ind w:left="851" w:hanging="425"/>
        <w:rPr>
          <w:rFonts w:ascii="Times New Roman" w:eastAsia="Times New Roman" w:hAnsi="Times New Roman"/>
          <w:sz w:val="17"/>
          <w:szCs w:val="20"/>
        </w:rPr>
      </w:pPr>
      <w:r w:rsidRPr="000018DB">
        <w:rPr>
          <w:rFonts w:ascii="Times New Roman" w:eastAsia="Times New Roman" w:hAnsi="Times New Roman"/>
          <w:sz w:val="17"/>
          <w:szCs w:val="20"/>
        </w:rPr>
        <w:t>(iii)</w:t>
      </w:r>
      <w:r w:rsidRPr="000018DB">
        <w:rPr>
          <w:rFonts w:ascii="Times New Roman" w:eastAsia="Times New Roman" w:hAnsi="Times New Roman"/>
          <w:sz w:val="17"/>
          <w:szCs w:val="20"/>
        </w:rPr>
        <w:tab/>
        <w:t>Declared a separate rate on rateable land within the Council area of 0.009339 cents in the dollar based on capital values, as a contribution to the Green Adelaide Board.</w:t>
      </w:r>
    </w:p>
    <w:p w:rsidR="000018DB" w:rsidRPr="000018DB" w:rsidRDefault="000018DB" w:rsidP="000018DB">
      <w:pPr>
        <w:ind w:left="426" w:hanging="284"/>
        <w:rPr>
          <w:rFonts w:ascii="Times New Roman" w:eastAsia="Times New Roman" w:hAnsi="Times New Roman"/>
          <w:sz w:val="17"/>
          <w:szCs w:val="20"/>
        </w:rPr>
      </w:pPr>
      <w:r w:rsidRPr="000018DB">
        <w:rPr>
          <w:rFonts w:ascii="Times New Roman" w:eastAsia="Times New Roman" w:hAnsi="Times New Roman"/>
          <w:sz w:val="17"/>
          <w:szCs w:val="20"/>
        </w:rPr>
        <w:t>3.</w:t>
      </w:r>
      <w:r w:rsidRPr="000018DB">
        <w:rPr>
          <w:rFonts w:ascii="Times New Roman" w:eastAsia="Times New Roman" w:hAnsi="Times New Roman"/>
          <w:sz w:val="17"/>
          <w:szCs w:val="20"/>
        </w:rPr>
        <w:tab/>
      </w:r>
      <w:r w:rsidRPr="000018DB">
        <w:rPr>
          <w:rFonts w:ascii="Times New Roman" w:eastAsia="Times New Roman" w:hAnsi="Times New Roman"/>
          <w:i/>
          <w:sz w:val="17"/>
          <w:szCs w:val="20"/>
        </w:rPr>
        <w:t>Payment</w:t>
      </w:r>
    </w:p>
    <w:p w:rsidR="000018DB" w:rsidRPr="000018DB" w:rsidRDefault="000018DB" w:rsidP="000018DB">
      <w:pPr>
        <w:ind w:left="426"/>
        <w:rPr>
          <w:rFonts w:ascii="Times New Roman" w:eastAsia="Times New Roman" w:hAnsi="Times New Roman"/>
          <w:sz w:val="17"/>
          <w:szCs w:val="20"/>
        </w:rPr>
      </w:pPr>
      <w:r w:rsidRPr="000018DB">
        <w:rPr>
          <w:rFonts w:ascii="Times New Roman" w:eastAsia="Times New Roman" w:hAnsi="Times New Roman"/>
          <w:sz w:val="17"/>
          <w:szCs w:val="20"/>
        </w:rPr>
        <w:t>Rates may be paid by four equal or approximately equal instalments as follows:</w:t>
      </w:r>
    </w:p>
    <w:p w:rsidR="000018DB" w:rsidRPr="000018DB" w:rsidRDefault="000018DB" w:rsidP="000018DB">
      <w:pPr>
        <w:ind w:left="851" w:hanging="425"/>
        <w:rPr>
          <w:rFonts w:ascii="Times New Roman" w:eastAsia="Times New Roman" w:hAnsi="Times New Roman"/>
          <w:sz w:val="17"/>
          <w:szCs w:val="20"/>
        </w:rPr>
      </w:pPr>
      <w:r w:rsidRPr="000018DB">
        <w:rPr>
          <w:rFonts w:ascii="Times New Roman" w:eastAsia="Times New Roman" w:hAnsi="Times New Roman"/>
          <w:sz w:val="17"/>
          <w:szCs w:val="20"/>
        </w:rPr>
        <w:t>(i)</w:t>
      </w:r>
      <w:r w:rsidRPr="000018DB">
        <w:rPr>
          <w:rFonts w:ascii="Times New Roman" w:eastAsia="Times New Roman" w:hAnsi="Times New Roman"/>
          <w:sz w:val="17"/>
          <w:szCs w:val="20"/>
        </w:rPr>
        <w:tab/>
        <w:t>1 September 2021 in respect of the first instalment;</w:t>
      </w:r>
    </w:p>
    <w:p w:rsidR="000018DB" w:rsidRPr="000018DB" w:rsidRDefault="000018DB" w:rsidP="000018DB">
      <w:pPr>
        <w:ind w:left="851" w:hanging="425"/>
        <w:rPr>
          <w:rFonts w:ascii="Times New Roman" w:eastAsia="Times New Roman" w:hAnsi="Times New Roman"/>
          <w:sz w:val="17"/>
          <w:szCs w:val="20"/>
        </w:rPr>
      </w:pPr>
      <w:r w:rsidRPr="000018DB">
        <w:rPr>
          <w:rFonts w:ascii="Times New Roman" w:eastAsia="Times New Roman" w:hAnsi="Times New Roman"/>
          <w:sz w:val="17"/>
          <w:szCs w:val="20"/>
        </w:rPr>
        <w:t>(ii)</w:t>
      </w:r>
      <w:r w:rsidRPr="000018DB">
        <w:rPr>
          <w:rFonts w:ascii="Times New Roman" w:eastAsia="Times New Roman" w:hAnsi="Times New Roman"/>
          <w:sz w:val="17"/>
          <w:szCs w:val="20"/>
        </w:rPr>
        <w:tab/>
        <w:t>1 December 2021 in respect of the second instalment;</w:t>
      </w:r>
    </w:p>
    <w:p w:rsidR="000018DB" w:rsidRPr="000018DB" w:rsidRDefault="000018DB" w:rsidP="000018DB">
      <w:pPr>
        <w:ind w:left="851" w:hanging="425"/>
        <w:rPr>
          <w:rFonts w:ascii="Times New Roman" w:eastAsia="Times New Roman" w:hAnsi="Times New Roman"/>
          <w:sz w:val="17"/>
          <w:szCs w:val="20"/>
        </w:rPr>
      </w:pPr>
      <w:r w:rsidRPr="000018DB">
        <w:rPr>
          <w:rFonts w:ascii="Times New Roman" w:eastAsia="Times New Roman" w:hAnsi="Times New Roman"/>
          <w:sz w:val="17"/>
          <w:szCs w:val="20"/>
        </w:rPr>
        <w:t>(iii)</w:t>
      </w:r>
      <w:r w:rsidRPr="000018DB">
        <w:rPr>
          <w:rFonts w:ascii="Times New Roman" w:eastAsia="Times New Roman" w:hAnsi="Times New Roman"/>
          <w:sz w:val="17"/>
          <w:szCs w:val="20"/>
        </w:rPr>
        <w:tab/>
        <w:t>1 March 2022 in respect of the third instalment; and</w:t>
      </w:r>
    </w:p>
    <w:p w:rsidR="000018DB" w:rsidRPr="000018DB" w:rsidRDefault="000018DB" w:rsidP="000018DB">
      <w:pPr>
        <w:ind w:left="851" w:hanging="425"/>
        <w:rPr>
          <w:rFonts w:ascii="Times New Roman" w:eastAsia="Times New Roman" w:hAnsi="Times New Roman"/>
          <w:sz w:val="17"/>
          <w:szCs w:val="20"/>
        </w:rPr>
      </w:pPr>
      <w:r w:rsidRPr="000018DB">
        <w:rPr>
          <w:rFonts w:ascii="Times New Roman" w:eastAsia="Times New Roman" w:hAnsi="Times New Roman"/>
          <w:sz w:val="17"/>
          <w:szCs w:val="20"/>
        </w:rPr>
        <w:t>(iv)</w:t>
      </w:r>
      <w:r w:rsidRPr="000018DB">
        <w:rPr>
          <w:rFonts w:ascii="Times New Roman" w:eastAsia="Times New Roman" w:hAnsi="Times New Roman"/>
          <w:sz w:val="17"/>
          <w:szCs w:val="20"/>
        </w:rPr>
        <w:tab/>
        <w:t>1 June 2022 in respect of the fourth instalment.</w:t>
      </w:r>
    </w:p>
    <w:p w:rsidR="000018DB" w:rsidRPr="000018DB" w:rsidRDefault="000018DB" w:rsidP="000018DB">
      <w:pPr>
        <w:spacing w:after="0"/>
        <w:rPr>
          <w:rFonts w:ascii="Times New Roman" w:eastAsia="Times New Roman" w:hAnsi="Times New Roman"/>
          <w:sz w:val="17"/>
          <w:szCs w:val="17"/>
        </w:rPr>
      </w:pPr>
      <w:r w:rsidRPr="000018DB">
        <w:rPr>
          <w:rFonts w:ascii="Times New Roman" w:eastAsia="Times New Roman" w:hAnsi="Times New Roman"/>
          <w:sz w:val="17"/>
          <w:szCs w:val="17"/>
        </w:rPr>
        <w:t>Dated: 6 July 2021</w:t>
      </w:r>
    </w:p>
    <w:p w:rsidR="000018DB" w:rsidRPr="000018DB" w:rsidRDefault="000018DB" w:rsidP="000018DB">
      <w:pPr>
        <w:spacing w:after="0"/>
        <w:jc w:val="right"/>
        <w:rPr>
          <w:rFonts w:ascii="Times New Roman" w:eastAsia="Times New Roman" w:hAnsi="Times New Roman"/>
          <w:smallCaps/>
          <w:sz w:val="17"/>
          <w:szCs w:val="20"/>
        </w:rPr>
      </w:pPr>
      <w:r w:rsidRPr="000018DB">
        <w:rPr>
          <w:rFonts w:ascii="Times New Roman" w:eastAsia="Times New Roman" w:hAnsi="Times New Roman"/>
          <w:smallCaps/>
          <w:sz w:val="17"/>
          <w:szCs w:val="20"/>
        </w:rPr>
        <w:t>T. Buss PSM</w:t>
      </w:r>
    </w:p>
    <w:p w:rsidR="000018DB" w:rsidRDefault="000018DB" w:rsidP="000018DB">
      <w:pPr>
        <w:spacing w:after="0"/>
        <w:jc w:val="right"/>
        <w:rPr>
          <w:rFonts w:ascii="Times New Roman" w:eastAsia="Times New Roman" w:hAnsi="Times New Roman"/>
          <w:sz w:val="17"/>
          <w:szCs w:val="17"/>
        </w:rPr>
      </w:pPr>
      <w:r w:rsidRPr="000018DB">
        <w:rPr>
          <w:rFonts w:ascii="Times New Roman" w:eastAsia="Times New Roman" w:hAnsi="Times New Roman"/>
          <w:sz w:val="17"/>
          <w:szCs w:val="17"/>
        </w:rPr>
        <w:t>Chief Executive Officer</w:t>
      </w:r>
    </w:p>
    <w:p w:rsidR="000018DB" w:rsidRDefault="000018DB" w:rsidP="000018DB">
      <w:pPr>
        <w:pBdr>
          <w:bottom w:val="single" w:sz="4" w:space="1" w:color="auto"/>
        </w:pBdr>
        <w:spacing w:after="0" w:line="52" w:lineRule="exact"/>
        <w:jc w:val="center"/>
        <w:rPr>
          <w:rFonts w:ascii="Times New Roman" w:eastAsia="Times New Roman" w:hAnsi="Times New Roman"/>
          <w:sz w:val="17"/>
          <w:szCs w:val="20"/>
        </w:rPr>
      </w:pPr>
    </w:p>
    <w:p w:rsidR="000018DB" w:rsidRDefault="000018DB" w:rsidP="000018DB">
      <w:pPr>
        <w:pBdr>
          <w:top w:val="single" w:sz="4" w:space="1" w:color="auto"/>
        </w:pBdr>
        <w:spacing w:before="34" w:after="0" w:line="14" w:lineRule="exact"/>
        <w:jc w:val="center"/>
        <w:rPr>
          <w:rFonts w:ascii="Times New Roman" w:eastAsia="Times New Roman" w:hAnsi="Times New Roman"/>
          <w:sz w:val="17"/>
          <w:szCs w:val="20"/>
        </w:rPr>
      </w:pPr>
    </w:p>
    <w:p w:rsidR="000018DB" w:rsidRPr="000018DB" w:rsidRDefault="000018DB" w:rsidP="000018D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761D90" w:rsidRPr="00761D90" w:rsidRDefault="00761D90" w:rsidP="00E64E5C">
      <w:pPr>
        <w:pStyle w:val="Heading2"/>
      </w:pPr>
      <w:bookmarkStart w:id="37" w:name="_Toc77171892"/>
      <w:r w:rsidRPr="00761D90">
        <w:t>City of Whyalla</w:t>
      </w:r>
      <w:bookmarkEnd w:id="37"/>
    </w:p>
    <w:p w:rsidR="00761D90" w:rsidRPr="00761D90" w:rsidRDefault="00761D90" w:rsidP="00761D90">
      <w:pPr>
        <w:jc w:val="center"/>
        <w:rPr>
          <w:rFonts w:ascii="Times New Roman" w:hAnsi="Times New Roman"/>
          <w:i/>
          <w:sz w:val="17"/>
          <w:szCs w:val="17"/>
        </w:rPr>
      </w:pPr>
      <w:r w:rsidRPr="00761D90">
        <w:rPr>
          <w:rFonts w:ascii="Times New Roman" w:hAnsi="Times New Roman"/>
          <w:i/>
          <w:sz w:val="17"/>
          <w:szCs w:val="17"/>
        </w:rPr>
        <w:t>Adoption of Valuations and Declaration of Rates 2021-2022</w:t>
      </w:r>
    </w:p>
    <w:p w:rsidR="00761D90" w:rsidRPr="00761D90" w:rsidRDefault="00761D90" w:rsidP="00761D90">
      <w:pPr>
        <w:rPr>
          <w:rFonts w:ascii="Times New Roman" w:eastAsia="Times New Roman" w:hAnsi="Times New Roman"/>
          <w:sz w:val="17"/>
          <w:szCs w:val="20"/>
        </w:rPr>
      </w:pPr>
      <w:r w:rsidRPr="00761D90">
        <w:rPr>
          <w:rFonts w:ascii="Times New Roman" w:eastAsia="Times New Roman" w:hAnsi="Times New Roman"/>
          <w:sz w:val="17"/>
          <w:szCs w:val="20"/>
        </w:rPr>
        <w:t>Notice is given that the City of Whyalla at a meeting of Council held on 28 June 2021, resolved for the financial year ending 30 June 2022 as follows:</w:t>
      </w:r>
    </w:p>
    <w:p w:rsidR="00761D90" w:rsidRPr="00761D90" w:rsidRDefault="00761D90" w:rsidP="00761D90">
      <w:pPr>
        <w:jc w:val="center"/>
        <w:rPr>
          <w:rFonts w:ascii="Times New Roman" w:hAnsi="Times New Roman"/>
          <w:i/>
          <w:sz w:val="17"/>
          <w:szCs w:val="17"/>
        </w:rPr>
      </w:pPr>
      <w:r w:rsidRPr="00761D90">
        <w:rPr>
          <w:rFonts w:ascii="Times New Roman" w:hAnsi="Times New Roman"/>
          <w:i/>
          <w:sz w:val="17"/>
          <w:szCs w:val="17"/>
        </w:rPr>
        <w:t>Adoption of Valuations</w:t>
      </w:r>
    </w:p>
    <w:p w:rsidR="00761D90" w:rsidRPr="00761D90" w:rsidRDefault="00761D90" w:rsidP="00761D90">
      <w:pPr>
        <w:ind w:left="142"/>
        <w:rPr>
          <w:rFonts w:ascii="Times New Roman" w:eastAsia="Times New Roman" w:hAnsi="Times New Roman"/>
          <w:sz w:val="17"/>
          <w:szCs w:val="20"/>
        </w:rPr>
      </w:pPr>
      <w:r w:rsidRPr="00761D90">
        <w:rPr>
          <w:rFonts w:ascii="Times New Roman" w:eastAsia="Times New Roman" w:hAnsi="Times New Roman"/>
          <w:sz w:val="17"/>
          <w:szCs w:val="20"/>
        </w:rPr>
        <w:t>Adopted the valuations as at 25 June 2021 of site value made by the Valuer-General for rating purposes for the year ending 30 June 2022. The total valuations for the area aggregate $771,683,400 of which $705,625,300 is the valuation of rateable land.</w:t>
      </w:r>
    </w:p>
    <w:p w:rsidR="00761D90" w:rsidRPr="00761D90" w:rsidRDefault="00761D90" w:rsidP="00761D90">
      <w:pPr>
        <w:jc w:val="center"/>
        <w:rPr>
          <w:rFonts w:ascii="Times New Roman" w:hAnsi="Times New Roman"/>
          <w:i/>
          <w:sz w:val="17"/>
          <w:szCs w:val="17"/>
        </w:rPr>
      </w:pPr>
      <w:r w:rsidRPr="00761D90">
        <w:rPr>
          <w:rFonts w:ascii="Times New Roman" w:hAnsi="Times New Roman"/>
          <w:i/>
          <w:sz w:val="17"/>
          <w:szCs w:val="17"/>
        </w:rPr>
        <w:t>Declaration of Rates</w:t>
      </w:r>
    </w:p>
    <w:p w:rsidR="00761D90" w:rsidRPr="00761D90" w:rsidRDefault="00761D90" w:rsidP="00761D90">
      <w:pPr>
        <w:ind w:left="142"/>
        <w:rPr>
          <w:rFonts w:ascii="Times New Roman" w:eastAsia="Times New Roman" w:hAnsi="Times New Roman"/>
          <w:spacing w:val="-2"/>
          <w:sz w:val="17"/>
          <w:szCs w:val="20"/>
        </w:rPr>
      </w:pPr>
      <w:r w:rsidRPr="00761D90">
        <w:rPr>
          <w:rFonts w:ascii="Times New Roman" w:eastAsia="Times New Roman" w:hAnsi="Times New Roman"/>
          <w:spacing w:val="-2"/>
          <w:sz w:val="17"/>
          <w:szCs w:val="20"/>
        </w:rPr>
        <w:t xml:space="preserve">Declared differential General Rates according to the locality of the land in various zones defined in the Development Plan, established pursuant to the </w:t>
      </w:r>
      <w:r w:rsidRPr="00761D90">
        <w:rPr>
          <w:rFonts w:ascii="Times New Roman" w:eastAsia="Times New Roman" w:hAnsi="Times New Roman"/>
          <w:i/>
          <w:spacing w:val="-2"/>
          <w:sz w:val="17"/>
          <w:szCs w:val="20"/>
        </w:rPr>
        <w:t>Development Act 1993</w:t>
      </w:r>
      <w:r w:rsidRPr="00761D90">
        <w:rPr>
          <w:rFonts w:ascii="Times New Roman" w:eastAsia="Times New Roman" w:hAnsi="Times New Roman"/>
          <w:spacing w:val="-2"/>
          <w:sz w:val="17"/>
          <w:szCs w:val="20"/>
        </w:rPr>
        <w:t xml:space="preserve">, and according to the use of the land, pursuant to Regulation 14(1) of the </w:t>
      </w:r>
      <w:r w:rsidRPr="00761D90">
        <w:rPr>
          <w:rFonts w:ascii="Times New Roman" w:eastAsia="Times New Roman" w:hAnsi="Times New Roman"/>
          <w:i/>
          <w:spacing w:val="-2"/>
          <w:sz w:val="17"/>
          <w:szCs w:val="20"/>
        </w:rPr>
        <w:t>Local Government (General) Regulations 2013</w:t>
      </w:r>
      <w:r w:rsidRPr="00761D90">
        <w:rPr>
          <w:rFonts w:ascii="Times New Roman" w:eastAsia="Times New Roman" w:hAnsi="Times New Roman"/>
          <w:spacing w:val="-2"/>
          <w:sz w:val="17"/>
          <w:szCs w:val="20"/>
        </w:rPr>
        <w:t>, the rate applies as follows:</w:t>
      </w:r>
    </w:p>
    <w:p w:rsidR="00761D90" w:rsidRPr="00761D90" w:rsidRDefault="00761D90" w:rsidP="00761D90">
      <w:pPr>
        <w:ind w:left="426" w:hanging="284"/>
        <w:rPr>
          <w:rFonts w:ascii="Times New Roman" w:eastAsia="Times New Roman" w:hAnsi="Times New Roman"/>
          <w:sz w:val="17"/>
          <w:szCs w:val="20"/>
        </w:rPr>
      </w:pPr>
      <w:r w:rsidRPr="00761D90">
        <w:rPr>
          <w:rFonts w:ascii="Times New Roman" w:eastAsia="Times New Roman" w:hAnsi="Times New Roman"/>
          <w:sz w:val="17"/>
          <w:szCs w:val="20"/>
        </w:rPr>
        <w:t>(a)</w:t>
      </w:r>
      <w:r w:rsidRPr="00761D90">
        <w:rPr>
          <w:rFonts w:ascii="Times New Roman" w:eastAsia="Times New Roman" w:hAnsi="Times New Roman"/>
          <w:sz w:val="17"/>
          <w:szCs w:val="20"/>
        </w:rPr>
        <w:tab/>
        <w:t>Locality and use of differentiating factors:</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(i)</w:t>
      </w:r>
      <w:r w:rsidRPr="00761D90">
        <w:rPr>
          <w:rFonts w:ascii="Times New Roman" w:eastAsia="Times New Roman" w:hAnsi="Times New Roman"/>
          <w:sz w:val="17"/>
          <w:szCs w:val="20"/>
        </w:rPr>
        <w:tab/>
        <w:t>In respect of all rateable land situated in the Commercial, District Centre, Local Centre, Town Centre, Open Space, Recreation and Caravan and Tourist Park Zones ,a differential general rate of 3.3312 cents in the dollar, excluding any land categorised as Residential and for which the general differential rate is declared in paragraph (b) hereunder;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(ii)</w:t>
      </w:r>
      <w:r w:rsidRPr="00761D90">
        <w:rPr>
          <w:rFonts w:ascii="Times New Roman" w:eastAsia="Times New Roman" w:hAnsi="Times New Roman"/>
          <w:sz w:val="17"/>
          <w:szCs w:val="20"/>
        </w:rPr>
        <w:tab/>
        <w:t>In respect of all rateable land situated in the Industry, Light Industry and Deferred Industry Zones, a differential general rate of 3.3312 cents in the dollar, excluding any land categorised as Residential and for which the general differential rate is declared in paragraph (b) hereunder;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(iii)</w:t>
      </w:r>
      <w:r w:rsidRPr="00761D90">
        <w:rPr>
          <w:rFonts w:ascii="Times New Roman" w:eastAsia="Times New Roman" w:hAnsi="Times New Roman"/>
          <w:sz w:val="17"/>
          <w:szCs w:val="20"/>
        </w:rPr>
        <w:tab/>
        <w:t>In respect of all rateable land situated in the Residential, Residential Character and Community Zones, a differential general rate of 1.3690 cents in the dollar, excluding any land categorised as Commercial-shop, Commercial-office, Commercial-other, Industry-light, Industry-other and Primary Production, and for which the general differential rate is declared in paragraph (b) hereunder;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(iv)</w:t>
      </w:r>
      <w:r w:rsidRPr="00761D90">
        <w:rPr>
          <w:rFonts w:ascii="Times New Roman" w:eastAsia="Times New Roman" w:hAnsi="Times New Roman"/>
          <w:sz w:val="17"/>
          <w:szCs w:val="20"/>
        </w:rPr>
        <w:tab/>
        <w:t>In respect of all rateable land situated in the Rural Living Zone, a differential general rate of 0.4538 cents in the dollar, excluding any land categorised as Commercial-shop, Commercial-office, Commercial-other, Industry-light and Industry-other and for which the general differential rate is declared in paragraph (b) hereunder;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(v)</w:t>
      </w:r>
      <w:r w:rsidRPr="00761D90">
        <w:rPr>
          <w:rFonts w:ascii="Times New Roman" w:eastAsia="Times New Roman" w:hAnsi="Times New Roman"/>
          <w:sz w:val="17"/>
          <w:szCs w:val="20"/>
        </w:rPr>
        <w:tab/>
        <w:t>In respect of all rateable land situated in the Special Industry (Hydrocarbons), a differential general rate of 23.3636 cents in the dollar, excluding any land categorised as Residential and Commercial-other and for which the general differential rate is declared in paragraph (b) hereunder;</w:t>
      </w:r>
    </w:p>
    <w:p w:rsidR="00761D90" w:rsidRPr="00761D90" w:rsidRDefault="00761D90" w:rsidP="00761D90">
      <w:pPr>
        <w:spacing w:after="60"/>
        <w:ind w:left="850" w:hanging="425"/>
        <w:rPr>
          <w:rFonts w:ascii="Times New Roman" w:eastAsia="Times New Roman" w:hAnsi="Times New Roman"/>
          <w:spacing w:val="-2"/>
          <w:sz w:val="17"/>
          <w:szCs w:val="20"/>
        </w:rPr>
      </w:pPr>
      <w:r w:rsidRPr="00761D90">
        <w:rPr>
          <w:rFonts w:ascii="Times New Roman" w:eastAsia="Times New Roman" w:hAnsi="Times New Roman"/>
          <w:sz w:val="17"/>
          <w:szCs w:val="20"/>
        </w:rPr>
        <w:t>(vi)</w:t>
      </w:r>
      <w:r w:rsidRPr="00761D90">
        <w:rPr>
          <w:rFonts w:ascii="Times New Roman" w:eastAsia="Times New Roman" w:hAnsi="Times New Roman"/>
          <w:sz w:val="17"/>
          <w:szCs w:val="20"/>
        </w:rPr>
        <w:tab/>
      </w:r>
      <w:r w:rsidRPr="00761D90">
        <w:rPr>
          <w:rFonts w:ascii="Times New Roman" w:eastAsia="Times New Roman" w:hAnsi="Times New Roman"/>
          <w:spacing w:val="-2"/>
          <w:sz w:val="17"/>
          <w:szCs w:val="20"/>
        </w:rPr>
        <w:t>In respect of all rateable land situated in the Coastal Settlement and Settlement Zones, a differential general rate of 0.2639 cents in the dollar, excluding any land categorised as Commercial—Shop, Commercial—Office, Commercial—Other, Industry—Light and Industry—Other and for which the general differential rate is declared in paragraph (b) hereunder;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(vii)</w:t>
      </w:r>
      <w:r w:rsidRPr="00761D90">
        <w:rPr>
          <w:rFonts w:ascii="Times New Roman" w:eastAsia="Times New Roman" w:hAnsi="Times New Roman"/>
          <w:sz w:val="17"/>
          <w:szCs w:val="20"/>
        </w:rPr>
        <w:tab/>
        <w:t>In respect of all rateable land situated in the Regional Centre Zone, a differential general rate of 4.2613 cents in the dollar, excluding any land categorised as Residential and for which the general differential rate is declared in paragraph (b) hereunder;</w:t>
      </w:r>
    </w:p>
    <w:p w:rsidR="00761D90" w:rsidRPr="00761D90" w:rsidRDefault="00761D90" w:rsidP="00761D90">
      <w:pPr>
        <w:ind w:left="851" w:hanging="425"/>
        <w:rPr>
          <w:rFonts w:ascii="Times New Roman" w:eastAsia="Times New Roman" w:hAnsi="Times New Roman"/>
          <w:sz w:val="17"/>
          <w:szCs w:val="20"/>
        </w:rPr>
      </w:pPr>
      <w:r w:rsidRPr="00761D90">
        <w:rPr>
          <w:rFonts w:ascii="Times New Roman" w:eastAsia="Times New Roman" w:hAnsi="Times New Roman"/>
          <w:sz w:val="17"/>
          <w:szCs w:val="20"/>
        </w:rPr>
        <w:t>(viii)</w:t>
      </w:r>
      <w:r w:rsidRPr="00761D90">
        <w:rPr>
          <w:rFonts w:ascii="Times New Roman" w:eastAsia="Times New Roman" w:hAnsi="Times New Roman"/>
          <w:sz w:val="17"/>
          <w:szCs w:val="20"/>
        </w:rPr>
        <w:tab/>
        <w:t>In respect of all rateable land situated in the Remote Area Zone, a differential general rate of 0.0179 cents in the dollar, excluding any land categorised as Residential, Commercial-shop, Commercial-office, Commercial-other, Industry-light and Industry-other and for which the general differential rate is declared in paragraph (b) hereunder;</w:t>
      </w:r>
    </w:p>
    <w:p w:rsidR="002C33A4" w:rsidRDefault="002C33A4">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761D90" w:rsidRPr="00761D90" w:rsidRDefault="00761D90" w:rsidP="00761D90">
      <w:pPr>
        <w:ind w:left="426" w:hanging="284"/>
        <w:rPr>
          <w:rFonts w:ascii="Times New Roman" w:eastAsia="Times New Roman" w:hAnsi="Times New Roman"/>
          <w:sz w:val="17"/>
          <w:szCs w:val="20"/>
        </w:rPr>
      </w:pPr>
      <w:r w:rsidRPr="00761D90">
        <w:rPr>
          <w:rFonts w:ascii="Times New Roman" w:eastAsia="Times New Roman" w:hAnsi="Times New Roman"/>
          <w:sz w:val="17"/>
          <w:szCs w:val="20"/>
        </w:rPr>
        <w:t>(b)</w:t>
      </w:r>
      <w:r w:rsidRPr="00761D90">
        <w:rPr>
          <w:rFonts w:ascii="Times New Roman" w:eastAsia="Times New Roman" w:hAnsi="Times New Roman"/>
          <w:sz w:val="17"/>
          <w:szCs w:val="20"/>
        </w:rPr>
        <w:tab/>
        <w:t>Land use as a differentiating factor in respect of all land not otherwise falling within paragraph (a) above, as follows:</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(i)</w:t>
      </w:r>
      <w:r w:rsidRPr="00761D90">
        <w:rPr>
          <w:rFonts w:ascii="Times New Roman" w:eastAsia="Times New Roman" w:hAnsi="Times New Roman"/>
          <w:sz w:val="17"/>
          <w:szCs w:val="20"/>
        </w:rPr>
        <w:tab/>
        <w:t>Residential—a differential general rate of 1.3690 cents in the dollar;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(ii)</w:t>
      </w:r>
      <w:r w:rsidRPr="00761D90">
        <w:rPr>
          <w:rFonts w:ascii="Times New Roman" w:eastAsia="Times New Roman" w:hAnsi="Times New Roman"/>
          <w:sz w:val="17"/>
          <w:szCs w:val="20"/>
        </w:rPr>
        <w:tab/>
        <w:t>Commercial—Shop—a differential general rate of 3.3312 cents in the dollar;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(iii)</w:t>
      </w:r>
      <w:r w:rsidRPr="00761D90">
        <w:rPr>
          <w:rFonts w:ascii="Times New Roman" w:eastAsia="Times New Roman" w:hAnsi="Times New Roman"/>
          <w:sz w:val="17"/>
          <w:szCs w:val="20"/>
        </w:rPr>
        <w:tab/>
        <w:t>Commercial—Office—a differential general rate of 3.3312 cents in the dollar;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(iv)</w:t>
      </w:r>
      <w:r w:rsidRPr="00761D90">
        <w:rPr>
          <w:rFonts w:ascii="Times New Roman" w:eastAsia="Times New Roman" w:hAnsi="Times New Roman"/>
          <w:sz w:val="17"/>
          <w:szCs w:val="20"/>
        </w:rPr>
        <w:tab/>
        <w:t>Commercial—Other—a differential general rate of 3.3312 cents in the dollar;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(v)</w:t>
      </w:r>
      <w:r w:rsidRPr="00761D90">
        <w:rPr>
          <w:rFonts w:ascii="Times New Roman" w:eastAsia="Times New Roman" w:hAnsi="Times New Roman"/>
          <w:sz w:val="17"/>
          <w:szCs w:val="20"/>
        </w:rPr>
        <w:tab/>
        <w:t>Industry—Light—a differential general rate of 3.3312 cents in the dollar;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(vi)</w:t>
      </w:r>
      <w:r w:rsidRPr="00761D90">
        <w:rPr>
          <w:rFonts w:ascii="Times New Roman" w:eastAsia="Times New Roman" w:hAnsi="Times New Roman"/>
          <w:sz w:val="17"/>
          <w:szCs w:val="20"/>
        </w:rPr>
        <w:tab/>
        <w:t>Industry—Other—a differential general rate of 3.3312 cents in the dollar;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(vii)</w:t>
      </w:r>
      <w:r w:rsidRPr="00761D90">
        <w:rPr>
          <w:rFonts w:ascii="Times New Roman" w:eastAsia="Times New Roman" w:hAnsi="Times New Roman"/>
          <w:sz w:val="17"/>
          <w:szCs w:val="20"/>
        </w:rPr>
        <w:tab/>
        <w:t>Primary Production—a differential general rate of 0.0179 cents in the dollar;</w:t>
      </w:r>
    </w:p>
    <w:p w:rsidR="00761D90" w:rsidRPr="00761D90" w:rsidRDefault="00761D90" w:rsidP="00761D90">
      <w:pPr>
        <w:spacing w:after="60"/>
        <w:ind w:left="850" w:hanging="425"/>
        <w:rPr>
          <w:rFonts w:ascii="Times New Roman" w:eastAsia="Times New Roman" w:hAnsi="Times New Roman"/>
          <w:sz w:val="17"/>
          <w:szCs w:val="20"/>
        </w:rPr>
      </w:pPr>
      <w:r w:rsidRPr="00761D90">
        <w:rPr>
          <w:rFonts w:ascii="Times New Roman" w:eastAsia="Times New Roman" w:hAnsi="Times New Roman"/>
          <w:sz w:val="17"/>
          <w:szCs w:val="20"/>
        </w:rPr>
        <w:t>(viii)</w:t>
      </w:r>
      <w:r w:rsidRPr="00761D90">
        <w:rPr>
          <w:rFonts w:ascii="Times New Roman" w:eastAsia="Times New Roman" w:hAnsi="Times New Roman"/>
          <w:sz w:val="17"/>
          <w:szCs w:val="20"/>
        </w:rPr>
        <w:tab/>
        <w:t>Vacant Land—a differential general rate of 3.3312 cents in the dollar;</w:t>
      </w:r>
    </w:p>
    <w:p w:rsidR="00761D90" w:rsidRPr="00761D90" w:rsidRDefault="00761D90" w:rsidP="00761D90">
      <w:pPr>
        <w:ind w:left="851" w:hanging="425"/>
        <w:rPr>
          <w:rFonts w:ascii="Times New Roman" w:eastAsia="Times New Roman" w:hAnsi="Times New Roman"/>
          <w:sz w:val="17"/>
          <w:szCs w:val="20"/>
        </w:rPr>
      </w:pPr>
      <w:r w:rsidRPr="00761D90">
        <w:rPr>
          <w:rFonts w:ascii="Times New Roman" w:eastAsia="Times New Roman" w:hAnsi="Times New Roman"/>
          <w:sz w:val="17"/>
          <w:szCs w:val="20"/>
        </w:rPr>
        <w:t>(ix)</w:t>
      </w:r>
      <w:r w:rsidRPr="00761D90">
        <w:rPr>
          <w:rFonts w:ascii="Times New Roman" w:eastAsia="Times New Roman" w:hAnsi="Times New Roman"/>
          <w:sz w:val="17"/>
          <w:szCs w:val="20"/>
        </w:rPr>
        <w:tab/>
        <w:t>Other (any other land use not referred to in a previous category)—a differential general rate of 3.3312 cents in the dollar.</w:t>
      </w:r>
    </w:p>
    <w:p w:rsidR="00761D90" w:rsidRPr="00761D90" w:rsidRDefault="00761D90" w:rsidP="00761D90">
      <w:pPr>
        <w:jc w:val="center"/>
        <w:rPr>
          <w:rFonts w:ascii="Times New Roman" w:hAnsi="Times New Roman"/>
          <w:i/>
          <w:sz w:val="17"/>
          <w:szCs w:val="17"/>
        </w:rPr>
      </w:pPr>
      <w:r w:rsidRPr="00761D90">
        <w:rPr>
          <w:rFonts w:ascii="Times New Roman" w:hAnsi="Times New Roman"/>
          <w:i/>
          <w:sz w:val="17"/>
          <w:szCs w:val="17"/>
        </w:rPr>
        <w:t>Fixed Charge</w:t>
      </w:r>
    </w:p>
    <w:p w:rsidR="00761D90" w:rsidRPr="00761D90" w:rsidRDefault="00761D90" w:rsidP="00761D90">
      <w:pPr>
        <w:rPr>
          <w:rFonts w:ascii="Times New Roman" w:eastAsia="Times New Roman" w:hAnsi="Times New Roman"/>
          <w:sz w:val="17"/>
          <w:szCs w:val="20"/>
        </w:rPr>
      </w:pPr>
      <w:r w:rsidRPr="00761D90">
        <w:rPr>
          <w:rFonts w:ascii="Times New Roman" w:eastAsia="Times New Roman" w:hAnsi="Times New Roman"/>
          <w:sz w:val="17"/>
          <w:szCs w:val="20"/>
        </w:rPr>
        <w:t>The Council imposes a fixed charge of $586.00 payable by way of General Rates on rateable land within the area of the Council for the year ending 30 June 2022.</w:t>
      </w:r>
    </w:p>
    <w:p w:rsidR="00761D90" w:rsidRPr="00761D90" w:rsidRDefault="00761D90" w:rsidP="00761D90">
      <w:pPr>
        <w:jc w:val="center"/>
        <w:rPr>
          <w:rFonts w:ascii="Times New Roman" w:hAnsi="Times New Roman"/>
          <w:i/>
          <w:sz w:val="17"/>
          <w:szCs w:val="17"/>
        </w:rPr>
      </w:pPr>
      <w:r w:rsidRPr="00761D90">
        <w:rPr>
          <w:rFonts w:ascii="Times New Roman" w:hAnsi="Times New Roman"/>
          <w:i/>
          <w:sz w:val="17"/>
          <w:szCs w:val="17"/>
        </w:rPr>
        <w:t>Declaration of Separate Rates—Regional Landscape Levy</w:t>
      </w:r>
    </w:p>
    <w:p w:rsidR="00761D90" w:rsidRPr="00761D90" w:rsidRDefault="00761D90" w:rsidP="00761D90">
      <w:pPr>
        <w:rPr>
          <w:rFonts w:ascii="Times New Roman" w:eastAsia="Times New Roman" w:hAnsi="Times New Roman"/>
          <w:sz w:val="17"/>
          <w:szCs w:val="20"/>
        </w:rPr>
      </w:pPr>
      <w:r w:rsidRPr="00761D90">
        <w:rPr>
          <w:rFonts w:ascii="Times New Roman" w:eastAsia="Times New Roman" w:hAnsi="Times New Roman"/>
          <w:sz w:val="17"/>
          <w:szCs w:val="20"/>
        </w:rPr>
        <w:t>A separate rate based on a fixed charge and differentiated according to land use is declared on all rateable land within its area and within the area of the Eyre Peninsula Landscape Board for the purpose of the Regional Landscape Levy.</w:t>
      </w:r>
    </w:p>
    <w:p w:rsidR="00761D90" w:rsidRPr="00761D90" w:rsidRDefault="00761D90" w:rsidP="00761D90">
      <w:pPr>
        <w:tabs>
          <w:tab w:val="right" w:leader="dot" w:pos="2552"/>
        </w:tabs>
        <w:spacing w:after="40"/>
        <w:ind w:left="2552" w:hanging="2410"/>
        <w:rPr>
          <w:rFonts w:ascii="Times New Roman" w:eastAsia="Times New Roman" w:hAnsi="Times New Roman"/>
          <w:sz w:val="17"/>
          <w:szCs w:val="20"/>
        </w:rPr>
      </w:pPr>
      <w:r w:rsidRPr="00761D90">
        <w:rPr>
          <w:rFonts w:ascii="Times New Roman" w:eastAsia="Times New Roman" w:hAnsi="Times New Roman"/>
          <w:sz w:val="17"/>
          <w:szCs w:val="20"/>
        </w:rPr>
        <w:t>Residential</w:t>
      </w:r>
      <w:r w:rsidRPr="00761D90">
        <w:rPr>
          <w:rFonts w:ascii="Times New Roman" w:eastAsia="Times New Roman" w:hAnsi="Times New Roman"/>
          <w:sz w:val="17"/>
          <w:szCs w:val="20"/>
        </w:rPr>
        <w:tab/>
        <w:t>$79.43</w:t>
      </w:r>
    </w:p>
    <w:p w:rsidR="00761D90" w:rsidRPr="00761D90" w:rsidRDefault="00761D90" w:rsidP="00761D90">
      <w:pPr>
        <w:tabs>
          <w:tab w:val="right" w:leader="dot" w:pos="2552"/>
        </w:tabs>
        <w:spacing w:after="40"/>
        <w:ind w:left="2552" w:hanging="2410"/>
        <w:rPr>
          <w:rFonts w:ascii="Times New Roman" w:eastAsia="Times New Roman" w:hAnsi="Times New Roman"/>
          <w:sz w:val="17"/>
          <w:szCs w:val="20"/>
        </w:rPr>
      </w:pPr>
      <w:r w:rsidRPr="00761D90">
        <w:rPr>
          <w:rFonts w:ascii="Times New Roman" w:eastAsia="Times New Roman" w:hAnsi="Times New Roman"/>
          <w:sz w:val="17"/>
          <w:szCs w:val="20"/>
        </w:rPr>
        <w:t>Commercial</w:t>
      </w:r>
      <w:r w:rsidRPr="00761D90">
        <w:rPr>
          <w:rFonts w:ascii="Times New Roman" w:eastAsia="Times New Roman" w:hAnsi="Times New Roman"/>
          <w:sz w:val="17"/>
          <w:szCs w:val="20"/>
        </w:rPr>
        <w:tab/>
        <w:t>$119.14</w:t>
      </w:r>
    </w:p>
    <w:p w:rsidR="00761D90" w:rsidRPr="00761D90" w:rsidRDefault="00761D90" w:rsidP="00761D90">
      <w:pPr>
        <w:tabs>
          <w:tab w:val="right" w:leader="dot" w:pos="2552"/>
        </w:tabs>
        <w:spacing w:after="40"/>
        <w:ind w:left="2552" w:hanging="2410"/>
        <w:rPr>
          <w:rFonts w:ascii="Times New Roman" w:eastAsia="Times New Roman" w:hAnsi="Times New Roman"/>
          <w:sz w:val="17"/>
          <w:szCs w:val="20"/>
        </w:rPr>
      </w:pPr>
      <w:r w:rsidRPr="00761D90">
        <w:rPr>
          <w:rFonts w:ascii="Times New Roman" w:eastAsia="Times New Roman" w:hAnsi="Times New Roman"/>
          <w:sz w:val="17"/>
          <w:szCs w:val="20"/>
        </w:rPr>
        <w:t>Industrial</w:t>
      </w:r>
      <w:r w:rsidRPr="00761D90">
        <w:rPr>
          <w:rFonts w:ascii="Times New Roman" w:eastAsia="Times New Roman" w:hAnsi="Times New Roman"/>
          <w:sz w:val="17"/>
          <w:szCs w:val="20"/>
        </w:rPr>
        <w:tab/>
        <w:t>$119.14</w:t>
      </w:r>
    </w:p>
    <w:p w:rsidR="00761D90" w:rsidRPr="00761D90" w:rsidRDefault="00761D90" w:rsidP="00761D90">
      <w:pPr>
        <w:tabs>
          <w:tab w:val="right" w:leader="dot" w:pos="2552"/>
        </w:tabs>
        <w:spacing w:after="40"/>
        <w:ind w:left="2552" w:hanging="2410"/>
        <w:rPr>
          <w:rFonts w:ascii="Times New Roman" w:eastAsia="Times New Roman" w:hAnsi="Times New Roman"/>
          <w:sz w:val="17"/>
          <w:szCs w:val="20"/>
        </w:rPr>
      </w:pPr>
      <w:r w:rsidRPr="00761D90">
        <w:rPr>
          <w:rFonts w:ascii="Times New Roman" w:eastAsia="Times New Roman" w:hAnsi="Times New Roman"/>
          <w:sz w:val="17"/>
          <w:szCs w:val="20"/>
        </w:rPr>
        <w:t>Primary Producer</w:t>
      </w:r>
      <w:r w:rsidRPr="00761D90">
        <w:rPr>
          <w:rFonts w:ascii="Times New Roman" w:eastAsia="Times New Roman" w:hAnsi="Times New Roman"/>
          <w:sz w:val="17"/>
          <w:szCs w:val="20"/>
        </w:rPr>
        <w:tab/>
        <w:t>$158.86</w:t>
      </w:r>
    </w:p>
    <w:p w:rsidR="00761D90" w:rsidRPr="00761D90" w:rsidRDefault="00761D90" w:rsidP="00761D90">
      <w:pPr>
        <w:tabs>
          <w:tab w:val="right" w:leader="dot" w:pos="2552"/>
        </w:tabs>
        <w:ind w:left="2552" w:hanging="2410"/>
        <w:rPr>
          <w:rFonts w:ascii="Times New Roman" w:eastAsia="Times New Roman" w:hAnsi="Times New Roman"/>
          <w:sz w:val="17"/>
          <w:szCs w:val="20"/>
        </w:rPr>
      </w:pPr>
      <w:r w:rsidRPr="00761D90">
        <w:rPr>
          <w:rFonts w:ascii="Times New Roman" w:eastAsia="Times New Roman" w:hAnsi="Times New Roman"/>
          <w:sz w:val="17"/>
          <w:szCs w:val="20"/>
        </w:rPr>
        <w:t>Other/Vacant</w:t>
      </w:r>
      <w:r w:rsidRPr="00761D90">
        <w:rPr>
          <w:rFonts w:ascii="Times New Roman" w:eastAsia="Times New Roman" w:hAnsi="Times New Roman"/>
          <w:sz w:val="17"/>
          <w:szCs w:val="20"/>
        </w:rPr>
        <w:tab/>
        <w:t>$79.43</w:t>
      </w:r>
    </w:p>
    <w:p w:rsidR="00761D90" w:rsidRPr="00761D90" w:rsidRDefault="00761D90" w:rsidP="00761D90">
      <w:pPr>
        <w:rPr>
          <w:rFonts w:ascii="Times New Roman" w:eastAsia="Times New Roman" w:hAnsi="Times New Roman"/>
          <w:sz w:val="17"/>
          <w:szCs w:val="20"/>
        </w:rPr>
      </w:pPr>
      <w:r w:rsidRPr="00761D90">
        <w:rPr>
          <w:rFonts w:ascii="Times New Roman" w:eastAsia="Times New Roman" w:hAnsi="Times New Roman"/>
          <w:sz w:val="17"/>
          <w:szCs w:val="20"/>
        </w:rPr>
        <w:t>Note:</w:t>
      </w:r>
      <w:r w:rsidRPr="00761D90">
        <w:rPr>
          <w:rFonts w:ascii="Times New Roman" w:eastAsia="Times New Roman" w:hAnsi="Times New Roman"/>
          <w:sz w:val="17"/>
          <w:szCs w:val="20"/>
        </w:rPr>
        <w:tab/>
        <w:t>The Regional Landscape Levy is collected on behalf of, and funds the operations of, the Eyre Peninsula Landscape Board.</w:t>
      </w:r>
    </w:p>
    <w:p w:rsidR="00761D90" w:rsidRPr="00761D90" w:rsidRDefault="00761D90" w:rsidP="00761D90">
      <w:pPr>
        <w:jc w:val="center"/>
        <w:rPr>
          <w:rFonts w:ascii="Times New Roman" w:hAnsi="Times New Roman"/>
          <w:i/>
          <w:sz w:val="17"/>
          <w:szCs w:val="17"/>
        </w:rPr>
      </w:pPr>
      <w:r w:rsidRPr="00761D90">
        <w:rPr>
          <w:rFonts w:ascii="Times New Roman" w:hAnsi="Times New Roman"/>
          <w:i/>
          <w:sz w:val="17"/>
          <w:szCs w:val="17"/>
        </w:rPr>
        <w:t>Declaration of Service Charges</w:t>
      </w:r>
    </w:p>
    <w:p w:rsidR="00761D90" w:rsidRPr="00761D90" w:rsidRDefault="00761D90" w:rsidP="00761D90">
      <w:pPr>
        <w:rPr>
          <w:rFonts w:ascii="Times New Roman" w:eastAsia="Times New Roman" w:hAnsi="Times New Roman"/>
          <w:sz w:val="17"/>
          <w:szCs w:val="20"/>
        </w:rPr>
      </w:pPr>
      <w:r w:rsidRPr="00761D90">
        <w:rPr>
          <w:rFonts w:ascii="Times New Roman" w:eastAsia="Times New Roman" w:hAnsi="Times New Roman"/>
          <w:sz w:val="17"/>
          <w:szCs w:val="20"/>
        </w:rPr>
        <w:t>The Council imposes for the year ending 30 June 2022 an annual service charge of $355.00 on rateable land within its area for the provision of the service of collection, treatment and disposal of hard waste where such a service is provided.</w:t>
      </w:r>
    </w:p>
    <w:p w:rsidR="00761D90" w:rsidRPr="00761D90" w:rsidRDefault="00761D90" w:rsidP="00761D90">
      <w:pPr>
        <w:spacing w:after="0"/>
        <w:rPr>
          <w:rFonts w:ascii="Times New Roman" w:eastAsia="Times New Roman" w:hAnsi="Times New Roman"/>
          <w:sz w:val="17"/>
          <w:szCs w:val="17"/>
        </w:rPr>
      </w:pPr>
      <w:r w:rsidRPr="00761D90">
        <w:rPr>
          <w:rFonts w:ascii="Times New Roman" w:eastAsia="Times New Roman" w:hAnsi="Times New Roman"/>
          <w:sz w:val="17"/>
          <w:szCs w:val="17"/>
        </w:rPr>
        <w:t>Dated: 7 July 2021</w:t>
      </w:r>
    </w:p>
    <w:p w:rsidR="00761D90" w:rsidRPr="00761D90" w:rsidRDefault="00761D90" w:rsidP="00761D90">
      <w:pPr>
        <w:spacing w:after="0"/>
        <w:jc w:val="right"/>
        <w:rPr>
          <w:rFonts w:ascii="Times New Roman" w:eastAsia="Times New Roman" w:hAnsi="Times New Roman"/>
          <w:smallCaps/>
          <w:sz w:val="17"/>
          <w:szCs w:val="20"/>
        </w:rPr>
      </w:pPr>
      <w:r w:rsidRPr="00761D90">
        <w:rPr>
          <w:rFonts w:ascii="Times New Roman" w:eastAsia="Times New Roman" w:hAnsi="Times New Roman"/>
          <w:smallCaps/>
          <w:sz w:val="17"/>
          <w:szCs w:val="20"/>
        </w:rPr>
        <w:t>J. Commons</w:t>
      </w:r>
    </w:p>
    <w:p w:rsidR="00761D90" w:rsidRDefault="00761D90" w:rsidP="00761D90">
      <w:pPr>
        <w:spacing w:after="0"/>
        <w:jc w:val="right"/>
        <w:rPr>
          <w:rFonts w:ascii="Times New Roman" w:eastAsia="Times New Roman" w:hAnsi="Times New Roman"/>
          <w:sz w:val="17"/>
          <w:szCs w:val="17"/>
        </w:rPr>
      </w:pPr>
      <w:r w:rsidRPr="00761D90">
        <w:rPr>
          <w:rFonts w:ascii="Times New Roman" w:eastAsia="Times New Roman" w:hAnsi="Times New Roman"/>
          <w:sz w:val="17"/>
          <w:szCs w:val="17"/>
        </w:rPr>
        <w:t>Chief Executive Officer</w:t>
      </w:r>
    </w:p>
    <w:p w:rsidR="00761D90" w:rsidRDefault="00761D90" w:rsidP="00761D90">
      <w:pPr>
        <w:pBdr>
          <w:bottom w:val="single" w:sz="4" w:space="1" w:color="auto"/>
        </w:pBdr>
        <w:spacing w:after="0" w:line="52" w:lineRule="exact"/>
        <w:jc w:val="center"/>
        <w:rPr>
          <w:rFonts w:ascii="Times New Roman" w:eastAsia="Times New Roman" w:hAnsi="Times New Roman"/>
          <w:sz w:val="17"/>
          <w:szCs w:val="20"/>
        </w:rPr>
      </w:pPr>
    </w:p>
    <w:p w:rsidR="00761D90" w:rsidRDefault="00761D90" w:rsidP="00761D90">
      <w:pPr>
        <w:pBdr>
          <w:top w:val="single" w:sz="4" w:space="1" w:color="auto"/>
        </w:pBdr>
        <w:spacing w:before="34" w:after="0" w:line="14" w:lineRule="exact"/>
        <w:jc w:val="center"/>
        <w:rPr>
          <w:rFonts w:ascii="Times New Roman" w:eastAsia="Times New Roman" w:hAnsi="Times New Roman"/>
          <w:sz w:val="17"/>
          <w:szCs w:val="20"/>
        </w:rPr>
      </w:pPr>
    </w:p>
    <w:p w:rsidR="00761D90" w:rsidRPr="00761D90" w:rsidRDefault="00761D90" w:rsidP="0088083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F15C84" w:rsidRPr="00F15C84" w:rsidRDefault="00F15C84" w:rsidP="00E64E5C">
      <w:pPr>
        <w:pStyle w:val="Heading2"/>
      </w:pPr>
      <w:bookmarkStart w:id="38" w:name="_Toc77171893"/>
      <w:r w:rsidRPr="00F15C84">
        <w:t>Town of Gawler</w:t>
      </w:r>
      <w:bookmarkEnd w:id="38"/>
    </w:p>
    <w:p w:rsidR="00F15C84" w:rsidRPr="00F15C84" w:rsidRDefault="00F15C84" w:rsidP="00F15C84">
      <w:pPr>
        <w:jc w:val="center"/>
        <w:rPr>
          <w:rFonts w:ascii="Times New Roman" w:hAnsi="Times New Roman"/>
          <w:i/>
          <w:sz w:val="17"/>
          <w:szCs w:val="17"/>
        </w:rPr>
      </w:pPr>
      <w:r w:rsidRPr="00F15C84">
        <w:rPr>
          <w:rFonts w:ascii="Times New Roman" w:hAnsi="Times New Roman"/>
          <w:i/>
          <w:sz w:val="17"/>
          <w:szCs w:val="17"/>
        </w:rPr>
        <w:t>Adoption of Valuation and Declaration of Rates 2021-2022</w:t>
      </w:r>
    </w:p>
    <w:p w:rsidR="00F15C84" w:rsidRPr="00F15C84" w:rsidRDefault="00F15C84" w:rsidP="00F15C84">
      <w:pPr>
        <w:rPr>
          <w:rFonts w:ascii="Times New Roman" w:eastAsia="Times New Roman" w:hAnsi="Times New Roman"/>
          <w:sz w:val="17"/>
          <w:szCs w:val="20"/>
        </w:rPr>
      </w:pPr>
      <w:r w:rsidRPr="00F15C84">
        <w:rPr>
          <w:rFonts w:ascii="Times New Roman" w:eastAsia="Times New Roman" w:hAnsi="Times New Roman"/>
          <w:sz w:val="17"/>
          <w:szCs w:val="20"/>
        </w:rPr>
        <w:t>Notice is hereby given that the Town of Gawler, at its meeting held on Tuesday, 6 July 2021 and for the fiscal year ending 30 June 2022 adopted the following Valuation and Declaration of Rates:</w:t>
      </w:r>
    </w:p>
    <w:p w:rsidR="00F15C84" w:rsidRPr="00F15C84" w:rsidRDefault="00F15C84" w:rsidP="00F15C84">
      <w:pPr>
        <w:jc w:val="center"/>
        <w:rPr>
          <w:rFonts w:ascii="Times New Roman" w:hAnsi="Times New Roman"/>
          <w:i/>
          <w:sz w:val="17"/>
          <w:szCs w:val="17"/>
        </w:rPr>
      </w:pPr>
      <w:r w:rsidRPr="00F15C84">
        <w:rPr>
          <w:rFonts w:ascii="Times New Roman" w:hAnsi="Times New Roman"/>
          <w:i/>
          <w:sz w:val="17"/>
          <w:szCs w:val="17"/>
        </w:rPr>
        <w:t>Adoption of Valuation</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Adopts, pursuant to Section 167(2)(a)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xml:space="preserve"> the most recent valuations supplied by the Valuer-General of the capital value of land within the Council’s area totalling $4,079,428,880 and that this figure be adopted for rating purposes for the financial year ending 30 June 2022.</w:t>
      </w:r>
    </w:p>
    <w:p w:rsidR="00F15C84" w:rsidRPr="00F15C84" w:rsidRDefault="00F15C84" w:rsidP="00F15C84">
      <w:pPr>
        <w:jc w:val="center"/>
        <w:rPr>
          <w:rFonts w:ascii="Times New Roman" w:hAnsi="Times New Roman"/>
          <w:i/>
          <w:sz w:val="17"/>
          <w:szCs w:val="17"/>
        </w:rPr>
      </w:pPr>
      <w:r w:rsidRPr="00F15C84">
        <w:rPr>
          <w:rFonts w:ascii="Times New Roman" w:hAnsi="Times New Roman"/>
          <w:i/>
          <w:sz w:val="17"/>
          <w:szCs w:val="17"/>
        </w:rPr>
        <w:t>Differential General Rates</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Adopts, having taken into account the general principles of rating outlined in Section 150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xml:space="preserve"> and the requirements of Section 153(2)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xml:space="preserve">, pursuant to Sections 153(1)(b) and 156(1)(a)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xml:space="preserve"> and Regulation 14(1) of the </w:t>
      </w:r>
      <w:r w:rsidRPr="00F15C84">
        <w:rPr>
          <w:rFonts w:ascii="Times New Roman" w:eastAsia="Times New Roman" w:hAnsi="Times New Roman"/>
          <w:i/>
          <w:sz w:val="17"/>
          <w:szCs w:val="20"/>
        </w:rPr>
        <w:t>Local Government (General) Regulations 2013</w:t>
      </w:r>
      <w:r w:rsidRPr="00F15C84">
        <w:rPr>
          <w:rFonts w:ascii="Times New Roman" w:eastAsia="Times New Roman" w:hAnsi="Times New Roman"/>
          <w:sz w:val="17"/>
          <w:szCs w:val="20"/>
        </w:rPr>
        <w:t xml:space="preserve"> the following Differential General Rates be declared in respect of all rateable land in the Council’s area for the financial year ending 30 June 2022 varying on the basis of the use of the land:</w:t>
      </w:r>
    </w:p>
    <w:p w:rsidR="00F15C84" w:rsidRPr="00F15C84" w:rsidRDefault="00F15C84" w:rsidP="002C33A4">
      <w:pPr>
        <w:spacing w:after="60"/>
        <w:ind w:left="426" w:hanging="284"/>
        <w:rPr>
          <w:rFonts w:ascii="Times New Roman" w:eastAsia="Times New Roman" w:hAnsi="Times New Roman"/>
          <w:sz w:val="17"/>
          <w:szCs w:val="20"/>
        </w:rPr>
      </w:pPr>
      <w:r w:rsidRPr="00F15C84">
        <w:rPr>
          <w:rFonts w:ascii="Times New Roman" w:eastAsia="Times New Roman" w:hAnsi="Times New Roman"/>
          <w:sz w:val="17"/>
          <w:szCs w:val="20"/>
        </w:rPr>
        <w:t>(a)</w:t>
      </w:r>
      <w:r w:rsidRPr="00F15C84">
        <w:rPr>
          <w:rFonts w:ascii="Times New Roman" w:eastAsia="Times New Roman" w:hAnsi="Times New Roman"/>
          <w:sz w:val="17"/>
          <w:szCs w:val="20"/>
        </w:rPr>
        <w:tab/>
        <w:t>Residential—0.52900 cents in the dollar</w:t>
      </w:r>
    </w:p>
    <w:p w:rsidR="00F15C84" w:rsidRPr="00F15C84" w:rsidRDefault="00F15C84" w:rsidP="002C33A4">
      <w:pPr>
        <w:spacing w:after="60"/>
        <w:ind w:left="426" w:hanging="284"/>
        <w:rPr>
          <w:rFonts w:ascii="Times New Roman" w:eastAsia="Times New Roman" w:hAnsi="Times New Roman"/>
          <w:sz w:val="17"/>
          <w:szCs w:val="20"/>
        </w:rPr>
      </w:pPr>
      <w:r w:rsidRPr="00F15C84">
        <w:rPr>
          <w:rFonts w:ascii="Times New Roman" w:eastAsia="Times New Roman" w:hAnsi="Times New Roman"/>
          <w:sz w:val="17"/>
          <w:szCs w:val="20"/>
        </w:rPr>
        <w:t>(b)</w:t>
      </w:r>
      <w:r w:rsidRPr="00F15C84">
        <w:rPr>
          <w:rFonts w:ascii="Times New Roman" w:eastAsia="Times New Roman" w:hAnsi="Times New Roman"/>
          <w:sz w:val="17"/>
          <w:szCs w:val="20"/>
        </w:rPr>
        <w:tab/>
        <w:t>Commercial—Shop—1.17140 cents in the dollar</w:t>
      </w:r>
    </w:p>
    <w:p w:rsidR="00F15C84" w:rsidRPr="00F15C84" w:rsidRDefault="00F15C84" w:rsidP="002C33A4">
      <w:pPr>
        <w:spacing w:after="60"/>
        <w:ind w:left="426" w:hanging="284"/>
        <w:rPr>
          <w:rFonts w:ascii="Times New Roman" w:eastAsia="Times New Roman" w:hAnsi="Times New Roman"/>
          <w:sz w:val="17"/>
          <w:szCs w:val="20"/>
        </w:rPr>
      </w:pPr>
      <w:r w:rsidRPr="00F15C84">
        <w:rPr>
          <w:rFonts w:ascii="Times New Roman" w:eastAsia="Times New Roman" w:hAnsi="Times New Roman"/>
          <w:sz w:val="17"/>
          <w:szCs w:val="20"/>
        </w:rPr>
        <w:t>(c)</w:t>
      </w:r>
      <w:r w:rsidRPr="00F15C84">
        <w:rPr>
          <w:rFonts w:ascii="Times New Roman" w:eastAsia="Times New Roman" w:hAnsi="Times New Roman"/>
          <w:sz w:val="17"/>
          <w:szCs w:val="20"/>
        </w:rPr>
        <w:tab/>
        <w:t>Commercial—Office—1.17140 cents in the dollar</w:t>
      </w:r>
    </w:p>
    <w:p w:rsidR="00F15C84" w:rsidRPr="00F15C84" w:rsidRDefault="00F15C84" w:rsidP="002C33A4">
      <w:pPr>
        <w:spacing w:after="60"/>
        <w:ind w:left="426" w:hanging="284"/>
        <w:rPr>
          <w:rFonts w:ascii="Times New Roman" w:eastAsia="Times New Roman" w:hAnsi="Times New Roman"/>
          <w:sz w:val="17"/>
          <w:szCs w:val="20"/>
        </w:rPr>
      </w:pPr>
      <w:r w:rsidRPr="00F15C84">
        <w:rPr>
          <w:rFonts w:ascii="Times New Roman" w:eastAsia="Times New Roman" w:hAnsi="Times New Roman"/>
          <w:sz w:val="17"/>
          <w:szCs w:val="20"/>
        </w:rPr>
        <w:t>(d)</w:t>
      </w:r>
      <w:r w:rsidRPr="00F15C84">
        <w:rPr>
          <w:rFonts w:ascii="Times New Roman" w:eastAsia="Times New Roman" w:hAnsi="Times New Roman"/>
          <w:sz w:val="17"/>
          <w:szCs w:val="20"/>
        </w:rPr>
        <w:tab/>
        <w:t>Commercial—Other—1.17140 cents in the dollar</w:t>
      </w:r>
    </w:p>
    <w:p w:rsidR="00F15C84" w:rsidRPr="00F15C84" w:rsidRDefault="00F15C84" w:rsidP="002C33A4">
      <w:pPr>
        <w:spacing w:after="60"/>
        <w:ind w:left="426" w:hanging="284"/>
        <w:rPr>
          <w:rFonts w:ascii="Times New Roman" w:eastAsia="Times New Roman" w:hAnsi="Times New Roman"/>
          <w:sz w:val="17"/>
          <w:szCs w:val="20"/>
        </w:rPr>
      </w:pPr>
      <w:r w:rsidRPr="00F15C84">
        <w:rPr>
          <w:rFonts w:ascii="Times New Roman" w:eastAsia="Times New Roman" w:hAnsi="Times New Roman"/>
          <w:sz w:val="17"/>
          <w:szCs w:val="20"/>
        </w:rPr>
        <w:t>(e)</w:t>
      </w:r>
      <w:r w:rsidRPr="00F15C84">
        <w:rPr>
          <w:rFonts w:ascii="Times New Roman" w:eastAsia="Times New Roman" w:hAnsi="Times New Roman"/>
          <w:sz w:val="17"/>
          <w:szCs w:val="20"/>
        </w:rPr>
        <w:tab/>
        <w:t>Industry—Light—1.17140 cents in the dollar</w:t>
      </w:r>
    </w:p>
    <w:p w:rsidR="00F15C84" w:rsidRPr="00F15C84" w:rsidRDefault="00F15C84" w:rsidP="002C33A4">
      <w:pPr>
        <w:spacing w:after="60"/>
        <w:ind w:left="426" w:hanging="284"/>
        <w:rPr>
          <w:rFonts w:ascii="Times New Roman" w:eastAsia="Times New Roman" w:hAnsi="Times New Roman"/>
          <w:sz w:val="17"/>
          <w:szCs w:val="20"/>
        </w:rPr>
      </w:pPr>
      <w:r w:rsidRPr="00F15C84">
        <w:rPr>
          <w:rFonts w:ascii="Times New Roman" w:eastAsia="Times New Roman" w:hAnsi="Times New Roman"/>
          <w:sz w:val="17"/>
          <w:szCs w:val="20"/>
        </w:rPr>
        <w:t>(f)</w:t>
      </w:r>
      <w:r w:rsidRPr="00F15C84">
        <w:rPr>
          <w:rFonts w:ascii="Times New Roman" w:eastAsia="Times New Roman" w:hAnsi="Times New Roman"/>
          <w:sz w:val="17"/>
          <w:szCs w:val="20"/>
        </w:rPr>
        <w:tab/>
        <w:t>Industry—Other—1.17140 cents in the dollar</w:t>
      </w:r>
    </w:p>
    <w:p w:rsidR="00F15C84" w:rsidRPr="00F15C84" w:rsidRDefault="00F15C84" w:rsidP="002C33A4">
      <w:pPr>
        <w:spacing w:after="60"/>
        <w:ind w:left="426" w:hanging="284"/>
        <w:rPr>
          <w:rFonts w:ascii="Times New Roman" w:eastAsia="Times New Roman" w:hAnsi="Times New Roman"/>
          <w:sz w:val="17"/>
          <w:szCs w:val="20"/>
        </w:rPr>
      </w:pPr>
      <w:r w:rsidRPr="00F15C84">
        <w:rPr>
          <w:rFonts w:ascii="Times New Roman" w:eastAsia="Times New Roman" w:hAnsi="Times New Roman"/>
          <w:sz w:val="17"/>
          <w:szCs w:val="20"/>
        </w:rPr>
        <w:t>(g)</w:t>
      </w:r>
      <w:r w:rsidRPr="00F15C84">
        <w:rPr>
          <w:rFonts w:ascii="Times New Roman" w:eastAsia="Times New Roman" w:hAnsi="Times New Roman"/>
          <w:sz w:val="17"/>
          <w:szCs w:val="20"/>
        </w:rPr>
        <w:tab/>
        <w:t>Primary Production—0.52900 cents in the dollar</w:t>
      </w:r>
    </w:p>
    <w:p w:rsidR="00F15C84" w:rsidRPr="00F15C84" w:rsidRDefault="00F15C84" w:rsidP="002C33A4">
      <w:pPr>
        <w:spacing w:after="60"/>
        <w:ind w:left="426" w:hanging="284"/>
        <w:rPr>
          <w:rFonts w:ascii="Times New Roman" w:eastAsia="Times New Roman" w:hAnsi="Times New Roman"/>
          <w:sz w:val="17"/>
          <w:szCs w:val="20"/>
        </w:rPr>
      </w:pPr>
      <w:r w:rsidRPr="00F15C84">
        <w:rPr>
          <w:rFonts w:ascii="Times New Roman" w:eastAsia="Times New Roman" w:hAnsi="Times New Roman"/>
          <w:sz w:val="17"/>
          <w:szCs w:val="20"/>
        </w:rPr>
        <w:t>(h)</w:t>
      </w:r>
      <w:r w:rsidRPr="00F15C84">
        <w:rPr>
          <w:rFonts w:ascii="Times New Roman" w:eastAsia="Times New Roman" w:hAnsi="Times New Roman"/>
          <w:sz w:val="17"/>
          <w:szCs w:val="20"/>
        </w:rPr>
        <w:tab/>
        <w:t>Vacant L</w:t>
      </w:r>
      <w:r w:rsidR="002C33A4">
        <w:rPr>
          <w:rFonts w:ascii="Times New Roman" w:eastAsia="Times New Roman" w:hAnsi="Times New Roman"/>
          <w:sz w:val="17"/>
          <w:szCs w:val="20"/>
        </w:rPr>
        <w:t>and—0.79350 cents in the dollar</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(i)</w:t>
      </w:r>
      <w:r w:rsidRPr="00F15C84">
        <w:rPr>
          <w:rFonts w:ascii="Times New Roman" w:eastAsia="Times New Roman" w:hAnsi="Times New Roman"/>
          <w:sz w:val="17"/>
          <w:szCs w:val="20"/>
        </w:rPr>
        <w:tab/>
        <w:t>Other—0.52900 cents in the dollar</w:t>
      </w:r>
    </w:p>
    <w:p w:rsidR="00F15C84" w:rsidRPr="00F15C84" w:rsidRDefault="00F15C84" w:rsidP="00F15C84">
      <w:pPr>
        <w:jc w:val="center"/>
        <w:rPr>
          <w:rFonts w:ascii="Times New Roman" w:hAnsi="Times New Roman"/>
          <w:i/>
          <w:sz w:val="17"/>
          <w:szCs w:val="17"/>
        </w:rPr>
      </w:pPr>
      <w:r w:rsidRPr="00F15C84">
        <w:rPr>
          <w:rFonts w:ascii="Times New Roman" w:hAnsi="Times New Roman"/>
          <w:i/>
          <w:sz w:val="17"/>
          <w:szCs w:val="17"/>
        </w:rPr>
        <w:t>Minimum Rate</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Adopts, pursuant to Section 158(1)(a) of the </w:t>
      </w:r>
      <w:r w:rsidRPr="00F15C84">
        <w:rPr>
          <w:rFonts w:ascii="Times New Roman" w:eastAsia="Times New Roman" w:hAnsi="Times New Roman"/>
          <w:i/>
          <w:sz w:val="17"/>
          <w:szCs w:val="20"/>
        </w:rPr>
        <w:t xml:space="preserve">Local Government Act 1999 </w:t>
      </w:r>
      <w:r w:rsidRPr="00F15C84">
        <w:rPr>
          <w:rFonts w:ascii="Times New Roman" w:eastAsia="Times New Roman" w:hAnsi="Times New Roman"/>
          <w:sz w:val="17"/>
          <w:szCs w:val="20"/>
        </w:rPr>
        <w:t>for the financial year ending 30 June 2022 a minimum amount payable by way of rates of $1,049.00, being a 2.5% increase from the 2020/2021 financial year, in respect of all rateable land in the Council’s area.</w:t>
      </w:r>
    </w:p>
    <w:p w:rsidR="00F15C84" w:rsidRPr="00F15C84" w:rsidRDefault="00F15C84" w:rsidP="00F15C84">
      <w:pPr>
        <w:jc w:val="center"/>
        <w:rPr>
          <w:rFonts w:ascii="Times New Roman" w:hAnsi="Times New Roman"/>
          <w:i/>
          <w:sz w:val="17"/>
          <w:szCs w:val="17"/>
        </w:rPr>
      </w:pPr>
      <w:r w:rsidRPr="00F15C84">
        <w:rPr>
          <w:rFonts w:ascii="Times New Roman" w:hAnsi="Times New Roman"/>
          <w:i/>
          <w:sz w:val="17"/>
          <w:szCs w:val="17"/>
        </w:rPr>
        <w:t>Waste Management Annual Service Charge</w:t>
      </w:r>
    </w:p>
    <w:p w:rsidR="00F15C84" w:rsidRPr="002C33A4" w:rsidRDefault="00F15C84" w:rsidP="00F15C84">
      <w:pPr>
        <w:ind w:left="142"/>
        <w:rPr>
          <w:rFonts w:ascii="Times New Roman" w:eastAsia="Times New Roman" w:hAnsi="Times New Roman"/>
          <w:spacing w:val="-4"/>
          <w:sz w:val="17"/>
          <w:szCs w:val="20"/>
        </w:rPr>
      </w:pPr>
      <w:r w:rsidRPr="002C33A4">
        <w:rPr>
          <w:rFonts w:ascii="Times New Roman" w:eastAsia="Times New Roman" w:hAnsi="Times New Roman"/>
          <w:spacing w:val="-4"/>
          <w:sz w:val="17"/>
          <w:szCs w:val="20"/>
        </w:rPr>
        <w:t xml:space="preserve">Adopts, pursuant to Section 155 of the </w:t>
      </w:r>
      <w:r w:rsidRPr="002C33A4">
        <w:rPr>
          <w:rFonts w:ascii="Times New Roman" w:eastAsia="Times New Roman" w:hAnsi="Times New Roman"/>
          <w:i/>
          <w:spacing w:val="-4"/>
          <w:sz w:val="17"/>
          <w:szCs w:val="20"/>
        </w:rPr>
        <w:t>Local Government Act 1999</w:t>
      </w:r>
      <w:r w:rsidRPr="002C33A4">
        <w:rPr>
          <w:rFonts w:ascii="Times New Roman" w:eastAsia="Times New Roman" w:hAnsi="Times New Roman"/>
          <w:spacing w:val="-4"/>
          <w:sz w:val="17"/>
          <w:szCs w:val="20"/>
        </w:rPr>
        <w:t>, for the financial year ending 30 June 2022 an annual service charge of $232.00 based on the nature of the service imposed on all occupied land in the Council’s area (excluding Primary production properties with no, or minimal, built form) to which the Council provides or makes available the prescribed service of waste collection, treatment and disposal.</w:t>
      </w:r>
    </w:p>
    <w:p w:rsidR="002C33A4" w:rsidRDefault="002C33A4">
      <w:pPr>
        <w:spacing w:after="0" w:line="240" w:lineRule="auto"/>
        <w:jc w:val="left"/>
        <w:rPr>
          <w:rFonts w:ascii="Times New Roman" w:hAnsi="Times New Roman"/>
          <w:i/>
          <w:sz w:val="17"/>
          <w:szCs w:val="17"/>
        </w:rPr>
      </w:pPr>
      <w:r>
        <w:rPr>
          <w:rFonts w:ascii="Times New Roman" w:hAnsi="Times New Roman"/>
          <w:i/>
          <w:sz w:val="17"/>
          <w:szCs w:val="17"/>
        </w:rPr>
        <w:br w:type="page"/>
      </w:r>
    </w:p>
    <w:p w:rsidR="00F15C84" w:rsidRPr="00F15C84" w:rsidRDefault="00F15C84" w:rsidP="00F15C84">
      <w:pPr>
        <w:jc w:val="center"/>
        <w:rPr>
          <w:rFonts w:ascii="Times New Roman" w:hAnsi="Times New Roman"/>
          <w:i/>
          <w:sz w:val="17"/>
          <w:szCs w:val="17"/>
        </w:rPr>
      </w:pPr>
      <w:r w:rsidRPr="00F15C84">
        <w:rPr>
          <w:rFonts w:ascii="Times New Roman" w:hAnsi="Times New Roman"/>
          <w:i/>
          <w:sz w:val="17"/>
          <w:szCs w:val="17"/>
        </w:rPr>
        <w:t>Separate Rate for Town Centre Business Development and Marketing</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Adopts, pursuant to Section 154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for the financial year ending 30 June 2022, a separate differential rate for the purpose of business development and marketing in respect of all rateable land within the hatched area A defined within Attachment 1 of the 6 July 2021 report, and to which the following land uses have been attributed:</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(a)</w:t>
      </w:r>
      <w:r w:rsidRPr="00F15C84">
        <w:rPr>
          <w:rFonts w:ascii="Times New Roman" w:eastAsia="Times New Roman" w:hAnsi="Times New Roman"/>
          <w:sz w:val="17"/>
          <w:szCs w:val="20"/>
        </w:rPr>
        <w:tab/>
        <w:t>Category 2 (Commercial—Shop);</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(b)</w:t>
      </w:r>
      <w:r w:rsidRPr="00F15C84">
        <w:rPr>
          <w:rFonts w:ascii="Times New Roman" w:eastAsia="Times New Roman" w:hAnsi="Times New Roman"/>
          <w:sz w:val="17"/>
          <w:szCs w:val="20"/>
        </w:rPr>
        <w:tab/>
        <w:t>Category 3 (Commercial—Office);</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(c)</w:t>
      </w:r>
      <w:r w:rsidRPr="00F15C84">
        <w:rPr>
          <w:rFonts w:ascii="Times New Roman" w:eastAsia="Times New Roman" w:hAnsi="Times New Roman"/>
          <w:sz w:val="17"/>
          <w:szCs w:val="20"/>
        </w:rPr>
        <w:tab/>
        <w:t>Category 4 (Commercial—Other);</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(d)</w:t>
      </w:r>
      <w:r w:rsidRPr="00F15C84">
        <w:rPr>
          <w:rFonts w:ascii="Times New Roman" w:eastAsia="Times New Roman" w:hAnsi="Times New Roman"/>
          <w:sz w:val="17"/>
          <w:szCs w:val="20"/>
        </w:rPr>
        <w:tab/>
        <w:t>Category 5 (Industry—Light);</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(e)</w:t>
      </w:r>
      <w:r w:rsidRPr="00F15C84">
        <w:rPr>
          <w:rFonts w:ascii="Times New Roman" w:eastAsia="Times New Roman" w:hAnsi="Times New Roman"/>
          <w:sz w:val="17"/>
          <w:szCs w:val="20"/>
        </w:rPr>
        <w:tab/>
        <w:t>Category 6 (Industry—Other).</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of 0.071124 cents in the dollar based on the capital value of the land.</w:t>
      </w:r>
    </w:p>
    <w:p w:rsidR="00F15C84" w:rsidRPr="00F15C84" w:rsidRDefault="00F15C84" w:rsidP="00F15C84">
      <w:pPr>
        <w:jc w:val="center"/>
        <w:rPr>
          <w:rFonts w:ascii="Times New Roman" w:hAnsi="Times New Roman"/>
          <w:i/>
          <w:sz w:val="17"/>
          <w:szCs w:val="17"/>
        </w:rPr>
      </w:pPr>
      <w:r w:rsidRPr="00F15C84">
        <w:rPr>
          <w:rFonts w:ascii="Times New Roman" w:hAnsi="Times New Roman"/>
          <w:i/>
          <w:sz w:val="17"/>
          <w:szCs w:val="17"/>
        </w:rPr>
        <w:t>Separate Rate for Non Town Centre Business Development</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Adopts, pursuant to Section 154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for the financial year ending 30 June 2022, a separate differential rate for the purpose of business development in respect of all rateable land within the Council area excluding the hatched area ‘A’ as defined in Attachment 1 of the 6 July 2021 report, and to which the following land uses have been attributed:</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(a)</w:t>
      </w:r>
      <w:r w:rsidRPr="00F15C84">
        <w:rPr>
          <w:rFonts w:ascii="Times New Roman" w:eastAsia="Times New Roman" w:hAnsi="Times New Roman"/>
          <w:sz w:val="17"/>
          <w:szCs w:val="20"/>
        </w:rPr>
        <w:tab/>
        <w:t>Category 2 (Commercial—Shop),</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(b)</w:t>
      </w:r>
      <w:r w:rsidRPr="00F15C84">
        <w:rPr>
          <w:rFonts w:ascii="Times New Roman" w:eastAsia="Times New Roman" w:hAnsi="Times New Roman"/>
          <w:sz w:val="17"/>
          <w:szCs w:val="20"/>
        </w:rPr>
        <w:tab/>
        <w:t>Category 3 (Commercial—Office),</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(c)</w:t>
      </w:r>
      <w:r w:rsidRPr="00F15C84">
        <w:rPr>
          <w:rFonts w:ascii="Times New Roman" w:eastAsia="Times New Roman" w:hAnsi="Times New Roman"/>
          <w:sz w:val="17"/>
          <w:szCs w:val="20"/>
        </w:rPr>
        <w:tab/>
        <w:t>Category 4 (Commercial—Other),</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(d)</w:t>
      </w:r>
      <w:r w:rsidRPr="00F15C84">
        <w:rPr>
          <w:rFonts w:ascii="Times New Roman" w:eastAsia="Times New Roman" w:hAnsi="Times New Roman"/>
          <w:sz w:val="17"/>
          <w:szCs w:val="20"/>
        </w:rPr>
        <w:tab/>
        <w:t>Category 5 (Industry—Light),</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(e)</w:t>
      </w:r>
      <w:r w:rsidRPr="00F15C84">
        <w:rPr>
          <w:rFonts w:ascii="Times New Roman" w:eastAsia="Times New Roman" w:hAnsi="Times New Roman"/>
          <w:sz w:val="17"/>
          <w:szCs w:val="20"/>
        </w:rPr>
        <w:tab/>
        <w:t>Category 6 (Industry—Other)</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of 0.037006 cents in the dollar based on the capital value of the land.</w:t>
      </w:r>
    </w:p>
    <w:p w:rsidR="00F15C84" w:rsidRPr="00F15C84" w:rsidRDefault="00F15C84" w:rsidP="00F15C84">
      <w:pPr>
        <w:jc w:val="center"/>
        <w:rPr>
          <w:rFonts w:ascii="Times New Roman" w:hAnsi="Times New Roman"/>
          <w:i/>
          <w:sz w:val="17"/>
          <w:szCs w:val="17"/>
        </w:rPr>
      </w:pPr>
      <w:r w:rsidRPr="00F15C84">
        <w:rPr>
          <w:rFonts w:ascii="Times New Roman" w:hAnsi="Times New Roman"/>
          <w:i/>
          <w:sz w:val="17"/>
          <w:szCs w:val="17"/>
        </w:rPr>
        <w:t>Separate Rate for State Government Regional Landscape Levy</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Adopts, in accordance with Section 69 of the </w:t>
      </w:r>
      <w:r w:rsidRPr="00F15C84">
        <w:rPr>
          <w:rFonts w:ascii="Times New Roman" w:eastAsia="Times New Roman" w:hAnsi="Times New Roman"/>
          <w:i/>
          <w:sz w:val="17"/>
          <w:szCs w:val="20"/>
        </w:rPr>
        <w:t>Landscape South Australia Act 2019</w:t>
      </w:r>
      <w:r w:rsidRPr="00F15C84">
        <w:rPr>
          <w:rFonts w:ascii="Times New Roman" w:eastAsia="Times New Roman" w:hAnsi="Times New Roman"/>
          <w:sz w:val="17"/>
          <w:szCs w:val="20"/>
        </w:rPr>
        <w:t xml:space="preserve"> and Section 154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xml:space="preserve"> for the financial year ending 30 June 2022, and in order to reimburse to the Council the amount of $368,796 contributed to the Northern &amp; Yorke Landscape Board, a separate rate of 0.009244 cents in the dollar based upon the capital value of rateable land, on all rateable land in the Council area and within the Northern &amp; Yorke Landscape Board area.</w:t>
      </w:r>
    </w:p>
    <w:p w:rsidR="00F15C84" w:rsidRPr="00F15C84" w:rsidRDefault="00F15C84" w:rsidP="00F15C84">
      <w:pPr>
        <w:jc w:val="center"/>
        <w:rPr>
          <w:rFonts w:ascii="Times New Roman" w:hAnsi="Times New Roman"/>
          <w:i/>
          <w:sz w:val="17"/>
          <w:szCs w:val="17"/>
        </w:rPr>
      </w:pPr>
      <w:r w:rsidRPr="00F15C84">
        <w:rPr>
          <w:rFonts w:ascii="Times New Roman" w:hAnsi="Times New Roman"/>
          <w:i/>
          <w:sz w:val="17"/>
          <w:szCs w:val="17"/>
        </w:rPr>
        <w:t>Separate Rate—Gawler East Transport Infrastructure</w:t>
      </w:r>
    </w:p>
    <w:p w:rsidR="00F15C84" w:rsidRPr="00F15C84" w:rsidRDefault="00F15C84" w:rsidP="00784937">
      <w:pPr>
        <w:spacing w:after="120"/>
        <w:ind w:left="142"/>
        <w:rPr>
          <w:rFonts w:ascii="Times New Roman" w:eastAsia="Times New Roman" w:hAnsi="Times New Roman"/>
          <w:spacing w:val="-2"/>
          <w:sz w:val="17"/>
          <w:szCs w:val="20"/>
        </w:rPr>
      </w:pPr>
      <w:r w:rsidRPr="00F15C84">
        <w:rPr>
          <w:rFonts w:ascii="Times New Roman" w:eastAsia="Times New Roman" w:hAnsi="Times New Roman"/>
          <w:spacing w:val="-2"/>
          <w:sz w:val="17"/>
          <w:szCs w:val="20"/>
        </w:rPr>
        <w:t xml:space="preserve">Adopts, pursuant to Section 154(2)(b) of the </w:t>
      </w:r>
      <w:r w:rsidRPr="00F15C84">
        <w:rPr>
          <w:rFonts w:ascii="Times New Roman" w:eastAsia="Times New Roman" w:hAnsi="Times New Roman"/>
          <w:i/>
          <w:spacing w:val="-2"/>
          <w:sz w:val="17"/>
          <w:szCs w:val="20"/>
        </w:rPr>
        <w:t>Local Government Act 1999</w:t>
      </w:r>
      <w:r w:rsidRPr="00F15C84">
        <w:rPr>
          <w:rFonts w:ascii="Times New Roman" w:eastAsia="Times New Roman" w:hAnsi="Times New Roman"/>
          <w:spacing w:val="-2"/>
          <w:sz w:val="17"/>
          <w:szCs w:val="20"/>
        </w:rPr>
        <w:t>, for the financial year ending 30 June 2022, a proportional separate rate on the following land parcels for the purpose of securing developer contributions towards construction of the Gawler East Link Road and associated deferred infrastructure (including trees), which will be of direct benefit to the land and occupiers of the land:</w:t>
      </w:r>
    </w:p>
    <w:tbl>
      <w:tblPr>
        <w:tblStyle w:val="TableGrid"/>
        <w:tblW w:w="9214" w:type="dxa"/>
        <w:tblInd w:w="137" w:type="dxa"/>
        <w:tblLook w:val="04A0" w:firstRow="1" w:lastRow="0" w:firstColumn="1" w:lastColumn="0" w:noHBand="0" w:noVBand="1"/>
      </w:tblPr>
      <w:tblGrid>
        <w:gridCol w:w="1552"/>
        <w:gridCol w:w="2701"/>
        <w:gridCol w:w="1559"/>
        <w:gridCol w:w="1823"/>
        <w:gridCol w:w="1579"/>
      </w:tblGrid>
      <w:tr w:rsidR="00F15C84" w:rsidRPr="00F15C84" w:rsidTr="006668BA">
        <w:trPr>
          <w:trHeight w:val="299"/>
          <w:tblHeader/>
        </w:trPr>
        <w:tc>
          <w:tcPr>
            <w:tcW w:w="1552" w:type="dxa"/>
            <w:shd w:val="clear" w:color="auto" w:fill="auto"/>
            <w:vAlign w:val="center"/>
            <w:hideMark/>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color w:val="000000"/>
                <w:sz w:val="17"/>
                <w:szCs w:val="17"/>
                <w:lang w:eastAsia="en-AU"/>
              </w:rPr>
            </w:pPr>
            <w:r w:rsidRPr="00F15C84">
              <w:rPr>
                <w:b/>
                <w:color w:val="000000"/>
                <w:sz w:val="17"/>
                <w:szCs w:val="17"/>
                <w:lang w:eastAsia="en-AU"/>
              </w:rPr>
              <w:t>Assessment No.</w:t>
            </w:r>
          </w:p>
        </w:tc>
        <w:tc>
          <w:tcPr>
            <w:tcW w:w="2701" w:type="dxa"/>
            <w:shd w:val="clear" w:color="auto" w:fill="auto"/>
            <w:vAlign w:val="center"/>
            <w:hideMark/>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color w:val="000000"/>
                <w:sz w:val="17"/>
                <w:szCs w:val="17"/>
                <w:lang w:eastAsia="en-AU"/>
              </w:rPr>
            </w:pPr>
            <w:r w:rsidRPr="00F15C84">
              <w:rPr>
                <w:b/>
                <w:color w:val="000000"/>
                <w:sz w:val="17"/>
                <w:szCs w:val="17"/>
                <w:lang w:eastAsia="en-AU"/>
              </w:rPr>
              <w:t>Certificate of Title</w:t>
            </w:r>
          </w:p>
        </w:tc>
        <w:tc>
          <w:tcPr>
            <w:tcW w:w="1559" w:type="dxa"/>
            <w:shd w:val="clear" w:color="auto" w:fill="auto"/>
            <w:vAlign w:val="center"/>
            <w:hideMark/>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color w:val="000000"/>
                <w:sz w:val="17"/>
                <w:szCs w:val="17"/>
                <w:lang w:eastAsia="en-AU"/>
              </w:rPr>
            </w:pPr>
            <w:r w:rsidRPr="00F15C84">
              <w:rPr>
                <w:b/>
                <w:color w:val="000000"/>
                <w:sz w:val="17"/>
                <w:szCs w:val="17"/>
                <w:lang w:eastAsia="en-AU"/>
              </w:rPr>
              <w:t>Approx. Total Hectares</w:t>
            </w:r>
          </w:p>
        </w:tc>
        <w:tc>
          <w:tcPr>
            <w:tcW w:w="1823" w:type="dxa"/>
            <w:shd w:val="clear" w:color="auto" w:fill="auto"/>
            <w:vAlign w:val="center"/>
            <w:hideMark/>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color w:val="000000"/>
                <w:sz w:val="17"/>
                <w:szCs w:val="17"/>
                <w:lang w:eastAsia="en-AU"/>
              </w:rPr>
            </w:pPr>
            <w:r w:rsidRPr="00F15C84">
              <w:rPr>
                <w:b/>
                <w:color w:val="000000"/>
                <w:sz w:val="17"/>
                <w:szCs w:val="17"/>
                <w:lang w:eastAsia="en-AU"/>
              </w:rPr>
              <w:t xml:space="preserve">Total Contribution </w:t>
            </w:r>
            <w:r w:rsidRPr="00F15C84">
              <w:rPr>
                <w:b/>
                <w:color w:val="000000"/>
                <w:sz w:val="17"/>
                <w:szCs w:val="17"/>
                <w:lang w:eastAsia="en-AU"/>
              </w:rPr>
              <w:br/>
              <w:t>Payable ($)</w:t>
            </w:r>
          </w:p>
        </w:tc>
        <w:tc>
          <w:tcPr>
            <w:tcW w:w="1579" w:type="dxa"/>
            <w:shd w:val="clear" w:color="auto" w:fill="auto"/>
            <w:vAlign w:val="center"/>
            <w:hideMark/>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color w:val="000000"/>
                <w:sz w:val="17"/>
                <w:szCs w:val="17"/>
                <w:lang w:eastAsia="en-AU"/>
              </w:rPr>
            </w:pPr>
            <w:r w:rsidRPr="00F15C84">
              <w:rPr>
                <w:b/>
                <w:color w:val="000000"/>
                <w:sz w:val="17"/>
                <w:szCs w:val="17"/>
                <w:lang w:eastAsia="en-AU"/>
              </w:rPr>
              <w:t>Per Ha Rate Payable ($)</w:t>
            </w:r>
          </w:p>
        </w:tc>
      </w:tr>
      <w:tr w:rsidR="00F15C84" w:rsidRPr="00F15C84" w:rsidTr="006668BA">
        <w:trPr>
          <w:trHeight w:val="322"/>
        </w:trPr>
        <w:tc>
          <w:tcPr>
            <w:tcW w:w="9214" w:type="dxa"/>
            <w:gridSpan w:val="5"/>
            <w:shd w:val="clear" w:color="auto" w:fill="auto"/>
            <w:noWrap/>
            <w:vAlign w:val="center"/>
            <w:hideMark/>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i/>
                <w:color w:val="000000"/>
                <w:sz w:val="17"/>
                <w:szCs w:val="17"/>
                <w:lang w:eastAsia="en-AU"/>
              </w:rPr>
            </w:pPr>
            <w:r w:rsidRPr="00F15C84">
              <w:rPr>
                <w:bCs/>
                <w:i/>
                <w:color w:val="000000"/>
                <w:sz w:val="17"/>
                <w:szCs w:val="17"/>
                <w:lang w:eastAsia="en-AU"/>
              </w:rPr>
              <w:t>Development Area—Springwood Communities (as at 1 July 2021)</w:t>
            </w:r>
          </w:p>
        </w:tc>
      </w:tr>
      <w:tr w:rsidR="00F15C84" w:rsidRPr="00F15C84" w:rsidTr="006668BA">
        <w:trPr>
          <w:trHeight w:val="300"/>
        </w:trPr>
        <w:tc>
          <w:tcPr>
            <w:tcW w:w="1552"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152315</w:t>
            </w:r>
          </w:p>
        </w:tc>
        <w:tc>
          <w:tcPr>
            <w:tcW w:w="2701" w:type="dxa"/>
            <w:shd w:val="clear" w:color="auto" w:fill="auto"/>
            <w:noWrap/>
            <w:vAlign w:val="center"/>
          </w:tcPr>
          <w:p w:rsidR="00F15C84" w:rsidRPr="00784937"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 w:val="17"/>
                <w:szCs w:val="17"/>
              </w:rPr>
            </w:pPr>
            <w:r w:rsidRPr="00F15C84">
              <w:rPr>
                <w:sz w:val="17"/>
                <w:szCs w:val="17"/>
              </w:rPr>
              <w:t>CT 6247/889 &amp; CT 6244/939</w:t>
            </w:r>
          </w:p>
        </w:tc>
        <w:tc>
          <w:tcPr>
            <w:tcW w:w="155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56.28</w:t>
            </w:r>
          </w:p>
        </w:tc>
        <w:tc>
          <w:tcPr>
            <w:tcW w:w="1823"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$1,729,782.09</w:t>
            </w:r>
          </w:p>
        </w:tc>
        <w:tc>
          <w:tcPr>
            <w:tcW w:w="157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$30,735.07</w:t>
            </w:r>
          </w:p>
        </w:tc>
      </w:tr>
      <w:tr w:rsidR="00F15C84" w:rsidRPr="00F15C84" w:rsidTr="006668BA">
        <w:trPr>
          <w:trHeight w:val="300"/>
        </w:trPr>
        <w:tc>
          <w:tcPr>
            <w:tcW w:w="1552"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40868</w:t>
            </w:r>
          </w:p>
        </w:tc>
        <w:tc>
          <w:tcPr>
            <w:tcW w:w="2701"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CT 6118/249</w:t>
            </w:r>
          </w:p>
        </w:tc>
        <w:tc>
          <w:tcPr>
            <w:tcW w:w="155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32.34</w:t>
            </w:r>
          </w:p>
        </w:tc>
        <w:tc>
          <w:tcPr>
            <w:tcW w:w="1823"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$854,921.87</w:t>
            </w:r>
          </w:p>
        </w:tc>
        <w:tc>
          <w:tcPr>
            <w:tcW w:w="157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$26,435.43</w:t>
            </w:r>
          </w:p>
        </w:tc>
      </w:tr>
      <w:tr w:rsidR="00F15C84" w:rsidRPr="00F15C84" w:rsidTr="006668BA">
        <w:trPr>
          <w:trHeight w:val="300"/>
        </w:trPr>
        <w:tc>
          <w:tcPr>
            <w:tcW w:w="1552"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144467</w:t>
            </w:r>
          </w:p>
        </w:tc>
        <w:tc>
          <w:tcPr>
            <w:tcW w:w="2701"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CT 6162/334</w:t>
            </w:r>
          </w:p>
        </w:tc>
        <w:tc>
          <w:tcPr>
            <w:tcW w:w="155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53.15</w:t>
            </w:r>
          </w:p>
        </w:tc>
        <w:tc>
          <w:tcPr>
            <w:tcW w:w="1823"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$1,109,221.98</w:t>
            </w:r>
          </w:p>
        </w:tc>
        <w:tc>
          <w:tcPr>
            <w:tcW w:w="157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$20,869.65</w:t>
            </w:r>
          </w:p>
        </w:tc>
      </w:tr>
      <w:tr w:rsidR="00F15C84" w:rsidRPr="00F15C84" w:rsidTr="006668BA">
        <w:trPr>
          <w:trHeight w:val="300"/>
        </w:trPr>
        <w:tc>
          <w:tcPr>
            <w:tcW w:w="1552"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152323</w:t>
            </w:r>
          </w:p>
        </w:tc>
        <w:tc>
          <w:tcPr>
            <w:tcW w:w="2701"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CT 6247/890</w:t>
            </w:r>
          </w:p>
        </w:tc>
        <w:tc>
          <w:tcPr>
            <w:tcW w:w="155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10.00</w:t>
            </w:r>
          </w:p>
        </w:tc>
        <w:tc>
          <w:tcPr>
            <w:tcW w:w="1823"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$359,929.47</w:t>
            </w:r>
          </w:p>
        </w:tc>
        <w:tc>
          <w:tcPr>
            <w:tcW w:w="157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$36,010.95</w:t>
            </w:r>
          </w:p>
        </w:tc>
      </w:tr>
      <w:tr w:rsidR="00F15C84" w:rsidRPr="00F15C84" w:rsidTr="006668BA">
        <w:trPr>
          <w:trHeight w:val="300"/>
        </w:trPr>
        <w:tc>
          <w:tcPr>
            <w:tcW w:w="1552"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152794</w:t>
            </w:r>
          </w:p>
        </w:tc>
        <w:tc>
          <w:tcPr>
            <w:tcW w:w="2701"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CT 6250/829</w:t>
            </w:r>
          </w:p>
        </w:tc>
        <w:tc>
          <w:tcPr>
            <w:tcW w:w="155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1.08</w:t>
            </w:r>
          </w:p>
        </w:tc>
        <w:tc>
          <w:tcPr>
            <w:tcW w:w="1823"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$38,891.83</w:t>
            </w:r>
          </w:p>
        </w:tc>
        <w:tc>
          <w:tcPr>
            <w:tcW w:w="157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$36,010.95</w:t>
            </w:r>
          </w:p>
        </w:tc>
      </w:tr>
      <w:tr w:rsidR="00F15C84" w:rsidRPr="00F15C84" w:rsidTr="006668BA">
        <w:trPr>
          <w:trHeight w:val="300"/>
        </w:trPr>
        <w:tc>
          <w:tcPr>
            <w:tcW w:w="1552"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152801</w:t>
            </w:r>
          </w:p>
        </w:tc>
        <w:tc>
          <w:tcPr>
            <w:tcW w:w="2701"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CT 6250/831 &amp; CT 6250/830</w:t>
            </w:r>
          </w:p>
        </w:tc>
        <w:tc>
          <w:tcPr>
            <w:tcW w:w="155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1.79</w:t>
            </w:r>
          </w:p>
        </w:tc>
        <w:tc>
          <w:tcPr>
            <w:tcW w:w="1823"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$64,531.63</w:t>
            </w:r>
          </w:p>
        </w:tc>
        <w:tc>
          <w:tcPr>
            <w:tcW w:w="1579" w:type="dxa"/>
            <w:shd w:val="clear" w:color="auto" w:fill="auto"/>
            <w:noWrap/>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b/>
                <w:bCs/>
                <w:color w:val="000000"/>
                <w:sz w:val="17"/>
                <w:szCs w:val="17"/>
                <w:lang w:eastAsia="en-AU"/>
              </w:rPr>
            </w:pPr>
            <w:r w:rsidRPr="00F15C84">
              <w:rPr>
                <w:sz w:val="17"/>
                <w:szCs w:val="17"/>
              </w:rPr>
              <w:t>$36,016.98</w:t>
            </w:r>
          </w:p>
        </w:tc>
      </w:tr>
      <w:tr w:rsidR="00F15C84" w:rsidRPr="00F15C84" w:rsidTr="006668BA">
        <w:trPr>
          <w:trHeight w:val="322"/>
        </w:trPr>
        <w:tc>
          <w:tcPr>
            <w:tcW w:w="9214" w:type="dxa"/>
            <w:gridSpan w:val="5"/>
            <w:shd w:val="clear" w:color="auto" w:fill="auto"/>
            <w:noWrap/>
            <w:vAlign w:val="center"/>
            <w:hideMark/>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i/>
                <w:color w:val="000000"/>
                <w:sz w:val="17"/>
                <w:szCs w:val="17"/>
                <w:lang w:eastAsia="en-AU"/>
              </w:rPr>
            </w:pPr>
            <w:r w:rsidRPr="00F15C84">
              <w:rPr>
                <w:bCs/>
                <w:i/>
                <w:color w:val="000000"/>
                <w:sz w:val="17"/>
                <w:szCs w:val="17"/>
                <w:lang w:eastAsia="en-AU"/>
              </w:rPr>
              <w:t>Development Area—Other Future Developers (as at 1 July 2021)</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144572</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6208/637</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1.60</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$121,908.49</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$76,192.81</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144564</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6208/636</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1.41</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$108,056.73</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$76,635.98</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144556</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6208/635</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3.10</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$157,844.36</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$50,917.54</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68584</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5462/883</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1.00</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$76,149.98</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$76,149.98</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68576</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5462/882</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1.00</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$76,149.98</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$76,149.98</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68802</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5592/947</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4.22</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$126,583.66</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$29,996.13</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68827</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5636/60</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3.26</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$248,248.95</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$76,149.98</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68819</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5636/59</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5.59</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$417,856.35</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$74,750.69</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68568</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5463/945</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1.32</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$99,735.77</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$75,557.40</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88222</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5809/64</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1.58</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$120,316.97</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$76,149.98</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79776</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5809/65</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1.38</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$105,086.98</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$76,149.98</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149866</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5456/200</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5.52</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$314,750.10</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$57,019.95</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149899</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5098/618</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3.62</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$118,439.55</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$32,718.11</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67345</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5786/841</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1.00</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$76,149.98</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$76,149.98</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149874</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5162/73</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2.02</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$93,593.12</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$46,333.23</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149882</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5162/74</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2.02</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$119,405.90</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$59,111.83</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150421</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6206/115</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2.91</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$158,443.36</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$54,447.89</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67078</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6149/844</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2.20</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$148,757.02</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$67,616.83</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70808</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5903/197</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2.28</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$136,858.28</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$60,025.56</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67086</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5899/721</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4.31</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$293,789.36</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$68,164.58</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68535</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6112/595</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0.53</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$40,359.49</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$76,149.99</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67191</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5481/177</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5.15</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$180,976.82</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$35,141.13</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67183</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5125/726</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4.05</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$155,877.28</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$38,488.22</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67175</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5894/916</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4.10</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$73,642.12</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$17,961.49</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133348</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6181/286</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3.04</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$44,548.74</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$14,654.19</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144491</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6207/896</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3.94</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$242,147.69</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$61,458.81</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67159</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6193/982</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4.62</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$111,675.70</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$24,172.23</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67142</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5485/704</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4.08</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$37,702.06</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$9,240.70</w:t>
            </w:r>
          </w:p>
        </w:tc>
      </w:tr>
      <w:tr w:rsidR="00F15C84" w:rsidRPr="00F15C84" w:rsidTr="006668BA">
        <w:trPr>
          <w:trHeight w:val="299"/>
        </w:trPr>
        <w:tc>
          <w:tcPr>
            <w:tcW w:w="1552"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5262</w:t>
            </w:r>
          </w:p>
        </w:tc>
        <w:tc>
          <w:tcPr>
            <w:tcW w:w="2701"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CT 6211/743</w:t>
            </w:r>
          </w:p>
        </w:tc>
        <w:tc>
          <w:tcPr>
            <w:tcW w:w="155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4.81</w:t>
            </w:r>
          </w:p>
        </w:tc>
        <w:tc>
          <w:tcPr>
            <w:tcW w:w="1823"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$78,429.64</w:t>
            </w:r>
          </w:p>
        </w:tc>
        <w:tc>
          <w:tcPr>
            <w:tcW w:w="1579" w:type="dxa"/>
            <w:shd w:val="clear" w:color="auto" w:fill="auto"/>
            <w:vAlign w:val="center"/>
          </w:tcPr>
          <w:p w:rsidR="00F15C84" w:rsidRPr="00F15C84" w:rsidRDefault="00F15C84" w:rsidP="0078493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color w:val="000000"/>
                <w:sz w:val="17"/>
                <w:szCs w:val="17"/>
              </w:rPr>
            </w:pPr>
            <w:r w:rsidRPr="00F15C84">
              <w:rPr>
                <w:color w:val="000000"/>
                <w:sz w:val="17"/>
                <w:szCs w:val="17"/>
              </w:rPr>
              <w:t>$16,305.54</w:t>
            </w:r>
          </w:p>
        </w:tc>
      </w:tr>
    </w:tbl>
    <w:p w:rsidR="00F15C84" w:rsidRPr="00F15C84" w:rsidRDefault="00F15C84" w:rsidP="00F15C84">
      <w:pPr>
        <w:spacing w:before="80"/>
        <w:jc w:val="center"/>
        <w:rPr>
          <w:rFonts w:ascii="Times New Roman" w:hAnsi="Times New Roman"/>
          <w:i/>
          <w:sz w:val="17"/>
          <w:szCs w:val="17"/>
        </w:rPr>
      </w:pPr>
      <w:r w:rsidRPr="00F15C84">
        <w:rPr>
          <w:rFonts w:ascii="Times New Roman" w:hAnsi="Times New Roman"/>
          <w:i/>
          <w:sz w:val="17"/>
          <w:szCs w:val="17"/>
        </w:rPr>
        <w:t>Separate Rate—Gawler East Community Infrastructure</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Adopts, pursuant to Section 154(2)(b)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for the financial year ending 30 June 2022, a proportional separate rate on the following land parcels for the purpose of securing developer contributions towards community infrastructure, which will be of direct benefit to the land and occupiers of the land:</w:t>
      </w:r>
    </w:p>
    <w:tbl>
      <w:tblPr>
        <w:tblStyle w:val="TableGrid"/>
        <w:tblW w:w="9214" w:type="dxa"/>
        <w:tblInd w:w="137" w:type="dxa"/>
        <w:tblLook w:val="04A0" w:firstRow="1" w:lastRow="0" w:firstColumn="1" w:lastColumn="0" w:noHBand="0" w:noVBand="1"/>
      </w:tblPr>
      <w:tblGrid>
        <w:gridCol w:w="1552"/>
        <w:gridCol w:w="2701"/>
        <w:gridCol w:w="1559"/>
        <w:gridCol w:w="1823"/>
        <w:gridCol w:w="1579"/>
      </w:tblGrid>
      <w:tr w:rsidR="00F15C84" w:rsidRPr="00F15C84" w:rsidTr="006668BA">
        <w:trPr>
          <w:trHeight w:val="299"/>
          <w:tblHeader/>
        </w:trPr>
        <w:tc>
          <w:tcPr>
            <w:tcW w:w="1552" w:type="dxa"/>
            <w:shd w:val="clear" w:color="auto" w:fill="auto"/>
            <w:vAlign w:val="center"/>
            <w:hideMark/>
          </w:tcPr>
          <w:p w:rsidR="00F15C84" w:rsidRPr="00F15C84" w:rsidRDefault="00F15C84" w:rsidP="00F15C84">
            <w:pPr>
              <w:spacing w:before="40" w:after="40"/>
              <w:jc w:val="center"/>
              <w:rPr>
                <w:b/>
                <w:color w:val="000000"/>
                <w:sz w:val="17"/>
                <w:szCs w:val="17"/>
                <w:lang w:eastAsia="en-AU"/>
              </w:rPr>
            </w:pPr>
            <w:r w:rsidRPr="00F15C84">
              <w:rPr>
                <w:b/>
                <w:color w:val="000000"/>
                <w:sz w:val="17"/>
                <w:szCs w:val="17"/>
                <w:lang w:eastAsia="en-AU"/>
              </w:rPr>
              <w:t>Assessment No.</w:t>
            </w:r>
          </w:p>
        </w:tc>
        <w:tc>
          <w:tcPr>
            <w:tcW w:w="2701" w:type="dxa"/>
            <w:shd w:val="clear" w:color="auto" w:fill="auto"/>
            <w:vAlign w:val="center"/>
            <w:hideMark/>
          </w:tcPr>
          <w:p w:rsidR="00F15C84" w:rsidRPr="00F15C84" w:rsidRDefault="00F15C84" w:rsidP="00F15C84">
            <w:pPr>
              <w:spacing w:before="40" w:after="40"/>
              <w:jc w:val="center"/>
              <w:rPr>
                <w:b/>
                <w:color w:val="000000"/>
                <w:sz w:val="17"/>
                <w:szCs w:val="17"/>
                <w:lang w:eastAsia="en-AU"/>
              </w:rPr>
            </w:pPr>
            <w:r w:rsidRPr="00F15C84">
              <w:rPr>
                <w:b/>
                <w:color w:val="000000"/>
                <w:sz w:val="17"/>
                <w:szCs w:val="17"/>
                <w:lang w:eastAsia="en-AU"/>
              </w:rPr>
              <w:t>Certificate of Title</w:t>
            </w:r>
          </w:p>
        </w:tc>
        <w:tc>
          <w:tcPr>
            <w:tcW w:w="1559" w:type="dxa"/>
            <w:shd w:val="clear" w:color="auto" w:fill="auto"/>
            <w:vAlign w:val="center"/>
            <w:hideMark/>
          </w:tcPr>
          <w:p w:rsidR="00F15C84" w:rsidRPr="00F15C84" w:rsidRDefault="00F15C84" w:rsidP="00F15C84">
            <w:pPr>
              <w:spacing w:before="40" w:after="40"/>
              <w:jc w:val="center"/>
              <w:rPr>
                <w:b/>
                <w:color w:val="000000"/>
                <w:sz w:val="17"/>
                <w:szCs w:val="17"/>
                <w:lang w:eastAsia="en-AU"/>
              </w:rPr>
            </w:pPr>
            <w:r w:rsidRPr="00F15C84">
              <w:rPr>
                <w:b/>
                <w:color w:val="000000"/>
                <w:sz w:val="17"/>
                <w:szCs w:val="17"/>
                <w:lang w:eastAsia="en-AU"/>
              </w:rPr>
              <w:t>Approx. Total Hectares</w:t>
            </w:r>
          </w:p>
        </w:tc>
        <w:tc>
          <w:tcPr>
            <w:tcW w:w="1823" w:type="dxa"/>
            <w:shd w:val="clear" w:color="auto" w:fill="auto"/>
            <w:vAlign w:val="center"/>
            <w:hideMark/>
          </w:tcPr>
          <w:p w:rsidR="00F15C84" w:rsidRPr="00F15C84" w:rsidRDefault="00F15C84" w:rsidP="00F15C84">
            <w:pPr>
              <w:spacing w:before="40" w:after="40"/>
              <w:jc w:val="center"/>
              <w:rPr>
                <w:b/>
                <w:color w:val="000000"/>
                <w:sz w:val="17"/>
                <w:szCs w:val="17"/>
                <w:lang w:eastAsia="en-AU"/>
              </w:rPr>
            </w:pPr>
            <w:r w:rsidRPr="00F15C84">
              <w:rPr>
                <w:b/>
                <w:color w:val="000000"/>
                <w:sz w:val="17"/>
                <w:szCs w:val="17"/>
                <w:lang w:eastAsia="en-AU"/>
              </w:rPr>
              <w:t xml:space="preserve">Total Contribution </w:t>
            </w:r>
            <w:r w:rsidRPr="00F15C84">
              <w:rPr>
                <w:b/>
                <w:color w:val="000000"/>
                <w:sz w:val="17"/>
                <w:szCs w:val="17"/>
                <w:lang w:eastAsia="en-AU"/>
              </w:rPr>
              <w:br/>
              <w:t>Payable ($)</w:t>
            </w:r>
          </w:p>
        </w:tc>
        <w:tc>
          <w:tcPr>
            <w:tcW w:w="1579" w:type="dxa"/>
            <w:shd w:val="clear" w:color="auto" w:fill="auto"/>
            <w:vAlign w:val="center"/>
            <w:hideMark/>
          </w:tcPr>
          <w:p w:rsidR="00F15C84" w:rsidRPr="00F15C84" w:rsidRDefault="00F15C84" w:rsidP="00F15C84">
            <w:pPr>
              <w:spacing w:before="40" w:after="40"/>
              <w:jc w:val="center"/>
              <w:rPr>
                <w:b/>
                <w:color w:val="000000"/>
                <w:sz w:val="17"/>
                <w:szCs w:val="17"/>
                <w:lang w:eastAsia="en-AU"/>
              </w:rPr>
            </w:pPr>
            <w:r w:rsidRPr="00F15C84">
              <w:rPr>
                <w:b/>
                <w:color w:val="000000"/>
                <w:sz w:val="17"/>
                <w:szCs w:val="17"/>
                <w:lang w:eastAsia="en-AU"/>
              </w:rPr>
              <w:t>Per Ha Rate Payable ($)</w:t>
            </w:r>
          </w:p>
        </w:tc>
      </w:tr>
      <w:tr w:rsidR="00F15C84" w:rsidRPr="00F15C84" w:rsidTr="006668BA">
        <w:trPr>
          <w:trHeight w:val="322"/>
        </w:trPr>
        <w:tc>
          <w:tcPr>
            <w:tcW w:w="9214" w:type="dxa"/>
            <w:gridSpan w:val="5"/>
            <w:shd w:val="clear" w:color="auto" w:fill="auto"/>
            <w:noWrap/>
            <w:vAlign w:val="center"/>
            <w:hideMark/>
          </w:tcPr>
          <w:p w:rsidR="00F15C84" w:rsidRPr="00F15C84" w:rsidRDefault="00F15C84" w:rsidP="00F15C84">
            <w:pPr>
              <w:spacing w:after="0"/>
              <w:jc w:val="center"/>
              <w:rPr>
                <w:i/>
                <w:color w:val="000000"/>
                <w:sz w:val="17"/>
                <w:szCs w:val="17"/>
                <w:lang w:eastAsia="en-AU"/>
              </w:rPr>
            </w:pPr>
            <w:r w:rsidRPr="00F15C84">
              <w:rPr>
                <w:bCs/>
                <w:i/>
                <w:color w:val="000000"/>
                <w:sz w:val="17"/>
                <w:szCs w:val="17"/>
                <w:lang w:eastAsia="en-AU"/>
              </w:rPr>
              <w:t>Development Area—Springwood Communities (as at 1 July 2021)</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152315</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6247/889 &amp; CT 6244/939</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56.28</w:t>
            </w:r>
          </w:p>
        </w:tc>
        <w:tc>
          <w:tcPr>
            <w:tcW w:w="1823"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$1,166,792.19</w:t>
            </w:r>
          </w:p>
        </w:tc>
        <w:tc>
          <w:tcPr>
            <w:tcW w:w="1579"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$20,731.77</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40868</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6118/249</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32.34</w:t>
            </w:r>
          </w:p>
        </w:tc>
        <w:tc>
          <w:tcPr>
            <w:tcW w:w="1823"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$576,634.91</w:t>
            </w:r>
          </w:p>
        </w:tc>
        <w:tc>
          <w:tcPr>
            <w:tcW w:w="1579"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$17,830.39</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144467</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6162/334</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53.15</w:t>
            </w:r>
          </w:p>
        </w:tc>
        <w:tc>
          <w:tcPr>
            <w:tcW w:w="1823"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$748,157.40</w:t>
            </w:r>
          </w:p>
        </w:tc>
        <w:tc>
          <w:tcPr>
            <w:tcW w:w="1579"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$14,076.34</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152323</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6247/890</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10.00</w:t>
            </w:r>
          </w:p>
        </w:tc>
        <w:tc>
          <w:tcPr>
            <w:tcW w:w="1823"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$243,098.96</w:t>
            </w:r>
          </w:p>
        </w:tc>
        <w:tc>
          <w:tcPr>
            <w:tcW w:w="1579"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$24,322.06</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152794</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6250/829</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1.08</w:t>
            </w:r>
          </w:p>
        </w:tc>
        <w:tc>
          <w:tcPr>
            <w:tcW w:w="1823"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$26,267.82</w:t>
            </w:r>
          </w:p>
        </w:tc>
        <w:tc>
          <w:tcPr>
            <w:tcW w:w="1579"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$24,322.06</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152801</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6250/831 &amp; CT 6250/830</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1.79</w:t>
            </w:r>
          </w:p>
        </w:tc>
        <w:tc>
          <w:tcPr>
            <w:tcW w:w="1823"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$43,585.13</w:t>
            </w:r>
          </w:p>
        </w:tc>
        <w:tc>
          <w:tcPr>
            <w:tcW w:w="1579" w:type="dxa"/>
            <w:shd w:val="clear" w:color="auto" w:fill="auto"/>
            <w:noWrap/>
            <w:vAlign w:val="center"/>
          </w:tcPr>
          <w:p w:rsidR="00F15C84" w:rsidRPr="00F15C84" w:rsidRDefault="00F15C84" w:rsidP="00F15C84">
            <w:pPr>
              <w:spacing w:after="0"/>
              <w:jc w:val="center"/>
              <w:rPr>
                <w:b/>
                <w:bCs/>
                <w:color w:val="000000"/>
                <w:sz w:val="17"/>
                <w:szCs w:val="17"/>
                <w:highlight w:val="yellow"/>
                <w:lang w:eastAsia="en-AU"/>
              </w:rPr>
            </w:pPr>
            <w:r w:rsidRPr="00F15C84">
              <w:rPr>
                <w:sz w:val="17"/>
                <w:szCs w:val="17"/>
              </w:rPr>
              <w:t>$24,326.13</w:t>
            </w:r>
          </w:p>
        </w:tc>
      </w:tr>
      <w:tr w:rsidR="00F15C84" w:rsidRPr="00F15C84" w:rsidTr="006668BA">
        <w:trPr>
          <w:trHeight w:val="322"/>
        </w:trPr>
        <w:tc>
          <w:tcPr>
            <w:tcW w:w="9214" w:type="dxa"/>
            <w:gridSpan w:val="5"/>
            <w:shd w:val="clear" w:color="auto" w:fill="auto"/>
            <w:noWrap/>
            <w:vAlign w:val="center"/>
            <w:hideMark/>
          </w:tcPr>
          <w:p w:rsidR="00F15C84" w:rsidRPr="00F15C84" w:rsidRDefault="00F15C84" w:rsidP="00F15C84">
            <w:pPr>
              <w:spacing w:after="0"/>
              <w:jc w:val="center"/>
              <w:rPr>
                <w:i/>
                <w:color w:val="000000"/>
                <w:sz w:val="17"/>
                <w:szCs w:val="17"/>
                <w:lang w:eastAsia="en-AU"/>
              </w:rPr>
            </w:pPr>
            <w:r w:rsidRPr="00F15C84">
              <w:rPr>
                <w:bCs/>
                <w:i/>
                <w:color w:val="000000"/>
                <w:sz w:val="17"/>
                <w:szCs w:val="17"/>
                <w:lang w:eastAsia="en-AU"/>
              </w:rPr>
              <w:t>Development Area—Other Future Developers (as at 1 July 2021)</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144572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6208/637</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1.60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$58,995.07</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$36,871.92</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144564</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6208/636</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1.41</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$52,325.43</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$37,110.23</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144556</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6208/635</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3.10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$77,382.68</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$24,962.15</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68584</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5462/883</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1.00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$36,848.90</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$36,848.90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68576</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5462/882</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1.00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$36,848.90</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$36,848.90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68802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5592/947</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4.22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$63,748.59</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$15,106.30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68827</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5636/60</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3.26</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$120,127.40</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$36,848.89</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68819</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5636/59</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5.59</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$202,300.43</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$36,189.70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68568</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5463/945</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1.32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$48,272.05</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$36,569.73</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88222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5809/64</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1.58</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$58,221.26</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$36,848.90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79776</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5809/65</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1.38</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$50,851.48</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$36,848.90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149866</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5456/200</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5.52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$153,659.89</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$27,836.94</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149899</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5098/618</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3.62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$59,326.72</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$16,388.60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67345</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5786/841</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1.00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$36,848.90</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$36,848.90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149874</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5162/73</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2.02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$46,061.12</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$22,802.53</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149882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5162/74</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2.02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$58,221.26</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$28,822.40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150421</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6206/115</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2.91</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$77,493.22</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$26,629.97</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67078</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6149/844</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2.20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$72,223.83</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$32,829.02</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70808</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5903/197</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2.28</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$66,696.49</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$29,252.85</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67086</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5899/721</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4.31</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$142,605.22</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$33,087.06</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68535</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6112/595</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0.53</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$19,529.91</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$36,848.88</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67191</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5481/177</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5.15</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$90,279.79</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$17,530.06</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67183</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5125/726</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4.05</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$77,382.68</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$19,106.83</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67175</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5894/916</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4.10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$38,691.34</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$9,436.91</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133348</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6181/286</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3.04</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$23,951.79</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$7,878.88</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144491</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6207/896</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3.94</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$117,916.46</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$29,928.03</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67159</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6193/982</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4.62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$57,115.79</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$12,362.73</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67142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5485/704</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4.08</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$21,740.85</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$5,328.64</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5262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6211/743</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4.81</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$41,639.24</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$8,656.81</w:t>
            </w:r>
          </w:p>
        </w:tc>
      </w:tr>
    </w:tbl>
    <w:p w:rsidR="00F15C84" w:rsidRPr="00F15C84" w:rsidRDefault="00F15C84" w:rsidP="00F15C84">
      <w:pPr>
        <w:spacing w:before="80"/>
        <w:jc w:val="center"/>
        <w:rPr>
          <w:rFonts w:ascii="Times New Roman" w:hAnsi="Times New Roman"/>
          <w:i/>
          <w:sz w:val="17"/>
          <w:szCs w:val="17"/>
        </w:rPr>
      </w:pPr>
      <w:r w:rsidRPr="00F15C84">
        <w:rPr>
          <w:rFonts w:ascii="Times New Roman" w:hAnsi="Times New Roman"/>
          <w:i/>
          <w:sz w:val="17"/>
          <w:szCs w:val="17"/>
        </w:rPr>
        <w:t>Separate Rate—Gawler East Traffic Interventions</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Adopts, pursuant to Section 154(2)(b)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for the financial year ending 30 June 2022, a proportional separate rate on the following land parcels for the purpose of securing developer contributions towards Gawler East Traffic Interventions infrastructure, which will be of direct benefit to the land and occupiers of the land:</w:t>
      </w:r>
    </w:p>
    <w:tbl>
      <w:tblPr>
        <w:tblStyle w:val="TableGrid"/>
        <w:tblW w:w="9214" w:type="dxa"/>
        <w:tblInd w:w="137" w:type="dxa"/>
        <w:tblLook w:val="04A0" w:firstRow="1" w:lastRow="0" w:firstColumn="1" w:lastColumn="0" w:noHBand="0" w:noVBand="1"/>
      </w:tblPr>
      <w:tblGrid>
        <w:gridCol w:w="1552"/>
        <w:gridCol w:w="2701"/>
        <w:gridCol w:w="1559"/>
        <w:gridCol w:w="1823"/>
        <w:gridCol w:w="1579"/>
      </w:tblGrid>
      <w:tr w:rsidR="00F15C84" w:rsidRPr="00F15C84" w:rsidTr="006668BA">
        <w:trPr>
          <w:trHeight w:val="299"/>
          <w:tblHeader/>
        </w:trPr>
        <w:tc>
          <w:tcPr>
            <w:tcW w:w="1552" w:type="dxa"/>
            <w:shd w:val="clear" w:color="auto" w:fill="auto"/>
            <w:vAlign w:val="center"/>
            <w:hideMark/>
          </w:tcPr>
          <w:p w:rsidR="00F15C84" w:rsidRPr="00F15C84" w:rsidRDefault="00F15C84" w:rsidP="00F15C84">
            <w:pPr>
              <w:spacing w:before="40" w:after="40"/>
              <w:jc w:val="center"/>
              <w:rPr>
                <w:b/>
                <w:color w:val="000000"/>
                <w:sz w:val="17"/>
                <w:szCs w:val="17"/>
                <w:lang w:eastAsia="en-AU"/>
              </w:rPr>
            </w:pPr>
            <w:r w:rsidRPr="00F15C84">
              <w:rPr>
                <w:b/>
                <w:color w:val="000000"/>
                <w:sz w:val="17"/>
                <w:szCs w:val="17"/>
                <w:lang w:eastAsia="en-AU"/>
              </w:rPr>
              <w:t>Assessment No.</w:t>
            </w:r>
          </w:p>
        </w:tc>
        <w:tc>
          <w:tcPr>
            <w:tcW w:w="2701" w:type="dxa"/>
            <w:shd w:val="clear" w:color="auto" w:fill="auto"/>
            <w:vAlign w:val="center"/>
            <w:hideMark/>
          </w:tcPr>
          <w:p w:rsidR="00F15C84" w:rsidRPr="00F15C84" w:rsidRDefault="00F15C84" w:rsidP="00F15C84">
            <w:pPr>
              <w:spacing w:before="40" w:after="40"/>
              <w:jc w:val="center"/>
              <w:rPr>
                <w:b/>
                <w:color w:val="000000"/>
                <w:sz w:val="17"/>
                <w:szCs w:val="17"/>
                <w:lang w:eastAsia="en-AU"/>
              </w:rPr>
            </w:pPr>
            <w:r w:rsidRPr="00F15C84">
              <w:rPr>
                <w:b/>
                <w:color w:val="000000"/>
                <w:sz w:val="17"/>
                <w:szCs w:val="17"/>
                <w:lang w:eastAsia="en-AU"/>
              </w:rPr>
              <w:t>Certificate of Title</w:t>
            </w:r>
          </w:p>
        </w:tc>
        <w:tc>
          <w:tcPr>
            <w:tcW w:w="1559" w:type="dxa"/>
            <w:shd w:val="clear" w:color="auto" w:fill="auto"/>
            <w:vAlign w:val="center"/>
            <w:hideMark/>
          </w:tcPr>
          <w:p w:rsidR="00F15C84" w:rsidRPr="00F15C84" w:rsidRDefault="00F15C84" w:rsidP="00F15C84">
            <w:pPr>
              <w:spacing w:before="40" w:after="40"/>
              <w:jc w:val="center"/>
              <w:rPr>
                <w:b/>
                <w:color w:val="000000"/>
                <w:sz w:val="17"/>
                <w:szCs w:val="17"/>
                <w:lang w:eastAsia="en-AU"/>
              </w:rPr>
            </w:pPr>
            <w:r w:rsidRPr="00F15C84">
              <w:rPr>
                <w:b/>
                <w:color w:val="000000"/>
                <w:sz w:val="17"/>
                <w:szCs w:val="17"/>
                <w:lang w:eastAsia="en-AU"/>
              </w:rPr>
              <w:t>Approx. Total Hectares</w:t>
            </w:r>
          </w:p>
        </w:tc>
        <w:tc>
          <w:tcPr>
            <w:tcW w:w="1823" w:type="dxa"/>
            <w:shd w:val="clear" w:color="auto" w:fill="auto"/>
            <w:vAlign w:val="center"/>
            <w:hideMark/>
          </w:tcPr>
          <w:p w:rsidR="00F15C84" w:rsidRPr="00F15C84" w:rsidRDefault="00F15C84" w:rsidP="00F15C84">
            <w:pPr>
              <w:spacing w:before="40" w:after="40"/>
              <w:jc w:val="center"/>
              <w:rPr>
                <w:b/>
                <w:color w:val="000000"/>
                <w:sz w:val="17"/>
                <w:szCs w:val="17"/>
                <w:lang w:eastAsia="en-AU"/>
              </w:rPr>
            </w:pPr>
            <w:r w:rsidRPr="00F15C84">
              <w:rPr>
                <w:b/>
                <w:color w:val="000000"/>
                <w:sz w:val="17"/>
                <w:szCs w:val="17"/>
                <w:lang w:eastAsia="en-AU"/>
              </w:rPr>
              <w:t xml:space="preserve">Total Contribution </w:t>
            </w:r>
            <w:r w:rsidRPr="00F15C84">
              <w:rPr>
                <w:b/>
                <w:color w:val="000000"/>
                <w:sz w:val="17"/>
                <w:szCs w:val="17"/>
                <w:lang w:eastAsia="en-AU"/>
              </w:rPr>
              <w:br/>
              <w:t>Payable ($)</w:t>
            </w:r>
          </w:p>
        </w:tc>
        <w:tc>
          <w:tcPr>
            <w:tcW w:w="1579" w:type="dxa"/>
            <w:shd w:val="clear" w:color="auto" w:fill="auto"/>
            <w:vAlign w:val="center"/>
            <w:hideMark/>
          </w:tcPr>
          <w:p w:rsidR="00F15C84" w:rsidRPr="00F15C84" w:rsidRDefault="00F15C84" w:rsidP="00F15C84">
            <w:pPr>
              <w:spacing w:before="40" w:after="40"/>
              <w:jc w:val="center"/>
              <w:rPr>
                <w:b/>
                <w:color w:val="000000"/>
                <w:sz w:val="17"/>
                <w:szCs w:val="17"/>
                <w:lang w:eastAsia="en-AU"/>
              </w:rPr>
            </w:pPr>
            <w:r w:rsidRPr="00F15C84">
              <w:rPr>
                <w:b/>
                <w:color w:val="000000"/>
                <w:sz w:val="17"/>
                <w:szCs w:val="17"/>
                <w:lang w:eastAsia="en-AU"/>
              </w:rPr>
              <w:t>Per Ha Rate Payable ($)</w:t>
            </w:r>
          </w:p>
        </w:tc>
      </w:tr>
      <w:tr w:rsidR="00F15C84" w:rsidRPr="00F15C84" w:rsidTr="006668BA">
        <w:trPr>
          <w:trHeight w:val="322"/>
        </w:trPr>
        <w:tc>
          <w:tcPr>
            <w:tcW w:w="9214" w:type="dxa"/>
            <w:gridSpan w:val="5"/>
            <w:shd w:val="clear" w:color="auto" w:fill="auto"/>
            <w:noWrap/>
            <w:vAlign w:val="center"/>
            <w:hideMark/>
          </w:tcPr>
          <w:p w:rsidR="00F15C84" w:rsidRPr="00F15C84" w:rsidRDefault="00F15C84" w:rsidP="00F15C84">
            <w:pPr>
              <w:spacing w:after="0"/>
              <w:jc w:val="center"/>
              <w:rPr>
                <w:i/>
                <w:color w:val="000000"/>
                <w:sz w:val="17"/>
                <w:szCs w:val="17"/>
                <w:lang w:eastAsia="en-AU"/>
              </w:rPr>
            </w:pPr>
            <w:r w:rsidRPr="00F15C84">
              <w:rPr>
                <w:bCs/>
                <w:i/>
                <w:color w:val="000000"/>
                <w:sz w:val="17"/>
                <w:szCs w:val="17"/>
                <w:lang w:eastAsia="en-AU"/>
              </w:rPr>
              <w:t>Development Area—Springwood Communities (as at 1 July 2021)</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152315</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6247/889 &amp; CT 6244/939</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56.28</w:t>
            </w:r>
          </w:p>
        </w:tc>
        <w:tc>
          <w:tcPr>
            <w:tcW w:w="1823"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$2,413,585.37</w:t>
            </w:r>
          </w:p>
        </w:tc>
        <w:tc>
          <w:tcPr>
            <w:tcW w:w="1579"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$42,885.01</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40868</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6118/249</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32.34</w:t>
            </w:r>
          </w:p>
        </w:tc>
        <w:tc>
          <w:tcPr>
            <w:tcW w:w="1823"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$1,192,882.58</w:t>
            </w:r>
          </w:p>
        </w:tc>
        <w:tc>
          <w:tcPr>
            <w:tcW w:w="1579"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$36,885.67</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144467</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6162/334</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53.15</w:t>
            </w:r>
          </w:p>
        </w:tc>
        <w:tc>
          <w:tcPr>
            <w:tcW w:w="1823"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$1,547,710.54</w:t>
            </w:r>
          </w:p>
        </w:tc>
        <w:tc>
          <w:tcPr>
            <w:tcW w:w="1579"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$29,119.67</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152323</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6247/890</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10.00</w:t>
            </w:r>
          </w:p>
        </w:tc>
        <w:tc>
          <w:tcPr>
            <w:tcW w:w="1823"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$502,213.85</w:t>
            </w:r>
          </w:p>
        </w:tc>
        <w:tc>
          <w:tcPr>
            <w:tcW w:w="1579"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$50,246.51</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152794</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6250/829</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1.08</w:t>
            </w:r>
          </w:p>
        </w:tc>
        <w:tc>
          <w:tcPr>
            <w:tcW w:w="1823"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$54,266.23</w:t>
            </w:r>
          </w:p>
        </w:tc>
        <w:tc>
          <w:tcPr>
            <w:tcW w:w="1579"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$50,246.51</w:t>
            </w:r>
          </w:p>
        </w:tc>
      </w:tr>
      <w:tr w:rsidR="00F15C84" w:rsidRPr="00F15C84" w:rsidTr="006668BA">
        <w:trPr>
          <w:trHeight w:val="300"/>
        </w:trPr>
        <w:tc>
          <w:tcPr>
            <w:tcW w:w="1552"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152801</w:t>
            </w:r>
          </w:p>
        </w:tc>
        <w:tc>
          <w:tcPr>
            <w:tcW w:w="2701"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CT 6250/831 &amp; CT 6250/830</w:t>
            </w:r>
          </w:p>
        </w:tc>
        <w:tc>
          <w:tcPr>
            <w:tcW w:w="1559" w:type="dxa"/>
            <w:shd w:val="clear" w:color="auto" w:fill="auto"/>
            <w:noWrap/>
            <w:vAlign w:val="center"/>
          </w:tcPr>
          <w:p w:rsidR="00F15C84" w:rsidRPr="00F15C84" w:rsidRDefault="00F15C84" w:rsidP="00F15C84">
            <w:pPr>
              <w:spacing w:after="0"/>
              <w:jc w:val="center"/>
              <w:rPr>
                <w:b/>
                <w:bCs/>
                <w:color w:val="000000"/>
                <w:sz w:val="17"/>
                <w:szCs w:val="17"/>
                <w:lang w:eastAsia="en-AU"/>
              </w:rPr>
            </w:pPr>
            <w:r w:rsidRPr="00F15C84">
              <w:rPr>
                <w:sz w:val="17"/>
                <w:szCs w:val="17"/>
              </w:rPr>
              <w:t>1.79</w:t>
            </w:r>
          </w:p>
        </w:tc>
        <w:tc>
          <w:tcPr>
            <w:tcW w:w="1823"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$90,041.74</w:t>
            </w:r>
          </w:p>
        </w:tc>
        <w:tc>
          <w:tcPr>
            <w:tcW w:w="1579" w:type="dxa"/>
            <w:shd w:val="clear" w:color="auto" w:fill="auto"/>
            <w:noWrap/>
            <w:vAlign w:val="center"/>
          </w:tcPr>
          <w:p w:rsidR="00F15C84" w:rsidRPr="00F15C84" w:rsidRDefault="00F15C84" w:rsidP="00F15C84">
            <w:pPr>
              <w:spacing w:after="0"/>
              <w:jc w:val="center"/>
              <w:rPr>
                <w:rFonts w:cs="Arial"/>
                <w:sz w:val="17"/>
                <w:szCs w:val="20"/>
              </w:rPr>
            </w:pPr>
            <w:r w:rsidRPr="00F15C84">
              <w:rPr>
                <w:rFonts w:cs="Arial"/>
                <w:sz w:val="17"/>
                <w:szCs w:val="20"/>
              </w:rPr>
              <w:t>$50,254.92</w:t>
            </w:r>
          </w:p>
        </w:tc>
      </w:tr>
      <w:tr w:rsidR="00F15C84" w:rsidRPr="00F15C84" w:rsidTr="006668BA">
        <w:trPr>
          <w:trHeight w:val="322"/>
        </w:trPr>
        <w:tc>
          <w:tcPr>
            <w:tcW w:w="9214" w:type="dxa"/>
            <w:gridSpan w:val="5"/>
            <w:shd w:val="clear" w:color="auto" w:fill="auto"/>
            <w:noWrap/>
            <w:vAlign w:val="center"/>
            <w:hideMark/>
          </w:tcPr>
          <w:p w:rsidR="00F15C84" w:rsidRPr="00F15C84" w:rsidRDefault="00F15C84" w:rsidP="00F15C84">
            <w:pPr>
              <w:spacing w:after="0"/>
              <w:jc w:val="center"/>
              <w:rPr>
                <w:i/>
                <w:color w:val="000000"/>
                <w:sz w:val="17"/>
                <w:szCs w:val="17"/>
                <w:lang w:eastAsia="en-AU"/>
              </w:rPr>
            </w:pPr>
            <w:r w:rsidRPr="00F15C84">
              <w:rPr>
                <w:bCs/>
                <w:i/>
                <w:color w:val="000000"/>
                <w:sz w:val="17"/>
                <w:szCs w:val="17"/>
                <w:lang w:eastAsia="en-AU"/>
              </w:rPr>
              <w:t>Development Area—Other Future Developers (as at 1 July 2021)</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144572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6208/637</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1.60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$24,357.09</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$15,223.18</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144564</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6208/636</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1.41</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$21,603.41</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$15,321.57</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144556</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6208/635</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3.10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$31,948.72</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$10,306.04</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68584</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5462/883</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1.00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$15,213.68</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$15,213.68</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68576</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5462/882</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1.00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$15,213.68</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$15,213.68</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68802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5592/947</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4.22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$26,319.65</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$6,236.88</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68827</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5636/60</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3.26</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$49,596.58</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$15,213.67</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68819</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5636/59</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5.59</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$83,523.06</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$14,941.51</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68568</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5463/945</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1.32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$19,929.91</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$15,098.41</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88222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5809/64</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1.58</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$24,037.61</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$15,213.68</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79776</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5809/65</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1.38</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$20,994.87</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$15,213.68</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149866</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5456/200</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5.52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$63,441.01</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$11,492.94</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149899</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5098/618</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3.62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$24,494.01</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$6,766.30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67345</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5786/841</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1.00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$15,213.68</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$15,213.68</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149874</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5162/73</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2.02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$19,017.09</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$9,414.40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149882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5162/74</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2.02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$24,037.61</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$11,899.81</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150421</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6206/115</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2.91</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$31,994.35</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$10,994.62</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67078</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6149/844</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2.20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$29,818.80</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$13,554.00</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70808</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5903/197</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2.28</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$27,536.74</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$12,077.52</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67086</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5899/721</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4.31</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$58,876.91</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$13,660.54</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68535</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6112/595</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0.53</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$8,063.24</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$15,213.66</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67191</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5481/177</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5.15</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$37,273.49</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$7,237.57</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67183</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5125/726</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4.05</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$31,948.72</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$7,888.57</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67175</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5894/916</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4.10</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$15,974.35</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$3,896.18</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133348</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6181/286</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3.04</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$9,888.89</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$3,252.92</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144491</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6207/896</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3.94</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$48,683.75</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$12,356.28</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67159</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6193/982</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4.62</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$23,581.19</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$5,104.15</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67142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5485/704</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4.08</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$8,976.06</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$2,200.02</w:t>
            </w:r>
          </w:p>
        </w:tc>
      </w:tr>
      <w:tr w:rsidR="00F15C84" w:rsidRPr="00F15C84" w:rsidTr="006668BA">
        <w:trPr>
          <w:trHeight w:val="299"/>
        </w:trPr>
        <w:tc>
          <w:tcPr>
            <w:tcW w:w="1552"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5262</w:t>
            </w:r>
          </w:p>
        </w:tc>
        <w:tc>
          <w:tcPr>
            <w:tcW w:w="2701"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CT 6211/743</w:t>
            </w:r>
          </w:p>
        </w:tc>
        <w:tc>
          <w:tcPr>
            <w:tcW w:w="1559" w:type="dxa"/>
            <w:shd w:val="clear" w:color="auto" w:fill="auto"/>
            <w:vAlign w:val="center"/>
          </w:tcPr>
          <w:p w:rsidR="00F15C84" w:rsidRPr="00F15C84" w:rsidRDefault="00F15C84" w:rsidP="00F15C84">
            <w:pPr>
              <w:spacing w:after="0"/>
              <w:jc w:val="center"/>
              <w:rPr>
                <w:color w:val="000000"/>
                <w:sz w:val="17"/>
                <w:szCs w:val="17"/>
              </w:rPr>
            </w:pPr>
            <w:r w:rsidRPr="00F15C84">
              <w:rPr>
                <w:color w:val="000000"/>
                <w:sz w:val="17"/>
                <w:szCs w:val="17"/>
              </w:rPr>
              <w:t>4.81</w:t>
            </w:r>
          </w:p>
        </w:tc>
        <w:tc>
          <w:tcPr>
            <w:tcW w:w="1823" w:type="dxa"/>
            <w:shd w:val="clear" w:color="auto" w:fill="auto"/>
            <w:vAlign w:val="center"/>
          </w:tcPr>
          <w:p w:rsidR="00F15C84" w:rsidRPr="00F15C84" w:rsidRDefault="00F15C84" w:rsidP="00F15C84">
            <w:pPr>
              <w:spacing w:after="0"/>
              <w:jc w:val="center"/>
              <w:rPr>
                <w:rFonts w:cs="Arial"/>
                <w:color w:val="000000"/>
                <w:sz w:val="17"/>
                <w:szCs w:val="20"/>
                <w:highlight w:val="yellow"/>
                <w:lang w:eastAsia="en-AU"/>
              </w:rPr>
            </w:pPr>
            <w:r w:rsidRPr="00F15C84">
              <w:rPr>
                <w:rFonts w:cs="Arial"/>
                <w:sz w:val="17"/>
                <w:szCs w:val="20"/>
              </w:rPr>
              <w:t>$17,191.46</w:t>
            </w:r>
          </w:p>
        </w:tc>
        <w:tc>
          <w:tcPr>
            <w:tcW w:w="1579" w:type="dxa"/>
            <w:shd w:val="clear" w:color="auto" w:fill="auto"/>
            <w:vAlign w:val="center"/>
          </w:tcPr>
          <w:p w:rsidR="00F15C84" w:rsidRPr="00F15C84" w:rsidRDefault="00F15C84" w:rsidP="00F15C84">
            <w:pPr>
              <w:spacing w:after="0"/>
              <w:jc w:val="center"/>
              <w:rPr>
                <w:rFonts w:cs="Arial"/>
                <w:b/>
                <w:bCs/>
                <w:color w:val="000000"/>
                <w:sz w:val="17"/>
                <w:szCs w:val="20"/>
                <w:highlight w:val="yellow"/>
                <w:lang w:eastAsia="en-AU"/>
              </w:rPr>
            </w:pPr>
            <w:r w:rsidRPr="00F15C84">
              <w:rPr>
                <w:rFonts w:cs="Arial"/>
                <w:sz w:val="17"/>
                <w:szCs w:val="20"/>
              </w:rPr>
              <w:t>$3,574.11</w:t>
            </w:r>
          </w:p>
        </w:tc>
      </w:tr>
    </w:tbl>
    <w:p w:rsidR="00F15C84" w:rsidRPr="00F15C84" w:rsidRDefault="00F15C84" w:rsidP="00F15C84">
      <w:pPr>
        <w:spacing w:before="80"/>
        <w:jc w:val="center"/>
        <w:rPr>
          <w:rFonts w:ascii="Times New Roman" w:hAnsi="Times New Roman"/>
          <w:i/>
          <w:sz w:val="17"/>
          <w:szCs w:val="17"/>
        </w:rPr>
      </w:pPr>
      <w:r w:rsidRPr="00F15C84">
        <w:rPr>
          <w:rFonts w:ascii="Times New Roman" w:hAnsi="Times New Roman"/>
          <w:i/>
          <w:sz w:val="17"/>
          <w:szCs w:val="17"/>
        </w:rPr>
        <w:t>Residential Rates Cap</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Adopts, pursuant to Section 153(3)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and upon application from the principal ratepayer, a maximum increase in General rates to be charged on any rateable land that constitutes the principal place of residence of the principal ratepayer as follows:</w:t>
      </w:r>
    </w:p>
    <w:p w:rsidR="00F15C84" w:rsidRPr="00F15C84" w:rsidRDefault="00F15C84" w:rsidP="00F15C84">
      <w:pPr>
        <w:ind w:left="567" w:hanging="142"/>
        <w:rPr>
          <w:rFonts w:ascii="Times New Roman" w:eastAsia="Times New Roman" w:hAnsi="Times New Roman"/>
          <w:sz w:val="17"/>
          <w:szCs w:val="20"/>
        </w:rPr>
      </w:pPr>
      <w:r w:rsidRPr="00F15C84">
        <w:rPr>
          <w:rFonts w:ascii="Times New Roman" w:eastAsia="Times New Roman" w:hAnsi="Times New Roman"/>
          <w:sz w:val="17"/>
          <w:szCs w:val="20"/>
        </w:rPr>
        <w:t>•</w:t>
      </w:r>
      <w:r w:rsidRPr="00F15C84">
        <w:rPr>
          <w:rFonts w:ascii="Times New Roman" w:eastAsia="Times New Roman" w:hAnsi="Times New Roman"/>
          <w:sz w:val="17"/>
          <w:szCs w:val="20"/>
        </w:rPr>
        <w:tab/>
        <w:t>10%—for self-funded retirees or those ratepayers whose primary income source is fixed government benefits</w:t>
      </w:r>
    </w:p>
    <w:p w:rsidR="00F15C84" w:rsidRPr="00F15C84" w:rsidRDefault="00F15C84" w:rsidP="00F15C84">
      <w:pPr>
        <w:ind w:left="567" w:hanging="142"/>
        <w:rPr>
          <w:rFonts w:ascii="Times New Roman" w:eastAsia="Times New Roman" w:hAnsi="Times New Roman"/>
          <w:sz w:val="17"/>
          <w:szCs w:val="20"/>
        </w:rPr>
      </w:pPr>
      <w:r w:rsidRPr="00F15C84">
        <w:rPr>
          <w:rFonts w:ascii="Times New Roman" w:eastAsia="Times New Roman" w:hAnsi="Times New Roman"/>
          <w:sz w:val="17"/>
          <w:szCs w:val="20"/>
        </w:rPr>
        <w:t>•</w:t>
      </w:r>
      <w:r w:rsidRPr="00F15C84">
        <w:rPr>
          <w:rFonts w:ascii="Times New Roman" w:eastAsia="Times New Roman" w:hAnsi="Times New Roman"/>
          <w:sz w:val="17"/>
          <w:szCs w:val="20"/>
        </w:rPr>
        <w:tab/>
        <w:t>20%—for all other ratepayers</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where the increase is as a result of significant valuation movements except where:</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(a)</w:t>
      </w:r>
      <w:r w:rsidRPr="00F15C84">
        <w:rPr>
          <w:rFonts w:ascii="Times New Roman" w:eastAsia="Times New Roman" w:hAnsi="Times New Roman"/>
          <w:sz w:val="17"/>
          <w:szCs w:val="20"/>
        </w:rPr>
        <w:tab/>
        <w:t>significant capital improvements have been made to the property; or</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(b)</w:t>
      </w:r>
      <w:r w:rsidRPr="00F15C84">
        <w:rPr>
          <w:rFonts w:ascii="Times New Roman" w:eastAsia="Times New Roman" w:hAnsi="Times New Roman"/>
          <w:sz w:val="17"/>
          <w:szCs w:val="20"/>
        </w:rPr>
        <w:tab/>
        <w:t>the basis for rating or rebates has changed from the previous year; or</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(c)</w:t>
      </w:r>
      <w:r w:rsidRPr="00F15C84">
        <w:rPr>
          <w:rFonts w:ascii="Times New Roman" w:eastAsia="Times New Roman" w:hAnsi="Times New Roman"/>
          <w:sz w:val="17"/>
          <w:szCs w:val="20"/>
        </w:rPr>
        <w:tab/>
        <w:t>new building work and/or development activity has occurred on the land; or</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(d)</w:t>
      </w:r>
      <w:r w:rsidRPr="00F15C84">
        <w:rPr>
          <w:rFonts w:ascii="Times New Roman" w:eastAsia="Times New Roman" w:hAnsi="Times New Roman"/>
          <w:sz w:val="17"/>
          <w:szCs w:val="20"/>
        </w:rPr>
        <w:tab/>
        <w:t>changes in land use, wholly or partially have occurred; or</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(e)</w:t>
      </w:r>
      <w:r w:rsidRPr="00F15C84">
        <w:rPr>
          <w:rFonts w:ascii="Times New Roman" w:eastAsia="Times New Roman" w:hAnsi="Times New Roman"/>
          <w:sz w:val="17"/>
          <w:szCs w:val="20"/>
        </w:rPr>
        <w:tab/>
        <w:t>changes in zoning have occurred; or</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(f)</w:t>
      </w:r>
      <w:r w:rsidRPr="00F15C84">
        <w:rPr>
          <w:rFonts w:ascii="Times New Roman" w:eastAsia="Times New Roman" w:hAnsi="Times New Roman"/>
          <w:sz w:val="17"/>
          <w:szCs w:val="20"/>
        </w:rPr>
        <w:tab/>
        <w:t>the ownership of the rateable property has changed from the previous year; or</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(g)</w:t>
      </w:r>
      <w:r w:rsidRPr="00F15C84">
        <w:rPr>
          <w:rFonts w:ascii="Times New Roman" w:eastAsia="Times New Roman" w:hAnsi="Times New Roman"/>
          <w:sz w:val="17"/>
          <w:szCs w:val="20"/>
        </w:rPr>
        <w:tab/>
        <w:t>the property is no longer the principal place of residence of the principal ratepayer; or</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(h)</w:t>
      </w:r>
      <w:r w:rsidRPr="00F15C84">
        <w:rPr>
          <w:rFonts w:ascii="Times New Roman" w:eastAsia="Times New Roman" w:hAnsi="Times New Roman"/>
          <w:sz w:val="17"/>
          <w:szCs w:val="20"/>
        </w:rPr>
        <w:tab/>
        <w:t>a correction has been made to a previously undervalued property by the Valuer General; or</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(i)</w:t>
      </w:r>
      <w:r w:rsidRPr="00F15C84">
        <w:rPr>
          <w:rFonts w:ascii="Times New Roman" w:eastAsia="Times New Roman" w:hAnsi="Times New Roman"/>
          <w:sz w:val="17"/>
          <w:szCs w:val="20"/>
        </w:rPr>
        <w:tab/>
        <w:t>the property is owned by a company or incorporated body.</w:t>
      </w:r>
    </w:p>
    <w:p w:rsidR="00F15C84" w:rsidRPr="00F15C84" w:rsidRDefault="00F15C84" w:rsidP="00F15C84">
      <w:pPr>
        <w:jc w:val="center"/>
        <w:rPr>
          <w:rFonts w:ascii="Times New Roman" w:hAnsi="Times New Roman"/>
          <w:i/>
          <w:sz w:val="17"/>
          <w:szCs w:val="17"/>
        </w:rPr>
      </w:pPr>
      <w:r w:rsidRPr="00F15C84">
        <w:rPr>
          <w:rFonts w:ascii="Times New Roman" w:hAnsi="Times New Roman"/>
          <w:i/>
          <w:sz w:val="17"/>
          <w:szCs w:val="17"/>
        </w:rPr>
        <w:t>Alteration of General Rates for Commercial and Industrial Properties</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Alters, pursuant to Section 158(1)(b)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the amount of General rates otherwise payable in respect of any rateable land with a land use of Category 2 (Commercial—Shop), Category 3 (Commercial—Office), Category 4 (Commercial—Other), Category 5 (Industry—Light) and Category 6 (Industry—Other) as follows: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908"/>
        <w:gridCol w:w="1560"/>
        <w:gridCol w:w="2692"/>
      </w:tblGrid>
      <w:tr w:rsidR="00F15C84" w:rsidRPr="00F15C84" w:rsidTr="006668BA">
        <w:trPr>
          <w:tblHeader/>
        </w:trPr>
        <w:tc>
          <w:tcPr>
            <w:tcW w:w="3053" w:type="dxa"/>
            <w:shd w:val="clear" w:color="auto" w:fill="auto"/>
            <w:vAlign w:val="center"/>
          </w:tcPr>
          <w:p w:rsidR="00F15C84" w:rsidRPr="00F15C84" w:rsidRDefault="00F15C84" w:rsidP="00F15C84">
            <w:pPr>
              <w:autoSpaceDE w:val="0"/>
              <w:autoSpaceDN w:val="0"/>
              <w:adjustRightInd w:val="0"/>
              <w:spacing w:before="40" w:after="40"/>
              <w:jc w:val="center"/>
              <w:rPr>
                <w:rFonts w:ascii="Times New Roman" w:eastAsia="Times New Roman" w:hAnsi="Times New Roman"/>
                <w:b/>
                <w:sz w:val="17"/>
                <w:szCs w:val="17"/>
              </w:rPr>
            </w:pPr>
            <w:r w:rsidRPr="00F15C84">
              <w:rPr>
                <w:rFonts w:ascii="Times New Roman" w:eastAsia="Times New Roman" w:hAnsi="Times New Roman"/>
                <w:b/>
                <w:sz w:val="17"/>
                <w:szCs w:val="17"/>
              </w:rPr>
              <w:t>Property Valuation $</w:t>
            </w:r>
          </w:p>
        </w:tc>
        <w:tc>
          <w:tcPr>
            <w:tcW w:w="1908" w:type="dxa"/>
            <w:shd w:val="clear" w:color="auto" w:fill="auto"/>
            <w:vAlign w:val="center"/>
          </w:tcPr>
          <w:p w:rsidR="00F15C84" w:rsidRPr="00F15C84" w:rsidRDefault="00F15C84" w:rsidP="00F15C84">
            <w:pPr>
              <w:autoSpaceDE w:val="0"/>
              <w:autoSpaceDN w:val="0"/>
              <w:adjustRightInd w:val="0"/>
              <w:spacing w:before="40" w:after="40"/>
              <w:jc w:val="center"/>
              <w:rPr>
                <w:rFonts w:ascii="Times New Roman" w:eastAsia="Times New Roman" w:hAnsi="Times New Roman"/>
                <w:b/>
                <w:sz w:val="17"/>
                <w:szCs w:val="17"/>
              </w:rPr>
            </w:pPr>
            <w:r w:rsidRPr="00F15C84">
              <w:rPr>
                <w:rFonts w:ascii="Times New Roman" w:eastAsia="Times New Roman" w:hAnsi="Times New Roman"/>
                <w:b/>
                <w:sz w:val="17"/>
                <w:szCs w:val="17"/>
              </w:rPr>
              <w:t>General Rate</w:t>
            </w:r>
          </w:p>
        </w:tc>
        <w:tc>
          <w:tcPr>
            <w:tcW w:w="1560" w:type="dxa"/>
            <w:shd w:val="clear" w:color="auto" w:fill="auto"/>
            <w:vAlign w:val="center"/>
          </w:tcPr>
          <w:p w:rsidR="00F15C84" w:rsidRPr="00F15C84" w:rsidRDefault="00F15C84" w:rsidP="00F15C84">
            <w:pPr>
              <w:autoSpaceDE w:val="0"/>
              <w:autoSpaceDN w:val="0"/>
              <w:adjustRightInd w:val="0"/>
              <w:spacing w:before="40" w:after="40"/>
              <w:jc w:val="center"/>
              <w:rPr>
                <w:rFonts w:ascii="Times New Roman" w:eastAsia="Times New Roman" w:hAnsi="Times New Roman"/>
                <w:b/>
                <w:sz w:val="17"/>
                <w:szCs w:val="17"/>
              </w:rPr>
            </w:pPr>
            <w:r w:rsidRPr="00F15C84">
              <w:rPr>
                <w:rFonts w:ascii="Times New Roman" w:eastAsia="Times New Roman" w:hAnsi="Times New Roman"/>
                <w:b/>
                <w:sz w:val="17"/>
                <w:szCs w:val="17"/>
              </w:rPr>
              <w:t>Adjustment %</w:t>
            </w:r>
          </w:p>
        </w:tc>
        <w:tc>
          <w:tcPr>
            <w:tcW w:w="2692" w:type="dxa"/>
            <w:shd w:val="clear" w:color="auto" w:fill="auto"/>
            <w:vAlign w:val="center"/>
          </w:tcPr>
          <w:p w:rsidR="00F15C84" w:rsidRPr="00F15C84" w:rsidRDefault="00F15C84" w:rsidP="00F15C84">
            <w:pPr>
              <w:autoSpaceDE w:val="0"/>
              <w:autoSpaceDN w:val="0"/>
              <w:adjustRightInd w:val="0"/>
              <w:spacing w:before="40" w:after="40"/>
              <w:jc w:val="center"/>
              <w:rPr>
                <w:rFonts w:ascii="Times New Roman" w:eastAsia="Times New Roman" w:hAnsi="Times New Roman"/>
                <w:b/>
                <w:sz w:val="17"/>
                <w:szCs w:val="17"/>
              </w:rPr>
            </w:pPr>
            <w:r w:rsidRPr="00F15C84">
              <w:rPr>
                <w:rFonts w:ascii="Times New Roman" w:eastAsia="Times New Roman" w:hAnsi="Times New Roman"/>
                <w:b/>
                <w:sz w:val="17"/>
                <w:szCs w:val="17"/>
              </w:rPr>
              <w:t>Effective Net General Rate</w:t>
            </w:r>
          </w:p>
        </w:tc>
      </w:tr>
      <w:tr w:rsidR="00F15C84" w:rsidRPr="00F15C84" w:rsidTr="006668BA">
        <w:tc>
          <w:tcPr>
            <w:tcW w:w="3053" w:type="dxa"/>
            <w:shd w:val="clear" w:color="auto" w:fill="auto"/>
            <w:vAlign w:val="center"/>
          </w:tcPr>
          <w:p w:rsidR="00F15C84" w:rsidRPr="00F15C84" w:rsidRDefault="00F15C84" w:rsidP="00F15C84">
            <w:pPr>
              <w:autoSpaceDE w:val="0"/>
              <w:autoSpaceDN w:val="0"/>
              <w:adjustRightInd w:val="0"/>
              <w:spacing w:before="20" w:after="20"/>
              <w:rPr>
                <w:rFonts w:ascii="Times New Roman" w:eastAsia="Times New Roman" w:hAnsi="Times New Roman"/>
                <w:sz w:val="17"/>
                <w:szCs w:val="17"/>
              </w:rPr>
            </w:pPr>
            <w:r w:rsidRPr="00F15C84">
              <w:rPr>
                <w:rFonts w:ascii="Times New Roman" w:eastAsia="Times New Roman" w:hAnsi="Times New Roman"/>
                <w:sz w:val="17"/>
                <w:szCs w:val="17"/>
              </w:rPr>
              <w:t>0—499,999</w:t>
            </w:r>
          </w:p>
        </w:tc>
        <w:tc>
          <w:tcPr>
            <w:tcW w:w="1908"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0.0117140</w:t>
            </w:r>
          </w:p>
        </w:tc>
        <w:tc>
          <w:tcPr>
            <w:tcW w:w="1560"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40%</w:t>
            </w:r>
          </w:p>
        </w:tc>
        <w:tc>
          <w:tcPr>
            <w:tcW w:w="2692" w:type="dxa"/>
            <w:shd w:val="clear" w:color="auto" w:fill="auto"/>
            <w:vAlign w:val="center"/>
          </w:tcPr>
          <w:p w:rsidR="00F15C84" w:rsidRPr="00F15C84" w:rsidRDefault="00F15C84" w:rsidP="00F15C84">
            <w:pPr>
              <w:autoSpaceDE w:val="0"/>
              <w:autoSpaceDN w:val="0"/>
              <w:adjustRightInd w:val="0"/>
              <w:spacing w:before="20" w:after="20"/>
              <w:ind w:right="736"/>
              <w:jc w:val="right"/>
              <w:rPr>
                <w:rFonts w:ascii="Times New Roman" w:eastAsia="Times New Roman" w:hAnsi="Times New Roman"/>
                <w:sz w:val="17"/>
                <w:szCs w:val="17"/>
              </w:rPr>
            </w:pPr>
            <w:r w:rsidRPr="00F15C84">
              <w:rPr>
                <w:rFonts w:ascii="Times New Roman" w:eastAsia="Times New Roman" w:hAnsi="Times New Roman"/>
                <w:sz w:val="17"/>
                <w:szCs w:val="17"/>
              </w:rPr>
              <w:t>0.00702840</w:t>
            </w:r>
          </w:p>
        </w:tc>
      </w:tr>
      <w:tr w:rsidR="00F15C84" w:rsidRPr="00F15C84" w:rsidTr="006668BA">
        <w:tc>
          <w:tcPr>
            <w:tcW w:w="3053" w:type="dxa"/>
            <w:shd w:val="clear" w:color="auto" w:fill="auto"/>
            <w:vAlign w:val="center"/>
          </w:tcPr>
          <w:p w:rsidR="00F15C84" w:rsidRPr="00F15C84" w:rsidRDefault="00F15C84" w:rsidP="00F15C84">
            <w:pPr>
              <w:autoSpaceDE w:val="0"/>
              <w:autoSpaceDN w:val="0"/>
              <w:adjustRightInd w:val="0"/>
              <w:spacing w:before="20" w:after="20"/>
              <w:rPr>
                <w:rFonts w:ascii="Times New Roman" w:eastAsia="Times New Roman" w:hAnsi="Times New Roman"/>
                <w:sz w:val="17"/>
                <w:szCs w:val="17"/>
              </w:rPr>
            </w:pPr>
            <w:r w:rsidRPr="00F15C84">
              <w:rPr>
                <w:rFonts w:ascii="Times New Roman" w:eastAsia="Times New Roman" w:hAnsi="Times New Roman"/>
                <w:sz w:val="17"/>
                <w:szCs w:val="17"/>
              </w:rPr>
              <w:t>500,000—749,999</w:t>
            </w:r>
          </w:p>
        </w:tc>
        <w:tc>
          <w:tcPr>
            <w:tcW w:w="1908"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0.0117140</w:t>
            </w:r>
          </w:p>
        </w:tc>
        <w:tc>
          <w:tcPr>
            <w:tcW w:w="1560"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35%</w:t>
            </w:r>
          </w:p>
        </w:tc>
        <w:tc>
          <w:tcPr>
            <w:tcW w:w="2692" w:type="dxa"/>
            <w:shd w:val="clear" w:color="auto" w:fill="auto"/>
            <w:vAlign w:val="center"/>
          </w:tcPr>
          <w:p w:rsidR="00F15C84" w:rsidRPr="00F15C84" w:rsidRDefault="00F15C84" w:rsidP="00F15C84">
            <w:pPr>
              <w:autoSpaceDE w:val="0"/>
              <w:autoSpaceDN w:val="0"/>
              <w:adjustRightInd w:val="0"/>
              <w:spacing w:before="20" w:after="20"/>
              <w:ind w:right="736"/>
              <w:jc w:val="right"/>
              <w:rPr>
                <w:rFonts w:ascii="Times New Roman" w:eastAsia="Times New Roman" w:hAnsi="Times New Roman"/>
                <w:sz w:val="17"/>
                <w:szCs w:val="17"/>
              </w:rPr>
            </w:pPr>
            <w:r w:rsidRPr="00F15C84">
              <w:rPr>
                <w:rFonts w:ascii="Times New Roman" w:eastAsia="Times New Roman" w:hAnsi="Times New Roman"/>
                <w:sz w:val="17"/>
                <w:szCs w:val="17"/>
              </w:rPr>
              <w:t>0.00761410</w:t>
            </w:r>
          </w:p>
        </w:tc>
      </w:tr>
      <w:tr w:rsidR="00F15C84" w:rsidRPr="00F15C84" w:rsidTr="006668BA">
        <w:tc>
          <w:tcPr>
            <w:tcW w:w="3053" w:type="dxa"/>
            <w:shd w:val="clear" w:color="auto" w:fill="auto"/>
            <w:vAlign w:val="center"/>
          </w:tcPr>
          <w:p w:rsidR="00F15C84" w:rsidRPr="00F15C84" w:rsidRDefault="00F15C84" w:rsidP="00F15C84">
            <w:pPr>
              <w:autoSpaceDE w:val="0"/>
              <w:autoSpaceDN w:val="0"/>
              <w:adjustRightInd w:val="0"/>
              <w:spacing w:before="20" w:after="20"/>
              <w:rPr>
                <w:rFonts w:ascii="Times New Roman" w:eastAsia="Times New Roman" w:hAnsi="Times New Roman"/>
                <w:sz w:val="17"/>
                <w:szCs w:val="17"/>
              </w:rPr>
            </w:pPr>
            <w:r w:rsidRPr="00F15C84">
              <w:rPr>
                <w:rFonts w:ascii="Times New Roman" w:eastAsia="Times New Roman" w:hAnsi="Times New Roman"/>
                <w:sz w:val="17"/>
                <w:szCs w:val="17"/>
              </w:rPr>
              <w:t>750,000—999,999</w:t>
            </w:r>
          </w:p>
        </w:tc>
        <w:tc>
          <w:tcPr>
            <w:tcW w:w="1908"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0.0117140</w:t>
            </w:r>
          </w:p>
        </w:tc>
        <w:tc>
          <w:tcPr>
            <w:tcW w:w="1560"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30%</w:t>
            </w:r>
          </w:p>
        </w:tc>
        <w:tc>
          <w:tcPr>
            <w:tcW w:w="2692" w:type="dxa"/>
            <w:shd w:val="clear" w:color="auto" w:fill="auto"/>
            <w:vAlign w:val="center"/>
          </w:tcPr>
          <w:p w:rsidR="00F15C84" w:rsidRPr="00F15C84" w:rsidRDefault="00F15C84" w:rsidP="00F15C84">
            <w:pPr>
              <w:autoSpaceDE w:val="0"/>
              <w:autoSpaceDN w:val="0"/>
              <w:adjustRightInd w:val="0"/>
              <w:spacing w:before="20" w:after="20"/>
              <w:ind w:right="736"/>
              <w:jc w:val="right"/>
              <w:rPr>
                <w:rFonts w:ascii="Times New Roman" w:eastAsia="Times New Roman" w:hAnsi="Times New Roman"/>
                <w:sz w:val="17"/>
                <w:szCs w:val="17"/>
              </w:rPr>
            </w:pPr>
            <w:r w:rsidRPr="00F15C84">
              <w:rPr>
                <w:rFonts w:ascii="Times New Roman" w:eastAsia="Times New Roman" w:hAnsi="Times New Roman"/>
                <w:sz w:val="17"/>
                <w:szCs w:val="17"/>
              </w:rPr>
              <w:t>0.00819980</w:t>
            </w:r>
          </w:p>
        </w:tc>
      </w:tr>
      <w:tr w:rsidR="00F15C84" w:rsidRPr="00F15C84" w:rsidTr="006668BA">
        <w:tc>
          <w:tcPr>
            <w:tcW w:w="3053" w:type="dxa"/>
            <w:shd w:val="clear" w:color="auto" w:fill="auto"/>
            <w:vAlign w:val="center"/>
          </w:tcPr>
          <w:p w:rsidR="00F15C84" w:rsidRPr="00F15C84" w:rsidRDefault="00F15C84" w:rsidP="00F15C84">
            <w:pPr>
              <w:autoSpaceDE w:val="0"/>
              <w:autoSpaceDN w:val="0"/>
              <w:adjustRightInd w:val="0"/>
              <w:spacing w:before="20" w:after="20"/>
              <w:rPr>
                <w:rFonts w:ascii="Times New Roman" w:eastAsia="Times New Roman" w:hAnsi="Times New Roman"/>
                <w:sz w:val="17"/>
                <w:szCs w:val="17"/>
              </w:rPr>
            </w:pPr>
            <w:r w:rsidRPr="00F15C84">
              <w:rPr>
                <w:rFonts w:ascii="Times New Roman" w:eastAsia="Times New Roman" w:hAnsi="Times New Roman"/>
                <w:sz w:val="17"/>
                <w:szCs w:val="17"/>
              </w:rPr>
              <w:t>1,000,000—1,499,999</w:t>
            </w:r>
          </w:p>
        </w:tc>
        <w:tc>
          <w:tcPr>
            <w:tcW w:w="1908"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0.0117140</w:t>
            </w:r>
          </w:p>
        </w:tc>
        <w:tc>
          <w:tcPr>
            <w:tcW w:w="1560"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25%</w:t>
            </w:r>
          </w:p>
        </w:tc>
        <w:tc>
          <w:tcPr>
            <w:tcW w:w="2692" w:type="dxa"/>
            <w:shd w:val="clear" w:color="auto" w:fill="auto"/>
            <w:vAlign w:val="center"/>
          </w:tcPr>
          <w:p w:rsidR="00F15C84" w:rsidRPr="00F15C84" w:rsidRDefault="00F15C84" w:rsidP="00F15C84">
            <w:pPr>
              <w:autoSpaceDE w:val="0"/>
              <w:autoSpaceDN w:val="0"/>
              <w:adjustRightInd w:val="0"/>
              <w:spacing w:before="20" w:after="20"/>
              <w:ind w:right="736"/>
              <w:jc w:val="right"/>
              <w:rPr>
                <w:rFonts w:ascii="Times New Roman" w:eastAsia="Times New Roman" w:hAnsi="Times New Roman"/>
                <w:sz w:val="17"/>
                <w:szCs w:val="17"/>
              </w:rPr>
            </w:pPr>
            <w:r w:rsidRPr="00F15C84">
              <w:rPr>
                <w:rFonts w:ascii="Times New Roman" w:eastAsia="Times New Roman" w:hAnsi="Times New Roman"/>
                <w:sz w:val="17"/>
                <w:szCs w:val="17"/>
              </w:rPr>
              <w:t>0.00878550</w:t>
            </w:r>
          </w:p>
        </w:tc>
      </w:tr>
      <w:tr w:rsidR="00F15C84" w:rsidRPr="00F15C84" w:rsidTr="006668BA">
        <w:tc>
          <w:tcPr>
            <w:tcW w:w="3053" w:type="dxa"/>
            <w:shd w:val="clear" w:color="auto" w:fill="auto"/>
            <w:vAlign w:val="center"/>
          </w:tcPr>
          <w:p w:rsidR="00F15C84" w:rsidRPr="00F15C84" w:rsidRDefault="00F15C84" w:rsidP="00F15C84">
            <w:pPr>
              <w:autoSpaceDE w:val="0"/>
              <w:autoSpaceDN w:val="0"/>
              <w:adjustRightInd w:val="0"/>
              <w:spacing w:before="20" w:after="20"/>
              <w:rPr>
                <w:rFonts w:ascii="Times New Roman" w:eastAsia="Times New Roman" w:hAnsi="Times New Roman"/>
                <w:sz w:val="17"/>
                <w:szCs w:val="17"/>
              </w:rPr>
            </w:pPr>
            <w:r w:rsidRPr="00F15C84">
              <w:rPr>
                <w:rFonts w:ascii="Times New Roman" w:eastAsia="Times New Roman" w:hAnsi="Times New Roman"/>
                <w:sz w:val="17"/>
                <w:szCs w:val="17"/>
              </w:rPr>
              <w:t>1,500,000—1,999,999</w:t>
            </w:r>
          </w:p>
        </w:tc>
        <w:tc>
          <w:tcPr>
            <w:tcW w:w="1908"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0.0117140</w:t>
            </w:r>
          </w:p>
        </w:tc>
        <w:tc>
          <w:tcPr>
            <w:tcW w:w="1560"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15%</w:t>
            </w:r>
          </w:p>
        </w:tc>
        <w:tc>
          <w:tcPr>
            <w:tcW w:w="2692" w:type="dxa"/>
            <w:shd w:val="clear" w:color="auto" w:fill="auto"/>
            <w:vAlign w:val="center"/>
          </w:tcPr>
          <w:p w:rsidR="00F15C84" w:rsidRPr="00F15C84" w:rsidRDefault="00F15C84" w:rsidP="00F15C84">
            <w:pPr>
              <w:autoSpaceDE w:val="0"/>
              <w:autoSpaceDN w:val="0"/>
              <w:adjustRightInd w:val="0"/>
              <w:spacing w:before="20" w:after="20"/>
              <w:ind w:right="736"/>
              <w:jc w:val="right"/>
              <w:rPr>
                <w:rFonts w:ascii="Times New Roman" w:eastAsia="Times New Roman" w:hAnsi="Times New Roman"/>
                <w:sz w:val="17"/>
                <w:szCs w:val="17"/>
              </w:rPr>
            </w:pPr>
            <w:r w:rsidRPr="00F15C84">
              <w:rPr>
                <w:rFonts w:ascii="Times New Roman" w:eastAsia="Times New Roman" w:hAnsi="Times New Roman"/>
                <w:sz w:val="17"/>
                <w:szCs w:val="17"/>
              </w:rPr>
              <w:t>0.00995690</w:t>
            </w:r>
          </w:p>
        </w:tc>
      </w:tr>
      <w:tr w:rsidR="00F15C84" w:rsidRPr="00F15C84" w:rsidTr="006668BA">
        <w:tc>
          <w:tcPr>
            <w:tcW w:w="3053" w:type="dxa"/>
            <w:shd w:val="clear" w:color="auto" w:fill="auto"/>
            <w:vAlign w:val="center"/>
          </w:tcPr>
          <w:p w:rsidR="00F15C84" w:rsidRPr="00F15C84" w:rsidRDefault="00F15C84" w:rsidP="00F15C84">
            <w:pPr>
              <w:autoSpaceDE w:val="0"/>
              <w:autoSpaceDN w:val="0"/>
              <w:adjustRightInd w:val="0"/>
              <w:spacing w:before="20" w:after="20"/>
              <w:rPr>
                <w:rFonts w:ascii="Times New Roman" w:eastAsia="Times New Roman" w:hAnsi="Times New Roman"/>
                <w:sz w:val="17"/>
                <w:szCs w:val="17"/>
              </w:rPr>
            </w:pPr>
            <w:r w:rsidRPr="00F15C84">
              <w:rPr>
                <w:rFonts w:ascii="Times New Roman" w:eastAsia="Times New Roman" w:hAnsi="Times New Roman"/>
                <w:sz w:val="17"/>
                <w:szCs w:val="17"/>
              </w:rPr>
              <w:t>2,000,000—4,999,999</w:t>
            </w:r>
          </w:p>
        </w:tc>
        <w:tc>
          <w:tcPr>
            <w:tcW w:w="1908"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0.0117140</w:t>
            </w:r>
          </w:p>
        </w:tc>
        <w:tc>
          <w:tcPr>
            <w:tcW w:w="1560"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7.5%</w:t>
            </w:r>
          </w:p>
        </w:tc>
        <w:tc>
          <w:tcPr>
            <w:tcW w:w="2692" w:type="dxa"/>
            <w:shd w:val="clear" w:color="auto" w:fill="auto"/>
            <w:vAlign w:val="center"/>
          </w:tcPr>
          <w:p w:rsidR="00F15C84" w:rsidRPr="00F15C84" w:rsidRDefault="00F15C84" w:rsidP="00F15C84">
            <w:pPr>
              <w:autoSpaceDE w:val="0"/>
              <w:autoSpaceDN w:val="0"/>
              <w:adjustRightInd w:val="0"/>
              <w:spacing w:before="20" w:after="20"/>
              <w:ind w:right="736"/>
              <w:jc w:val="right"/>
              <w:rPr>
                <w:rFonts w:ascii="Times New Roman" w:eastAsia="Times New Roman" w:hAnsi="Times New Roman"/>
                <w:sz w:val="17"/>
                <w:szCs w:val="17"/>
              </w:rPr>
            </w:pPr>
            <w:r w:rsidRPr="00F15C84">
              <w:rPr>
                <w:rFonts w:ascii="Times New Roman" w:eastAsia="Times New Roman" w:hAnsi="Times New Roman"/>
                <w:sz w:val="17"/>
                <w:szCs w:val="17"/>
              </w:rPr>
              <w:t>0.01083545</w:t>
            </w:r>
          </w:p>
        </w:tc>
      </w:tr>
      <w:tr w:rsidR="00F15C84" w:rsidRPr="00F15C84" w:rsidTr="006668BA">
        <w:tc>
          <w:tcPr>
            <w:tcW w:w="3053" w:type="dxa"/>
            <w:shd w:val="clear" w:color="auto" w:fill="auto"/>
            <w:vAlign w:val="center"/>
          </w:tcPr>
          <w:p w:rsidR="00F15C84" w:rsidRPr="00F15C84" w:rsidRDefault="00F15C84" w:rsidP="00F15C84">
            <w:pPr>
              <w:autoSpaceDE w:val="0"/>
              <w:autoSpaceDN w:val="0"/>
              <w:adjustRightInd w:val="0"/>
              <w:spacing w:before="20" w:after="20"/>
              <w:rPr>
                <w:rFonts w:ascii="Times New Roman" w:eastAsia="Times New Roman" w:hAnsi="Times New Roman"/>
                <w:sz w:val="17"/>
                <w:szCs w:val="17"/>
              </w:rPr>
            </w:pPr>
            <w:r w:rsidRPr="00F15C84">
              <w:rPr>
                <w:rFonts w:ascii="Times New Roman" w:eastAsia="Times New Roman" w:hAnsi="Times New Roman"/>
                <w:sz w:val="17"/>
                <w:szCs w:val="17"/>
              </w:rPr>
              <w:t>5,000,000 +</w:t>
            </w:r>
          </w:p>
        </w:tc>
        <w:tc>
          <w:tcPr>
            <w:tcW w:w="1908"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0.0117140</w:t>
            </w:r>
          </w:p>
        </w:tc>
        <w:tc>
          <w:tcPr>
            <w:tcW w:w="1560" w:type="dxa"/>
            <w:shd w:val="clear" w:color="auto" w:fill="auto"/>
            <w:vAlign w:val="center"/>
          </w:tcPr>
          <w:p w:rsidR="00F15C84" w:rsidRPr="00F15C84" w:rsidRDefault="00F15C84" w:rsidP="00F15C84">
            <w:pPr>
              <w:autoSpaceDE w:val="0"/>
              <w:autoSpaceDN w:val="0"/>
              <w:adjustRightInd w:val="0"/>
              <w:spacing w:before="20" w:after="20"/>
              <w:jc w:val="center"/>
              <w:rPr>
                <w:rFonts w:ascii="Times New Roman" w:eastAsia="Times New Roman" w:hAnsi="Times New Roman"/>
                <w:sz w:val="17"/>
                <w:szCs w:val="17"/>
              </w:rPr>
            </w:pPr>
            <w:r w:rsidRPr="00F15C84">
              <w:rPr>
                <w:rFonts w:ascii="Times New Roman" w:eastAsia="Times New Roman" w:hAnsi="Times New Roman"/>
                <w:sz w:val="17"/>
                <w:szCs w:val="17"/>
              </w:rPr>
              <w:t>-</w:t>
            </w:r>
          </w:p>
        </w:tc>
        <w:tc>
          <w:tcPr>
            <w:tcW w:w="2692" w:type="dxa"/>
            <w:shd w:val="clear" w:color="auto" w:fill="auto"/>
            <w:vAlign w:val="center"/>
          </w:tcPr>
          <w:p w:rsidR="00F15C84" w:rsidRPr="00F15C84" w:rsidRDefault="00F15C84" w:rsidP="00F15C84">
            <w:pPr>
              <w:autoSpaceDE w:val="0"/>
              <w:autoSpaceDN w:val="0"/>
              <w:adjustRightInd w:val="0"/>
              <w:spacing w:before="20" w:after="20"/>
              <w:ind w:right="736"/>
              <w:jc w:val="right"/>
              <w:rPr>
                <w:rFonts w:ascii="Times New Roman" w:eastAsia="Times New Roman" w:hAnsi="Times New Roman"/>
                <w:sz w:val="17"/>
                <w:szCs w:val="17"/>
              </w:rPr>
            </w:pPr>
            <w:r w:rsidRPr="00F15C84">
              <w:rPr>
                <w:rFonts w:ascii="Times New Roman" w:eastAsia="Times New Roman" w:hAnsi="Times New Roman"/>
                <w:sz w:val="17"/>
                <w:szCs w:val="17"/>
              </w:rPr>
              <w:t>0.0117140</w:t>
            </w:r>
          </w:p>
        </w:tc>
      </w:tr>
    </w:tbl>
    <w:p w:rsidR="00F15C84" w:rsidRPr="00F15C84" w:rsidRDefault="00F15C84" w:rsidP="00F15C84">
      <w:pPr>
        <w:spacing w:before="80"/>
        <w:jc w:val="center"/>
        <w:rPr>
          <w:rFonts w:ascii="Times New Roman" w:hAnsi="Times New Roman"/>
          <w:i/>
          <w:sz w:val="17"/>
          <w:szCs w:val="17"/>
        </w:rPr>
      </w:pPr>
      <w:r w:rsidRPr="00F15C84">
        <w:rPr>
          <w:rFonts w:ascii="Times New Roman" w:hAnsi="Times New Roman"/>
          <w:i/>
          <w:sz w:val="17"/>
          <w:szCs w:val="17"/>
        </w:rPr>
        <w:t>Withholding of Discretionary General Rate Adjustments for Commercial Properties in the Town Centre in a State of Neglect</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Taking into consideration the determining factors outlined in Section 3.10 of the Strategic Rating Policy, not withhold any Discretionary Rate Adjustments provided to commercial properties (pursuant to Section 158(1)(b)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on the basis that Council has deemed that no commercial properties are currently in a state of neglect which detracts significantly from the amenity of their locality.</w:t>
      </w:r>
    </w:p>
    <w:p w:rsidR="00F15C84" w:rsidRPr="00F15C84" w:rsidRDefault="00F15C84" w:rsidP="00F15C84">
      <w:pPr>
        <w:jc w:val="center"/>
        <w:rPr>
          <w:rFonts w:ascii="Times New Roman" w:hAnsi="Times New Roman"/>
          <w:i/>
          <w:sz w:val="17"/>
          <w:szCs w:val="17"/>
        </w:rPr>
      </w:pPr>
      <w:r w:rsidRPr="00F15C84">
        <w:rPr>
          <w:rFonts w:ascii="Times New Roman" w:hAnsi="Times New Roman"/>
          <w:i/>
          <w:sz w:val="17"/>
          <w:szCs w:val="17"/>
        </w:rPr>
        <w:t>Payment of General Rates and Service Charges</w:t>
      </w:r>
    </w:p>
    <w:p w:rsidR="00F15C84" w:rsidRPr="00F15C84" w:rsidRDefault="00F15C84" w:rsidP="00F15C84">
      <w:pPr>
        <w:ind w:left="142"/>
        <w:rPr>
          <w:rFonts w:ascii="Times New Roman" w:eastAsia="Times New Roman" w:hAnsi="Times New Roman"/>
          <w:sz w:val="17"/>
          <w:szCs w:val="20"/>
        </w:rPr>
      </w:pPr>
      <w:r w:rsidRPr="00F15C84">
        <w:rPr>
          <w:rFonts w:ascii="Times New Roman" w:eastAsia="Times New Roman" w:hAnsi="Times New Roman"/>
          <w:sz w:val="17"/>
          <w:szCs w:val="20"/>
        </w:rPr>
        <w:t xml:space="preserve">Adopts, pursuant to Section 181(2) of the </w:t>
      </w:r>
      <w:r w:rsidRPr="00F15C84">
        <w:rPr>
          <w:rFonts w:ascii="Times New Roman" w:eastAsia="Times New Roman" w:hAnsi="Times New Roman"/>
          <w:i/>
          <w:sz w:val="17"/>
          <w:szCs w:val="20"/>
        </w:rPr>
        <w:t>Local Government Act 1999</w:t>
      </w:r>
      <w:r w:rsidRPr="00F15C84">
        <w:rPr>
          <w:rFonts w:ascii="Times New Roman" w:eastAsia="Times New Roman" w:hAnsi="Times New Roman"/>
          <w:sz w:val="17"/>
          <w:szCs w:val="20"/>
        </w:rPr>
        <w:t>, rates and charges will be payable in four equal or approximately equal instalments falling due on:</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(a)</w:t>
      </w:r>
      <w:r w:rsidRPr="00F15C84">
        <w:rPr>
          <w:rFonts w:ascii="Times New Roman" w:eastAsia="Times New Roman" w:hAnsi="Times New Roman"/>
          <w:sz w:val="17"/>
          <w:szCs w:val="20"/>
        </w:rPr>
        <w:tab/>
        <w:t>1 September 2021;</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(b)</w:t>
      </w:r>
      <w:r w:rsidRPr="00F15C84">
        <w:rPr>
          <w:rFonts w:ascii="Times New Roman" w:eastAsia="Times New Roman" w:hAnsi="Times New Roman"/>
          <w:sz w:val="17"/>
          <w:szCs w:val="20"/>
        </w:rPr>
        <w:tab/>
        <w:t>1 December 2021;</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(c)</w:t>
      </w:r>
      <w:r w:rsidRPr="00F15C84">
        <w:rPr>
          <w:rFonts w:ascii="Times New Roman" w:eastAsia="Times New Roman" w:hAnsi="Times New Roman"/>
          <w:sz w:val="17"/>
          <w:szCs w:val="20"/>
        </w:rPr>
        <w:tab/>
        <w:t>1 March 2022; and</w:t>
      </w:r>
    </w:p>
    <w:p w:rsidR="00F15C84" w:rsidRPr="00F15C84" w:rsidRDefault="00F15C84" w:rsidP="00F15C84">
      <w:pPr>
        <w:ind w:left="426" w:hanging="284"/>
        <w:rPr>
          <w:rFonts w:ascii="Times New Roman" w:eastAsia="Times New Roman" w:hAnsi="Times New Roman"/>
          <w:sz w:val="17"/>
          <w:szCs w:val="20"/>
        </w:rPr>
      </w:pPr>
      <w:r w:rsidRPr="00F15C84">
        <w:rPr>
          <w:rFonts w:ascii="Times New Roman" w:eastAsia="Times New Roman" w:hAnsi="Times New Roman"/>
          <w:sz w:val="17"/>
          <w:szCs w:val="20"/>
        </w:rPr>
        <w:t>(d)</w:t>
      </w:r>
      <w:r w:rsidRPr="00F15C84">
        <w:rPr>
          <w:rFonts w:ascii="Times New Roman" w:eastAsia="Times New Roman" w:hAnsi="Times New Roman"/>
          <w:sz w:val="17"/>
          <w:szCs w:val="20"/>
        </w:rPr>
        <w:tab/>
        <w:t>1 June 2022</w:t>
      </w:r>
    </w:p>
    <w:p w:rsidR="00F15C84" w:rsidRPr="00F15C84" w:rsidRDefault="00F15C84" w:rsidP="00F15C84">
      <w:pPr>
        <w:spacing w:after="0"/>
        <w:rPr>
          <w:rFonts w:ascii="Times New Roman" w:eastAsia="Times New Roman" w:hAnsi="Times New Roman"/>
          <w:sz w:val="17"/>
          <w:szCs w:val="17"/>
        </w:rPr>
      </w:pPr>
      <w:r w:rsidRPr="00F15C84">
        <w:rPr>
          <w:rFonts w:ascii="Times New Roman" w:eastAsia="Times New Roman" w:hAnsi="Times New Roman"/>
          <w:sz w:val="17"/>
          <w:szCs w:val="17"/>
        </w:rPr>
        <w:t>Dated: 6 July 2021</w:t>
      </w:r>
    </w:p>
    <w:p w:rsidR="00F15C84" w:rsidRPr="00F15C84" w:rsidRDefault="00F15C84" w:rsidP="00F15C84">
      <w:pPr>
        <w:spacing w:after="0"/>
        <w:jc w:val="right"/>
        <w:rPr>
          <w:rFonts w:ascii="Times New Roman" w:eastAsia="Times New Roman" w:hAnsi="Times New Roman"/>
          <w:smallCaps/>
          <w:sz w:val="17"/>
          <w:szCs w:val="20"/>
        </w:rPr>
      </w:pPr>
      <w:r w:rsidRPr="00F15C84">
        <w:rPr>
          <w:rFonts w:ascii="Times New Roman" w:eastAsia="Times New Roman" w:hAnsi="Times New Roman"/>
          <w:smallCaps/>
          <w:sz w:val="17"/>
          <w:szCs w:val="20"/>
        </w:rPr>
        <w:t>H. Inat</w:t>
      </w:r>
    </w:p>
    <w:p w:rsidR="00C4458D" w:rsidRDefault="00F15C84" w:rsidP="00F15C84">
      <w:pPr>
        <w:spacing w:after="0"/>
        <w:jc w:val="right"/>
        <w:rPr>
          <w:rFonts w:ascii="Times New Roman" w:eastAsia="Times New Roman" w:hAnsi="Times New Roman"/>
          <w:sz w:val="17"/>
          <w:szCs w:val="20"/>
        </w:rPr>
      </w:pPr>
      <w:r w:rsidRPr="00F15C84">
        <w:rPr>
          <w:rFonts w:ascii="Times New Roman" w:eastAsia="Times New Roman" w:hAnsi="Times New Roman"/>
          <w:sz w:val="17"/>
          <w:szCs w:val="17"/>
        </w:rPr>
        <w:t>Chief Executive Officer</w:t>
      </w:r>
    </w:p>
    <w:p w:rsidR="0088083A" w:rsidRDefault="0088083A" w:rsidP="0088083A">
      <w:pPr>
        <w:pBdr>
          <w:bottom w:val="single" w:sz="4" w:space="1" w:color="auto"/>
        </w:pBdr>
        <w:spacing w:after="0" w:line="52" w:lineRule="exact"/>
        <w:jc w:val="center"/>
        <w:rPr>
          <w:rFonts w:ascii="Times New Roman" w:eastAsia="Times New Roman" w:hAnsi="Times New Roman"/>
          <w:sz w:val="17"/>
          <w:szCs w:val="20"/>
        </w:rPr>
      </w:pPr>
    </w:p>
    <w:p w:rsidR="0088083A" w:rsidRDefault="0088083A" w:rsidP="0088083A">
      <w:pPr>
        <w:pBdr>
          <w:top w:val="single" w:sz="4" w:space="1" w:color="auto"/>
        </w:pBdr>
        <w:spacing w:before="34" w:after="0" w:line="14" w:lineRule="exact"/>
        <w:jc w:val="center"/>
        <w:rPr>
          <w:rFonts w:ascii="Times New Roman" w:eastAsia="Times New Roman" w:hAnsi="Times New Roman"/>
          <w:sz w:val="17"/>
          <w:szCs w:val="20"/>
        </w:rPr>
      </w:pPr>
    </w:p>
    <w:p w:rsidR="0088083A" w:rsidRPr="00C4458D" w:rsidRDefault="0088083A" w:rsidP="0088083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88083A" w:rsidRPr="0088083A" w:rsidRDefault="0088083A" w:rsidP="00E64E5C">
      <w:pPr>
        <w:pStyle w:val="Heading2"/>
      </w:pPr>
      <w:bookmarkStart w:id="39" w:name="_Toc77171894"/>
      <w:r w:rsidRPr="0088083A">
        <w:t>Clare &amp; Gilbert Valleys Council</w:t>
      </w:r>
      <w:bookmarkEnd w:id="39"/>
    </w:p>
    <w:p w:rsidR="0088083A" w:rsidRPr="0088083A" w:rsidRDefault="0088083A" w:rsidP="0014418D">
      <w:pPr>
        <w:spacing w:after="60"/>
        <w:jc w:val="center"/>
        <w:rPr>
          <w:rFonts w:ascii="Times New Roman" w:hAnsi="Times New Roman"/>
          <w:i/>
          <w:sz w:val="17"/>
          <w:szCs w:val="17"/>
        </w:rPr>
      </w:pPr>
      <w:r w:rsidRPr="0088083A">
        <w:rPr>
          <w:rFonts w:ascii="Times New Roman" w:hAnsi="Times New Roman"/>
          <w:i/>
          <w:sz w:val="17"/>
          <w:szCs w:val="17"/>
        </w:rPr>
        <w:t>Adoption of Valuation and Declaration of Rates</w:t>
      </w:r>
    </w:p>
    <w:p w:rsidR="0088083A" w:rsidRPr="0088083A" w:rsidRDefault="0088083A" w:rsidP="0014418D">
      <w:pPr>
        <w:spacing w:after="60"/>
        <w:rPr>
          <w:rFonts w:ascii="Times New Roman" w:eastAsia="Times New Roman" w:hAnsi="Times New Roman"/>
          <w:sz w:val="17"/>
          <w:szCs w:val="20"/>
        </w:rPr>
      </w:pPr>
      <w:r w:rsidRPr="0088083A">
        <w:rPr>
          <w:rFonts w:ascii="Times New Roman" w:eastAsia="Times New Roman" w:hAnsi="Times New Roman"/>
          <w:sz w:val="17"/>
          <w:szCs w:val="20"/>
        </w:rPr>
        <w:t>Notice is hereby given that the Clare &amp; Gilbert Valleys Council at Special Council Meeting held on 5 July 2021, resolved as follows for the year ending 30 June 2022:</w:t>
      </w:r>
    </w:p>
    <w:p w:rsidR="0088083A" w:rsidRPr="0088083A" w:rsidRDefault="0088083A" w:rsidP="0014418D">
      <w:pPr>
        <w:spacing w:after="60"/>
        <w:ind w:left="426" w:hanging="284"/>
        <w:rPr>
          <w:rFonts w:ascii="Times New Roman" w:eastAsia="Times New Roman" w:hAnsi="Times New Roman"/>
          <w:sz w:val="17"/>
          <w:szCs w:val="20"/>
        </w:rPr>
      </w:pPr>
      <w:r w:rsidRPr="0088083A">
        <w:rPr>
          <w:rFonts w:ascii="Times New Roman" w:eastAsia="Times New Roman" w:hAnsi="Times New Roman"/>
          <w:sz w:val="17"/>
          <w:szCs w:val="20"/>
        </w:rPr>
        <w:t>1.</w:t>
      </w:r>
      <w:r w:rsidRPr="0088083A">
        <w:rPr>
          <w:rFonts w:ascii="Times New Roman" w:eastAsia="Times New Roman" w:hAnsi="Times New Roman"/>
          <w:sz w:val="17"/>
          <w:szCs w:val="20"/>
        </w:rPr>
        <w:tab/>
        <w:t>Adopted for rating purposes the capital valuations made by the Valuer-General within Council’s area being $3,176,702,420, of which $3,131,351,810 represents rateable land.</w:t>
      </w:r>
    </w:p>
    <w:p w:rsidR="0088083A" w:rsidRPr="0088083A" w:rsidRDefault="0088083A" w:rsidP="0014418D">
      <w:pPr>
        <w:spacing w:after="60"/>
        <w:ind w:left="426" w:hanging="284"/>
        <w:rPr>
          <w:rFonts w:ascii="Times New Roman" w:eastAsia="Times New Roman" w:hAnsi="Times New Roman"/>
          <w:sz w:val="17"/>
          <w:szCs w:val="20"/>
        </w:rPr>
      </w:pPr>
      <w:r w:rsidRPr="0088083A">
        <w:rPr>
          <w:rFonts w:ascii="Times New Roman" w:eastAsia="Times New Roman" w:hAnsi="Times New Roman"/>
          <w:sz w:val="17"/>
          <w:szCs w:val="20"/>
        </w:rPr>
        <w:t>2.</w:t>
      </w:r>
      <w:r w:rsidRPr="0088083A">
        <w:rPr>
          <w:rFonts w:ascii="Times New Roman" w:eastAsia="Times New Roman" w:hAnsi="Times New Roman"/>
          <w:sz w:val="17"/>
          <w:szCs w:val="20"/>
        </w:rPr>
        <w:tab/>
        <w:t>Declared differential general rates based upon the use of the land as follows:</w:t>
      </w:r>
    </w:p>
    <w:p w:rsidR="0088083A" w:rsidRPr="0088083A" w:rsidRDefault="0088083A" w:rsidP="0014418D">
      <w:pPr>
        <w:spacing w:after="60"/>
        <w:ind w:left="851" w:hanging="425"/>
        <w:rPr>
          <w:rFonts w:ascii="Times New Roman" w:eastAsia="Times New Roman" w:hAnsi="Times New Roman"/>
          <w:sz w:val="17"/>
          <w:szCs w:val="20"/>
        </w:rPr>
      </w:pPr>
      <w:r w:rsidRPr="0088083A">
        <w:rPr>
          <w:rFonts w:ascii="Times New Roman" w:eastAsia="Times New Roman" w:hAnsi="Times New Roman"/>
          <w:sz w:val="17"/>
          <w:szCs w:val="20"/>
        </w:rPr>
        <w:t>2.1</w:t>
      </w:r>
      <w:r w:rsidRPr="0088083A">
        <w:rPr>
          <w:rFonts w:ascii="Times New Roman" w:eastAsia="Times New Roman" w:hAnsi="Times New Roman"/>
          <w:sz w:val="17"/>
          <w:szCs w:val="20"/>
        </w:rPr>
        <w:tab/>
      </w:r>
      <w:r w:rsidRPr="0088083A">
        <w:rPr>
          <w:rFonts w:ascii="Times New Roman" w:eastAsia="Times New Roman" w:hAnsi="Times New Roman"/>
          <w:spacing w:val="-2"/>
          <w:sz w:val="17"/>
          <w:szCs w:val="20"/>
        </w:rPr>
        <w:t>in respect of Category 1(a) (Residential), Category 1(h) (Vacant Land) and Category 1(i) (Other), a rate in the dollar of 0.0051174</w:t>
      </w:r>
    </w:p>
    <w:p w:rsidR="0088083A" w:rsidRPr="0088083A" w:rsidRDefault="0088083A" w:rsidP="0014418D">
      <w:pPr>
        <w:spacing w:after="60"/>
        <w:ind w:left="851" w:hanging="425"/>
        <w:rPr>
          <w:rFonts w:ascii="Times New Roman" w:eastAsia="Times New Roman" w:hAnsi="Times New Roman"/>
          <w:sz w:val="17"/>
          <w:szCs w:val="20"/>
        </w:rPr>
      </w:pPr>
      <w:r w:rsidRPr="0088083A">
        <w:rPr>
          <w:rFonts w:ascii="Times New Roman" w:eastAsia="Times New Roman" w:hAnsi="Times New Roman"/>
          <w:sz w:val="17"/>
          <w:szCs w:val="20"/>
        </w:rPr>
        <w:t>2.2</w:t>
      </w:r>
      <w:r w:rsidRPr="0088083A">
        <w:rPr>
          <w:rFonts w:ascii="Times New Roman" w:eastAsia="Times New Roman" w:hAnsi="Times New Roman"/>
          <w:sz w:val="17"/>
          <w:szCs w:val="20"/>
        </w:rPr>
        <w:tab/>
      </w:r>
      <w:r w:rsidRPr="0088083A">
        <w:rPr>
          <w:rFonts w:ascii="Times New Roman" w:eastAsia="Times New Roman" w:hAnsi="Times New Roman"/>
          <w:spacing w:val="-2"/>
          <w:sz w:val="17"/>
          <w:szCs w:val="20"/>
        </w:rPr>
        <w:t xml:space="preserve">in respect of Category 1(b) (Commercial—Shop), Category 1(c) (Commercial—Office) and Category 1(d) (Commercial—Other), </w:t>
      </w:r>
      <w:r w:rsidRPr="0088083A">
        <w:rPr>
          <w:rFonts w:ascii="Times New Roman" w:eastAsia="Times New Roman" w:hAnsi="Times New Roman"/>
          <w:sz w:val="17"/>
          <w:szCs w:val="20"/>
        </w:rPr>
        <w:t>a rate in the dollar of 0.0069595</w:t>
      </w:r>
    </w:p>
    <w:p w:rsidR="0088083A" w:rsidRPr="0088083A" w:rsidRDefault="0088083A" w:rsidP="0014418D">
      <w:pPr>
        <w:spacing w:after="60"/>
        <w:ind w:left="851" w:hanging="425"/>
        <w:rPr>
          <w:rFonts w:ascii="Times New Roman" w:eastAsia="Times New Roman" w:hAnsi="Times New Roman"/>
          <w:sz w:val="17"/>
          <w:szCs w:val="20"/>
        </w:rPr>
      </w:pPr>
      <w:r w:rsidRPr="0088083A">
        <w:rPr>
          <w:rFonts w:ascii="Times New Roman" w:eastAsia="Times New Roman" w:hAnsi="Times New Roman"/>
          <w:sz w:val="17"/>
          <w:szCs w:val="20"/>
        </w:rPr>
        <w:t>2.3</w:t>
      </w:r>
      <w:r w:rsidRPr="0088083A">
        <w:rPr>
          <w:rFonts w:ascii="Times New Roman" w:eastAsia="Times New Roman" w:hAnsi="Times New Roman"/>
          <w:sz w:val="17"/>
          <w:szCs w:val="20"/>
        </w:rPr>
        <w:tab/>
        <w:t>in respect of Category 1(e) (Industry—Light) and Category 1(f) (Industry—Other) a rate in the dollar of 0.0069595</w:t>
      </w:r>
    </w:p>
    <w:p w:rsidR="0088083A" w:rsidRPr="0088083A" w:rsidRDefault="0088083A" w:rsidP="0014418D">
      <w:pPr>
        <w:spacing w:after="60"/>
        <w:ind w:left="851" w:hanging="425"/>
        <w:rPr>
          <w:rFonts w:ascii="Times New Roman" w:eastAsia="Times New Roman" w:hAnsi="Times New Roman"/>
          <w:sz w:val="17"/>
          <w:szCs w:val="20"/>
        </w:rPr>
      </w:pPr>
      <w:r w:rsidRPr="0088083A">
        <w:rPr>
          <w:rFonts w:ascii="Times New Roman" w:eastAsia="Times New Roman" w:hAnsi="Times New Roman"/>
          <w:sz w:val="17"/>
          <w:szCs w:val="20"/>
        </w:rPr>
        <w:t>2.4</w:t>
      </w:r>
      <w:r w:rsidRPr="0088083A">
        <w:rPr>
          <w:rFonts w:ascii="Times New Roman" w:eastAsia="Times New Roman" w:hAnsi="Times New Roman"/>
          <w:sz w:val="17"/>
          <w:szCs w:val="20"/>
        </w:rPr>
        <w:tab/>
        <w:t>in respect of Category 1(g) (Primary Production) a rate in the dollar of $0.0029040</w:t>
      </w:r>
    </w:p>
    <w:p w:rsidR="0088083A" w:rsidRPr="0088083A" w:rsidRDefault="0088083A" w:rsidP="0014418D">
      <w:pPr>
        <w:spacing w:after="60"/>
        <w:ind w:left="426" w:hanging="284"/>
        <w:rPr>
          <w:rFonts w:ascii="Times New Roman" w:eastAsia="Times New Roman" w:hAnsi="Times New Roman"/>
          <w:sz w:val="17"/>
          <w:szCs w:val="20"/>
        </w:rPr>
      </w:pPr>
      <w:r w:rsidRPr="0088083A">
        <w:rPr>
          <w:rFonts w:ascii="Times New Roman" w:eastAsia="Times New Roman" w:hAnsi="Times New Roman"/>
          <w:sz w:val="17"/>
          <w:szCs w:val="20"/>
        </w:rPr>
        <w:t>3.</w:t>
      </w:r>
      <w:r w:rsidRPr="0088083A">
        <w:rPr>
          <w:rFonts w:ascii="Times New Roman" w:eastAsia="Times New Roman" w:hAnsi="Times New Roman"/>
          <w:sz w:val="17"/>
          <w:szCs w:val="20"/>
        </w:rPr>
        <w:tab/>
        <w:t>Fix a minimum amount of $730.00 payable by way of general rates.</w:t>
      </w:r>
    </w:p>
    <w:p w:rsidR="0088083A" w:rsidRPr="0088083A" w:rsidRDefault="0088083A" w:rsidP="0014418D">
      <w:pPr>
        <w:spacing w:after="60"/>
        <w:ind w:left="426" w:hanging="284"/>
        <w:rPr>
          <w:rFonts w:ascii="Times New Roman" w:eastAsia="Times New Roman" w:hAnsi="Times New Roman"/>
          <w:sz w:val="17"/>
          <w:szCs w:val="20"/>
        </w:rPr>
      </w:pPr>
      <w:r w:rsidRPr="0088083A">
        <w:rPr>
          <w:rFonts w:ascii="Times New Roman" w:eastAsia="Times New Roman" w:hAnsi="Times New Roman"/>
          <w:sz w:val="17"/>
          <w:szCs w:val="20"/>
        </w:rPr>
        <w:t>4.</w:t>
      </w:r>
      <w:r w:rsidRPr="0088083A">
        <w:rPr>
          <w:rFonts w:ascii="Times New Roman" w:eastAsia="Times New Roman" w:hAnsi="Times New Roman"/>
          <w:sz w:val="17"/>
          <w:szCs w:val="20"/>
        </w:rPr>
        <w:tab/>
        <w:t>Imposed for the financial year ending 30 June 2022, for each of the schemes, an annual service charge of $430.00 based on the level of usage of the service in respect of land to which it provides or makes available a Community Wastewater Management System service within the Townships of Clare, Riverton and Saddleworth.</w:t>
      </w:r>
    </w:p>
    <w:p w:rsidR="0088083A" w:rsidRPr="0088083A" w:rsidRDefault="0088083A" w:rsidP="0014418D">
      <w:pPr>
        <w:spacing w:after="60"/>
        <w:ind w:left="426" w:hanging="284"/>
        <w:rPr>
          <w:rFonts w:ascii="Times New Roman" w:eastAsia="Times New Roman" w:hAnsi="Times New Roman"/>
          <w:sz w:val="17"/>
          <w:szCs w:val="20"/>
        </w:rPr>
      </w:pPr>
      <w:r w:rsidRPr="0088083A">
        <w:rPr>
          <w:rFonts w:ascii="Times New Roman" w:eastAsia="Times New Roman" w:hAnsi="Times New Roman"/>
          <w:sz w:val="17"/>
          <w:szCs w:val="20"/>
        </w:rPr>
        <w:t>5.</w:t>
      </w:r>
      <w:r w:rsidRPr="0088083A">
        <w:rPr>
          <w:rFonts w:ascii="Times New Roman" w:eastAsia="Times New Roman" w:hAnsi="Times New Roman"/>
          <w:sz w:val="17"/>
          <w:szCs w:val="20"/>
        </w:rPr>
        <w:tab/>
        <w:t>Imposed for the financial year ending 30 June 2022, the following annual service charge based on the nature of the service in respect of all land within the towns and/or designated collection areas of Clare, Riverton, Saddleworth, Mintaro, Sevenhill, Auburn, Watervale, Manoora, Rhynie, Marrabel, Stockport, Tarlee, Waterloo, Armagh and Golfview Heights to which it provides or makes available the waste collection service, an annual service charge of $215.00.</w:t>
      </w:r>
    </w:p>
    <w:p w:rsidR="0088083A" w:rsidRPr="0088083A" w:rsidRDefault="0088083A" w:rsidP="0014418D">
      <w:pPr>
        <w:spacing w:after="60"/>
        <w:ind w:left="426" w:hanging="284"/>
        <w:rPr>
          <w:rFonts w:ascii="Times New Roman" w:eastAsia="Times New Roman" w:hAnsi="Times New Roman"/>
          <w:sz w:val="17"/>
          <w:szCs w:val="20"/>
        </w:rPr>
      </w:pPr>
      <w:r w:rsidRPr="0088083A">
        <w:rPr>
          <w:rFonts w:ascii="Times New Roman" w:eastAsia="Times New Roman" w:hAnsi="Times New Roman"/>
          <w:sz w:val="17"/>
          <w:szCs w:val="20"/>
        </w:rPr>
        <w:t>6.</w:t>
      </w:r>
      <w:r w:rsidRPr="0088083A">
        <w:rPr>
          <w:rFonts w:ascii="Times New Roman" w:eastAsia="Times New Roman" w:hAnsi="Times New Roman"/>
          <w:sz w:val="17"/>
          <w:szCs w:val="20"/>
        </w:rPr>
        <w:tab/>
        <w:t>Declared a separate rate in the dollar of 0.00016194 based on the capital value of the rateable land be declared in respect of all rateable land in the Council area, in order to reimburse the Council the amount contributed to the Northern &amp; Yorke Landscape Board being $501,562.</w:t>
      </w:r>
    </w:p>
    <w:p w:rsidR="0088083A" w:rsidRPr="0088083A" w:rsidRDefault="0088083A" w:rsidP="0088083A">
      <w:pPr>
        <w:spacing w:after="0"/>
        <w:rPr>
          <w:rFonts w:ascii="Times New Roman" w:eastAsia="Times New Roman" w:hAnsi="Times New Roman"/>
          <w:sz w:val="17"/>
          <w:szCs w:val="17"/>
        </w:rPr>
      </w:pPr>
      <w:r w:rsidRPr="0088083A">
        <w:rPr>
          <w:rFonts w:ascii="Times New Roman" w:eastAsia="Times New Roman" w:hAnsi="Times New Roman"/>
          <w:sz w:val="17"/>
          <w:szCs w:val="17"/>
        </w:rPr>
        <w:t>Dated: 5 July 2021</w:t>
      </w:r>
    </w:p>
    <w:p w:rsidR="0088083A" w:rsidRPr="0088083A" w:rsidRDefault="0088083A" w:rsidP="0088083A">
      <w:pPr>
        <w:spacing w:after="0"/>
        <w:jc w:val="right"/>
        <w:rPr>
          <w:rFonts w:ascii="Times New Roman" w:eastAsia="Times New Roman" w:hAnsi="Times New Roman"/>
          <w:smallCaps/>
          <w:sz w:val="17"/>
          <w:szCs w:val="20"/>
        </w:rPr>
      </w:pPr>
      <w:r w:rsidRPr="0088083A">
        <w:rPr>
          <w:rFonts w:ascii="Times New Roman" w:eastAsia="Times New Roman" w:hAnsi="Times New Roman"/>
          <w:smallCaps/>
          <w:sz w:val="17"/>
          <w:szCs w:val="20"/>
        </w:rPr>
        <w:t>Dr Helen Macdonald</w:t>
      </w:r>
    </w:p>
    <w:p w:rsidR="0088083A" w:rsidRDefault="0088083A" w:rsidP="0088083A">
      <w:pPr>
        <w:spacing w:after="0"/>
        <w:jc w:val="right"/>
        <w:rPr>
          <w:rFonts w:ascii="Times New Roman" w:eastAsia="Times New Roman" w:hAnsi="Times New Roman"/>
          <w:sz w:val="17"/>
          <w:szCs w:val="17"/>
        </w:rPr>
      </w:pPr>
      <w:r w:rsidRPr="0088083A">
        <w:rPr>
          <w:rFonts w:ascii="Times New Roman" w:eastAsia="Times New Roman" w:hAnsi="Times New Roman"/>
          <w:sz w:val="17"/>
          <w:szCs w:val="17"/>
        </w:rPr>
        <w:t>Chief Executive Officer</w:t>
      </w:r>
    </w:p>
    <w:p w:rsidR="0088083A" w:rsidRDefault="0088083A" w:rsidP="0088083A">
      <w:pPr>
        <w:pBdr>
          <w:bottom w:val="single" w:sz="4" w:space="1" w:color="auto"/>
        </w:pBdr>
        <w:spacing w:after="0" w:line="52" w:lineRule="exact"/>
        <w:jc w:val="center"/>
        <w:rPr>
          <w:rFonts w:ascii="Times New Roman" w:eastAsia="Times New Roman" w:hAnsi="Times New Roman"/>
          <w:sz w:val="17"/>
          <w:szCs w:val="20"/>
        </w:rPr>
      </w:pPr>
    </w:p>
    <w:p w:rsidR="0088083A" w:rsidRDefault="0088083A" w:rsidP="0088083A">
      <w:pPr>
        <w:pBdr>
          <w:top w:val="single" w:sz="4" w:space="1" w:color="auto"/>
        </w:pBdr>
        <w:spacing w:before="34" w:after="0" w:line="14" w:lineRule="exact"/>
        <w:jc w:val="center"/>
        <w:rPr>
          <w:rFonts w:ascii="Times New Roman" w:eastAsia="Times New Roman" w:hAnsi="Times New Roman"/>
          <w:sz w:val="17"/>
          <w:szCs w:val="20"/>
        </w:rPr>
      </w:pPr>
    </w:p>
    <w:p w:rsidR="0088083A" w:rsidRPr="0088083A" w:rsidRDefault="0088083A" w:rsidP="0088083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1138E0" w:rsidRPr="001138E0" w:rsidRDefault="001138E0" w:rsidP="00E64E5C">
      <w:pPr>
        <w:pStyle w:val="Heading2"/>
      </w:pPr>
      <w:bookmarkStart w:id="40" w:name="_Toc77171895"/>
      <w:r w:rsidRPr="001138E0">
        <w:t>The Flinders Ranges Council</w:t>
      </w:r>
      <w:bookmarkEnd w:id="40"/>
    </w:p>
    <w:p w:rsidR="001138E0" w:rsidRPr="001138E0" w:rsidRDefault="001138E0" w:rsidP="0014418D">
      <w:pPr>
        <w:spacing w:after="60"/>
        <w:jc w:val="center"/>
        <w:rPr>
          <w:rFonts w:ascii="Times New Roman" w:hAnsi="Times New Roman"/>
          <w:smallCaps/>
          <w:sz w:val="17"/>
          <w:szCs w:val="17"/>
        </w:rPr>
      </w:pPr>
      <w:r w:rsidRPr="001138E0">
        <w:rPr>
          <w:rFonts w:ascii="Times New Roman" w:hAnsi="Times New Roman"/>
          <w:smallCaps/>
          <w:sz w:val="17"/>
          <w:szCs w:val="17"/>
        </w:rPr>
        <w:t>Supplementary Election for 2 Area Councillors</w:t>
      </w:r>
    </w:p>
    <w:p w:rsidR="001138E0" w:rsidRPr="001138E0" w:rsidRDefault="001138E0" w:rsidP="0014418D">
      <w:pPr>
        <w:spacing w:after="60"/>
        <w:jc w:val="center"/>
        <w:rPr>
          <w:rFonts w:ascii="Times New Roman" w:hAnsi="Times New Roman"/>
          <w:i/>
          <w:sz w:val="17"/>
          <w:szCs w:val="17"/>
        </w:rPr>
      </w:pPr>
      <w:r w:rsidRPr="001138E0">
        <w:rPr>
          <w:rFonts w:ascii="Times New Roman" w:hAnsi="Times New Roman"/>
          <w:i/>
          <w:sz w:val="17"/>
          <w:szCs w:val="17"/>
        </w:rPr>
        <w:t>Call for Nominations</w:t>
      </w:r>
    </w:p>
    <w:p w:rsidR="001138E0" w:rsidRPr="001138E0" w:rsidRDefault="001138E0" w:rsidP="0014418D">
      <w:pPr>
        <w:spacing w:after="60"/>
        <w:rPr>
          <w:rFonts w:ascii="Times New Roman" w:eastAsia="Times New Roman" w:hAnsi="Times New Roman"/>
          <w:sz w:val="17"/>
          <w:szCs w:val="20"/>
        </w:rPr>
      </w:pPr>
      <w:r w:rsidRPr="001138E0">
        <w:rPr>
          <w:rFonts w:ascii="Times New Roman" w:eastAsia="Times New Roman" w:hAnsi="Times New Roman"/>
          <w:sz w:val="17"/>
          <w:szCs w:val="20"/>
        </w:rPr>
        <w:t>Nominations to be a candidate for election as a member of The Flinders Ranges Council will be received between Thursday, 22 July 2021 and 12 noon Thursday, 5 August 2021. Candidates must submit a profile of not more than 150 words with their nomination form and may also provide a photograph, predominantly head and shoulders, taken within the previous 12 months.</w:t>
      </w:r>
    </w:p>
    <w:p w:rsidR="001138E0" w:rsidRPr="001138E0" w:rsidRDefault="001138E0" w:rsidP="0014418D">
      <w:pPr>
        <w:spacing w:after="60"/>
        <w:rPr>
          <w:rFonts w:ascii="Times New Roman" w:eastAsia="Times New Roman" w:hAnsi="Times New Roman"/>
          <w:spacing w:val="-2"/>
          <w:sz w:val="17"/>
          <w:szCs w:val="20"/>
        </w:rPr>
      </w:pPr>
      <w:r w:rsidRPr="001138E0">
        <w:rPr>
          <w:rFonts w:ascii="Times New Roman" w:eastAsia="Times New Roman" w:hAnsi="Times New Roman"/>
          <w:spacing w:val="-2"/>
          <w:sz w:val="17"/>
          <w:szCs w:val="20"/>
        </w:rPr>
        <w:t xml:space="preserve">Nomination kits are available from the Council Office, 1 Seventh St, Quorn. Nomination forms and guides will also be available for download from the Electoral Commission SA website </w:t>
      </w:r>
      <w:hyperlink r:id="rId23" w:history="1">
        <w:r w:rsidRPr="001138E0">
          <w:rPr>
            <w:rFonts w:ascii="Times New Roman" w:eastAsia="Times New Roman" w:hAnsi="Times New Roman"/>
            <w:color w:val="0000FF"/>
            <w:spacing w:val="-2"/>
            <w:sz w:val="17"/>
            <w:szCs w:val="20"/>
            <w:u w:val="single"/>
          </w:rPr>
          <w:t>www.ecsa.sa.gov.au</w:t>
        </w:r>
      </w:hyperlink>
      <w:r w:rsidRPr="001138E0">
        <w:rPr>
          <w:rFonts w:ascii="Times New Roman" w:eastAsia="Times New Roman" w:hAnsi="Times New Roman"/>
          <w:spacing w:val="-2"/>
          <w:sz w:val="17"/>
          <w:szCs w:val="20"/>
        </w:rPr>
        <w:t>.</w:t>
      </w:r>
    </w:p>
    <w:p w:rsidR="001138E0" w:rsidRPr="001138E0" w:rsidRDefault="001138E0" w:rsidP="0014418D">
      <w:pPr>
        <w:spacing w:after="60"/>
        <w:rPr>
          <w:rFonts w:ascii="Times New Roman" w:eastAsia="Times New Roman" w:hAnsi="Times New Roman"/>
          <w:sz w:val="17"/>
          <w:szCs w:val="20"/>
        </w:rPr>
      </w:pPr>
      <w:r w:rsidRPr="001138E0">
        <w:rPr>
          <w:rFonts w:ascii="Times New Roman" w:eastAsia="Times New Roman" w:hAnsi="Times New Roman"/>
          <w:spacing w:val="-2"/>
          <w:sz w:val="17"/>
          <w:szCs w:val="20"/>
        </w:rPr>
        <w:t xml:space="preserve">A briefing session for intending candidates will be held at 6pm, on Monday, 26 July 2021 in the Council Chambers, 1 Seventh Street, Quorn. </w:t>
      </w:r>
      <w:r w:rsidRPr="001138E0">
        <w:rPr>
          <w:rFonts w:ascii="Times New Roman" w:eastAsia="Times New Roman" w:hAnsi="Times New Roman"/>
          <w:sz w:val="17"/>
          <w:szCs w:val="20"/>
        </w:rPr>
        <w:t>A pre-recorded candidate briefing session covering the election process is also available on the Electoral Commission SA website.</w:t>
      </w:r>
    </w:p>
    <w:p w:rsidR="001138E0" w:rsidRPr="001138E0" w:rsidRDefault="001138E0" w:rsidP="001138E0">
      <w:pPr>
        <w:spacing w:after="0"/>
        <w:rPr>
          <w:rFonts w:ascii="Times New Roman" w:eastAsia="Times New Roman" w:hAnsi="Times New Roman"/>
          <w:sz w:val="17"/>
          <w:szCs w:val="17"/>
        </w:rPr>
      </w:pPr>
      <w:r w:rsidRPr="001138E0">
        <w:rPr>
          <w:rFonts w:ascii="Times New Roman" w:eastAsia="Times New Roman" w:hAnsi="Times New Roman"/>
          <w:sz w:val="17"/>
          <w:szCs w:val="17"/>
        </w:rPr>
        <w:t>Dated: 15 July 2021</w:t>
      </w:r>
    </w:p>
    <w:p w:rsidR="001138E0" w:rsidRPr="001138E0" w:rsidRDefault="001138E0" w:rsidP="001138E0">
      <w:pPr>
        <w:spacing w:after="0"/>
        <w:jc w:val="right"/>
        <w:rPr>
          <w:rFonts w:ascii="Times New Roman" w:eastAsia="Times New Roman" w:hAnsi="Times New Roman"/>
          <w:smallCaps/>
          <w:sz w:val="17"/>
          <w:szCs w:val="20"/>
        </w:rPr>
      </w:pPr>
      <w:r w:rsidRPr="001138E0">
        <w:rPr>
          <w:rFonts w:ascii="Times New Roman" w:eastAsia="Times New Roman" w:hAnsi="Times New Roman"/>
          <w:smallCaps/>
          <w:sz w:val="17"/>
          <w:szCs w:val="20"/>
        </w:rPr>
        <w:t>Mick Sherry</w:t>
      </w:r>
    </w:p>
    <w:p w:rsidR="001138E0" w:rsidRDefault="001138E0" w:rsidP="001138E0">
      <w:pPr>
        <w:spacing w:after="0"/>
        <w:jc w:val="right"/>
        <w:rPr>
          <w:rFonts w:ascii="Times New Roman" w:eastAsia="Times New Roman" w:hAnsi="Times New Roman"/>
          <w:sz w:val="17"/>
          <w:szCs w:val="17"/>
        </w:rPr>
      </w:pPr>
      <w:r w:rsidRPr="001138E0">
        <w:rPr>
          <w:rFonts w:ascii="Times New Roman" w:eastAsia="Times New Roman" w:hAnsi="Times New Roman"/>
          <w:sz w:val="17"/>
          <w:szCs w:val="17"/>
        </w:rPr>
        <w:t>Returning Officer</w:t>
      </w:r>
    </w:p>
    <w:p w:rsidR="001138E0" w:rsidRDefault="001138E0" w:rsidP="001138E0">
      <w:pPr>
        <w:pBdr>
          <w:bottom w:val="single" w:sz="4" w:space="1" w:color="auto"/>
        </w:pBdr>
        <w:spacing w:after="0" w:line="52" w:lineRule="exact"/>
        <w:jc w:val="center"/>
        <w:rPr>
          <w:rFonts w:ascii="Times New Roman" w:eastAsia="Times New Roman" w:hAnsi="Times New Roman"/>
          <w:sz w:val="17"/>
          <w:szCs w:val="20"/>
        </w:rPr>
      </w:pPr>
    </w:p>
    <w:p w:rsidR="001138E0" w:rsidRDefault="001138E0" w:rsidP="001138E0">
      <w:pPr>
        <w:pBdr>
          <w:top w:val="single" w:sz="4" w:space="1" w:color="auto"/>
        </w:pBdr>
        <w:spacing w:before="34" w:after="0" w:line="14" w:lineRule="exact"/>
        <w:jc w:val="center"/>
        <w:rPr>
          <w:rFonts w:ascii="Times New Roman" w:eastAsia="Times New Roman" w:hAnsi="Times New Roman"/>
          <w:sz w:val="17"/>
          <w:szCs w:val="20"/>
        </w:rPr>
      </w:pPr>
    </w:p>
    <w:p w:rsidR="001138E0" w:rsidRPr="001138E0" w:rsidRDefault="001138E0" w:rsidP="001138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1138E0" w:rsidRPr="001138E0" w:rsidRDefault="001138E0" w:rsidP="00E64E5C">
      <w:pPr>
        <w:pStyle w:val="Heading2"/>
      </w:pPr>
      <w:bookmarkStart w:id="41" w:name="_Toc77171896"/>
      <w:r w:rsidRPr="001138E0">
        <w:t>Light Regional Council</w:t>
      </w:r>
      <w:bookmarkEnd w:id="41"/>
    </w:p>
    <w:p w:rsidR="001138E0" w:rsidRPr="001138E0" w:rsidRDefault="001138E0" w:rsidP="0014418D">
      <w:pPr>
        <w:spacing w:after="60"/>
        <w:jc w:val="center"/>
        <w:rPr>
          <w:rFonts w:ascii="Times New Roman" w:hAnsi="Times New Roman"/>
          <w:smallCaps/>
          <w:sz w:val="17"/>
          <w:szCs w:val="17"/>
        </w:rPr>
      </w:pPr>
      <w:r w:rsidRPr="001138E0">
        <w:rPr>
          <w:rFonts w:ascii="Times New Roman" w:hAnsi="Times New Roman"/>
          <w:smallCaps/>
          <w:sz w:val="17"/>
          <w:szCs w:val="17"/>
        </w:rPr>
        <w:t>Public Consultation</w:t>
      </w:r>
    </w:p>
    <w:p w:rsidR="001138E0" w:rsidRPr="001138E0" w:rsidRDefault="001138E0" w:rsidP="0014418D">
      <w:pPr>
        <w:spacing w:after="60"/>
        <w:jc w:val="center"/>
        <w:rPr>
          <w:rFonts w:ascii="Times New Roman" w:hAnsi="Times New Roman"/>
          <w:i/>
          <w:sz w:val="17"/>
          <w:szCs w:val="17"/>
        </w:rPr>
      </w:pPr>
      <w:r w:rsidRPr="001138E0">
        <w:rPr>
          <w:rFonts w:ascii="Times New Roman" w:hAnsi="Times New Roman"/>
          <w:i/>
          <w:sz w:val="17"/>
          <w:szCs w:val="17"/>
        </w:rPr>
        <w:t>Review of Elector Representation</w:t>
      </w:r>
    </w:p>
    <w:p w:rsidR="001138E0" w:rsidRPr="001138E0" w:rsidRDefault="001138E0" w:rsidP="0014418D">
      <w:pPr>
        <w:spacing w:after="60"/>
        <w:rPr>
          <w:rFonts w:ascii="Times New Roman" w:eastAsia="Times New Roman" w:hAnsi="Times New Roman"/>
          <w:sz w:val="17"/>
          <w:szCs w:val="20"/>
        </w:rPr>
      </w:pPr>
      <w:r w:rsidRPr="001138E0">
        <w:rPr>
          <w:rFonts w:ascii="Times New Roman" w:eastAsia="Times New Roman" w:hAnsi="Times New Roman"/>
          <w:sz w:val="17"/>
          <w:szCs w:val="20"/>
        </w:rPr>
        <w:t>Notice is hereby given that the Light Regional Council has undertaken a review to determine whether alterations are required in respect to elector representation, including ward boundaries and the composition of Council.</w:t>
      </w:r>
    </w:p>
    <w:p w:rsidR="001138E0" w:rsidRPr="001138E0" w:rsidRDefault="001138E0" w:rsidP="0014418D">
      <w:pPr>
        <w:spacing w:after="60"/>
        <w:rPr>
          <w:rFonts w:ascii="Times New Roman" w:eastAsia="Times New Roman" w:hAnsi="Times New Roman"/>
          <w:sz w:val="17"/>
          <w:szCs w:val="20"/>
        </w:rPr>
      </w:pPr>
      <w:r w:rsidRPr="001138E0">
        <w:rPr>
          <w:rFonts w:ascii="Times New Roman" w:eastAsia="Times New Roman" w:hAnsi="Times New Roman"/>
          <w:sz w:val="17"/>
          <w:szCs w:val="20"/>
        </w:rPr>
        <w:t>As an outcome of this review Council proposes the following:</w:t>
      </w:r>
    </w:p>
    <w:p w:rsidR="001138E0" w:rsidRPr="001138E0" w:rsidRDefault="001138E0" w:rsidP="0014418D">
      <w:pPr>
        <w:spacing w:after="60"/>
        <w:ind w:left="426" w:hanging="284"/>
        <w:rPr>
          <w:rFonts w:ascii="Times New Roman" w:eastAsia="Times New Roman" w:hAnsi="Times New Roman"/>
          <w:sz w:val="17"/>
          <w:szCs w:val="20"/>
        </w:rPr>
      </w:pPr>
      <w:r w:rsidRPr="001138E0">
        <w:rPr>
          <w:rFonts w:ascii="Times New Roman" w:eastAsia="Times New Roman" w:hAnsi="Times New Roman"/>
          <w:sz w:val="17"/>
          <w:szCs w:val="20"/>
        </w:rPr>
        <w:t>1.</w:t>
      </w:r>
      <w:r w:rsidRPr="001138E0">
        <w:rPr>
          <w:rFonts w:ascii="Times New Roman" w:eastAsia="Times New Roman" w:hAnsi="Times New Roman"/>
          <w:sz w:val="17"/>
          <w:szCs w:val="20"/>
        </w:rPr>
        <w:tab/>
        <w:t>The principal member of Council continue to be a Mayor elected by the community.</w:t>
      </w:r>
    </w:p>
    <w:p w:rsidR="001138E0" w:rsidRPr="001138E0" w:rsidRDefault="001138E0" w:rsidP="0014418D">
      <w:pPr>
        <w:spacing w:after="60"/>
        <w:ind w:left="426" w:hanging="284"/>
        <w:rPr>
          <w:rFonts w:ascii="Times New Roman" w:eastAsia="Times New Roman" w:hAnsi="Times New Roman"/>
          <w:sz w:val="17"/>
          <w:szCs w:val="20"/>
        </w:rPr>
      </w:pPr>
      <w:r w:rsidRPr="001138E0">
        <w:rPr>
          <w:rFonts w:ascii="Times New Roman" w:eastAsia="Times New Roman" w:hAnsi="Times New Roman"/>
          <w:sz w:val="17"/>
          <w:szCs w:val="20"/>
        </w:rPr>
        <w:t>2.</w:t>
      </w:r>
      <w:r w:rsidRPr="001138E0">
        <w:rPr>
          <w:rFonts w:ascii="Times New Roman" w:eastAsia="Times New Roman" w:hAnsi="Times New Roman"/>
          <w:sz w:val="17"/>
          <w:szCs w:val="20"/>
        </w:rPr>
        <w:tab/>
        <w:t>The Council area be divided into three (3) wards.</w:t>
      </w:r>
    </w:p>
    <w:p w:rsidR="001138E0" w:rsidRPr="001138E0" w:rsidRDefault="001138E0" w:rsidP="0014418D">
      <w:pPr>
        <w:spacing w:after="60"/>
        <w:ind w:left="426" w:hanging="284"/>
        <w:rPr>
          <w:rFonts w:ascii="Times New Roman" w:eastAsia="Times New Roman" w:hAnsi="Times New Roman"/>
          <w:sz w:val="17"/>
          <w:szCs w:val="20"/>
        </w:rPr>
      </w:pPr>
      <w:r w:rsidRPr="001138E0">
        <w:rPr>
          <w:rFonts w:ascii="Times New Roman" w:eastAsia="Times New Roman" w:hAnsi="Times New Roman"/>
          <w:sz w:val="17"/>
          <w:szCs w:val="20"/>
        </w:rPr>
        <w:t>3.</w:t>
      </w:r>
      <w:r w:rsidRPr="001138E0">
        <w:rPr>
          <w:rFonts w:ascii="Times New Roman" w:eastAsia="Times New Roman" w:hAnsi="Times New Roman"/>
          <w:sz w:val="17"/>
          <w:szCs w:val="20"/>
        </w:rPr>
        <w:tab/>
        <w:t>Each of the proposed wards be represented by three (3) councillors.</w:t>
      </w:r>
    </w:p>
    <w:p w:rsidR="001138E0" w:rsidRPr="001138E0" w:rsidRDefault="001138E0" w:rsidP="0014418D">
      <w:pPr>
        <w:spacing w:after="60"/>
        <w:ind w:left="426" w:hanging="284"/>
        <w:rPr>
          <w:rFonts w:ascii="Times New Roman" w:eastAsia="Times New Roman" w:hAnsi="Times New Roman"/>
          <w:sz w:val="17"/>
          <w:szCs w:val="20"/>
        </w:rPr>
      </w:pPr>
      <w:r w:rsidRPr="001138E0">
        <w:rPr>
          <w:rFonts w:ascii="Times New Roman" w:eastAsia="Times New Roman" w:hAnsi="Times New Roman"/>
          <w:sz w:val="17"/>
          <w:szCs w:val="20"/>
        </w:rPr>
        <w:t>4.</w:t>
      </w:r>
      <w:r w:rsidRPr="001138E0">
        <w:rPr>
          <w:rFonts w:ascii="Times New Roman" w:eastAsia="Times New Roman" w:hAnsi="Times New Roman"/>
          <w:sz w:val="17"/>
          <w:szCs w:val="20"/>
        </w:rPr>
        <w:tab/>
        <w:t>The future elected body of Council comprise the Mayor and nine (9) ward councillors.</w:t>
      </w:r>
    </w:p>
    <w:p w:rsidR="001138E0" w:rsidRPr="001138E0" w:rsidRDefault="001138E0" w:rsidP="0014418D">
      <w:pPr>
        <w:spacing w:after="60"/>
        <w:ind w:left="426" w:hanging="284"/>
        <w:rPr>
          <w:rFonts w:ascii="Times New Roman" w:eastAsia="Times New Roman" w:hAnsi="Times New Roman"/>
          <w:sz w:val="17"/>
          <w:szCs w:val="20"/>
        </w:rPr>
      </w:pPr>
      <w:r w:rsidRPr="001138E0">
        <w:rPr>
          <w:rFonts w:ascii="Times New Roman" w:eastAsia="Times New Roman" w:hAnsi="Times New Roman"/>
          <w:sz w:val="17"/>
          <w:szCs w:val="20"/>
        </w:rPr>
        <w:t>5.</w:t>
      </w:r>
      <w:r w:rsidRPr="001138E0">
        <w:rPr>
          <w:rFonts w:ascii="Times New Roman" w:eastAsia="Times New Roman" w:hAnsi="Times New Roman"/>
          <w:sz w:val="17"/>
          <w:szCs w:val="20"/>
        </w:rPr>
        <w:tab/>
        <w:t>The proposed wards be named Dutton, Light and Mudla Wirra.</w:t>
      </w:r>
    </w:p>
    <w:p w:rsidR="001138E0" w:rsidRPr="001138E0" w:rsidRDefault="001138E0" w:rsidP="0014418D">
      <w:pPr>
        <w:spacing w:after="60"/>
        <w:jc w:val="center"/>
        <w:rPr>
          <w:rFonts w:ascii="Times New Roman" w:hAnsi="Times New Roman"/>
          <w:i/>
          <w:sz w:val="17"/>
          <w:szCs w:val="17"/>
        </w:rPr>
      </w:pPr>
      <w:r w:rsidRPr="001138E0">
        <w:rPr>
          <w:rFonts w:ascii="Times New Roman" w:hAnsi="Times New Roman"/>
          <w:i/>
          <w:sz w:val="17"/>
          <w:szCs w:val="17"/>
        </w:rPr>
        <w:t>Report</w:t>
      </w:r>
    </w:p>
    <w:p w:rsidR="001138E0" w:rsidRPr="001138E0" w:rsidRDefault="001138E0" w:rsidP="0014418D">
      <w:pPr>
        <w:spacing w:after="60"/>
        <w:rPr>
          <w:rFonts w:ascii="Times New Roman" w:eastAsia="Times New Roman" w:hAnsi="Times New Roman"/>
          <w:sz w:val="17"/>
          <w:szCs w:val="20"/>
        </w:rPr>
      </w:pPr>
      <w:r w:rsidRPr="001138E0">
        <w:rPr>
          <w:rFonts w:ascii="Times New Roman" w:eastAsia="Times New Roman" w:hAnsi="Times New Roman"/>
          <w:sz w:val="17"/>
          <w:szCs w:val="20"/>
        </w:rPr>
        <w:t>Council has prepared a Representation Review Report which details the review process, the public consultation undertaken, and the proposal Council considers should be carried into effect. A copy of the report is available on the Council’s website (</w:t>
      </w:r>
      <w:hyperlink r:id="rId24" w:history="1">
        <w:r w:rsidRPr="001138E0">
          <w:rPr>
            <w:rFonts w:ascii="Times New Roman" w:eastAsia="Times New Roman" w:hAnsi="Times New Roman"/>
            <w:color w:val="0000FF"/>
            <w:sz w:val="17"/>
            <w:szCs w:val="20"/>
            <w:u w:val="single"/>
          </w:rPr>
          <w:t>www.light.sa.gov.au</w:t>
        </w:r>
      </w:hyperlink>
      <w:r w:rsidRPr="001138E0">
        <w:rPr>
          <w:rFonts w:ascii="Times New Roman" w:eastAsia="Times New Roman" w:hAnsi="Times New Roman"/>
          <w:sz w:val="17"/>
          <w:szCs w:val="20"/>
        </w:rPr>
        <w:t>); and for inspection at each of Council’s offices and libraries.</w:t>
      </w:r>
    </w:p>
    <w:p w:rsidR="001138E0" w:rsidRPr="001138E0" w:rsidRDefault="001138E0" w:rsidP="0014418D">
      <w:pPr>
        <w:spacing w:after="60"/>
        <w:jc w:val="center"/>
        <w:rPr>
          <w:rFonts w:ascii="Times New Roman" w:hAnsi="Times New Roman"/>
          <w:i/>
          <w:sz w:val="17"/>
          <w:szCs w:val="17"/>
        </w:rPr>
      </w:pPr>
      <w:r w:rsidRPr="001138E0">
        <w:rPr>
          <w:rFonts w:ascii="Times New Roman" w:hAnsi="Times New Roman"/>
          <w:i/>
          <w:sz w:val="17"/>
          <w:szCs w:val="17"/>
        </w:rPr>
        <w:t>Written Submissions</w:t>
      </w:r>
    </w:p>
    <w:p w:rsidR="001138E0" w:rsidRPr="001138E0" w:rsidRDefault="001138E0" w:rsidP="0014418D">
      <w:pPr>
        <w:spacing w:after="60"/>
        <w:rPr>
          <w:rFonts w:ascii="Times New Roman" w:eastAsia="Times New Roman" w:hAnsi="Times New Roman"/>
          <w:sz w:val="17"/>
          <w:szCs w:val="20"/>
        </w:rPr>
      </w:pPr>
      <w:r w:rsidRPr="001138E0">
        <w:rPr>
          <w:rFonts w:ascii="Times New Roman" w:eastAsia="Times New Roman" w:hAnsi="Times New Roman"/>
          <w:sz w:val="17"/>
          <w:szCs w:val="20"/>
        </w:rPr>
        <w:t xml:space="preserve">Written submissions are invited from interested persons and can be submitted via, Council’s website at </w:t>
      </w:r>
      <w:hyperlink r:id="rId25" w:history="1">
        <w:r w:rsidRPr="001138E0">
          <w:rPr>
            <w:rFonts w:ascii="Times New Roman" w:eastAsia="Times New Roman" w:hAnsi="Times New Roman"/>
            <w:color w:val="0000FF"/>
            <w:sz w:val="17"/>
            <w:szCs w:val="20"/>
            <w:u w:val="single"/>
          </w:rPr>
          <w:t>www.light.sa.gov.au</w:t>
        </w:r>
      </w:hyperlink>
      <w:r w:rsidRPr="001138E0">
        <w:rPr>
          <w:rFonts w:ascii="Times New Roman" w:eastAsia="Times New Roman" w:hAnsi="Times New Roman"/>
          <w:sz w:val="17"/>
          <w:szCs w:val="20"/>
        </w:rPr>
        <w:t xml:space="preserve">; by email to </w:t>
      </w:r>
      <w:hyperlink r:id="rId26" w:history="1">
        <w:r w:rsidRPr="001138E0">
          <w:rPr>
            <w:rFonts w:ascii="Times New Roman" w:eastAsia="Times New Roman" w:hAnsi="Times New Roman"/>
            <w:color w:val="0000FF"/>
            <w:sz w:val="17"/>
            <w:szCs w:val="20"/>
            <w:u w:val="single"/>
          </w:rPr>
          <w:t>light@light.sa.gov.au</w:t>
        </w:r>
      </w:hyperlink>
      <w:r w:rsidRPr="001138E0">
        <w:rPr>
          <w:rFonts w:ascii="Times New Roman" w:eastAsia="Times New Roman" w:hAnsi="Times New Roman"/>
          <w:sz w:val="17"/>
          <w:szCs w:val="20"/>
        </w:rPr>
        <w:t>; in person at any of Council’s offices or libraries; or via post to PO Box 72, Kapunda, SA, 5373. Written submissions must be received by Council before 5pm Friday, 6 August 2021.</w:t>
      </w:r>
    </w:p>
    <w:p w:rsidR="001138E0" w:rsidRPr="001138E0" w:rsidRDefault="001138E0" w:rsidP="0014418D">
      <w:pPr>
        <w:spacing w:after="60"/>
        <w:rPr>
          <w:rFonts w:ascii="Times New Roman" w:eastAsia="Times New Roman" w:hAnsi="Times New Roman"/>
          <w:sz w:val="17"/>
          <w:szCs w:val="20"/>
        </w:rPr>
      </w:pPr>
      <w:r w:rsidRPr="001138E0">
        <w:rPr>
          <w:rFonts w:ascii="Times New Roman" w:eastAsia="Times New Roman" w:hAnsi="Times New Roman"/>
          <w:sz w:val="17"/>
          <w:szCs w:val="20"/>
        </w:rPr>
        <w:t xml:space="preserve">Information regarding the elector representation review can be obtained by contacting the General Manager Governance, on 8525 3200 or by email to </w:t>
      </w:r>
      <w:hyperlink r:id="rId27" w:history="1">
        <w:r w:rsidRPr="001138E0">
          <w:rPr>
            <w:rFonts w:ascii="Times New Roman" w:eastAsia="Times New Roman" w:hAnsi="Times New Roman"/>
            <w:color w:val="0000FF"/>
            <w:sz w:val="17"/>
            <w:szCs w:val="20"/>
            <w:u w:val="single"/>
          </w:rPr>
          <w:t>light@light.sa.gov.au</w:t>
        </w:r>
      </w:hyperlink>
      <w:r w:rsidRPr="001138E0">
        <w:rPr>
          <w:rFonts w:ascii="Times New Roman" w:eastAsia="Times New Roman" w:hAnsi="Times New Roman"/>
          <w:sz w:val="17"/>
          <w:szCs w:val="20"/>
        </w:rPr>
        <w:t xml:space="preserve">. </w:t>
      </w:r>
    </w:p>
    <w:p w:rsidR="001138E0" w:rsidRPr="001138E0" w:rsidRDefault="001138E0" w:rsidP="0014418D">
      <w:pPr>
        <w:spacing w:after="60"/>
        <w:rPr>
          <w:rFonts w:ascii="Times New Roman" w:eastAsia="Times New Roman" w:hAnsi="Times New Roman"/>
          <w:sz w:val="17"/>
          <w:szCs w:val="20"/>
        </w:rPr>
      </w:pPr>
      <w:r w:rsidRPr="001138E0">
        <w:rPr>
          <w:rFonts w:ascii="Times New Roman" w:eastAsia="Times New Roman" w:hAnsi="Times New Roman"/>
          <w:sz w:val="17"/>
          <w:szCs w:val="20"/>
        </w:rPr>
        <w:t>Any person(s) making a written submission will be given the opportunity to appear before a meeting of Council. Please include your contact details within your written submission if you wish to appear before the Council.</w:t>
      </w:r>
    </w:p>
    <w:p w:rsidR="001138E0" w:rsidRPr="001138E0" w:rsidRDefault="001138E0" w:rsidP="0014418D">
      <w:pPr>
        <w:pStyle w:val="GG-SDated"/>
      </w:pPr>
      <w:r w:rsidRPr="001138E0">
        <w:t>Dated: 15 July 2021</w:t>
      </w:r>
    </w:p>
    <w:p w:rsidR="001138E0" w:rsidRPr="001138E0" w:rsidRDefault="001138E0" w:rsidP="001138E0">
      <w:pPr>
        <w:spacing w:after="0"/>
        <w:jc w:val="right"/>
        <w:rPr>
          <w:rFonts w:ascii="Times New Roman" w:eastAsia="Times New Roman" w:hAnsi="Times New Roman"/>
          <w:smallCaps/>
          <w:sz w:val="17"/>
          <w:szCs w:val="20"/>
        </w:rPr>
      </w:pPr>
      <w:r w:rsidRPr="001138E0">
        <w:rPr>
          <w:rFonts w:ascii="Times New Roman" w:eastAsia="Times New Roman" w:hAnsi="Times New Roman"/>
          <w:smallCaps/>
          <w:sz w:val="17"/>
          <w:szCs w:val="20"/>
        </w:rPr>
        <w:t>Brian Carr</w:t>
      </w:r>
    </w:p>
    <w:p w:rsidR="001138E0" w:rsidRDefault="001138E0" w:rsidP="001138E0">
      <w:pPr>
        <w:spacing w:after="0"/>
        <w:jc w:val="right"/>
        <w:rPr>
          <w:rFonts w:ascii="Times New Roman" w:eastAsia="Times New Roman" w:hAnsi="Times New Roman"/>
          <w:sz w:val="17"/>
          <w:szCs w:val="17"/>
        </w:rPr>
      </w:pPr>
      <w:r w:rsidRPr="001138E0">
        <w:rPr>
          <w:rFonts w:ascii="Times New Roman" w:eastAsia="Times New Roman" w:hAnsi="Times New Roman"/>
          <w:sz w:val="17"/>
          <w:szCs w:val="17"/>
        </w:rPr>
        <w:t>Chief Executive Officer</w:t>
      </w:r>
    </w:p>
    <w:p w:rsidR="001138E0" w:rsidRDefault="001138E0" w:rsidP="001138E0">
      <w:pPr>
        <w:pBdr>
          <w:bottom w:val="single" w:sz="4" w:space="1" w:color="auto"/>
        </w:pBdr>
        <w:spacing w:after="0" w:line="52" w:lineRule="exact"/>
        <w:jc w:val="center"/>
        <w:rPr>
          <w:rFonts w:ascii="Times New Roman" w:eastAsia="Times New Roman" w:hAnsi="Times New Roman"/>
          <w:sz w:val="17"/>
          <w:szCs w:val="20"/>
        </w:rPr>
      </w:pPr>
    </w:p>
    <w:p w:rsidR="001138E0" w:rsidRDefault="001138E0" w:rsidP="001138E0">
      <w:pPr>
        <w:pBdr>
          <w:top w:val="single" w:sz="4" w:space="1" w:color="auto"/>
        </w:pBdr>
        <w:spacing w:before="34" w:after="0" w:line="14" w:lineRule="exact"/>
        <w:jc w:val="center"/>
        <w:rPr>
          <w:rFonts w:ascii="Times New Roman" w:eastAsia="Times New Roman" w:hAnsi="Times New Roman"/>
          <w:sz w:val="17"/>
          <w:szCs w:val="20"/>
        </w:rPr>
      </w:pPr>
    </w:p>
    <w:p w:rsidR="001138E0" w:rsidRPr="001138E0" w:rsidRDefault="001138E0" w:rsidP="00E64E5C">
      <w:pPr>
        <w:pStyle w:val="Heading2"/>
      </w:pPr>
      <w:bookmarkStart w:id="42" w:name="_Toc77171897"/>
      <w:r w:rsidRPr="001138E0">
        <w:t>Northern Areas Council</w:t>
      </w:r>
      <w:bookmarkEnd w:id="42"/>
    </w:p>
    <w:p w:rsidR="001138E0" w:rsidRPr="001138E0" w:rsidRDefault="001138E0" w:rsidP="001138E0">
      <w:pPr>
        <w:jc w:val="center"/>
        <w:rPr>
          <w:rFonts w:ascii="Times New Roman" w:hAnsi="Times New Roman"/>
          <w:i/>
          <w:sz w:val="17"/>
          <w:szCs w:val="17"/>
        </w:rPr>
      </w:pPr>
      <w:r w:rsidRPr="001138E0">
        <w:rPr>
          <w:rFonts w:ascii="Times New Roman" w:hAnsi="Times New Roman"/>
          <w:i/>
          <w:sz w:val="17"/>
          <w:szCs w:val="17"/>
        </w:rPr>
        <w:t>Adoption of Annual Business Plan, Budget and Valuations and Declarations of Rates</w:t>
      </w:r>
    </w:p>
    <w:p w:rsidR="001138E0" w:rsidRPr="001138E0" w:rsidRDefault="001138E0" w:rsidP="001138E0">
      <w:pPr>
        <w:rPr>
          <w:rFonts w:ascii="Times New Roman" w:eastAsia="Times New Roman" w:hAnsi="Times New Roman"/>
          <w:sz w:val="17"/>
          <w:szCs w:val="20"/>
        </w:rPr>
      </w:pPr>
      <w:r w:rsidRPr="001138E0">
        <w:rPr>
          <w:rFonts w:ascii="Times New Roman" w:eastAsia="Times New Roman" w:hAnsi="Times New Roman"/>
          <w:sz w:val="17"/>
          <w:szCs w:val="20"/>
        </w:rPr>
        <w:t>Notice is hereby given that the Northern Areas Council at its meeting held on 1 July 2021, for the financial year ending 30 June 2022.</w:t>
      </w:r>
    </w:p>
    <w:p w:rsidR="001138E0" w:rsidRPr="001138E0" w:rsidRDefault="001138E0" w:rsidP="001138E0">
      <w:pPr>
        <w:jc w:val="center"/>
        <w:rPr>
          <w:rFonts w:ascii="Times New Roman" w:hAnsi="Times New Roman"/>
          <w:i/>
          <w:sz w:val="17"/>
          <w:szCs w:val="17"/>
        </w:rPr>
      </w:pPr>
      <w:r w:rsidRPr="001138E0">
        <w:rPr>
          <w:rFonts w:ascii="Times New Roman" w:hAnsi="Times New Roman"/>
          <w:i/>
          <w:sz w:val="17"/>
          <w:szCs w:val="17"/>
        </w:rPr>
        <w:t>Adoption of Annual Business Plan and Budget 2021-2022</w:t>
      </w:r>
    </w:p>
    <w:p w:rsidR="001138E0" w:rsidRPr="001138E0" w:rsidRDefault="001138E0" w:rsidP="001138E0">
      <w:pPr>
        <w:rPr>
          <w:rFonts w:ascii="Times New Roman" w:eastAsia="Times New Roman" w:hAnsi="Times New Roman"/>
          <w:sz w:val="17"/>
          <w:szCs w:val="20"/>
        </w:rPr>
      </w:pPr>
      <w:r w:rsidRPr="001138E0">
        <w:rPr>
          <w:rFonts w:ascii="Times New Roman" w:eastAsia="Times New Roman" w:hAnsi="Times New Roman"/>
          <w:sz w:val="17"/>
          <w:szCs w:val="20"/>
        </w:rPr>
        <w:t xml:space="preserve">Pursuant to Section 123 of the </w:t>
      </w:r>
      <w:r w:rsidRPr="001138E0">
        <w:rPr>
          <w:rFonts w:ascii="Times New Roman" w:eastAsia="Times New Roman" w:hAnsi="Times New Roman"/>
          <w:i/>
          <w:sz w:val="17"/>
          <w:szCs w:val="20"/>
        </w:rPr>
        <w:t>Local Government Act 1999</w:t>
      </w:r>
      <w:r w:rsidRPr="001138E0">
        <w:rPr>
          <w:rFonts w:ascii="Times New Roman" w:eastAsia="Times New Roman" w:hAnsi="Times New Roman"/>
          <w:sz w:val="17"/>
          <w:szCs w:val="20"/>
        </w:rPr>
        <w:t xml:space="preserve"> and Regulations 6 and 7 of the </w:t>
      </w:r>
      <w:r w:rsidRPr="001138E0">
        <w:rPr>
          <w:rFonts w:ascii="Times New Roman" w:eastAsia="Times New Roman" w:hAnsi="Times New Roman"/>
          <w:i/>
          <w:sz w:val="17"/>
          <w:szCs w:val="20"/>
        </w:rPr>
        <w:t>Local Government (Financial Management) Regulations 2011</w:t>
      </w:r>
      <w:r w:rsidRPr="001138E0">
        <w:rPr>
          <w:rFonts w:ascii="Times New Roman" w:eastAsia="Times New Roman" w:hAnsi="Times New Roman"/>
          <w:sz w:val="17"/>
          <w:szCs w:val="20"/>
        </w:rPr>
        <w:t xml:space="preserve">, having considered submissions in accordance with Section 123(6) of the </w:t>
      </w:r>
      <w:r w:rsidRPr="001138E0">
        <w:rPr>
          <w:rFonts w:ascii="Times New Roman" w:eastAsia="Times New Roman" w:hAnsi="Times New Roman"/>
          <w:i/>
          <w:sz w:val="17"/>
          <w:szCs w:val="20"/>
        </w:rPr>
        <w:t>Local Government Act 1999</w:t>
      </w:r>
      <w:r w:rsidRPr="001138E0">
        <w:rPr>
          <w:rFonts w:ascii="Times New Roman" w:eastAsia="Times New Roman" w:hAnsi="Times New Roman"/>
          <w:sz w:val="17"/>
          <w:szCs w:val="20"/>
        </w:rPr>
        <w:t>, adopted the Annual Business Plan and Budget for 2021-2022.</w:t>
      </w:r>
    </w:p>
    <w:p w:rsidR="001138E0" w:rsidRPr="001138E0" w:rsidRDefault="001138E0" w:rsidP="001138E0">
      <w:pPr>
        <w:jc w:val="center"/>
        <w:rPr>
          <w:rFonts w:ascii="Times New Roman" w:hAnsi="Times New Roman"/>
          <w:i/>
          <w:sz w:val="17"/>
          <w:szCs w:val="17"/>
        </w:rPr>
      </w:pPr>
      <w:r w:rsidRPr="001138E0">
        <w:rPr>
          <w:rFonts w:ascii="Times New Roman" w:hAnsi="Times New Roman"/>
          <w:i/>
          <w:sz w:val="17"/>
          <w:szCs w:val="17"/>
        </w:rPr>
        <w:t>Adoption of Capital Valuations</w:t>
      </w:r>
    </w:p>
    <w:p w:rsidR="001138E0" w:rsidRPr="001138E0" w:rsidRDefault="001138E0" w:rsidP="001138E0">
      <w:pPr>
        <w:rPr>
          <w:rFonts w:ascii="Times New Roman" w:eastAsia="Times New Roman" w:hAnsi="Times New Roman"/>
          <w:sz w:val="17"/>
          <w:szCs w:val="20"/>
        </w:rPr>
      </w:pPr>
      <w:r w:rsidRPr="001138E0">
        <w:rPr>
          <w:rFonts w:ascii="Times New Roman" w:eastAsia="Times New Roman" w:hAnsi="Times New Roman"/>
          <w:sz w:val="17"/>
          <w:szCs w:val="20"/>
        </w:rPr>
        <w:t xml:space="preserve">Pursuant to and in accordance with Section 167(2)(a) of the </w:t>
      </w:r>
      <w:r w:rsidRPr="001138E0">
        <w:rPr>
          <w:rFonts w:ascii="Times New Roman" w:eastAsia="Times New Roman" w:hAnsi="Times New Roman"/>
          <w:i/>
          <w:sz w:val="17"/>
          <w:szCs w:val="20"/>
        </w:rPr>
        <w:t>Local Government Act 1999</w:t>
      </w:r>
      <w:r w:rsidRPr="001138E0">
        <w:rPr>
          <w:rFonts w:ascii="Times New Roman" w:eastAsia="Times New Roman" w:hAnsi="Times New Roman"/>
          <w:sz w:val="17"/>
          <w:szCs w:val="20"/>
        </w:rPr>
        <w:t xml:space="preserve"> adopts for the year ending 30 June 2022 for rating purposes, the most recent valuations available to the Council made by the Valuer-General of capital values in relation to all land in the area of the Council, with the total of the valuations being $1,807,719,240 comprising $1,773,049,115 in respect of rateable land and $34,670,125 in respect of non-rateable land before alteration.</w:t>
      </w:r>
    </w:p>
    <w:p w:rsidR="001138E0" w:rsidRPr="001138E0" w:rsidRDefault="001138E0" w:rsidP="001138E0">
      <w:pPr>
        <w:jc w:val="center"/>
        <w:rPr>
          <w:rFonts w:ascii="Times New Roman" w:hAnsi="Times New Roman"/>
          <w:i/>
          <w:sz w:val="17"/>
          <w:szCs w:val="17"/>
        </w:rPr>
      </w:pPr>
      <w:r w:rsidRPr="001138E0">
        <w:rPr>
          <w:rFonts w:ascii="Times New Roman" w:hAnsi="Times New Roman"/>
          <w:i/>
          <w:sz w:val="17"/>
          <w:szCs w:val="17"/>
        </w:rPr>
        <w:t>Declaration of Differential General Rates</w:t>
      </w:r>
    </w:p>
    <w:p w:rsidR="001138E0" w:rsidRPr="001138E0" w:rsidRDefault="001138E0" w:rsidP="001138E0">
      <w:pPr>
        <w:rPr>
          <w:rFonts w:ascii="Times New Roman" w:eastAsia="Times New Roman" w:hAnsi="Times New Roman"/>
          <w:sz w:val="17"/>
          <w:szCs w:val="20"/>
        </w:rPr>
      </w:pPr>
      <w:r w:rsidRPr="001138E0">
        <w:rPr>
          <w:rFonts w:ascii="Times New Roman" w:eastAsia="Times New Roman" w:hAnsi="Times New Roman"/>
          <w:sz w:val="17"/>
          <w:szCs w:val="20"/>
        </w:rPr>
        <w:t xml:space="preserve">Pursuant to and in accordance with Sections 152(1)(c), 153(1)(b) and 156(1)(b) of the </w:t>
      </w:r>
      <w:r w:rsidRPr="001138E0">
        <w:rPr>
          <w:rFonts w:ascii="Times New Roman" w:eastAsia="Times New Roman" w:hAnsi="Times New Roman"/>
          <w:i/>
          <w:sz w:val="17"/>
          <w:szCs w:val="20"/>
        </w:rPr>
        <w:t>Local Government Act 1999</w:t>
      </w:r>
      <w:r w:rsidRPr="001138E0">
        <w:rPr>
          <w:rFonts w:ascii="Times New Roman" w:eastAsia="Times New Roman" w:hAnsi="Times New Roman"/>
          <w:sz w:val="17"/>
          <w:szCs w:val="20"/>
        </w:rPr>
        <w:t xml:space="preserve"> and taking into account the general principles of rating in Section 150 of the </w:t>
      </w:r>
      <w:r w:rsidRPr="001138E0">
        <w:rPr>
          <w:rFonts w:ascii="Times New Roman" w:eastAsia="Times New Roman" w:hAnsi="Times New Roman"/>
          <w:i/>
          <w:sz w:val="17"/>
          <w:szCs w:val="20"/>
        </w:rPr>
        <w:t>Local Government Act 1999</w:t>
      </w:r>
      <w:r w:rsidRPr="001138E0">
        <w:rPr>
          <w:rFonts w:ascii="Times New Roman" w:eastAsia="Times New Roman" w:hAnsi="Times New Roman"/>
          <w:sz w:val="17"/>
          <w:szCs w:val="20"/>
        </w:rPr>
        <w:t xml:space="preserve"> and the requirements of Section 153(2) of the </w:t>
      </w:r>
      <w:r w:rsidRPr="001138E0">
        <w:rPr>
          <w:rFonts w:ascii="Times New Roman" w:eastAsia="Times New Roman" w:hAnsi="Times New Roman"/>
          <w:i/>
          <w:sz w:val="17"/>
          <w:szCs w:val="20"/>
        </w:rPr>
        <w:t>Local Government Act 1999</w:t>
      </w:r>
      <w:r w:rsidRPr="001138E0">
        <w:rPr>
          <w:rFonts w:ascii="Times New Roman" w:eastAsia="Times New Roman" w:hAnsi="Times New Roman"/>
          <w:sz w:val="17"/>
          <w:szCs w:val="20"/>
        </w:rPr>
        <w:t xml:space="preserve"> declares differential general rates on all rateable land within the Council area for the year ending 30 June 2022, comprising the following two components:</w:t>
      </w:r>
    </w:p>
    <w:p w:rsidR="001138E0" w:rsidRPr="001138E0" w:rsidRDefault="001138E0" w:rsidP="001138E0">
      <w:pPr>
        <w:ind w:left="284" w:hanging="284"/>
        <w:rPr>
          <w:rFonts w:ascii="Times New Roman" w:eastAsia="Times New Roman" w:hAnsi="Times New Roman"/>
          <w:sz w:val="17"/>
          <w:szCs w:val="20"/>
        </w:rPr>
      </w:pPr>
      <w:r w:rsidRPr="001138E0">
        <w:rPr>
          <w:rFonts w:ascii="Times New Roman" w:eastAsia="Times New Roman" w:hAnsi="Times New Roman"/>
          <w:sz w:val="17"/>
          <w:szCs w:val="20"/>
        </w:rPr>
        <w:t>(1)</w:t>
      </w:r>
      <w:r w:rsidRPr="001138E0">
        <w:rPr>
          <w:rFonts w:ascii="Times New Roman" w:eastAsia="Times New Roman" w:hAnsi="Times New Roman"/>
          <w:sz w:val="17"/>
          <w:szCs w:val="20"/>
        </w:rPr>
        <w:tab/>
        <w:t xml:space="preserve">a component based upon the assessed capital value of land, varying according to land use as prescribed by Regulation 14(1) of the </w:t>
      </w:r>
      <w:r w:rsidRPr="001138E0">
        <w:rPr>
          <w:rFonts w:ascii="Times New Roman" w:eastAsia="Times New Roman" w:hAnsi="Times New Roman"/>
          <w:i/>
          <w:sz w:val="17"/>
          <w:szCs w:val="20"/>
        </w:rPr>
        <w:t>Local Government (General) Regulations 2013</w:t>
      </w:r>
      <w:r w:rsidRPr="001138E0">
        <w:rPr>
          <w:rFonts w:ascii="Times New Roman" w:eastAsia="Times New Roman" w:hAnsi="Times New Roman"/>
          <w:sz w:val="17"/>
          <w:szCs w:val="20"/>
        </w:rPr>
        <w:t>, as follows:</w:t>
      </w:r>
    </w:p>
    <w:p w:rsidR="001138E0" w:rsidRPr="001138E0" w:rsidRDefault="001138E0" w:rsidP="001138E0">
      <w:pPr>
        <w:ind w:left="567" w:hanging="283"/>
        <w:rPr>
          <w:rFonts w:ascii="Times New Roman" w:eastAsia="Times New Roman" w:hAnsi="Times New Roman"/>
          <w:sz w:val="17"/>
          <w:szCs w:val="20"/>
        </w:rPr>
      </w:pPr>
      <w:r w:rsidRPr="001138E0">
        <w:rPr>
          <w:rFonts w:ascii="Times New Roman" w:eastAsia="Times New Roman" w:hAnsi="Times New Roman"/>
          <w:sz w:val="17"/>
          <w:szCs w:val="20"/>
        </w:rPr>
        <w:t>(a)</w:t>
      </w:r>
      <w:r w:rsidRPr="001138E0">
        <w:rPr>
          <w:rFonts w:ascii="Times New Roman" w:eastAsia="Times New Roman" w:hAnsi="Times New Roman"/>
          <w:sz w:val="17"/>
          <w:szCs w:val="20"/>
        </w:rPr>
        <w:tab/>
      </w:r>
      <w:r w:rsidRPr="001138E0">
        <w:rPr>
          <w:rFonts w:ascii="Times New Roman" w:eastAsia="Times New Roman" w:hAnsi="Times New Roman"/>
          <w:spacing w:val="-4"/>
          <w:sz w:val="17"/>
          <w:szCs w:val="20"/>
        </w:rPr>
        <w:t>0.7050 cents in the dollar for all rateable land within the area with a land use of Category (a)—Residential and Category (i)—Other; and</w:t>
      </w:r>
    </w:p>
    <w:p w:rsidR="001138E0" w:rsidRPr="001138E0" w:rsidRDefault="001138E0" w:rsidP="001138E0">
      <w:pPr>
        <w:ind w:left="567" w:hanging="283"/>
        <w:rPr>
          <w:rFonts w:ascii="Times New Roman" w:eastAsia="Times New Roman" w:hAnsi="Times New Roman"/>
          <w:sz w:val="17"/>
          <w:szCs w:val="20"/>
        </w:rPr>
      </w:pPr>
      <w:r w:rsidRPr="001138E0">
        <w:rPr>
          <w:rFonts w:ascii="Times New Roman" w:eastAsia="Times New Roman" w:hAnsi="Times New Roman"/>
          <w:sz w:val="17"/>
          <w:szCs w:val="20"/>
        </w:rPr>
        <w:t>(b)</w:t>
      </w:r>
      <w:r w:rsidRPr="001138E0">
        <w:rPr>
          <w:rFonts w:ascii="Times New Roman" w:eastAsia="Times New Roman" w:hAnsi="Times New Roman"/>
          <w:sz w:val="17"/>
          <w:szCs w:val="20"/>
        </w:rPr>
        <w:tab/>
      </w:r>
      <w:r w:rsidRPr="001138E0">
        <w:rPr>
          <w:rFonts w:ascii="Times New Roman" w:eastAsia="Times New Roman" w:hAnsi="Times New Roman"/>
          <w:spacing w:val="-2"/>
          <w:sz w:val="17"/>
          <w:szCs w:val="20"/>
        </w:rPr>
        <w:t>0.6697 cents in the dollar for all rateable land within the area with a land use of Category (b)—Commercial—Shop, Category (c)—Commercial—Office, Category (d)—Commercial—Other, Category (e)—Industry—Light and Category (f)—Industry—Other; and</w:t>
      </w:r>
    </w:p>
    <w:p w:rsidR="001138E0" w:rsidRPr="001138E0" w:rsidRDefault="001138E0" w:rsidP="001138E0">
      <w:pPr>
        <w:ind w:left="567" w:hanging="283"/>
        <w:rPr>
          <w:rFonts w:ascii="Times New Roman" w:eastAsia="Times New Roman" w:hAnsi="Times New Roman"/>
          <w:sz w:val="17"/>
          <w:szCs w:val="20"/>
        </w:rPr>
      </w:pPr>
      <w:r w:rsidRPr="001138E0">
        <w:rPr>
          <w:rFonts w:ascii="Times New Roman" w:eastAsia="Times New Roman" w:hAnsi="Times New Roman"/>
          <w:sz w:val="17"/>
          <w:szCs w:val="20"/>
        </w:rPr>
        <w:t>(c)</w:t>
      </w:r>
      <w:r w:rsidRPr="001138E0">
        <w:rPr>
          <w:rFonts w:ascii="Times New Roman" w:eastAsia="Times New Roman" w:hAnsi="Times New Roman"/>
          <w:sz w:val="17"/>
          <w:szCs w:val="20"/>
        </w:rPr>
        <w:tab/>
        <w:t>0.3240 cents in the dollar for all rateable land within the area with a land use of Category (g)—Primary Production; and</w:t>
      </w:r>
    </w:p>
    <w:p w:rsidR="001138E0" w:rsidRPr="001138E0" w:rsidRDefault="001138E0" w:rsidP="001138E0">
      <w:pPr>
        <w:ind w:left="567" w:hanging="283"/>
        <w:rPr>
          <w:rFonts w:ascii="Times New Roman" w:eastAsia="Times New Roman" w:hAnsi="Times New Roman"/>
          <w:sz w:val="17"/>
          <w:szCs w:val="20"/>
        </w:rPr>
      </w:pPr>
      <w:r w:rsidRPr="001138E0">
        <w:rPr>
          <w:rFonts w:ascii="Times New Roman" w:eastAsia="Times New Roman" w:hAnsi="Times New Roman"/>
          <w:sz w:val="17"/>
          <w:szCs w:val="20"/>
        </w:rPr>
        <w:t>(d)</w:t>
      </w:r>
      <w:r w:rsidRPr="001138E0">
        <w:rPr>
          <w:rFonts w:ascii="Times New Roman" w:eastAsia="Times New Roman" w:hAnsi="Times New Roman"/>
          <w:sz w:val="17"/>
          <w:szCs w:val="20"/>
        </w:rPr>
        <w:tab/>
        <w:t>1.0023 cents in the dollar for all rateable land within the area with a land use of Category (h)—Vacant Land; and</w:t>
      </w:r>
    </w:p>
    <w:p w:rsidR="001138E0" w:rsidRPr="001138E0" w:rsidRDefault="001138E0" w:rsidP="001138E0">
      <w:pPr>
        <w:ind w:left="284" w:hanging="284"/>
        <w:rPr>
          <w:rFonts w:ascii="Times New Roman" w:eastAsia="Times New Roman" w:hAnsi="Times New Roman"/>
          <w:sz w:val="17"/>
          <w:szCs w:val="20"/>
        </w:rPr>
      </w:pPr>
      <w:r w:rsidRPr="001138E0">
        <w:rPr>
          <w:rFonts w:ascii="Times New Roman" w:eastAsia="Times New Roman" w:hAnsi="Times New Roman"/>
          <w:sz w:val="17"/>
          <w:szCs w:val="20"/>
        </w:rPr>
        <w:t>(2)</w:t>
      </w:r>
      <w:r w:rsidRPr="001138E0">
        <w:rPr>
          <w:rFonts w:ascii="Times New Roman" w:eastAsia="Times New Roman" w:hAnsi="Times New Roman"/>
          <w:sz w:val="17"/>
          <w:szCs w:val="20"/>
        </w:rPr>
        <w:tab/>
        <w:t>a fixed charge of $150.00.</w:t>
      </w:r>
    </w:p>
    <w:p w:rsidR="001138E0" w:rsidRPr="001138E0" w:rsidRDefault="001138E0" w:rsidP="001138E0">
      <w:pPr>
        <w:jc w:val="center"/>
        <w:rPr>
          <w:rFonts w:ascii="Times New Roman" w:hAnsi="Times New Roman"/>
          <w:i/>
          <w:sz w:val="17"/>
          <w:szCs w:val="17"/>
        </w:rPr>
      </w:pPr>
      <w:r w:rsidRPr="001138E0">
        <w:rPr>
          <w:rFonts w:ascii="Times New Roman" w:hAnsi="Times New Roman"/>
          <w:i/>
          <w:sz w:val="17"/>
          <w:szCs w:val="17"/>
        </w:rPr>
        <w:t>Declaration of Annual Waste Collection Service Charge</w:t>
      </w:r>
    </w:p>
    <w:p w:rsidR="001138E0" w:rsidRPr="001138E0" w:rsidRDefault="001138E0" w:rsidP="001138E0">
      <w:pPr>
        <w:rPr>
          <w:rFonts w:ascii="Times New Roman" w:eastAsia="Times New Roman" w:hAnsi="Times New Roman"/>
          <w:sz w:val="17"/>
          <w:szCs w:val="20"/>
        </w:rPr>
      </w:pPr>
      <w:r w:rsidRPr="001138E0">
        <w:rPr>
          <w:rFonts w:ascii="Times New Roman" w:eastAsia="Times New Roman" w:hAnsi="Times New Roman"/>
          <w:sz w:val="17"/>
          <w:szCs w:val="20"/>
        </w:rPr>
        <w:t xml:space="preserve">Pursuant to and in accordance with Section 155 of the </w:t>
      </w:r>
      <w:r w:rsidRPr="001138E0">
        <w:rPr>
          <w:rFonts w:ascii="Times New Roman" w:eastAsia="Times New Roman" w:hAnsi="Times New Roman"/>
          <w:i/>
          <w:sz w:val="17"/>
          <w:szCs w:val="20"/>
        </w:rPr>
        <w:t>Local Government Act 1999</w:t>
      </w:r>
      <w:r w:rsidRPr="001138E0">
        <w:rPr>
          <w:rFonts w:ascii="Times New Roman" w:eastAsia="Times New Roman" w:hAnsi="Times New Roman"/>
          <w:sz w:val="17"/>
          <w:szCs w:val="20"/>
        </w:rPr>
        <w:t xml:space="preserve"> declares for the year ending 30 June 2022 an Annual Service Charge of $240.00 per service upon the land to which it provides or makes available the prescribed service of waste collection subject (where relevant) to the application of Regulation 13 of the </w:t>
      </w:r>
      <w:r w:rsidRPr="001138E0">
        <w:rPr>
          <w:rFonts w:ascii="Times New Roman" w:eastAsia="Times New Roman" w:hAnsi="Times New Roman"/>
          <w:i/>
          <w:sz w:val="17"/>
          <w:szCs w:val="20"/>
        </w:rPr>
        <w:t>Local Government (General) Regulations 2013</w:t>
      </w:r>
      <w:r w:rsidRPr="001138E0">
        <w:rPr>
          <w:rFonts w:ascii="Times New Roman" w:eastAsia="Times New Roman" w:hAnsi="Times New Roman"/>
          <w:sz w:val="17"/>
          <w:szCs w:val="20"/>
        </w:rPr>
        <w:t>.</w:t>
      </w:r>
    </w:p>
    <w:p w:rsidR="001138E0" w:rsidRPr="001138E0" w:rsidRDefault="001138E0" w:rsidP="001138E0">
      <w:pPr>
        <w:jc w:val="center"/>
        <w:rPr>
          <w:rFonts w:ascii="Times New Roman" w:hAnsi="Times New Roman"/>
          <w:i/>
          <w:sz w:val="17"/>
          <w:szCs w:val="17"/>
        </w:rPr>
      </w:pPr>
      <w:r w:rsidRPr="001138E0">
        <w:rPr>
          <w:rFonts w:ascii="Times New Roman" w:hAnsi="Times New Roman"/>
          <w:i/>
          <w:sz w:val="17"/>
          <w:szCs w:val="17"/>
        </w:rPr>
        <w:t>Declaration of Annual Community Wastewater Management Systems Service Charge</w:t>
      </w:r>
    </w:p>
    <w:p w:rsidR="001138E0" w:rsidRPr="001138E0" w:rsidRDefault="001138E0" w:rsidP="001138E0">
      <w:pPr>
        <w:rPr>
          <w:rFonts w:ascii="Times New Roman" w:eastAsia="Times New Roman" w:hAnsi="Times New Roman"/>
          <w:sz w:val="17"/>
          <w:szCs w:val="20"/>
        </w:rPr>
      </w:pPr>
      <w:r w:rsidRPr="001138E0">
        <w:rPr>
          <w:rFonts w:ascii="Times New Roman" w:eastAsia="Times New Roman" w:hAnsi="Times New Roman"/>
          <w:sz w:val="17"/>
          <w:szCs w:val="20"/>
        </w:rPr>
        <w:t xml:space="preserve">Pursuant to and in accordance with Section 155 of the </w:t>
      </w:r>
      <w:r w:rsidRPr="001138E0">
        <w:rPr>
          <w:rFonts w:ascii="Times New Roman" w:eastAsia="Times New Roman" w:hAnsi="Times New Roman"/>
          <w:i/>
          <w:sz w:val="17"/>
          <w:szCs w:val="20"/>
        </w:rPr>
        <w:t>Local Government Act 1999</w:t>
      </w:r>
      <w:r w:rsidRPr="001138E0">
        <w:rPr>
          <w:rFonts w:ascii="Times New Roman" w:eastAsia="Times New Roman" w:hAnsi="Times New Roman"/>
          <w:sz w:val="17"/>
          <w:szCs w:val="20"/>
        </w:rPr>
        <w:t xml:space="preserve"> and Regulation 12 of the </w:t>
      </w:r>
      <w:r w:rsidRPr="001138E0">
        <w:rPr>
          <w:rFonts w:ascii="Times New Roman" w:eastAsia="Times New Roman" w:hAnsi="Times New Roman"/>
          <w:i/>
          <w:sz w:val="17"/>
          <w:szCs w:val="20"/>
        </w:rPr>
        <w:t>Local Government (General) Regulations 2013</w:t>
      </w:r>
      <w:r w:rsidRPr="001138E0">
        <w:rPr>
          <w:rFonts w:ascii="Times New Roman" w:eastAsia="Times New Roman" w:hAnsi="Times New Roman"/>
          <w:sz w:val="17"/>
          <w:szCs w:val="20"/>
        </w:rPr>
        <w:t xml:space="preserve"> declares Annual Service Charges for the year ending 30 June 2022 upon the land to which it provides or makes available the prescribed service known as the Community Wastewater Management System as follows:</w:t>
      </w:r>
    </w:p>
    <w:p w:rsidR="001138E0" w:rsidRPr="001138E0" w:rsidRDefault="001138E0" w:rsidP="001138E0">
      <w:pPr>
        <w:ind w:left="567" w:hanging="283"/>
        <w:rPr>
          <w:rFonts w:ascii="Times New Roman" w:eastAsia="Times New Roman" w:hAnsi="Times New Roman"/>
          <w:sz w:val="17"/>
          <w:szCs w:val="20"/>
        </w:rPr>
      </w:pPr>
      <w:r w:rsidRPr="001138E0">
        <w:rPr>
          <w:rFonts w:ascii="Times New Roman" w:eastAsia="Times New Roman" w:hAnsi="Times New Roman"/>
          <w:sz w:val="17"/>
          <w:szCs w:val="20"/>
        </w:rPr>
        <w:t>(a)</w:t>
      </w:r>
      <w:r w:rsidRPr="001138E0">
        <w:rPr>
          <w:rFonts w:ascii="Times New Roman" w:eastAsia="Times New Roman" w:hAnsi="Times New Roman"/>
          <w:sz w:val="17"/>
          <w:szCs w:val="20"/>
        </w:rPr>
        <w:tab/>
        <w:t>$506.00 per unit in respect of each piece of occupied land and $410.00 per unit in respect of each piece of vacant land serviced by the Jamestown Community Wastewater Management Systems</w:t>
      </w:r>
    </w:p>
    <w:p w:rsidR="001138E0" w:rsidRPr="001138E0" w:rsidRDefault="001138E0" w:rsidP="001138E0">
      <w:pPr>
        <w:ind w:left="567" w:hanging="283"/>
        <w:rPr>
          <w:rFonts w:ascii="Times New Roman" w:eastAsia="Times New Roman" w:hAnsi="Times New Roman"/>
          <w:sz w:val="17"/>
          <w:szCs w:val="20"/>
        </w:rPr>
      </w:pPr>
      <w:r w:rsidRPr="001138E0">
        <w:rPr>
          <w:rFonts w:ascii="Times New Roman" w:eastAsia="Times New Roman" w:hAnsi="Times New Roman"/>
          <w:sz w:val="17"/>
          <w:szCs w:val="20"/>
        </w:rPr>
        <w:t>(b)</w:t>
      </w:r>
      <w:r w:rsidRPr="001138E0">
        <w:rPr>
          <w:rFonts w:ascii="Times New Roman" w:eastAsia="Times New Roman" w:hAnsi="Times New Roman"/>
          <w:sz w:val="17"/>
          <w:szCs w:val="20"/>
        </w:rPr>
        <w:tab/>
        <w:t>$506.00 per unit in respect of each piece of occupied land and $410.00 per unit in respect of each piece of vacant land serviced by the Laura Community Wastewater Management Systems</w:t>
      </w:r>
    </w:p>
    <w:p w:rsidR="001138E0" w:rsidRPr="001138E0" w:rsidRDefault="001138E0" w:rsidP="001138E0">
      <w:pPr>
        <w:ind w:left="567" w:hanging="283"/>
        <w:rPr>
          <w:rFonts w:ascii="Times New Roman" w:eastAsia="Times New Roman" w:hAnsi="Times New Roman"/>
          <w:sz w:val="17"/>
          <w:szCs w:val="20"/>
        </w:rPr>
      </w:pPr>
      <w:r w:rsidRPr="001138E0">
        <w:rPr>
          <w:rFonts w:ascii="Times New Roman" w:eastAsia="Times New Roman" w:hAnsi="Times New Roman"/>
          <w:sz w:val="17"/>
          <w:szCs w:val="20"/>
        </w:rPr>
        <w:t>(c)</w:t>
      </w:r>
      <w:r w:rsidRPr="001138E0">
        <w:rPr>
          <w:rFonts w:ascii="Times New Roman" w:eastAsia="Times New Roman" w:hAnsi="Times New Roman"/>
          <w:sz w:val="17"/>
          <w:szCs w:val="20"/>
        </w:rPr>
        <w:tab/>
        <w:t>$506.00 per unit in respect of each piece of occupied land and $410.00 per unit in respect of each piece of vacant land serviced by the Moyletown area of Jamestown Community Wastewater Management Systems</w:t>
      </w:r>
    </w:p>
    <w:p w:rsidR="001138E0" w:rsidRPr="001138E0" w:rsidRDefault="001138E0" w:rsidP="001138E0">
      <w:pPr>
        <w:ind w:left="567" w:hanging="283"/>
        <w:rPr>
          <w:rFonts w:ascii="Times New Roman" w:eastAsia="Times New Roman" w:hAnsi="Times New Roman"/>
          <w:sz w:val="17"/>
          <w:szCs w:val="20"/>
        </w:rPr>
      </w:pPr>
      <w:r w:rsidRPr="001138E0">
        <w:rPr>
          <w:rFonts w:ascii="Times New Roman" w:eastAsia="Times New Roman" w:hAnsi="Times New Roman"/>
          <w:sz w:val="17"/>
          <w:szCs w:val="20"/>
        </w:rPr>
        <w:t>(d)</w:t>
      </w:r>
      <w:r w:rsidRPr="001138E0">
        <w:rPr>
          <w:rFonts w:ascii="Times New Roman" w:eastAsia="Times New Roman" w:hAnsi="Times New Roman"/>
          <w:sz w:val="17"/>
          <w:szCs w:val="20"/>
        </w:rPr>
        <w:tab/>
        <w:t>$506.00 per unit in respect of each piece of occupied land and $410.00 per unit in respect of each piece of vacant land serviced by the Gladstone Community Wastewater Management Systems.</w:t>
      </w:r>
    </w:p>
    <w:p w:rsidR="001138E0" w:rsidRPr="001138E0" w:rsidRDefault="001138E0" w:rsidP="001138E0">
      <w:pPr>
        <w:jc w:val="center"/>
        <w:rPr>
          <w:rFonts w:ascii="Times New Roman" w:hAnsi="Times New Roman"/>
          <w:i/>
          <w:sz w:val="17"/>
          <w:szCs w:val="17"/>
        </w:rPr>
      </w:pPr>
      <w:r w:rsidRPr="001138E0">
        <w:rPr>
          <w:rFonts w:ascii="Times New Roman" w:hAnsi="Times New Roman"/>
          <w:i/>
          <w:sz w:val="17"/>
          <w:szCs w:val="17"/>
        </w:rPr>
        <w:t>Declaration of Separate Rate (Regional Landscape Levy)</w:t>
      </w:r>
    </w:p>
    <w:p w:rsidR="001138E0" w:rsidRPr="001138E0" w:rsidRDefault="001138E0" w:rsidP="001138E0">
      <w:pPr>
        <w:rPr>
          <w:rFonts w:ascii="Times New Roman" w:eastAsia="Times New Roman" w:hAnsi="Times New Roman"/>
          <w:sz w:val="17"/>
          <w:szCs w:val="20"/>
        </w:rPr>
      </w:pPr>
      <w:r w:rsidRPr="001138E0">
        <w:rPr>
          <w:rFonts w:ascii="Times New Roman" w:eastAsia="Times New Roman" w:hAnsi="Times New Roman"/>
          <w:sz w:val="17"/>
          <w:szCs w:val="20"/>
        </w:rPr>
        <w:t xml:space="preserve">Pursuant to Section 69 of the </w:t>
      </w:r>
      <w:r w:rsidRPr="001138E0">
        <w:rPr>
          <w:rFonts w:ascii="Times New Roman" w:eastAsia="Times New Roman" w:hAnsi="Times New Roman"/>
          <w:i/>
          <w:sz w:val="17"/>
          <w:szCs w:val="20"/>
        </w:rPr>
        <w:t>Landscape South Australia Act 2019</w:t>
      </w:r>
      <w:r w:rsidRPr="001138E0">
        <w:rPr>
          <w:rFonts w:ascii="Times New Roman" w:eastAsia="Times New Roman" w:hAnsi="Times New Roman"/>
          <w:sz w:val="17"/>
          <w:szCs w:val="20"/>
        </w:rPr>
        <w:t xml:space="preserve"> and Section 154 of the </w:t>
      </w:r>
      <w:r w:rsidRPr="001138E0">
        <w:rPr>
          <w:rFonts w:ascii="Times New Roman" w:eastAsia="Times New Roman" w:hAnsi="Times New Roman"/>
          <w:i/>
          <w:sz w:val="17"/>
          <w:szCs w:val="20"/>
        </w:rPr>
        <w:t>Local Government Act 1999</w:t>
      </w:r>
      <w:r w:rsidRPr="001138E0">
        <w:rPr>
          <w:rFonts w:ascii="Times New Roman" w:eastAsia="Times New Roman" w:hAnsi="Times New Roman"/>
          <w:sz w:val="17"/>
          <w:szCs w:val="20"/>
        </w:rPr>
        <w:t xml:space="preserve"> and in order to reimburse the Council for amounts contributed to the Northern and Yorke Landscape Board, being $277,234.00, declares a separate rate of 0.01573 cents in the dollar for the year ending 30 June 2022, based on the assessed capital value of all rateable properties in the area of the Council and of the Northern and Yorke Landscape Board.</w:t>
      </w:r>
    </w:p>
    <w:p w:rsidR="001138E0" w:rsidRPr="001138E0" w:rsidRDefault="001138E0" w:rsidP="001138E0">
      <w:pPr>
        <w:spacing w:after="0"/>
        <w:rPr>
          <w:rFonts w:ascii="Times New Roman" w:eastAsia="Times New Roman" w:hAnsi="Times New Roman"/>
          <w:sz w:val="17"/>
          <w:szCs w:val="17"/>
        </w:rPr>
      </w:pPr>
      <w:r w:rsidRPr="001138E0">
        <w:rPr>
          <w:rFonts w:ascii="Times New Roman" w:eastAsia="Times New Roman" w:hAnsi="Times New Roman"/>
          <w:sz w:val="17"/>
          <w:szCs w:val="17"/>
        </w:rPr>
        <w:t>Dated: 15 July 2021</w:t>
      </w:r>
    </w:p>
    <w:p w:rsidR="001138E0" w:rsidRPr="001138E0" w:rsidRDefault="001138E0" w:rsidP="001138E0">
      <w:pPr>
        <w:spacing w:after="0"/>
        <w:jc w:val="right"/>
        <w:rPr>
          <w:rFonts w:ascii="Times New Roman" w:eastAsia="Times New Roman" w:hAnsi="Times New Roman"/>
          <w:smallCaps/>
          <w:sz w:val="17"/>
          <w:szCs w:val="20"/>
        </w:rPr>
      </w:pPr>
      <w:r w:rsidRPr="001138E0">
        <w:rPr>
          <w:rFonts w:ascii="Times New Roman" w:eastAsia="Times New Roman" w:hAnsi="Times New Roman"/>
          <w:smallCaps/>
          <w:sz w:val="17"/>
          <w:szCs w:val="20"/>
        </w:rPr>
        <w:t>C. Byles</w:t>
      </w:r>
    </w:p>
    <w:p w:rsidR="001138E0" w:rsidRDefault="001138E0" w:rsidP="001138E0">
      <w:pPr>
        <w:spacing w:after="0"/>
        <w:jc w:val="right"/>
        <w:rPr>
          <w:rFonts w:ascii="Times New Roman" w:eastAsia="Times New Roman" w:hAnsi="Times New Roman"/>
          <w:sz w:val="17"/>
          <w:szCs w:val="17"/>
        </w:rPr>
      </w:pPr>
      <w:r w:rsidRPr="001138E0">
        <w:rPr>
          <w:rFonts w:ascii="Times New Roman" w:eastAsia="Times New Roman" w:hAnsi="Times New Roman"/>
          <w:sz w:val="17"/>
          <w:szCs w:val="17"/>
        </w:rPr>
        <w:t>Chief Executive Officer</w:t>
      </w:r>
    </w:p>
    <w:p w:rsidR="001138E0" w:rsidRDefault="001138E0" w:rsidP="001138E0">
      <w:pPr>
        <w:pBdr>
          <w:bottom w:val="single" w:sz="4" w:space="1" w:color="auto"/>
        </w:pBdr>
        <w:spacing w:after="0" w:line="52" w:lineRule="exact"/>
        <w:jc w:val="center"/>
        <w:rPr>
          <w:rFonts w:ascii="Times New Roman" w:eastAsia="Times New Roman" w:hAnsi="Times New Roman"/>
          <w:sz w:val="17"/>
          <w:szCs w:val="20"/>
        </w:rPr>
      </w:pPr>
    </w:p>
    <w:p w:rsidR="001138E0" w:rsidRDefault="001138E0" w:rsidP="001138E0">
      <w:pPr>
        <w:pBdr>
          <w:top w:val="single" w:sz="4" w:space="1" w:color="auto"/>
        </w:pBdr>
        <w:spacing w:before="34" w:after="0" w:line="14" w:lineRule="exact"/>
        <w:jc w:val="center"/>
        <w:rPr>
          <w:rFonts w:ascii="Times New Roman" w:eastAsia="Times New Roman" w:hAnsi="Times New Roman"/>
          <w:sz w:val="17"/>
          <w:szCs w:val="20"/>
        </w:rPr>
      </w:pPr>
    </w:p>
    <w:p w:rsidR="001138E0" w:rsidRPr="001138E0" w:rsidRDefault="001138E0" w:rsidP="001138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1138E0" w:rsidRPr="001138E0" w:rsidRDefault="001138E0" w:rsidP="00E64E5C">
      <w:pPr>
        <w:pStyle w:val="Heading2"/>
      </w:pPr>
      <w:bookmarkStart w:id="43" w:name="_Toc77171898"/>
      <w:r w:rsidRPr="001138E0">
        <w:t>District Council of Orroroo Carrieton</w:t>
      </w:r>
      <w:bookmarkEnd w:id="43"/>
    </w:p>
    <w:p w:rsidR="001138E0" w:rsidRPr="001138E0" w:rsidRDefault="001138E0" w:rsidP="001138E0">
      <w:pPr>
        <w:jc w:val="center"/>
        <w:rPr>
          <w:rFonts w:ascii="Times New Roman" w:hAnsi="Times New Roman"/>
          <w:smallCaps/>
          <w:sz w:val="17"/>
          <w:szCs w:val="17"/>
        </w:rPr>
      </w:pPr>
      <w:r w:rsidRPr="001138E0">
        <w:rPr>
          <w:rFonts w:ascii="Times New Roman" w:hAnsi="Times New Roman"/>
          <w:smallCaps/>
          <w:sz w:val="17"/>
          <w:szCs w:val="17"/>
        </w:rPr>
        <w:t>Roads (Opening and Closing) Act 1991</w:t>
      </w:r>
    </w:p>
    <w:p w:rsidR="001138E0" w:rsidRPr="001138E0" w:rsidRDefault="001138E0" w:rsidP="001138E0">
      <w:pPr>
        <w:jc w:val="center"/>
        <w:rPr>
          <w:rFonts w:ascii="Times New Roman" w:hAnsi="Times New Roman"/>
          <w:i/>
          <w:sz w:val="17"/>
          <w:szCs w:val="17"/>
        </w:rPr>
      </w:pPr>
      <w:r w:rsidRPr="001138E0">
        <w:rPr>
          <w:rFonts w:ascii="Times New Roman" w:hAnsi="Times New Roman"/>
          <w:i/>
          <w:sz w:val="17"/>
          <w:szCs w:val="17"/>
        </w:rPr>
        <w:t>Road Closing—Paratoo South Road (situated between East Terrace and Railway Terrace), Orroroo</w:t>
      </w:r>
    </w:p>
    <w:p w:rsidR="001138E0" w:rsidRPr="001138E0" w:rsidRDefault="001138E0" w:rsidP="001138E0">
      <w:pPr>
        <w:rPr>
          <w:rFonts w:ascii="Times New Roman" w:eastAsia="Times New Roman" w:hAnsi="Times New Roman"/>
          <w:spacing w:val="-4"/>
          <w:sz w:val="17"/>
          <w:szCs w:val="20"/>
        </w:rPr>
      </w:pPr>
      <w:r w:rsidRPr="001138E0">
        <w:rPr>
          <w:rFonts w:ascii="Times New Roman" w:eastAsia="Times New Roman" w:hAnsi="Times New Roman"/>
          <w:sz w:val="17"/>
          <w:szCs w:val="20"/>
        </w:rPr>
        <w:t xml:space="preserve">Notice is hereby given, pursuant to Section 10 of the </w:t>
      </w:r>
      <w:r w:rsidRPr="001138E0">
        <w:rPr>
          <w:rFonts w:ascii="Times New Roman" w:eastAsia="Times New Roman" w:hAnsi="Times New Roman"/>
          <w:i/>
          <w:sz w:val="17"/>
          <w:szCs w:val="20"/>
        </w:rPr>
        <w:t>Roads (Opening and Closing) Act 1991</w:t>
      </w:r>
      <w:r w:rsidRPr="001138E0">
        <w:rPr>
          <w:rFonts w:ascii="Times New Roman" w:eastAsia="Times New Roman" w:hAnsi="Times New Roman"/>
          <w:sz w:val="17"/>
          <w:szCs w:val="20"/>
        </w:rPr>
        <w:t xml:space="preserve">, that the District Council of Orroroo Carrieton proposes to make a Road Process Order to close and retain for Council purposes portion of the Public Road situated adjacent Section 349 </w:t>
      </w:r>
      <w:r w:rsidRPr="001138E0">
        <w:rPr>
          <w:rFonts w:ascii="Times New Roman" w:eastAsia="Times New Roman" w:hAnsi="Times New Roman"/>
          <w:spacing w:val="-4"/>
          <w:sz w:val="17"/>
          <w:szCs w:val="20"/>
        </w:rPr>
        <w:t>Hundred of Walloway, Allotments 35 and 36 in Deposited Plan 85597, more particularly delineated and lettered ‘A’ on Preliminary Plan 21/0016.</w:t>
      </w:r>
    </w:p>
    <w:p w:rsidR="001138E0" w:rsidRPr="001138E0" w:rsidRDefault="001138E0" w:rsidP="001138E0">
      <w:pPr>
        <w:rPr>
          <w:rFonts w:ascii="Times New Roman" w:eastAsia="Times New Roman" w:hAnsi="Times New Roman"/>
          <w:sz w:val="17"/>
          <w:szCs w:val="20"/>
        </w:rPr>
      </w:pPr>
      <w:r w:rsidRPr="001138E0">
        <w:rPr>
          <w:rFonts w:ascii="Times New Roman" w:eastAsia="Times New Roman" w:hAnsi="Times New Roman"/>
          <w:spacing w:val="-2"/>
          <w:sz w:val="17"/>
          <w:szCs w:val="20"/>
        </w:rPr>
        <w:t xml:space="preserve">The Preliminary Plan and Statement of Persons Affected are available for public inspection at the office of the Council at 17 Second Street, Orroroo </w:t>
      </w:r>
      <w:r w:rsidRPr="001138E0">
        <w:rPr>
          <w:rFonts w:ascii="Times New Roman" w:eastAsia="Times New Roman" w:hAnsi="Times New Roman"/>
          <w:sz w:val="17"/>
          <w:szCs w:val="20"/>
        </w:rPr>
        <w:t xml:space="preserve">and the Adelaide Office of the Surveyor-General during normal office hours. The Preliminary Plan can also be viewed at </w:t>
      </w:r>
      <w:hyperlink r:id="rId28" w:history="1">
        <w:r w:rsidRPr="001138E0">
          <w:rPr>
            <w:rFonts w:ascii="Times New Roman" w:eastAsia="Times New Roman" w:hAnsi="Times New Roman"/>
            <w:color w:val="0000FF"/>
            <w:sz w:val="17"/>
            <w:szCs w:val="20"/>
            <w:u w:val="single"/>
          </w:rPr>
          <w:t>www.sa.gov.au/roadsactproposals</w:t>
        </w:r>
      </w:hyperlink>
      <w:r w:rsidRPr="001138E0">
        <w:rPr>
          <w:rFonts w:ascii="Times New Roman" w:eastAsia="Times New Roman" w:hAnsi="Times New Roman"/>
          <w:sz w:val="17"/>
          <w:szCs w:val="20"/>
        </w:rPr>
        <w:t xml:space="preserve">. </w:t>
      </w:r>
    </w:p>
    <w:p w:rsidR="001138E0" w:rsidRPr="001138E0" w:rsidRDefault="001138E0" w:rsidP="001138E0">
      <w:pPr>
        <w:rPr>
          <w:rFonts w:ascii="Times New Roman" w:eastAsia="Times New Roman" w:hAnsi="Times New Roman"/>
          <w:spacing w:val="-2"/>
          <w:sz w:val="17"/>
          <w:szCs w:val="20"/>
        </w:rPr>
      </w:pPr>
      <w:r w:rsidRPr="001138E0">
        <w:rPr>
          <w:rFonts w:ascii="Times New Roman" w:eastAsia="Times New Roman" w:hAnsi="Times New Roman"/>
          <w:spacing w:val="-2"/>
          <w:sz w:val="17"/>
          <w:szCs w:val="20"/>
        </w:rPr>
        <w:t>Any application for easement or objection must set out the full name, address and details of the submission and must be fully supported by reasons. The application for easement or objection must be made in writing to the Council at PO Box 3, Orroroo SA 5431 WITHIN 28 DAYS OF THIS NOTICE and a copy must be forwarded to the Surveyor-General at GPO Box 1354, Adelaide 5001. Where a submission is made, the Council will give notification of a meeting at which the matter will be considered.</w:t>
      </w:r>
    </w:p>
    <w:p w:rsidR="001138E0" w:rsidRPr="001138E0" w:rsidRDefault="001138E0" w:rsidP="001138E0">
      <w:pPr>
        <w:spacing w:after="0"/>
        <w:rPr>
          <w:rFonts w:ascii="Times New Roman" w:eastAsia="Times New Roman" w:hAnsi="Times New Roman"/>
          <w:sz w:val="17"/>
          <w:szCs w:val="17"/>
        </w:rPr>
      </w:pPr>
      <w:r w:rsidRPr="001138E0">
        <w:rPr>
          <w:rFonts w:ascii="Times New Roman" w:eastAsia="Times New Roman" w:hAnsi="Times New Roman"/>
          <w:sz w:val="17"/>
          <w:szCs w:val="17"/>
        </w:rPr>
        <w:t>Dated: 15 July 2021</w:t>
      </w:r>
    </w:p>
    <w:p w:rsidR="001138E0" w:rsidRPr="001138E0" w:rsidRDefault="001138E0" w:rsidP="001138E0">
      <w:pPr>
        <w:spacing w:after="0"/>
        <w:jc w:val="right"/>
        <w:rPr>
          <w:rFonts w:ascii="Times New Roman" w:eastAsia="Times New Roman" w:hAnsi="Times New Roman"/>
          <w:smallCaps/>
          <w:sz w:val="17"/>
          <w:szCs w:val="20"/>
        </w:rPr>
      </w:pPr>
      <w:r w:rsidRPr="001138E0">
        <w:rPr>
          <w:rFonts w:ascii="Times New Roman" w:eastAsia="Times New Roman" w:hAnsi="Times New Roman"/>
          <w:smallCaps/>
          <w:sz w:val="17"/>
          <w:szCs w:val="20"/>
        </w:rPr>
        <w:t>Dylan Strong</w:t>
      </w:r>
    </w:p>
    <w:p w:rsidR="001138E0" w:rsidRPr="001138E0" w:rsidRDefault="001138E0" w:rsidP="001138E0">
      <w:pPr>
        <w:spacing w:after="0"/>
        <w:jc w:val="right"/>
        <w:rPr>
          <w:rFonts w:ascii="Times New Roman" w:eastAsia="Times New Roman" w:hAnsi="Times New Roman"/>
          <w:sz w:val="17"/>
          <w:szCs w:val="17"/>
        </w:rPr>
      </w:pPr>
      <w:r w:rsidRPr="001138E0">
        <w:rPr>
          <w:rFonts w:ascii="Times New Roman" w:eastAsia="Times New Roman" w:hAnsi="Times New Roman"/>
          <w:sz w:val="17"/>
          <w:szCs w:val="17"/>
        </w:rPr>
        <w:t>Chief Executive Officer</w:t>
      </w:r>
    </w:p>
    <w:p w:rsidR="001138E0" w:rsidRPr="001138E0" w:rsidRDefault="001138E0" w:rsidP="001138E0">
      <w:pPr>
        <w:pBdr>
          <w:top w:val="single" w:sz="4" w:space="1" w:color="auto"/>
        </w:pBdr>
        <w:spacing w:before="100" w:after="0" w:line="14" w:lineRule="exact"/>
        <w:jc w:val="center"/>
        <w:rPr>
          <w:rFonts w:ascii="Times New Roman" w:eastAsia="Times New Roman" w:hAnsi="Times New Roman"/>
          <w:sz w:val="17"/>
          <w:szCs w:val="20"/>
        </w:rPr>
      </w:pPr>
    </w:p>
    <w:p w:rsidR="001138E0" w:rsidRPr="001138E0" w:rsidRDefault="001138E0" w:rsidP="001138E0">
      <w:pPr>
        <w:jc w:val="center"/>
        <w:rPr>
          <w:rFonts w:ascii="Times New Roman" w:hAnsi="Times New Roman"/>
          <w:caps/>
          <w:sz w:val="17"/>
          <w:szCs w:val="17"/>
        </w:rPr>
      </w:pPr>
      <w:r w:rsidRPr="001138E0">
        <w:rPr>
          <w:rFonts w:ascii="Times New Roman" w:hAnsi="Times New Roman"/>
          <w:caps/>
          <w:sz w:val="17"/>
          <w:szCs w:val="17"/>
        </w:rPr>
        <w:t>District Council of Orroroo Carrieton</w:t>
      </w:r>
    </w:p>
    <w:p w:rsidR="001138E0" w:rsidRPr="001138E0" w:rsidRDefault="001138E0" w:rsidP="001138E0">
      <w:pPr>
        <w:jc w:val="center"/>
        <w:rPr>
          <w:rFonts w:ascii="Times New Roman" w:hAnsi="Times New Roman"/>
          <w:smallCaps/>
          <w:sz w:val="17"/>
          <w:szCs w:val="17"/>
        </w:rPr>
      </w:pPr>
      <w:r w:rsidRPr="001138E0">
        <w:rPr>
          <w:rFonts w:ascii="Times New Roman" w:hAnsi="Times New Roman"/>
          <w:smallCaps/>
          <w:sz w:val="17"/>
          <w:szCs w:val="17"/>
        </w:rPr>
        <w:t>Roads (Opening and Closing) Act 1991</w:t>
      </w:r>
    </w:p>
    <w:p w:rsidR="001138E0" w:rsidRPr="001138E0" w:rsidRDefault="001138E0" w:rsidP="001138E0">
      <w:pPr>
        <w:jc w:val="center"/>
        <w:rPr>
          <w:rFonts w:ascii="Times New Roman" w:hAnsi="Times New Roman"/>
          <w:i/>
          <w:sz w:val="17"/>
          <w:szCs w:val="17"/>
        </w:rPr>
      </w:pPr>
      <w:r w:rsidRPr="001138E0">
        <w:rPr>
          <w:rFonts w:ascii="Times New Roman" w:hAnsi="Times New Roman"/>
          <w:i/>
          <w:sz w:val="17"/>
          <w:szCs w:val="17"/>
        </w:rPr>
        <w:t>Road Closing—West Terrace, Orroroo</w:t>
      </w:r>
    </w:p>
    <w:p w:rsidR="001138E0" w:rsidRPr="001138E0" w:rsidRDefault="001138E0" w:rsidP="001138E0">
      <w:pPr>
        <w:rPr>
          <w:rFonts w:ascii="Times New Roman" w:eastAsia="Times New Roman" w:hAnsi="Times New Roman"/>
          <w:sz w:val="17"/>
          <w:szCs w:val="20"/>
        </w:rPr>
      </w:pPr>
      <w:r w:rsidRPr="001138E0">
        <w:rPr>
          <w:rFonts w:ascii="Times New Roman" w:eastAsia="Times New Roman" w:hAnsi="Times New Roman"/>
          <w:sz w:val="17"/>
          <w:szCs w:val="20"/>
        </w:rPr>
        <w:t xml:space="preserve">Notice is hereby given, pursuant to Section 10 of the </w:t>
      </w:r>
      <w:r w:rsidRPr="001138E0">
        <w:rPr>
          <w:rFonts w:ascii="Times New Roman" w:eastAsia="Times New Roman" w:hAnsi="Times New Roman"/>
          <w:i/>
          <w:sz w:val="17"/>
          <w:szCs w:val="20"/>
        </w:rPr>
        <w:t>Roads (Opening and Closing) Act 1991</w:t>
      </w:r>
      <w:r w:rsidRPr="001138E0">
        <w:rPr>
          <w:rFonts w:ascii="Times New Roman" w:eastAsia="Times New Roman" w:hAnsi="Times New Roman"/>
          <w:sz w:val="17"/>
          <w:szCs w:val="20"/>
        </w:rPr>
        <w:t>, that the District Council of Orroroo Carrieton proposes to make a Road Process Order to close and retain for Council purposes portion of the Public Road situated adjacent Sections 337 and 339 Hundred of Walloway, more particularly delineated and lettered ‘A’ on Preliminary Plan 21/0017.</w:t>
      </w:r>
    </w:p>
    <w:p w:rsidR="001138E0" w:rsidRPr="001138E0" w:rsidRDefault="001138E0" w:rsidP="001138E0">
      <w:pPr>
        <w:rPr>
          <w:rFonts w:ascii="Times New Roman" w:eastAsia="Times New Roman" w:hAnsi="Times New Roman"/>
          <w:sz w:val="17"/>
          <w:szCs w:val="20"/>
        </w:rPr>
      </w:pPr>
      <w:r w:rsidRPr="001138E0">
        <w:rPr>
          <w:rFonts w:ascii="Times New Roman" w:eastAsia="Times New Roman" w:hAnsi="Times New Roman"/>
          <w:sz w:val="17"/>
          <w:szCs w:val="20"/>
        </w:rPr>
        <w:t xml:space="preserve">The Preliminary Plan and Statement of Persons Affected are available for public inspection at the office of the Council at 17 Second Street, Orroroo and the Adelaide Office of the Surveyor-General during normal office hours. The Preliminary Plan can also be viewed at </w:t>
      </w:r>
      <w:hyperlink r:id="rId29" w:history="1">
        <w:r w:rsidRPr="001138E0">
          <w:rPr>
            <w:rFonts w:ascii="Times New Roman" w:eastAsia="Times New Roman" w:hAnsi="Times New Roman"/>
            <w:color w:val="0000FF"/>
            <w:sz w:val="17"/>
            <w:szCs w:val="20"/>
            <w:u w:val="single"/>
          </w:rPr>
          <w:t>www.sa.gov.au/roadsactproposals</w:t>
        </w:r>
      </w:hyperlink>
      <w:r w:rsidRPr="001138E0">
        <w:rPr>
          <w:rFonts w:ascii="Times New Roman" w:eastAsia="Times New Roman" w:hAnsi="Times New Roman"/>
          <w:sz w:val="17"/>
          <w:szCs w:val="20"/>
        </w:rPr>
        <w:t xml:space="preserve">. </w:t>
      </w:r>
    </w:p>
    <w:p w:rsidR="001138E0" w:rsidRPr="001138E0" w:rsidRDefault="001138E0" w:rsidP="001138E0">
      <w:pPr>
        <w:rPr>
          <w:rFonts w:ascii="Times New Roman" w:eastAsia="Times New Roman" w:hAnsi="Times New Roman"/>
          <w:spacing w:val="-2"/>
          <w:sz w:val="17"/>
          <w:szCs w:val="20"/>
        </w:rPr>
      </w:pPr>
      <w:r w:rsidRPr="001138E0">
        <w:rPr>
          <w:rFonts w:ascii="Times New Roman" w:eastAsia="Times New Roman" w:hAnsi="Times New Roman"/>
          <w:spacing w:val="-2"/>
          <w:sz w:val="17"/>
          <w:szCs w:val="20"/>
        </w:rPr>
        <w:t>Any application for easement or objection must set out the full name, address and details of the submission and must be fully supported by reasons. The application for easement or objection must be made in writing to the Council at PO Box 3, Orroroo SA 5431 WITHIN 28 DAYS OF THIS NOTICE and a copy must be forwarded to the Surveyor-General at GPO Box 1354, Adelaide 5001. Where a submission is made, the Council will give notification of a meeting at which the matter will be considered.</w:t>
      </w:r>
    </w:p>
    <w:p w:rsidR="001138E0" w:rsidRPr="001138E0" w:rsidRDefault="001138E0" w:rsidP="001138E0">
      <w:pPr>
        <w:spacing w:after="0"/>
        <w:rPr>
          <w:rFonts w:ascii="Times New Roman" w:eastAsia="Times New Roman" w:hAnsi="Times New Roman"/>
          <w:sz w:val="17"/>
          <w:szCs w:val="17"/>
        </w:rPr>
      </w:pPr>
      <w:r w:rsidRPr="001138E0">
        <w:rPr>
          <w:rFonts w:ascii="Times New Roman" w:eastAsia="Times New Roman" w:hAnsi="Times New Roman"/>
          <w:sz w:val="17"/>
          <w:szCs w:val="17"/>
        </w:rPr>
        <w:t>Dated: 15 July 2021</w:t>
      </w:r>
    </w:p>
    <w:p w:rsidR="001138E0" w:rsidRPr="001138E0" w:rsidRDefault="001138E0" w:rsidP="001138E0">
      <w:pPr>
        <w:spacing w:after="0"/>
        <w:jc w:val="right"/>
        <w:rPr>
          <w:rFonts w:ascii="Times New Roman" w:eastAsia="Times New Roman" w:hAnsi="Times New Roman"/>
          <w:smallCaps/>
          <w:sz w:val="17"/>
          <w:szCs w:val="20"/>
        </w:rPr>
      </w:pPr>
      <w:r w:rsidRPr="001138E0">
        <w:rPr>
          <w:rFonts w:ascii="Times New Roman" w:eastAsia="Times New Roman" w:hAnsi="Times New Roman"/>
          <w:smallCaps/>
          <w:sz w:val="17"/>
          <w:szCs w:val="20"/>
        </w:rPr>
        <w:t>Dylan Strong</w:t>
      </w:r>
    </w:p>
    <w:p w:rsidR="001138E0" w:rsidRDefault="001138E0" w:rsidP="001138E0">
      <w:pPr>
        <w:spacing w:after="0"/>
        <w:jc w:val="right"/>
        <w:rPr>
          <w:rFonts w:ascii="Times New Roman" w:eastAsia="Times New Roman" w:hAnsi="Times New Roman"/>
          <w:sz w:val="17"/>
          <w:szCs w:val="17"/>
        </w:rPr>
      </w:pPr>
      <w:r w:rsidRPr="001138E0">
        <w:rPr>
          <w:rFonts w:ascii="Times New Roman" w:eastAsia="Times New Roman" w:hAnsi="Times New Roman"/>
          <w:sz w:val="17"/>
          <w:szCs w:val="17"/>
        </w:rPr>
        <w:t>Chief Executive Officer</w:t>
      </w:r>
    </w:p>
    <w:p w:rsidR="001138E0" w:rsidRDefault="001138E0" w:rsidP="001138E0">
      <w:pPr>
        <w:pBdr>
          <w:bottom w:val="single" w:sz="4" w:space="1" w:color="auto"/>
        </w:pBdr>
        <w:spacing w:after="0" w:line="52" w:lineRule="exact"/>
        <w:jc w:val="center"/>
        <w:rPr>
          <w:rFonts w:ascii="Times New Roman" w:eastAsia="Times New Roman" w:hAnsi="Times New Roman"/>
          <w:sz w:val="17"/>
          <w:szCs w:val="20"/>
        </w:rPr>
      </w:pPr>
    </w:p>
    <w:p w:rsidR="001138E0" w:rsidRDefault="001138E0" w:rsidP="001138E0">
      <w:pPr>
        <w:pBdr>
          <w:top w:val="single" w:sz="4" w:space="1" w:color="auto"/>
        </w:pBdr>
        <w:spacing w:before="34" w:after="0" w:line="14" w:lineRule="exact"/>
        <w:jc w:val="center"/>
        <w:rPr>
          <w:rFonts w:ascii="Times New Roman" w:eastAsia="Times New Roman" w:hAnsi="Times New Roman"/>
          <w:sz w:val="17"/>
          <w:szCs w:val="20"/>
        </w:rPr>
      </w:pPr>
    </w:p>
    <w:p w:rsidR="001138E0" w:rsidRPr="001138E0" w:rsidRDefault="001138E0" w:rsidP="001138E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991F15" w:rsidRPr="00991F15" w:rsidRDefault="00991F15" w:rsidP="00E64E5C">
      <w:pPr>
        <w:pStyle w:val="Heading2"/>
      </w:pPr>
      <w:bookmarkStart w:id="44" w:name="_Toc77171899"/>
      <w:r w:rsidRPr="00991F15">
        <w:t>District Council of Robe</w:t>
      </w:r>
      <w:bookmarkEnd w:id="44"/>
    </w:p>
    <w:p w:rsidR="00991F15" w:rsidRPr="00991F15" w:rsidRDefault="00991F15" w:rsidP="00991F15">
      <w:pPr>
        <w:jc w:val="center"/>
        <w:rPr>
          <w:rFonts w:ascii="Times New Roman" w:hAnsi="Times New Roman"/>
          <w:i/>
          <w:sz w:val="17"/>
          <w:szCs w:val="17"/>
        </w:rPr>
      </w:pPr>
      <w:r w:rsidRPr="00991F15">
        <w:rPr>
          <w:rFonts w:ascii="Times New Roman" w:hAnsi="Times New Roman"/>
          <w:i/>
          <w:sz w:val="17"/>
          <w:szCs w:val="17"/>
        </w:rPr>
        <w:t>Adoption of Valuation and Declaration of Rates 2021-2022</w:t>
      </w:r>
    </w:p>
    <w:p w:rsidR="00991F15" w:rsidRPr="00991F15" w:rsidRDefault="00991F15" w:rsidP="00991F15">
      <w:pPr>
        <w:rPr>
          <w:rFonts w:ascii="Times New Roman" w:hAnsi="Times New Roman"/>
          <w:sz w:val="17"/>
          <w:szCs w:val="17"/>
        </w:rPr>
      </w:pPr>
      <w:r w:rsidRPr="00991F15">
        <w:rPr>
          <w:rFonts w:ascii="Times New Roman" w:hAnsi="Times New Roman"/>
          <w:sz w:val="17"/>
          <w:szCs w:val="17"/>
        </w:rPr>
        <w:t>Notice is hereby given that the District Council of Robe, at a meeting held on 23 June 2021 and in relation to the financial year ending 30 June 2022, adopted the 2021-2022 Annual Business Plan and Budget and resolved to:</w:t>
      </w:r>
    </w:p>
    <w:p w:rsidR="00991F15" w:rsidRPr="00991F15" w:rsidRDefault="00991F15" w:rsidP="00991F15">
      <w:pPr>
        <w:ind w:left="426" w:hanging="284"/>
        <w:rPr>
          <w:rFonts w:ascii="Times New Roman" w:hAnsi="Times New Roman"/>
          <w:sz w:val="17"/>
          <w:szCs w:val="17"/>
        </w:rPr>
      </w:pPr>
      <w:r w:rsidRPr="00991F15">
        <w:rPr>
          <w:rFonts w:ascii="Times New Roman" w:hAnsi="Times New Roman"/>
          <w:sz w:val="17"/>
          <w:szCs w:val="17"/>
        </w:rPr>
        <w:t>1.</w:t>
      </w:r>
      <w:r w:rsidRPr="00991F15">
        <w:rPr>
          <w:rFonts w:ascii="Times New Roman" w:hAnsi="Times New Roman"/>
          <w:sz w:val="17"/>
          <w:szCs w:val="17"/>
        </w:rPr>
        <w:tab/>
        <w:t>Adopt for rating purposes, the capital valuations of the Valuer-General totalling $1,461,003,680.</w:t>
      </w:r>
    </w:p>
    <w:p w:rsidR="00991F15" w:rsidRPr="00991F15" w:rsidRDefault="00991F15" w:rsidP="00991F15">
      <w:pPr>
        <w:ind w:left="426" w:hanging="284"/>
        <w:rPr>
          <w:rFonts w:ascii="Times New Roman" w:hAnsi="Times New Roman"/>
          <w:sz w:val="17"/>
          <w:szCs w:val="17"/>
        </w:rPr>
      </w:pPr>
      <w:r w:rsidRPr="00991F15">
        <w:rPr>
          <w:rFonts w:ascii="Times New Roman" w:hAnsi="Times New Roman"/>
          <w:sz w:val="17"/>
          <w:szCs w:val="17"/>
        </w:rPr>
        <w:t>2.</w:t>
      </w:r>
      <w:r w:rsidRPr="00991F15">
        <w:rPr>
          <w:rFonts w:ascii="Times New Roman" w:hAnsi="Times New Roman"/>
          <w:sz w:val="17"/>
          <w:szCs w:val="17"/>
        </w:rPr>
        <w:tab/>
        <w:t>Declare a single General Rate of 0.28395 cents in the dollar on the assessed Capital Values of all rateable land in its area.</w:t>
      </w:r>
    </w:p>
    <w:p w:rsidR="00991F15" w:rsidRPr="00991F15" w:rsidRDefault="00991F15" w:rsidP="00991F15">
      <w:pPr>
        <w:ind w:left="426" w:hanging="284"/>
        <w:rPr>
          <w:rFonts w:ascii="Times New Roman" w:hAnsi="Times New Roman"/>
          <w:sz w:val="17"/>
          <w:szCs w:val="17"/>
        </w:rPr>
      </w:pPr>
      <w:r w:rsidRPr="00991F15">
        <w:rPr>
          <w:rFonts w:ascii="Times New Roman" w:hAnsi="Times New Roman"/>
          <w:sz w:val="17"/>
          <w:szCs w:val="17"/>
        </w:rPr>
        <w:t>3.</w:t>
      </w:r>
      <w:r w:rsidRPr="00991F15">
        <w:rPr>
          <w:rFonts w:ascii="Times New Roman" w:hAnsi="Times New Roman"/>
          <w:sz w:val="17"/>
          <w:szCs w:val="17"/>
        </w:rPr>
        <w:tab/>
        <w:t>Grant a rebate to rateable assessments in accordance with the criteria prescribed in the Council’s “Rating Policy”, so that for those eligible assessments, there is not an increase of more than 15% in respect of the amount of general rates that was imposed for the financial year ending 30 June 2022 when compared with the amount of general rates that was imposed for the financial year ending 30 June 2021.</w:t>
      </w:r>
    </w:p>
    <w:p w:rsidR="00991F15" w:rsidRPr="00991F15" w:rsidRDefault="00991F15" w:rsidP="00991F15">
      <w:pPr>
        <w:ind w:left="426" w:hanging="284"/>
        <w:rPr>
          <w:rFonts w:ascii="Times New Roman" w:hAnsi="Times New Roman"/>
          <w:sz w:val="17"/>
          <w:szCs w:val="17"/>
        </w:rPr>
      </w:pPr>
      <w:r w:rsidRPr="00991F15">
        <w:rPr>
          <w:rFonts w:ascii="Times New Roman" w:hAnsi="Times New Roman"/>
          <w:sz w:val="17"/>
          <w:szCs w:val="17"/>
        </w:rPr>
        <w:t>4.</w:t>
      </w:r>
      <w:r w:rsidRPr="00991F15">
        <w:rPr>
          <w:rFonts w:ascii="Times New Roman" w:hAnsi="Times New Roman"/>
          <w:sz w:val="17"/>
          <w:szCs w:val="17"/>
        </w:rPr>
        <w:tab/>
        <w:t>Impose an annual service charge of $325.00 for the Garbage and Recycling Collection Service based on the level of usage of the service, on all land to which Council provides or makes available the prescribed service, provided that the sliding scale provided for in regulations will apply to reduce the service charge, as prescribed.</w:t>
      </w:r>
    </w:p>
    <w:p w:rsidR="00991F15" w:rsidRPr="00991F15" w:rsidRDefault="00991F15" w:rsidP="00991F15">
      <w:pPr>
        <w:ind w:left="426" w:hanging="284"/>
        <w:rPr>
          <w:rFonts w:ascii="Times New Roman" w:hAnsi="Times New Roman"/>
          <w:sz w:val="17"/>
          <w:szCs w:val="17"/>
        </w:rPr>
      </w:pPr>
      <w:r w:rsidRPr="00991F15">
        <w:rPr>
          <w:rFonts w:ascii="Times New Roman" w:hAnsi="Times New Roman"/>
          <w:sz w:val="17"/>
          <w:szCs w:val="17"/>
        </w:rPr>
        <w:t>5.</w:t>
      </w:r>
      <w:r w:rsidRPr="00991F15">
        <w:rPr>
          <w:rFonts w:ascii="Times New Roman" w:hAnsi="Times New Roman"/>
          <w:sz w:val="17"/>
          <w:szCs w:val="17"/>
        </w:rPr>
        <w:tab/>
        <w:t>Impose an annual service charge of $175.00 for the Garbage Collection Service based on the level of usage of the service, on all land within the Boatswains Point area to which Council provides or makes available the prescribed service, provided that the sliding scale provided for in regulations will apply to reduce the service charge, as prescribed.</w:t>
      </w:r>
    </w:p>
    <w:p w:rsidR="00991F15" w:rsidRPr="00991F15" w:rsidRDefault="00991F15" w:rsidP="00991F15">
      <w:pPr>
        <w:ind w:left="426" w:hanging="284"/>
        <w:rPr>
          <w:rFonts w:ascii="Times New Roman" w:hAnsi="Times New Roman"/>
          <w:sz w:val="17"/>
          <w:szCs w:val="17"/>
        </w:rPr>
      </w:pPr>
      <w:r w:rsidRPr="00991F15">
        <w:rPr>
          <w:rFonts w:ascii="Times New Roman" w:hAnsi="Times New Roman"/>
          <w:sz w:val="17"/>
          <w:szCs w:val="17"/>
        </w:rPr>
        <w:t>6.</w:t>
      </w:r>
      <w:r w:rsidRPr="00991F15">
        <w:rPr>
          <w:rFonts w:ascii="Times New Roman" w:hAnsi="Times New Roman"/>
          <w:sz w:val="17"/>
          <w:szCs w:val="17"/>
        </w:rPr>
        <w:tab/>
        <w:t>Impose an annual service charge based on the nature and level of usage of the service and varying according to whether the land is vacant or occupied on all land to which Council provides or makes available the prescribed services for the collection, treatment or disposal of waste known as Community Waste Water Management System in respect of all land these schemes are provided or made available as follows:</w:t>
      </w:r>
    </w:p>
    <w:p w:rsidR="00991F15" w:rsidRPr="00991F15" w:rsidRDefault="00991F15" w:rsidP="00991F15">
      <w:pPr>
        <w:tabs>
          <w:tab w:val="right" w:leader="dot" w:pos="4111"/>
        </w:tabs>
        <w:ind w:left="709" w:hanging="142"/>
        <w:rPr>
          <w:rFonts w:ascii="Times New Roman" w:hAnsi="Times New Roman"/>
          <w:sz w:val="17"/>
          <w:szCs w:val="17"/>
        </w:rPr>
      </w:pPr>
      <w:r w:rsidRPr="00991F15">
        <w:rPr>
          <w:rFonts w:ascii="Times New Roman" w:hAnsi="Times New Roman"/>
          <w:sz w:val="17"/>
          <w:szCs w:val="17"/>
        </w:rPr>
        <w:t>•</w:t>
      </w:r>
      <w:r w:rsidRPr="00991F15">
        <w:rPr>
          <w:rFonts w:ascii="Times New Roman" w:hAnsi="Times New Roman"/>
          <w:sz w:val="17"/>
          <w:szCs w:val="17"/>
        </w:rPr>
        <w:tab/>
        <w:t>Occupied</w:t>
      </w:r>
      <w:r w:rsidRPr="00991F15">
        <w:rPr>
          <w:rFonts w:ascii="Times New Roman" w:hAnsi="Times New Roman"/>
          <w:sz w:val="17"/>
          <w:szCs w:val="17"/>
        </w:rPr>
        <w:tab/>
        <w:t>$546.00 per property unit</w:t>
      </w:r>
    </w:p>
    <w:p w:rsidR="00991F15" w:rsidRPr="00991F15" w:rsidRDefault="00991F15" w:rsidP="00991F15">
      <w:pPr>
        <w:tabs>
          <w:tab w:val="right" w:leader="dot" w:pos="4111"/>
        </w:tabs>
        <w:ind w:left="709" w:hanging="142"/>
        <w:rPr>
          <w:rFonts w:ascii="Times New Roman" w:hAnsi="Times New Roman"/>
          <w:sz w:val="17"/>
          <w:szCs w:val="17"/>
        </w:rPr>
      </w:pPr>
      <w:r w:rsidRPr="00991F15">
        <w:rPr>
          <w:rFonts w:ascii="Times New Roman" w:hAnsi="Times New Roman"/>
          <w:sz w:val="17"/>
          <w:szCs w:val="17"/>
        </w:rPr>
        <w:t>•</w:t>
      </w:r>
      <w:r w:rsidRPr="00991F15">
        <w:rPr>
          <w:rFonts w:ascii="Times New Roman" w:hAnsi="Times New Roman"/>
          <w:sz w:val="17"/>
          <w:szCs w:val="17"/>
        </w:rPr>
        <w:tab/>
        <w:t>Unoccupied</w:t>
      </w:r>
      <w:r w:rsidRPr="00991F15">
        <w:rPr>
          <w:rFonts w:ascii="Times New Roman" w:hAnsi="Times New Roman"/>
          <w:sz w:val="17"/>
          <w:szCs w:val="17"/>
        </w:rPr>
        <w:tab/>
        <w:t>$440.00 per property unit</w:t>
      </w:r>
    </w:p>
    <w:p w:rsidR="00991F15" w:rsidRPr="00991F15" w:rsidRDefault="00991F15" w:rsidP="00991F15">
      <w:pPr>
        <w:ind w:left="426" w:hanging="284"/>
        <w:rPr>
          <w:rFonts w:ascii="Times New Roman" w:hAnsi="Times New Roman"/>
          <w:sz w:val="17"/>
          <w:szCs w:val="17"/>
        </w:rPr>
      </w:pPr>
      <w:r w:rsidRPr="00991F15">
        <w:rPr>
          <w:rFonts w:ascii="Times New Roman" w:hAnsi="Times New Roman"/>
          <w:sz w:val="17"/>
          <w:szCs w:val="17"/>
        </w:rPr>
        <w:t>7.</w:t>
      </w:r>
      <w:r w:rsidRPr="00991F15">
        <w:rPr>
          <w:rFonts w:ascii="Times New Roman" w:hAnsi="Times New Roman"/>
          <w:sz w:val="17"/>
          <w:szCs w:val="17"/>
        </w:rPr>
        <w:tab/>
        <w:t>Declare a minimum amount payable by way of general rates in respect of any one piece of rateable land in the amount of $719.00.</w:t>
      </w:r>
    </w:p>
    <w:p w:rsidR="00991F15" w:rsidRPr="00991F15" w:rsidRDefault="00991F15" w:rsidP="00991F15">
      <w:pPr>
        <w:ind w:left="426" w:hanging="284"/>
        <w:rPr>
          <w:rFonts w:ascii="Times New Roman" w:hAnsi="Times New Roman"/>
          <w:sz w:val="17"/>
          <w:szCs w:val="17"/>
        </w:rPr>
      </w:pPr>
      <w:r w:rsidRPr="00991F15">
        <w:rPr>
          <w:rFonts w:ascii="Times New Roman" w:hAnsi="Times New Roman"/>
          <w:sz w:val="17"/>
          <w:szCs w:val="17"/>
        </w:rPr>
        <w:t>8.</w:t>
      </w:r>
      <w:r w:rsidRPr="00991F15">
        <w:rPr>
          <w:rFonts w:ascii="Times New Roman" w:hAnsi="Times New Roman"/>
          <w:sz w:val="17"/>
          <w:szCs w:val="17"/>
        </w:rPr>
        <w:tab/>
      </w:r>
      <w:r w:rsidRPr="00991F15">
        <w:rPr>
          <w:rFonts w:ascii="Times New Roman" w:hAnsi="Times New Roman"/>
          <w:spacing w:val="-4"/>
          <w:sz w:val="17"/>
          <w:szCs w:val="17"/>
        </w:rPr>
        <w:t>Declare a differential separate rate based on a fixed charge amount that depends upon the use of the land prescribed by regulation to reimburse</w:t>
      </w:r>
      <w:r w:rsidRPr="00991F15">
        <w:rPr>
          <w:rFonts w:ascii="Times New Roman" w:hAnsi="Times New Roman"/>
          <w:spacing w:val="-2"/>
          <w:sz w:val="17"/>
          <w:szCs w:val="17"/>
        </w:rPr>
        <w:t xml:space="preserve"> </w:t>
      </w:r>
      <w:r w:rsidRPr="00991F15">
        <w:rPr>
          <w:rFonts w:ascii="Times New Roman" w:hAnsi="Times New Roman"/>
          <w:sz w:val="17"/>
          <w:szCs w:val="17"/>
        </w:rPr>
        <w:t>the Council for its contribution to the Limestone Coast Regional Landscape Board as follows: Residential, Vacant &amp; Other $80.36; Commercial—Shop, Office and Other $120.53; Industry—Light and Other $192.85; Primary Production $353.57.</w:t>
      </w:r>
    </w:p>
    <w:p w:rsidR="00991F15" w:rsidRPr="00991F15" w:rsidRDefault="00991F15" w:rsidP="00991F15">
      <w:pPr>
        <w:ind w:left="426" w:hanging="284"/>
        <w:rPr>
          <w:rFonts w:ascii="Times New Roman" w:hAnsi="Times New Roman"/>
          <w:sz w:val="17"/>
          <w:szCs w:val="17"/>
        </w:rPr>
      </w:pPr>
      <w:r w:rsidRPr="00991F15">
        <w:rPr>
          <w:rFonts w:ascii="Times New Roman" w:hAnsi="Times New Roman"/>
          <w:sz w:val="17"/>
          <w:szCs w:val="17"/>
        </w:rPr>
        <w:t>9.</w:t>
      </w:r>
      <w:r w:rsidRPr="00991F15">
        <w:rPr>
          <w:rFonts w:ascii="Times New Roman" w:hAnsi="Times New Roman"/>
          <w:sz w:val="17"/>
          <w:szCs w:val="17"/>
        </w:rPr>
        <w:tab/>
      </w:r>
      <w:r w:rsidRPr="00991F15">
        <w:rPr>
          <w:rFonts w:ascii="Times New Roman" w:hAnsi="Times New Roman"/>
          <w:spacing w:val="-4"/>
          <w:sz w:val="17"/>
          <w:szCs w:val="17"/>
        </w:rPr>
        <w:t xml:space="preserve">Determine all rates and annual service charges shall be due in four equal or approximately equal instalments payable on 1 September 2021, </w:t>
      </w:r>
      <w:r w:rsidRPr="00991F15">
        <w:rPr>
          <w:rFonts w:ascii="Times New Roman" w:hAnsi="Times New Roman"/>
          <w:sz w:val="17"/>
          <w:szCs w:val="17"/>
        </w:rPr>
        <w:t>1 December 2021, 1 March 2022 and 1 June 2022.</w:t>
      </w:r>
    </w:p>
    <w:p w:rsidR="00991F15" w:rsidRPr="00991F15" w:rsidRDefault="00991F15" w:rsidP="00991F15">
      <w:pPr>
        <w:spacing w:after="0"/>
        <w:rPr>
          <w:rFonts w:ascii="Times New Roman" w:hAnsi="Times New Roman"/>
          <w:sz w:val="17"/>
          <w:szCs w:val="17"/>
        </w:rPr>
      </w:pPr>
      <w:r w:rsidRPr="00991F15">
        <w:rPr>
          <w:rFonts w:ascii="Times New Roman" w:hAnsi="Times New Roman"/>
          <w:sz w:val="17"/>
          <w:szCs w:val="17"/>
        </w:rPr>
        <w:t>Dated: 12 July 2020</w:t>
      </w:r>
    </w:p>
    <w:p w:rsidR="00991F15" w:rsidRPr="00991F15" w:rsidRDefault="00991F15" w:rsidP="00991F15">
      <w:pPr>
        <w:spacing w:after="0"/>
        <w:jc w:val="right"/>
        <w:rPr>
          <w:rFonts w:ascii="Times New Roman" w:hAnsi="Times New Roman"/>
          <w:smallCaps/>
          <w:sz w:val="17"/>
          <w:szCs w:val="20"/>
        </w:rPr>
      </w:pPr>
      <w:r w:rsidRPr="00991F15">
        <w:rPr>
          <w:rFonts w:ascii="Times New Roman" w:hAnsi="Times New Roman"/>
          <w:smallCaps/>
          <w:sz w:val="17"/>
          <w:szCs w:val="20"/>
        </w:rPr>
        <w:t>James Holyman</w:t>
      </w:r>
    </w:p>
    <w:p w:rsidR="00991F15" w:rsidRDefault="00991F15" w:rsidP="00991F15">
      <w:pPr>
        <w:spacing w:after="0"/>
        <w:jc w:val="right"/>
        <w:rPr>
          <w:rFonts w:ascii="Times New Roman" w:hAnsi="Times New Roman"/>
          <w:smallCaps/>
          <w:sz w:val="17"/>
          <w:szCs w:val="17"/>
        </w:rPr>
      </w:pPr>
      <w:r w:rsidRPr="00991F15">
        <w:rPr>
          <w:rFonts w:ascii="Times New Roman" w:hAnsi="Times New Roman"/>
          <w:sz w:val="17"/>
          <w:szCs w:val="17"/>
        </w:rPr>
        <w:t>Chief Executive Officer</w:t>
      </w:r>
    </w:p>
    <w:p w:rsidR="00991F15" w:rsidRDefault="00991F15" w:rsidP="00991F15">
      <w:pPr>
        <w:pBdr>
          <w:bottom w:val="single" w:sz="4" w:space="1" w:color="auto"/>
        </w:pBdr>
        <w:spacing w:after="0" w:line="52" w:lineRule="exact"/>
        <w:jc w:val="center"/>
        <w:rPr>
          <w:rFonts w:ascii="Times New Roman" w:hAnsi="Times New Roman"/>
          <w:smallCaps/>
          <w:sz w:val="17"/>
          <w:szCs w:val="17"/>
        </w:rPr>
      </w:pPr>
    </w:p>
    <w:p w:rsidR="00991F15" w:rsidRDefault="00991F15" w:rsidP="00991F15">
      <w:pPr>
        <w:pBdr>
          <w:top w:val="single" w:sz="4" w:space="1" w:color="auto"/>
        </w:pBdr>
        <w:spacing w:before="34" w:after="0" w:line="14" w:lineRule="exact"/>
        <w:jc w:val="center"/>
        <w:rPr>
          <w:rFonts w:ascii="Times New Roman" w:hAnsi="Times New Roman"/>
          <w:smallCaps/>
          <w:sz w:val="17"/>
          <w:szCs w:val="17"/>
        </w:rPr>
      </w:pPr>
    </w:p>
    <w:p w:rsidR="00991F15" w:rsidRPr="00991F15" w:rsidRDefault="00991F15" w:rsidP="00991F1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hAnsi="Times New Roman"/>
          <w:smallCaps/>
          <w:sz w:val="17"/>
          <w:szCs w:val="17"/>
        </w:rPr>
      </w:pPr>
    </w:p>
    <w:p w:rsidR="00A66DFD" w:rsidRPr="00A66DFD" w:rsidRDefault="00A66DFD" w:rsidP="00E64E5C">
      <w:pPr>
        <w:pStyle w:val="Heading2"/>
      </w:pPr>
      <w:bookmarkStart w:id="45" w:name="_Toc77171900"/>
      <w:r w:rsidRPr="00A66DFD">
        <w:t>Municipal Council of Roxby Downs</w:t>
      </w:r>
      <w:bookmarkEnd w:id="45"/>
    </w:p>
    <w:p w:rsidR="00A66DFD" w:rsidRPr="00A66DFD" w:rsidRDefault="00A66DFD" w:rsidP="00A66DFD">
      <w:pPr>
        <w:spacing w:after="60"/>
        <w:jc w:val="center"/>
        <w:rPr>
          <w:rFonts w:ascii="Times New Roman" w:hAnsi="Times New Roman"/>
          <w:i/>
          <w:sz w:val="17"/>
          <w:szCs w:val="17"/>
        </w:rPr>
      </w:pPr>
      <w:r w:rsidRPr="00A66DFD">
        <w:rPr>
          <w:rFonts w:ascii="Times New Roman" w:hAnsi="Times New Roman"/>
          <w:i/>
          <w:sz w:val="17"/>
          <w:szCs w:val="17"/>
        </w:rPr>
        <w:t>Adoption of Valuation and Declaration of Rates 2021-2022</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pacing w:val="-2"/>
          <w:sz w:val="17"/>
          <w:szCs w:val="20"/>
        </w:rPr>
        <w:t xml:space="preserve">Pursuant to Section 12(6)(b) of the </w:t>
      </w:r>
      <w:r w:rsidRPr="00A66DFD">
        <w:rPr>
          <w:rFonts w:ascii="Times New Roman" w:eastAsia="Times New Roman" w:hAnsi="Times New Roman"/>
          <w:i/>
          <w:spacing w:val="-2"/>
          <w:sz w:val="17"/>
          <w:szCs w:val="20"/>
        </w:rPr>
        <w:t>Roxby Downs (Indenture Ratification) Act 1982</w:t>
      </w:r>
      <w:r w:rsidRPr="00A66DFD">
        <w:rPr>
          <w:rFonts w:ascii="Times New Roman" w:eastAsia="Times New Roman" w:hAnsi="Times New Roman"/>
          <w:spacing w:val="-2"/>
          <w:sz w:val="17"/>
          <w:szCs w:val="20"/>
        </w:rPr>
        <w:t xml:space="preserve"> and Section 167(2)(a) of the </w:t>
      </w:r>
      <w:r w:rsidRPr="00A66DFD">
        <w:rPr>
          <w:rFonts w:ascii="Times New Roman" w:eastAsia="Times New Roman" w:hAnsi="Times New Roman"/>
          <w:i/>
          <w:spacing w:val="-2"/>
          <w:sz w:val="17"/>
          <w:szCs w:val="20"/>
        </w:rPr>
        <w:t>Local Government Act 1999</w:t>
      </w:r>
      <w:r w:rsidRPr="00A66DFD">
        <w:rPr>
          <w:rFonts w:ascii="Times New Roman" w:eastAsia="Times New Roman" w:hAnsi="Times New Roman"/>
          <w:spacing w:val="-2"/>
          <w:sz w:val="17"/>
          <w:szCs w:val="20"/>
        </w:rPr>
        <w:t xml:space="preserve"> </w:t>
      </w:r>
      <w:r w:rsidRPr="00A66DFD">
        <w:rPr>
          <w:rFonts w:ascii="Times New Roman" w:eastAsia="Times New Roman" w:hAnsi="Times New Roman"/>
          <w:sz w:val="17"/>
          <w:szCs w:val="20"/>
        </w:rPr>
        <w:t>the most recent valuations of the Valuer-General available to the Council of the capital value of land within the Council’s area are adopted, totalling $546,791,100.00.</w:t>
      </w:r>
    </w:p>
    <w:p w:rsidR="00A66DFD" w:rsidRPr="00A66DFD" w:rsidRDefault="00A66DFD" w:rsidP="00A66DFD">
      <w:pPr>
        <w:spacing w:after="60"/>
        <w:jc w:val="center"/>
        <w:rPr>
          <w:rFonts w:ascii="Times New Roman" w:hAnsi="Times New Roman"/>
          <w:i/>
          <w:sz w:val="17"/>
          <w:szCs w:val="17"/>
        </w:rPr>
      </w:pPr>
      <w:r w:rsidRPr="00A66DFD">
        <w:rPr>
          <w:rFonts w:ascii="Times New Roman" w:hAnsi="Times New Roman"/>
          <w:i/>
          <w:sz w:val="17"/>
          <w:szCs w:val="17"/>
        </w:rPr>
        <w:t>General Rates—Fixed Charge</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z w:val="17"/>
          <w:szCs w:val="20"/>
        </w:rPr>
        <w:t xml:space="preserve">Pursuant to Section 152(l)(c) of the </w:t>
      </w:r>
      <w:r w:rsidRPr="00A66DFD">
        <w:rPr>
          <w:rFonts w:ascii="Times New Roman" w:eastAsia="Times New Roman" w:hAnsi="Times New Roman"/>
          <w:i/>
          <w:sz w:val="17"/>
          <w:szCs w:val="20"/>
        </w:rPr>
        <w:t>Local Government Act 1999</w:t>
      </w:r>
      <w:r w:rsidRPr="00A66DFD">
        <w:rPr>
          <w:rFonts w:ascii="Times New Roman" w:eastAsia="Times New Roman" w:hAnsi="Times New Roman"/>
          <w:sz w:val="17"/>
          <w:szCs w:val="20"/>
        </w:rPr>
        <w:t xml:space="preserve"> a fixed charge of $680.00 is imposed in respect of each separate piece of rateable land in the Council area.</w:t>
      </w:r>
    </w:p>
    <w:p w:rsidR="00A66DFD" w:rsidRPr="00A66DFD" w:rsidRDefault="00A66DFD" w:rsidP="00A66DFD">
      <w:pPr>
        <w:spacing w:after="60"/>
        <w:jc w:val="center"/>
        <w:rPr>
          <w:rFonts w:ascii="Times New Roman" w:hAnsi="Times New Roman"/>
          <w:i/>
          <w:sz w:val="17"/>
          <w:szCs w:val="17"/>
        </w:rPr>
      </w:pPr>
      <w:r w:rsidRPr="00A66DFD">
        <w:rPr>
          <w:rFonts w:ascii="Times New Roman" w:hAnsi="Times New Roman"/>
          <w:i/>
          <w:sz w:val="17"/>
          <w:szCs w:val="17"/>
        </w:rPr>
        <w:t>Differential General Rates</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z w:val="17"/>
          <w:szCs w:val="20"/>
        </w:rPr>
        <w:t xml:space="preserve">Pursuant to Sections 152(l)(c), 153(1)(b) and 156(l)(a) of the </w:t>
      </w:r>
      <w:r w:rsidRPr="00A66DFD">
        <w:rPr>
          <w:rFonts w:ascii="Times New Roman" w:eastAsia="Times New Roman" w:hAnsi="Times New Roman"/>
          <w:i/>
          <w:sz w:val="17"/>
          <w:szCs w:val="20"/>
        </w:rPr>
        <w:t>Local Government Act 1999</w:t>
      </w:r>
      <w:r w:rsidRPr="00A66DFD">
        <w:rPr>
          <w:rFonts w:ascii="Times New Roman" w:eastAsia="Times New Roman" w:hAnsi="Times New Roman"/>
          <w:sz w:val="17"/>
          <w:szCs w:val="20"/>
        </w:rPr>
        <w:t xml:space="preserve"> Differential General Rates are declared in accordance with the use of the land in accordance with the differentiating factors specified at Regulation 14 of the </w:t>
      </w:r>
      <w:r w:rsidRPr="00A66DFD">
        <w:rPr>
          <w:rFonts w:ascii="Times New Roman" w:eastAsia="Times New Roman" w:hAnsi="Times New Roman"/>
          <w:i/>
          <w:sz w:val="17"/>
          <w:szCs w:val="20"/>
        </w:rPr>
        <w:t>Local Government (General) Regulations 2013</w:t>
      </w:r>
      <w:r w:rsidRPr="00A66DFD">
        <w:rPr>
          <w:rFonts w:ascii="Times New Roman" w:eastAsia="Times New Roman" w:hAnsi="Times New Roman"/>
          <w:sz w:val="17"/>
          <w:szCs w:val="20"/>
        </w:rPr>
        <w:t xml:space="preserve"> as follows:</w:t>
      </w:r>
    </w:p>
    <w:p w:rsidR="00A66DFD" w:rsidRPr="00A66DFD" w:rsidRDefault="00A66DFD" w:rsidP="00A66DFD">
      <w:pPr>
        <w:spacing w:after="4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Residential—a differential rate of 0.55324 cents in the dollar on the capital value of such land</w:t>
      </w:r>
    </w:p>
    <w:p w:rsidR="00A66DFD" w:rsidRPr="00A66DFD" w:rsidRDefault="00A66DFD" w:rsidP="00A66DFD">
      <w:pPr>
        <w:spacing w:after="4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Commercial Shops—a differential rate of 1.714295 cents in the dollar on the capital value of such land</w:t>
      </w:r>
    </w:p>
    <w:p w:rsidR="00861D58" w:rsidRDefault="00861D58">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rsidR="00A66DFD" w:rsidRPr="00A66DFD" w:rsidRDefault="00A66DFD" w:rsidP="00A66DFD">
      <w:pPr>
        <w:spacing w:after="4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Commercial Office—a differential rate of 2.17889 cents in the dollar on the capital value of such land</w:t>
      </w:r>
    </w:p>
    <w:p w:rsidR="00A66DFD" w:rsidRPr="00A66DFD" w:rsidRDefault="00A66DFD" w:rsidP="00A66DFD">
      <w:pPr>
        <w:spacing w:after="4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Commercial Other—a differential rate of 1.79717 cents in the dollar on the capital value of such land</w:t>
      </w:r>
    </w:p>
    <w:p w:rsidR="00A66DFD" w:rsidRPr="00A66DFD" w:rsidRDefault="00A66DFD" w:rsidP="00A66DFD">
      <w:pPr>
        <w:spacing w:after="4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Industrial Light—a differential rate of 1.29915 cents in the dollar on the capital value of such land</w:t>
      </w:r>
    </w:p>
    <w:p w:rsidR="00A66DFD" w:rsidRPr="00A66DFD" w:rsidRDefault="00A66DFD" w:rsidP="00A66DFD">
      <w:pPr>
        <w:spacing w:after="4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Industrial Other—a differential rate of 0.90398 cents in the dollar on the capital value of such land</w:t>
      </w:r>
    </w:p>
    <w:p w:rsidR="00A66DFD" w:rsidRPr="00A66DFD" w:rsidRDefault="00A66DFD" w:rsidP="00A66DFD">
      <w:pPr>
        <w:spacing w:after="4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Other—a differential rate of 0.98655 cents in the dollar on capital value of such land</w:t>
      </w:r>
    </w:p>
    <w:p w:rsidR="00A66DFD" w:rsidRPr="00A66DFD" w:rsidRDefault="00A66DFD" w:rsidP="00A66DFD">
      <w:pPr>
        <w:spacing w:after="6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Vacant Land—a differential rate of 1.61198 cents in the dollar on the capital value of such land</w:t>
      </w:r>
    </w:p>
    <w:p w:rsidR="00A66DFD" w:rsidRPr="00A66DFD" w:rsidRDefault="00A66DFD" w:rsidP="00A66DFD">
      <w:pPr>
        <w:spacing w:after="60"/>
        <w:jc w:val="center"/>
        <w:rPr>
          <w:rFonts w:ascii="Times New Roman" w:hAnsi="Times New Roman"/>
          <w:i/>
          <w:spacing w:val="-2"/>
          <w:sz w:val="17"/>
          <w:szCs w:val="17"/>
        </w:rPr>
      </w:pPr>
      <w:r w:rsidRPr="00A66DFD">
        <w:rPr>
          <w:rFonts w:ascii="Times New Roman" w:hAnsi="Times New Roman"/>
          <w:i/>
          <w:spacing w:val="-2"/>
          <w:sz w:val="17"/>
          <w:szCs w:val="17"/>
        </w:rPr>
        <w:t>Service Charges</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pacing w:val="-2"/>
          <w:sz w:val="17"/>
          <w:szCs w:val="20"/>
        </w:rPr>
        <w:t xml:space="preserve">Pursuant to Section 155 of the </w:t>
      </w:r>
      <w:r w:rsidRPr="00A66DFD">
        <w:rPr>
          <w:rFonts w:ascii="Times New Roman" w:eastAsia="Times New Roman" w:hAnsi="Times New Roman"/>
          <w:i/>
          <w:spacing w:val="-2"/>
          <w:sz w:val="17"/>
          <w:szCs w:val="20"/>
        </w:rPr>
        <w:t>Local Government Act 1999</w:t>
      </w:r>
      <w:r w:rsidRPr="00A66DFD">
        <w:rPr>
          <w:rFonts w:ascii="Times New Roman" w:eastAsia="Times New Roman" w:hAnsi="Times New Roman"/>
          <w:spacing w:val="-2"/>
          <w:sz w:val="17"/>
          <w:szCs w:val="20"/>
        </w:rPr>
        <w:t xml:space="preserve"> a service charge of $471.60 is imposed upon each separate piece of rateable land to which the Council makes available a service for the collection, treatment, recycling and disposal of domestic waste (excluding organics), </w:t>
      </w:r>
      <w:r w:rsidRPr="00A66DFD">
        <w:rPr>
          <w:rFonts w:ascii="Times New Roman" w:eastAsia="Times New Roman" w:hAnsi="Times New Roman"/>
          <w:sz w:val="17"/>
          <w:szCs w:val="20"/>
        </w:rPr>
        <w:t xml:space="preserve">on the basis that the sliding scale provided for in Regulation 13 of the </w:t>
      </w:r>
      <w:r w:rsidRPr="00A66DFD">
        <w:rPr>
          <w:rFonts w:ascii="Times New Roman" w:eastAsia="Times New Roman" w:hAnsi="Times New Roman"/>
          <w:i/>
          <w:sz w:val="17"/>
          <w:szCs w:val="20"/>
        </w:rPr>
        <w:t>Local Government (General) Regulations 2013</w:t>
      </w:r>
      <w:r w:rsidRPr="00A66DFD">
        <w:rPr>
          <w:rFonts w:ascii="Times New Roman" w:eastAsia="Times New Roman" w:hAnsi="Times New Roman"/>
          <w:sz w:val="17"/>
          <w:szCs w:val="20"/>
        </w:rPr>
        <w:t xml:space="preserve"> will be applied to reduce the service charge payable, as prescribed.</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z w:val="17"/>
          <w:szCs w:val="20"/>
        </w:rPr>
        <w:t xml:space="preserve">In accordance with Section 155(3)(b) of the </w:t>
      </w:r>
      <w:r w:rsidRPr="00A66DFD">
        <w:rPr>
          <w:rFonts w:ascii="Times New Roman" w:eastAsia="Times New Roman" w:hAnsi="Times New Roman"/>
          <w:i/>
          <w:sz w:val="17"/>
          <w:szCs w:val="20"/>
        </w:rPr>
        <w:t>Local Government Act 1999</w:t>
      </w:r>
      <w:r w:rsidRPr="00A66DFD">
        <w:rPr>
          <w:rFonts w:ascii="Times New Roman" w:eastAsia="Times New Roman" w:hAnsi="Times New Roman"/>
          <w:sz w:val="17"/>
          <w:szCs w:val="20"/>
        </w:rPr>
        <w:t xml:space="preserve"> and Regulation 12(4)(a) of the </w:t>
      </w:r>
      <w:r w:rsidRPr="00A66DFD">
        <w:rPr>
          <w:rFonts w:ascii="Times New Roman" w:eastAsia="Times New Roman" w:hAnsi="Times New Roman"/>
          <w:i/>
          <w:sz w:val="17"/>
          <w:szCs w:val="20"/>
        </w:rPr>
        <w:t>Local Government (General) Regulations 2013</w:t>
      </w:r>
      <w:r w:rsidRPr="00A66DFD">
        <w:rPr>
          <w:rFonts w:ascii="Times New Roman" w:eastAsia="Times New Roman" w:hAnsi="Times New Roman"/>
          <w:sz w:val="17"/>
          <w:szCs w:val="20"/>
        </w:rPr>
        <w:t>, this service charge will only apply to land of the Residential category.</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z w:val="17"/>
          <w:szCs w:val="20"/>
        </w:rPr>
        <w:t xml:space="preserve">In accordance with Clause 29(5) of the Schedule to the </w:t>
      </w:r>
      <w:r w:rsidRPr="00A66DFD">
        <w:rPr>
          <w:rFonts w:ascii="Times New Roman" w:eastAsia="Times New Roman" w:hAnsi="Times New Roman"/>
          <w:i/>
          <w:sz w:val="17"/>
          <w:szCs w:val="20"/>
        </w:rPr>
        <w:t>Roxby Downs (Indenture Ratification) Act 1982</w:t>
      </w:r>
      <w:r w:rsidRPr="00A66DFD">
        <w:rPr>
          <w:rFonts w:ascii="Times New Roman" w:eastAsia="Times New Roman" w:hAnsi="Times New Roman"/>
          <w:sz w:val="17"/>
          <w:szCs w:val="20"/>
        </w:rPr>
        <w:t>, this service charge is fixed having regard to the reasonable costs incurred or likely to be incurred in providing such services and to charges paid by other industrial users and country area consumers respectively in the State and includes all such allowances, discounts and subsidies as may from time to time be granted or given to such users and consumers.</w:t>
      </w:r>
    </w:p>
    <w:p w:rsidR="00A66DFD" w:rsidRPr="00A66DFD" w:rsidRDefault="00A66DFD" w:rsidP="00A66DFD">
      <w:pPr>
        <w:spacing w:after="60"/>
        <w:jc w:val="center"/>
        <w:rPr>
          <w:rFonts w:ascii="Times New Roman" w:hAnsi="Times New Roman"/>
          <w:i/>
          <w:sz w:val="17"/>
          <w:szCs w:val="17"/>
        </w:rPr>
      </w:pPr>
      <w:r w:rsidRPr="00A66DFD">
        <w:rPr>
          <w:rFonts w:ascii="Times New Roman" w:hAnsi="Times New Roman"/>
          <w:i/>
          <w:sz w:val="17"/>
          <w:szCs w:val="17"/>
        </w:rPr>
        <w:t>Separate Rate—Landscape Levy</w:t>
      </w:r>
    </w:p>
    <w:p w:rsidR="00A66DFD" w:rsidRPr="00A66DFD" w:rsidRDefault="00A66DFD" w:rsidP="00A66DFD">
      <w:pPr>
        <w:spacing w:after="60"/>
        <w:rPr>
          <w:rFonts w:ascii="Times New Roman" w:eastAsia="Times New Roman" w:hAnsi="Times New Roman"/>
          <w:spacing w:val="-4"/>
          <w:sz w:val="17"/>
          <w:szCs w:val="20"/>
        </w:rPr>
      </w:pPr>
      <w:r w:rsidRPr="00A66DFD">
        <w:rPr>
          <w:rFonts w:ascii="Times New Roman" w:eastAsia="Times New Roman" w:hAnsi="Times New Roman"/>
          <w:spacing w:val="-2"/>
          <w:sz w:val="17"/>
          <w:szCs w:val="20"/>
        </w:rPr>
        <w:t xml:space="preserve">Pursuant to Part 5 of the </w:t>
      </w:r>
      <w:r w:rsidRPr="00A66DFD">
        <w:rPr>
          <w:rFonts w:ascii="Times New Roman" w:eastAsia="Times New Roman" w:hAnsi="Times New Roman"/>
          <w:i/>
          <w:spacing w:val="-2"/>
          <w:sz w:val="17"/>
          <w:szCs w:val="20"/>
        </w:rPr>
        <w:t>Landscape South Australia Act 2019</w:t>
      </w:r>
      <w:r w:rsidRPr="00A66DFD">
        <w:rPr>
          <w:rFonts w:ascii="Times New Roman" w:eastAsia="Times New Roman" w:hAnsi="Times New Roman"/>
          <w:spacing w:val="-2"/>
          <w:sz w:val="17"/>
          <w:szCs w:val="20"/>
        </w:rPr>
        <w:t xml:space="preserve"> and Section 154 of the </w:t>
      </w:r>
      <w:r w:rsidRPr="00A66DFD">
        <w:rPr>
          <w:rFonts w:ascii="Times New Roman" w:eastAsia="Times New Roman" w:hAnsi="Times New Roman"/>
          <w:i/>
          <w:spacing w:val="-2"/>
          <w:sz w:val="17"/>
          <w:szCs w:val="20"/>
        </w:rPr>
        <w:t>Local Government Act 1999</w:t>
      </w:r>
      <w:r w:rsidRPr="00A66DFD">
        <w:rPr>
          <w:rFonts w:ascii="Times New Roman" w:eastAsia="Times New Roman" w:hAnsi="Times New Roman"/>
          <w:spacing w:val="-2"/>
          <w:sz w:val="17"/>
          <w:szCs w:val="20"/>
        </w:rPr>
        <w:t xml:space="preserve">, a separate rate (fixed charge) </w:t>
      </w:r>
      <w:r w:rsidRPr="00A66DFD">
        <w:rPr>
          <w:rFonts w:ascii="Times New Roman" w:eastAsia="Times New Roman" w:hAnsi="Times New Roman"/>
          <w:spacing w:val="-4"/>
          <w:sz w:val="17"/>
          <w:szCs w:val="20"/>
        </w:rPr>
        <w:t>of $65.30 is declared on all rateable land in the Council area to raise the amount of $122,026.00 on behalf of the SA Arid Lands Landscape Board.</w:t>
      </w:r>
    </w:p>
    <w:p w:rsidR="00A66DFD" w:rsidRPr="00A66DFD" w:rsidRDefault="00A66DFD" w:rsidP="00A66DFD">
      <w:pPr>
        <w:spacing w:after="60"/>
        <w:jc w:val="center"/>
        <w:rPr>
          <w:rFonts w:ascii="Times New Roman" w:hAnsi="Times New Roman"/>
          <w:i/>
          <w:sz w:val="17"/>
          <w:szCs w:val="17"/>
        </w:rPr>
      </w:pPr>
      <w:r w:rsidRPr="00A66DFD">
        <w:rPr>
          <w:rFonts w:ascii="Times New Roman" w:hAnsi="Times New Roman"/>
          <w:i/>
          <w:sz w:val="17"/>
          <w:szCs w:val="17"/>
        </w:rPr>
        <w:t>No Minimum Rate</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z w:val="17"/>
          <w:szCs w:val="20"/>
        </w:rPr>
        <w:t xml:space="preserve">The Council does not fix a minimum rate pursuant to Section 158(l)(a) of the </w:t>
      </w:r>
      <w:r w:rsidRPr="00A66DFD">
        <w:rPr>
          <w:rFonts w:ascii="Times New Roman" w:eastAsia="Times New Roman" w:hAnsi="Times New Roman"/>
          <w:i/>
          <w:sz w:val="17"/>
          <w:szCs w:val="20"/>
        </w:rPr>
        <w:t xml:space="preserve">Local Government Act 1999 </w:t>
      </w:r>
      <w:r w:rsidRPr="00A66DFD">
        <w:rPr>
          <w:rFonts w:ascii="Times New Roman" w:eastAsia="Times New Roman" w:hAnsi="Times New Roman"/>
          <w:sz w:val="17"/>
          <w:szCs w:val="20"/>
        </w:rPr>
        <w:t>for the 2020/2021 financial year.</w:t>
      </w:r>
    </w:p>
    <w:p w:rsidR="00A66DFD" w:rsidRPr="00A66DFD" w:rsidRDefault="00A66DFD" w:rsidP="00A66DFD">
      <w:pPr>
        <w:spacing w:after="60"/>
        <w:jc w:val="center"/>
        <w:rPr>
          <w:rFonts w:ascii="Times New Roman" w:hAnsi="Times New Roman"/>
          <w:i/>
          <w:sz w:val="17"/>
          <w:szCs w:val="17"/>
        </w:rPr>
      </w:pPr>
      <w:r w:rsidRPr="00A66DFD">
        <w:rPr>
          <w:rFonts w:ascii="Times New Roman" w:hAnsi="Times New Roman"/>
          <w:i/>
          <w:sz w:val="17"/>
          <w:szCs w:val="17"/>
        </w:rPr>
        <w:t>Rate Capping Rebate</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z w:val="17"/>
          <w:szCs w:val="20"/>
        </w:rPr>
        <w:t xml:space="preserve">A rebate of differential general rates for the 2021/2022 financial year will be offered to the Principal Ratepayer of any assessment under Section 166(1)(1) of the </w:t>
      </w:r>
      <w:r w:rsidRPr="00A66DFD">
        <w:rPr>
          <w:rFonts w:ascii="Times New Roman" w:eastAsia="Times New Roman" w:hAnsi="Times New Roman"/>
          <w:i/>
          <w:sz w:val="17"/>
          <w:szCs w:val="20"/>
        </w:rPr>
        <w:t>Local Government Act 1999</w:t>
      </w:r>
      <w:r w:rsidRPr="00A66DFD">
        <w:rPr>
          <w:rFonts w:ascii="Times New Roman" w:eastAsia="Times New Roman" w:hAnsi="Times New Roman"/>
          <w:sz w:val="17"/>
          <w:szCs w:val="20"/>
        </w:rPr>
        <w:t>, on the conditions set out in the conditions set out below.</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z w:val="17"/>
          <w:szCs w:val="20"/>
        </w:rPr>
        <w:t>In general terms, the amount of rebate will be the positive difference (if any) between: (a) the amount of differential general rates imposed for the 2021/2022 financial year in respect of that assessment: and (b) the amount of differential general rates imposed for the 2020/2021 financial year plus 10 percent in respect of that assessment.</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z w:val="17"/>
          <w:szCs w:val="20"/>
        </w:rPr>
        <w:t>This rebate will be offered by Council on an application basis only. The amount of the rebate will be calculated by Council and will be applied and noted as a ‘Rebate/Concessions’ amount on each eligible assessment notice.</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z w:val="17"/>
          <w:szCs w:val="20"/>
        </w:rPr>
        <w:t>The rebate will be limited to properties in the Residential land-use category only. Basis for exemption from eligibility will be where the property has been subject to a change in land-use category in the last year or where there has been an increase in capital value of the land due to improvements to the land made in the last year.</w:t>
      </w:r>
    </w:p>
    <w:p w:rsidR="00A66DFD" w:rsidRPr="00A66DFD" w:rsidRDefault="00A66DFD" w:rsidP="00A66DFD">
      <w:pPr>
        <w:spacing w:after="60"/>
        <w:jc w:val="center"/>
        <w:rPr>
          <w:rFonts w:ascii="Times New Roman" w:hAnsi="Times New Roman"/>
          <w:i/>
          <w:sz w:val="17"/>
          <w:szCs w:val="17"/>
        </w:rPr>
      </w:pPr>
      <w:r w:rsidRPr="00A66DFD">
        <w:rPr>
          <w:rFonts w:ascii="Times New Roman" w:hAnsi="Times New Roman"/>
          <w:i/>
          <w:sz w:val="17"/>
          <w:szCs w:val="17"/>
        </w:rPr>
        <w:t>Due Dates for Payment of Rates</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z w:val="17"/>
          <w:szCs w:val="20"/>
        </w:rPr>
        <w:t xml:space="preserve">In accordance with Section 181 of the </w:t>
      </w:r>
      <w:r w:rsidRPr="00A66DFD">
        <w:rPr>
          <w:rFonts w:ascii="Times New Roman" w:eastAsia="Times New Roman" w:hAnsi="Times New Roman"/>
          <w:i/>
          <w:sz w:val="17"/>
          <w:szCs w:val="20"/>
        </w:rPr>
        <w:t>Local Government Act 1999</w:t>
      </w:r>
      <w:r w:rsidRPr="00A66DFD">
        <w:rPr>
          <w:rFonts w:ascii="Times New Roman" w:eastAsia="Times New Roman" w:hAnsi="Times New Roman"/>
          <w:sz w:val="17"/>
          <w:szCs w:val="20"/>
        </w:rPr>
        <w:t>, the 2021/2022 General Rates (Fixed Charge and Differential Rate), Service Charge and Separate Rate shall be due in four (4) equal or approximately equal instalments payable on 15 September 2021, 15 December 2021, 15 March 2022 and 15 June 2022.</w:t>
      </w:r>
    </w:p>
    <w:p w:rsidR="00A66DFD" w:rsidRPr="00A66DFD" w:rsidRDefault="00A66DFD" w:rsidP="00A66DFD">
      <w:pPr>
        <w:spacing w:after="60"/>
        <w:jc w:val="center"/>
        <w:rPr>
          <w:rFonts w:ascii="Times New Roman" w:hAnsi="Times New Roman"/>
          <w:i/>
          <w:sz w:val="17"/>
          <w:szCs w:val="17"/>
        </w:rPr>
      </w:pPr>
      <w:r w:rsidRPr="00A66DFD">
        <w:rPr>
          <w:rFonts w:ascii="Times New Roman" w:hAnsi="Times New Roman"/>
          <w:i/>
          <w:sz w:val="17"/>
          <w:szCs w:val="17"/>
        </w:rPr>
        <w:t>Rateability and Approvals under Roxby Downs (Indenture Ratification) Act 1982</w:t>
      </w:r>
    </w:p>
    <w:p w:rsidR="00A66DFD" w:rsidRPr="00A66DFD" w:rsidRDefault="00A66DFD" w:rsidP="00A66DFD">
      <w:pPr>
        <w:spacing w:after="60"/>
        <w:rPr>
          <w:rFonts w:ascii="Times New Roman" w:eastAsia="Times New Roman" w:hAnsi="Times New Roman"/>
          <w:sz w:val="17"/>
          <w:szCs w:val="20"/>
        </w:rPr>
      </w:pPr>
      <w:r w:rsidRPr="00A66DFD">
        <w:rPr>
          <w:rFonts w:ascii="Times New Roman" w:eastAsia="Times New Roman" w:hAnsi="Times New Roman"/>
          <w:sz w:val="17"/>
          <w:szCs w:val="20"/>
        </w:rPr>
        <w:t>It is noted that:</w:t>
      </w:r>
    </w:p>
    <w:p w:rsidR="00A66DFD" w:rsidRPr="00A66DFD" w:rsidRDefault="00A66DFD" w:rsidP="00A66DFD">
      <w:pPr>
        <w:spacing w:after="4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 xml:space="preserve">Any land excluded from rating pursuant to Clause 29(1) of the Schedule to the </w:t>
      </w:r>
      <w:r w:rsidRPr="00A66DFD">
        <w:rPr>
          <w:rFonts w:ascii="Times New Roman" w:eastAsia="Times New Roman" w:hAnsi="Times New Roman"/>
          <w:i/>
          <w:sz w:val="17"/>
          <w:szCs w:val="20"/>
        </w:rPr>
        <w:t>Roxby Downs (Indenture Ratification) Act 1982</w:t>
      </w:r>
      <w:r w:rsidRPr="00A66DFD">
        <w:rPr>
          <w:rFonts w:ascii="Times New Roman" w:eastAsia="Times New Roman" w:hAnsi="Times New Roman"/>
          <w:sz w:val="17"/>
          <w:szCs w:val="20"/>
        </w:rPr>
        <w:t xml:space="preserve"> is in accordance with Section 147(2)(h) of the </w:t>
      </w:r>
      <w:r w:rsidRPr="00A66DFD">
        <w:rPr>
          <w:rFonts w:ascii="Times New Roman" w:eastAsia="Times New Roman" w:hAnsi="Times New Roman"/>
          <w:i/>
          <w:sz w:val="17"/>
          <w:szCs w:val="20"/>
        </w:rPr>
        <w:t>Local Government Act 1999</w:t>
      </w:r>
      <w:r w:rsidRPr="00A66DFD">
        <w:rPr>
          <w:rFonts w:ascii="Times New Roman" w:eastAsia="Times New Roman" w:hAnsi="Times New Roman"/>
          <w:sz w:val="17"/>
          <w:szCs w:val="20"/>
        </w:rPr>
        <w:t>, not rateable land,</w:t>
      </w:r>
    </w:p>
    <w:p w:rsidR="00A66DFD" w:rsidRPr="00A66DFD" w:rsidRDefault="00A66DFD" w:rsidP="00A66DFD">
      <w:pPr>
        <w:spacing w:after="4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 xml:space="preserve">The rates resolved herein are operative with the agreement of the Joint Venturers under Clause 29(3)(a) of the Schedule to the </w:t>
      </w:r>
      <w:r w:rsidRPr="00A66DFD">
        <w:rPr>
          <w:rFonts w:ascii="Times New Roman" w:eastAsia="Times New Roman" w:hAnsi="Times New Roman"/>
          <w:i/>
          <w:sz w:val="17"/>
          <w:szCs w:val="20"/>
        </w:rPr>
        <w:t>Roxby Downs (Indenture Ratification) Act 1982</w:t>
      </w:r>
      <w:r w:rsidRPr="00A66DFD">
        <w:rPr>
          <w:rFonts w:ascii="Times New Roman" w:eastAsia="Times New Roman" w:hAnsi="Times New Roman"/>
          <w:sz w:val="17"/>
          <w:szCs w:val="20"/>
        </w:rPr>
        <w:t>.</w:t>
      </w:r>
    </w:p>
    <w:p w:rsidR="00A66DFD" w:rsidRPr="00A66DFD" w:rsidRDefault="00A66DFD" w:rsidP="00A66DFD">
      <w:pPr>
        <w:spacing w:after="4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No rates or charges adopted herein are discriminatory to the Joint Venturers.</w:t>
      </w:r>
    </w:p>
    <w:p w:rsidR="00A66DFD" w:rsidRPr="00A66DFD" w:rsidRDefault="00A66DFD" w:rsidP="00A66DFD">
      <w:pPr>
        <w:spacing w:after="60"/>
        <w:ind w:left="284"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r>
      <w:r w:rsidRPr="00A66DFD">
        <w:rPr>
          <w:rFonts w:ascii="Times New Roman" w:eastAsia="Times New Roman" w:hAnsi="Times New Roman"/>
          <w:spacing w:val="-2"/>
          <w:sz w:val="17"/>
          <w:szCs w:val="20"/>
        </w:rPr>
        <w:t xml:space="preserve">The budget adopted herein attracts the operation of Clause 29(3)(b) of the Schedule to the </w:t>
      </w:r>
      <w:r w:rsidRPr="00A66DFD">
        <w:rPr>
          <w:rFonts w:ascii="Times New Roman" w:eastAsia="Times New Roman" w:hAnsi="Times New Roman"/>
          <w:i/>
          <w:spacing w:val="-2"/>
          <w:sz w:val="17"/>
          <w:szCs w:val="20"/>
        </w:rPr>
        <w:t>Roxby Downs (Indenture Ratification) Act 1982</w:t>
      </w:r>
      <w:r w:rsidRPr="00A66DFD">
        <w:rPr>
          <w:rFonts w:ascii="Times New Roman" w:eastAsia="Times New Roman" w:hAnsi="Times New Roman"/>
          <w:spacing w:val="-2"/>
          <w:sz w:val="17"/>
          <w:szCs w:val="20"/>
        </w:rPr>
        <w:t xml:space="preserve"> </w:t>
      </w:r>
      <w:r w:rsidRPr="00A66DFD">
        <w:rPr>
          <w:rFonts w:ascii="Times New Roman" w:eastAsia="Times New Roman" w:hAnsi="Times New Roman"/>
          <w:sz w:val="17"/>
          <w:szCs w:val="20"/>
        </w:rPr>
        <w:t>with the approval of the State and the Joint Venturers.</w:t>
      </w:r>
    </w:p>
    <w:p w:rsidR="00A66DFD" w:rsidRPr="00A66DFD" w:rsidRDefault="00A66DFD" w:rsidP="00A66DFD">
      <w:pPr>
        <w:spacing w:after="0"/>
        <w:rPr>
          <w:rFonts w:ascii="Times New Roman" w:eastAsia="Times New Roman" w:hAnsi="Times New Roman"/>
          <w:sz w:val="17"/>
          <w:szCs w:val="17"/>
        </w:rPr>
      </w:pPr>
      <w:r w:rsidRPr="00A66DFD">
        <w:rPr>
          <w:rFonts w:ascii="Times New Roman" w:eastAsia="Times New Roman" w:hAnsi="Times New Roman"/>
          <w:sz w:val="17"/>
          <w:szCs w:val="17"/>
        </w:rPr>
        <w:t>Dated: 30 June 2021</w:t>
      </w:r>
    </w:p>
    <w:p w:rsidR="00A66DFD" w:rsidRPr="00A66DFD" w:rsidRDefault="00A66DFD" w:rsidP="00A66DFD">
      <w:pPr>
        <w:spacing w:after="0"/>
        <w:jc w:val="right"/>
        <w:rPr>
          <w:rFonts w:ascii="Times New Roman" w:eastAsia="Times New Roman" w:hAnsi="Times New Roman"/>
          <w:smallCaps/>
          <w:sz w:val="17"/>
          <w:szCs w:val="20"/>
        </w:rPr>
      </w:pPr>
      <w:r w:rsidRPr="00A66DFD">
        <w:rPr>
          <w:rFonts w:ascii="Times New Roman" w:eastAsia="Times New Roman" w:hAnsi="Times New Roman"/>
          <w:smallCaps/>
          <w:sz w:val="17"/>
          <w:szCs w:val="20"/>
        </w:rPr>
        <w:t>R. D. Blight</w:t>
      </w:r>
    </w:p>
    <w:p w:rsidR="00A66DFD" w:rsidRDefault="00A66DFD" w:rsidP="00A66DFD">
      <w:pPr>
        <w:spacing w:after="0"/>
        <w:jc w:val="right"/>
        <w:rPr>
          <w:rFonts w:ascii="Times New Roman" w:eastAsia="Times New Roman" w:hAnsi="Times New Roman"/>
          <w:sz w:val="17"/>
          <w:szCs w:val="17"/>
        </w:rPr>
      </w:pPr>
      <w:r w:rsidRPr="00A66DFD">
        <w:rPr>
          <w:rFonts w:ascii="Times New Roman" w:eastAsia="Times New Roman" w:hAnsi="Times New Roman"/>
          <w:sz w:val="17"/>
          <w:szCs w:val="17"/>
        </w:rPr>
        <w:t>Chief Executive</w:t>
      </w:r>
    </w:p>
    <w:p w:rsidR="00A66DFD" w:rsidRDefault="00A66DFD" w:rsidP="00A66DFD">
      <w:pPr>
        <w:pBdr>
          <w:bottom w:val="single" w:sz="4" w:space="1" w:color="auto"/>
        </w:pBdr>
        <w:spacing w:after="0" w:line="52" w:lineRule="exact"/>
        <w:jc w:val="center"/>
        <w:rPr>
          <w:rFonts w:ascii="Times New Roman" w:eastAsia="Times New Roman" w:hAnsi="Times New Roman"/>
          <w:sz w:val="17"/>
          <w:szCs w:val="20"/>
        </w:rPr>
      </w:pPr>
    </w:p>
    <w:p w:rsidR="00A66DFD" w:rsidRDefault="00A66DFD" w:rsidP="00A66DFD">
      <w:pPr>
        <w:pBdr>
          <w:top w:val="single" w:sz="4" w:space="1" w:color="auto"/>
        </w:pBdr>
        <w:spacing w:before="34" w:after="0" w:line="14" w:lineRule="exact"/>
        <w:jc w:val="center"/>
        <w:rPr>
          <w:rFonts w:ascii="Times New Roman" w:eastAsia="Times New Roman" w:hAnsi="Times New Roman"/>
          <w:sz w:val="17"/>
          <w:szCs w:val="20"/>
        </w:rPr>
      </w:pPr>
    </w:p>
    <w:p w:rsidR="00A66DFD" w:rsidRPr="00A66DFD" w:rsidRDefault="00A66DFD" w:rsidP="00A66D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A66DFD" w:rsidRPr="00A66DFD" w:rsidRDefault="00A66DFD" w:rsidP="00E64E5C">
      <w:pPr>
        <w:pStyle w:val="Heading2"/>
      </w:pPr>
      <w:bookmarkStart w:id="46" w:name="_Toc77171901"/>
      <w:r w:rsidRPr="00A66DFD">
        <w:t>District Council of Tumby Bay</w:t>
      </w:r>
      <w:bookmarkEnd w:id="46"/>
    </w:p>
    <w:p w:rsidR="00A66DFD" w:rsidRPr="00A66DFD" w:rsidRDefault="00A66DFD" w:rsidP="00A66DFD">
      <w:pPr>
        <w:jc w:val="center"/>
        <w:rPr>
          <w:rFonts w:ascii="Times New Roman" w:hAnsi="Times New Roman"/>
          <w:smallCaps/>
          <w:sz w:val="17"/>
          <w:szCs w:val="17"/>
        </w:rPr>
      </w:pPr>
      <w:r w:rsidRPr="00A66DFD">
        <w:rPr>
          <w:rFonts w:ascii="Times New Roman" w:hAnsi="Times New Roman"/>
          <w:smallCaps/>
          <w:sz w:val="17"/>
          <w:szCs w:val="17"/>
        </w:rPr>
        <w:t>Supplementary Election of Area Councillor</w:t>
      </w:r>
    </w:p>
    <w:p w:rsidR="00A66DFD" w:rsidRPr="00A66DFD" w:rsidRDefault="00A66DFD" w:rsidP="00A66DFD">
      <w:pPr>
        <w:jc w:val="center"/>
        <w:rPr>
          <w:rFonts w:ascii="Times New Roman" w:hAnsi="Times New Roman"/>
          <w:i/>
          <w:sz w:val="17"/>
          <w:szCs w:val="17"/>
        </w:rPr>
      </w:pPr>
      <w:r w:rsidRPr="00A66DFD">
        <w:rPr>
          <w:rFonts w:ascii="Times New Roman" w:hAnsi="Times New Roman"/>
          <w:i/>
          <w:sz w:val="17"/>
          <w:szCs w:val="17"/>
        </w:rPr>
        <w:t>Call for Nominations</w:t>
      </w:r>
    </w:p>
    <w:p w:rsidR="00A66DFD" w:rsidRPr="00A66DFD" w:rsidRDefault="00A66DFD" w:rsidP="00A66DFD">
      <w:pPr>
        <w:rPr>
          <w:rFonts w:ascii="Times New Roman" w:eastAsia="Times New Roman" w:hAnsi="Times New Roman"/>
          <w:sz w:val="17"/>
          <w:szCs w:val="20"/>
        </w:rPr>
      </w:pPr>
      <w:r w:rsidRPr="00A66DFD">
        <w:rPr>
          <w:rFonts w:ascii="Times New Roman" w:eastAsia="Times New Roman" w:hAnsi="Times New Roman"/>
          <w:sz w:val="17"/>
          <w:szCs w:val="20"/>
        </w:rPr>
        <w:t>Nominations to be a candidate for election as a member of District Council of Tumby Bay will be received between Thursday, 22 July 2021 and 12 noon Thursday, 5 August 2021. Candidates must submit a profile of not more than 150 words with their nomination form and may also provide a photograph, predominantly head and shoulders, taken within the previous 12 months.</w:t>
      </w:r>
    </w:p>
    <w:p w:rsidR="00A66DFD" w:rsidRPr="00A66DFD" w:rsidRDefault="00A66DFD" w:rsidP="00A66DFD">
      <w:pPr>
        <w:rPr>
          <w:rFonts w:ascii="Times New Roman" w:eastAsia="Times New Roman" w:hAnsi="Times New Roman"/>
          <w:sz w:val="17"/>
          <w:szCs w:val="20"/>
        </w:rPr>
      </w:pPr>
      <w:r w:rsidRPr="00A66DFD">
        <w:rPr>
          <w:rFonts w:ascii="Times New Roman" w:eastAsia="Times New Roman" w:hAnsi="Times New Roman"/>
          <w:sz w:val="17"/>
          <w:szCs w:val="20"/>
        </w:rPr>
        <w:t xml:space="preserve">Nomination kits are available from the Council Office, Corner Mortlock Street and West Terrace, Tumby Bay. Nomination forms and guides will also be available for download from the Electoral Commission SA website </w:t>
      </w:r>
      <w:hyperlink r:id="rId30" w:history="1">
        <w:r w:rsidRPr="00A66DFD">
          <w:rPr>
            <w:rFonts w:ascii="Times New Roman" w:eastAsia="Times New Roman" w:hAnsi="Times New Roman"/>
            <w:color w:val="0000FF"/>
            <w:sz w:val="17"/>
            <w:szCs w:val="20"/>
            <w:u w:val="single"/>
          </w:rPr>
          <w:t>www.ecsa.sa.gov.au</w:t>
        </w:r>
      </w:hyperlink>
      <w:r w:rsidRPr="00A66DFD">
        <w:rPr>
          <w:rFonts w:ascii="Times New Roman" w:eastAsia="Times New Roman" w:hAnsi="Times New Roman"/>
          <w:sz w:val="17"/>
          <w:szCs w:val="20"/>
        </w:rPr>
        <w:t xml:space="preserve">. </w:t>
      </w:r>
    </w:p>
    <w:p w:rsidR="00A66DFD" w:rsidRPr="00A66DFD" w:rsidRDefault="00A66DFD" w:rsidP="00A66DFD">
      <w:pPr>
        <w:rPr>
          <w:rFonts w:ascii="Times New Roman" w:eastAsia="Times New Roman" w:hAnsi="Times New Roman"/>
          <w:sz w:val="17"/>
          <w:szCs w:val="20"/>
        </w:rPr>
      </w:pPr>
      <w:r w:rsidRPr="00A66DFD">
        <w:rPr>
          <w:rFonts w:ascii="Times New Roman" w:eastAsia="Times New Roman" w:hAnsi="Times New Roman"/>
          <w:spacing w:val="-2"/>
          <w:sz w:val="17"/>
          <w:szCs w:val="20"/>
        </w:rPr>
        <w:t>A briefing session for intending candidates will be held at 5pm on Tuesday, 20 July 2021 at the Council Office, Corner Mortlock Street and</w:t>
      </w:r>
      <w:r w:rsidRPr="00A66DFD">
        <w:rPr>
          <w:rFonts w:ascii="Times New Roman" w:eastAsia="Times New Roman" w:hAnsi="Times New Roman"/>
          <w:sz w:val="17"/>
          <w:szCs w:val="20"/>
        </w:rPr>
        <w:t xml:space="preserve"> West Terrace, Tumby Bay. A pre-recorded candidate briefing session covering the election process is also available on the Electoral Commission SA website.</w:t>
      </w:r>
    </w:p>
    <w:p w:rsidR="00A66DFD" w:rsidRPr="00A66DFD" w:rsidRDefault="00A66DFD" w:rsidP="00A66DFD">
      <w:pPr>
        <w:spacing w:after="0"/>
        <w:rPr>
          <w:rFonts w:ascii="Times New Roman" w:eastAsia="Times New Roman" w:hAnsi="Times New Roman"/>
          <w:sz w:val="17"/>
          <w:szCs w:val="17"/>
        </w:rPr>
      </w:pPr>
      <w:r w:rsidRPr="00A66DFD">
        <w:rPr>
          <w:rFonts w:ascii="Times New Roman" w:eastAsia="Times New Roman" w:hAnsi="Times New Roman"/>
          <w:sz w:val="17"/>
          <w:szCs w:val="17"/>
        </w:rPr>
        <w:t>Dated: 15 July 2021</w:t>
      </w:r>
    </w:p>
    <w:p w:rsidR="00A66DFD" w:rsidRPr="00A66DFD" w:rsidRDefault="00A66DFD" w:rsidP="00A66DFD">
      <w:pPr>
        <w:spacing w:after="0"/>
        <w:jc w:val="right"/>
        <w:rPr>
          <w:rFonts w:ascii="Times New Roman" w:eastAsia="Times New Roman" w:hAnsi="Times New Roman"/>
          <w:smallCaps/>
          <w:sz w:val="17"/>
          <w:szCs w:val="20"/>
        </w:rPr>
      </w:pPr>
      <w:r w:rsidRPr="00A66DFD">
        <w:rPr>
          <w:rFonts w:ascii="Times New Roman" w:eastAsia="Times New Roman" w:hAnsi="Times New Roman"/>
          <w:smallCaps/>
          <w:sz w:val="17"/>
          <w:szCs w:val="20"/>
        </w:rPr>
        <w:t>Mick Sherry</w:t>
      </w:r>
    </w:p>
    <w:p w:rsidR="00A66DFD" w:rsidRDefault="00A66DFD" w:rsidP="00A66DFD">
      <w:pPr>
        <w:spacing w:after="0"/>
        <w:jc w:val="right"/>
        <w:rPr>
          <w:rFonts w:ascii="Times New Roman" w:eastAsia="Times New Roman" w:hAnsi="Times New Roman"/>
          <w:sz w:val="17"/>
          <w:szCs w:val="17"/>
        </w:rPr>
      </w:pPr>
      <w:r w:rsidRPr="00A66DFD">
        <w:rPr>
          <w:rFonts w:ascii="Times New Roman" w:eastAsia="Times New Roman" w:hAnsi="Times New Roman"/>
          <w:sz w:val="17"/>
          <w:szCs w:val="17"/>
        </w:rPr>
        <w:t>Returning Officer</w:t>
      </w:r>
    </w:p>
    <w:p w:rsidR="00A66DFD" w:rsidRDefault="00A66DFD" w:rsidP="00A66DFD">
      <w:pPr>
        <w:pBdr>
          <w:bottom w:val="single" w:sz="4" w:space="1" w:color="auto"/>
        </w:pBdr>
        <w:spacing w:after="0" w:line="52" w:lineRule="exact"/>
        <w:jc w:val="center"/>
        <w:rPr>
          <w:rFonts w:ascii="Times New Roman" w:eastAsia="Times New Roman" w:hAnsi="Times New Roman"/>
          <w:sz w:val="17"/>
          <w:szCs w:val="20"/>
        </w:rPr>
      </w:pPr>
    </w:p>
    <w:p w:rsidR="00A66DFD" w:rsidRDefault="00A66DFD" w:rsidP="00A66DFD">
      <w:pPr>
        <w:pBdr>
          <w:top w:val="single" w:sz="4" w:space="1" w:color="auto"/>
        </w:pBdr>
        <w:spacing w:before="34" w:after="0" w:line="14" w:lineRule="exact"/>
        <w:jc w:val="center"/>
        <w:rPr>
          <w:rFonts w:ascii="Times New Roman" w:eastAsia="Times New Roman" w:hAnsi="Times New Roman"/>
          <w:sz w:val="17"/>
          <w:szCs w:val="20"/>
        </w:rPr>
      </w:pPr>
    </w:p>
    <w:p w:rsidR="00A66DFD" w:rsidRPr="00A66DFD" w:rsidRDefault="00A66DFD" w:rsidP="00A66D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861D58" w:rsidRDefault="00861D58">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A66DFD" w:rsidRPr="00A66DFD" w:rsidRDefault="00A66DFD" w:rsidP="00E64E5C">
      <w:pPr>
        <w:pStyle w:val="Heading2"/>
      </w:pPr>
      <w:bookmarkStart w:id="47" w:name="_Toc77171902"/>
      <w:r w:rsidRPr="00A66DFD">
        <w:t>Wakefield Regional Council</w:t>
      </w:r>
      <w:bookmarkEnd w:id="47"/>
    </w:p>
    <w:p w:rsidR="00A66DFD" w:rsidRPr="00A66DFD" w:rsidRDefault="00A66DFD" w:rsidP="00861D58">
      <w:pPr>
        <w:spacing w:after="60"/>
        <w:jc w:val="center"/>
        <w:rPr>
          <w:rFonts w:ascii="Times New Roman" w:hAnsi="Times New Roman"/>
          <w:smallCaps/>
          <w:sz w:val="17"/>
          <w:szCs w:val="17"/>
        </w:rPr>
      </w:pPr>
      <w:r w:rsidRPr="00A66DFD">
        <w:rPr>
          <w:rFonts w:ascii="Times New Roman" w:hAnsi="Times New Roman"/>
          <w:smallCaps/>
          <w:sz w:val="17"/>
          <w:szCs w:val="17"/>
        </w:rPr>
        <w:t>Public Consultation</w:t>
      </w:r>
    </w:p>
    <w:p w:rsidR="00A66DFD" w:rsidRPr="00A66DFD" w:rsidRDefault="00A66DFD" w:rsidP="00861D58">
      <w:pPr>
        <w:spacing w:after="60"/>
        <w:jc w:val="center"/>
        <w:rPr>
          <w:rFonts w:ascii="Times New Roman" w:hAnsi="Times New Roman"/>
          <w:i/>
          <w:sz w:val="17"/>
          <w:szCs w:val="17"/>
        </w:rPr>
      </w:pPr>
      <w:r w:rsidRPr="00A66DFD">
        <w:rPr>
          <w:rFonts w:ascii="Times New Roman" w:hAnsi="Times New Roman"/>
          <w:i/>
          <w:sz w:val="17"/>
          <w:szCs w:val="17"/>
        </w:rPr>
        <w:t>Review of Elector Representation</w:t>
      </w:r>
    </w:p>
    <w:p w:rsidR="00A66DFD" w:rsidRPr="00A66DFD" w:rsidRDefault="00A66DFD" w:rsidP="00861D58">
      <w:pPr>
        <w:spacing w:after="60"/>
        <w:rPr>
          <w:rFonts w:ascii="Times New Roman" w:eastAsia="Times New Roman" w:hAnsi="Times New Roman"/>
          <w:sz w:val="17"/>
          <w:szCs w:val="20"/>
        </w:rPr>
      </w:pPr>
      <w:r w:rsidRPr="00A66DFD">
        <w:rPr>
          <w:rFonts w:ascii="Times New Roman" w:eastAsia="Times New Roman" w:hAnsi="Times New Roman"/>
          <w:sz w:val="17"/>
          <w:szCs w:val="20"/>
        </w:rPr>
        <w:t>Notice is hereby given that the Wakefield Regional Council has undertaken a review to determine whether alterations are required in respect to elector representation, including ward boundaries and the composition of Council.</w:t>
      </w:r>
    </w:p>
    <w:p w:rsidR="00A66DFD" w:rsidRPr="00A66DFD" w:rsidRDefault="00A66DFD" w:rsidP="00861D58">
      <w:pPr>
        <w:spacing w:after="60"/>
        <w:rPr>
          <w:rFonts w:ascii="Times New Roman" w:eastAsia="Times New Roman" w:hAnsi="Times New Roman"/>
          <w:sz w:val="17"/>
          <w:szCs w:val="20"/>
        </w:rPr>
      </w:pPr>
      <w:r w:rsidRPr="00A66DFD">
        <w:rPr>
          <w:rFonts w:ascii="Times New Roman" w:eastAsia="Times New Roman" w:hAnsi="Times New Roman"/>
          <w:sz w:val="17"/>
          <w:szCs w:val="20"/>
        </w:rPr>
        <w:t>As an outcome of this review Council proposes the following:</w:t>
      </w:r>
    </w:p>
    <w:p w:rsidR="00A66DFD" w:rsidRPr="00A66DFD" w:rsidRDefault="00A66DFD" w:rsidP="00861D58">
      <w:pPr>
        <w:spacing w:after="60"/>
        <w:ind w:left="426" w:hanging="284"/>
        <w:rPr>
          <w:rFonts w:ascii="Times New Roman" w:eastAsia="Times New Roman" w:hAnsi="Times New Roman"/>
          <w:sz w:val="17"/>
          <w:szCs w:val="20"/>
        </w:rPr>
      </w:pPr>
      <w:r w:rsidRPr="00A66DFD">
        <w:rPr>
          <w:rFonts w:ascii="Times New Roman" w:eastAsia="Times New Roman" w:hAnsi="Times New Roman"/>
          <w:sz w:val="17"/>
          <w:szCs w:val="20"/>
        </w:rPr>
        <w:t>1.</w:t>
      </w:r>
      <w:r w:rsidRPr="00A66DFD">
        <w:rPr>
          <w:rFonts w:ascii="Times New Roman" w:eastAsia="Times New Roman" w:hAnsi="Times New Roman"/>
          <w:sz w:val="17"/>
          <w:szCs w:val="20"/>
        </w:rPr>
        <w:tab/>
        <w:t>The principal member of Council continue to be a Mayor elected by the community at council-wide elections.</w:t>
      </w:r>
    </w:p>
    <w:p w:rsidR="00A66DFD" w:rsidRPr="00A66DFD" w:rsidRDefault="00A66DFD" w:rsidP="00861D58">
      <w:pPr>
        <w:spacing w:after="60"/>
        <w:ind w:left="426" w:hanging="284"/>
        <w:rPr>
          <w:rFonts w:ascii="Times New Roman" w:eastAsia="Times New Roman" w:hAnsi="Times New Roman"/>
          <w:spacing w:val="-2"/>
          <w:sz w:val="17"/>
          <w:szCs w:val="20"/>
        </w:rPr>
      </w:pPr>
      <w:r w:rsidRPr="00A66DFD">
        <w:rPr>
          <w:rFonts w:ascii="Times New Roman" w:eastAsia="Times New Roman" w:hAnsi="Times New Roman"/>
          <w:sz w:val="17"/>
          <w:szCs w:val="20"/>
        </w:rPr>
        <w:t>2.</w:t>
      </w:r>
      <w:r w:rsidRPr="00A66DFD">
        <w:rPr>
          <w:rFonts w:ascii="Times New Roman" w:eastAsia="Times New Roman" w:hAnsi="Times New Roman"/>
          <w:sz w:val="17"/>
          <w:szCs w:val="20"/>
        </w:rPr>
        <w:tab/>
      </w:r>
      <w:r w:rsidRPr="00A66DFD">
        <w:rPr>
          <w:rFonts w:ascii="Times New Roman" w:eastAsia="Times New Roman" w:hAnsi="Times New Roman"/>
          <w:spacing w:val="-2"/>
          <w:sz w:val="17"/>
          <w:szCs w:val="20"/>
        </w:rPr>
        <w:t>The Council area continue to be divided into three (3) wards (as per the existing ward structure), with the North Ward being represented by three (3) ward councillors, the Central Ward being represented by four (4) ward councillors, and the South Ward being represented by two (2) ward councillors.</w:t>
      </w:r>
    </w:p>
    <w:p w:rsidR="00A66DFD" w:rsidRPr="00A66DFD" w:rsidRDefault="00A66DFD" w:rsidP="00861D58">
      <w:pPr>
        <w:spacing w:after="60"/>
        <w:ind w:left="426" w:hanging="284"/>
        <w:rPr>
          <w:rFonts w:ascii="Times New Roman" w:eastAsia="Times New Roman" w:hAnsi="Times New Roman"/>
          <w:sz w:val="17"/>
          <w:szCs w:val="20"/>
        </w:rPr>
      </w:pPr>
      <w:r w:rsidRPr="00A66DFD">
        <w:rPr>
          <w:rFonts w:ascii="Times New Roman" w:eastAsia="Times New Roman" w:hAnsi="Times New Roman"/>
          <w:sz w:val="17"/>
          <w:szCs w:val="20"/>
        </w:rPr>
        <w:t>3.</w:t>
      </w:r>
      <w:r w:rsidRPr="00A66DFD">
        <w:rPr>
          <w:rFonts w:ascii="Times New Roman" w:eastAsia="Times New Roman" w:hAnsi="Times New Roman"/>
          <w:sz w:val="17"/>
          <w:szCs w:val="20"/>
        </w:rPr>
        <w:tab/>
        <w:t>The Council continue to comprise the Mayor and nine (9) ward councillors.</w:t>
      </w:r>
    </w:p>
    <w:p w:rsidR="00A66DFD" w:rsidRPr="00A66DFD" w:rsidRDefault="00A66DFD" w:rsidP="00861D58">
      <w:pPr>
        <w:spacing w:after="60"/>
        <w:jc w:val="center"/>
        <w:rPr>
          <w:rFonts w:ascii="Times New Roman" w:hAnsi="Times New Roman"/>
          <w:i/>
          <w:sz w:val="17"/>
          <w:szCs w:val="17"/>
        </w:rPr>
      </w:pPr>
      <w:r w:rsidRPr="00A66DFD">
        <w:rPr>
          <w:rFonts w:ascii="Times New Roman" w:hAnsi="Times New Roman"/>
          <w:i/>
          <w:sz w:val="17"/>
          <w:szCs w:val="17"/>
        </w:rPr>
        <w:t>Report</w:t>
      </w:r>
    </w:p>
    <w:p w:rsidR="00A66DFD" w:rsidRPr="00A66DFD" w:rsidRDefault="00A66DFD" w:rsidP="00861D58">
      <w:pPr>
        <w:spacing w:after="60"/>
        <w:rPr>
          <w:rFonts w:ascii="Times New Roman" w:eastAsia="Times New Roman" w:hAnsi="Times New Roman"/>
          <w:sz w:val="17"/>
          <w:szCs w:val="20"/>
        </w:rPr>
      </w:pPr>
      <w:r w:rsidRPr="00A66DFD">
        <w:rPr>
          <w:rFonts w:ascii="Times New Roman" w:eastAsia="Times New Roman" w:hAnsi="Times New Roman"/>
          <w:sz w:val="17"/>
          <w:szCs w:val="20"/>
        </w:rPr>
        <w:t xml:space="preserve">Council has prepared a Representation Review Report which details the review process, the public consultation undertaken, and the proposal Council considers should be carried into effect. A copy of the report is available on the Council’s website </w:t>
      </w:r>
      <w:hyperlink r:id="rId31" w:history="1">
        <w:r w:rsidRPr="00A66DFD">
          <w:rPr>
            <w:rFonts w:ascii="Times New Roman" w:eastAsia="Times New Roman" w:hAnsi="Times New Roman"/>
            <w:color w:val="0000FF"/>
            <w:sz w:val="17"/>
            <w:szCs w:val="20"/>
            <w:u w:val="single"/>
          </w:rPr>
          <w:t>www.wrc.sa.gov.au</w:t>
        </w:r>
      </w:hyperlink>
      <w:r w:rsidRPr="00A66DFD">
        <w:rPr>
          <w:rFonts w:ascii="Times New Roman" w:eastAsia="Times New Roman" w:hAnsi="Times New Roman"/>
          <w:sz w:val="17"/>
          <w:szCs w:val="20"/>
        </w:rPr>
        <w:t xml:space="preserve"> and for inspection and/or purchase at the Council offices at Scotland Place, Balaklava.</w:t>
      </w:r>
    </w:p>
    <w:p w:rsidR="00A66DFD" w:rsidRPr="00A66DFD" w:rsidRDefault="00A66DFD" w:rsidP="00861D58">
      <w:pPr>
        <w:spacing w:after="60"/>
        <w:jc w:val="center"/>
        <w:rPr>
          <w:rFonts w:ascii="Times New Roman" w:hAnsi="Times New Roman"/>
          <w:i/>
          <w:sz w:val="17"/>
          <w:szCs w:val="17"/>
        </w:rPr>
      </w:pPr>
      <w:r w:rsidRPr="00A66DFD">
        <w:rPr>
          <w:rFonts w:ascii="Times New Roman" w:hAnsi="Times New Roman"/>
          <w:i/>
          <w:sz w:val="17"/>
          <w:szCs w:val="17"/>
        </w:rPr>
        <w:t>Written Submissions</w:t>
      </w:r>
    </w:p>
    <w:p w:rsidR="00A66DFD" w:rsidRPr="00A66DFD" w:rsidRDefault="00A66DFD" w:rsidP="00861D58">
      <w:pPr>
        <w:spacing w:after="60"/>
        <w:rPr>
          <w:rFonts w:ascii="Times New Roman" w:eastAsia="Times New Roman" w:hAnsi="Times New Roman"/>
          <w:sz w:val="17"/>
          <w:szCs w:val="20"/>
        </w:rPr>
      </w:pPr>
      <w:r w:rsidRPr="00A66DFD">
        <w:rPr>
          <w:rFonts w:ascii="Times New Roman" w:eastAsia="Times New Roman" w:hAnsi="Times New Roman"/>
          <w:sz w:val="17"/>
          <w:szCs w:val="20"/>
        </w:rPr>
        <w:t xml:space="preserve">Written submissions are invited from interested persons and should be directed to the Chief Executive Officer, PO Box 167, Balaklava 5461 or emailed to </w:t>
      </w:r>
      <w:hyperlink r:id="rId32" w:history="1">
        <w:r w:rsidRPr="00A66DFD">
          <w:rPr>
            <w:rFonts w:ascii="Times New Roman" w:eastAsia="Times New Roman" w:hAnsi="Times New Roman"/>
            <w:color w:val="0000FF"/>
            <w:sz w:val="17"/>
            <w:szCs w:val="20"/>
            <w:u w:val="single"/>
          </w:rPr>
          <w:t>admin@wrc.sa.gov.au</w:t>
        </w:r>
      </w:hyperlink>
      <w:r w:rsidRPr="00A66DFD">
        <w:rPr>
          <w:rFonts w:ascii="Times New Roman" w:eastAsia="Times New Roman" w:hAnsi="Times New Roman"/>
          <w:sz w:val="17"/>
          <w:szCs w:val="20"/>
        </w:rPr>
        <w:t xml:space="preserve"> by close of business on Friday, 6 August 2021. Alternatively, electronic submissions can be made via the Council website.</w:t>
      </w:r>
    </w:p>
    <w:p w:rsidR="00A66DFD" w:rsidRPr="00A66DFD" w:rsidRDefault="00A66DFD" w:rsidP="00861D58">
      <w:pPr>
        <w:spacing w:after="60"/>
        <w:rPr>
          <w:rFonts w:ascii="Times New Roman" w:eastAsia="Times New Roman" w:hAnsi="Times New Roman"/>
          <w:sz w:val="17"/>
          <w:szCs w:val="20"/>
        </w:rPr>
      </w:pPr>
      <w:r w:rsidRPr="00A66DFD">
        <w:rPr>
          <w:rFonts w:ascii="Times New Roman" w:eastAsia="Times New Roman" w:hAnsi="Times New Roman"/>
          <w:sz w:val="17"/>
          <w:szCs w:val="20"/>
        </w:rPr>
        <w:t xml:space="preserve">Information regarding the elector representation review can be obtained by contacting the Governance Officer on telephone 8862 0800 or email </w:t>
      </w:r>
      <w:hyperlink r:id="rId33" w:history="1">
        <w:r w:rsidRPr="00A66DFD">
          <w:rPr>
            <w:rFonts w:ascii="Times New Roman" w:eastAsia="Times New Roman" w:hAnsi="Times New Roman"/>
            <w:color w:val="0000FF"/>
            <w:sz w:val="17"/>
            <w:szCs w:val="20"/>
            <w:u w:val="single"/>
          </w:rPr>
          <w:t>admin@wrc.sa.gov.au</w:t>
        </w:r>
      </w:hyperlink>
      <w:r w:rsidRPr="00A66DFD">
        <w:rPr>
          <w:rFonts w:ascii="Times New Roman" w:eastAsia="Times New Roman" w:hAnsi="Times New Roman"/>
          <w:sz w:val="17"/>
          <w:szCs w:val="20"/>
        </w:rPr>
        <w:t xml:space="preserve">. </w:t>
      </w:r>
    </w:p>
    <w:p w:rsidR="00A66DFD" w:rsidRPr="00A66DFD" w:rsidRDefault="00A66DFD" w:rsidP="00A66DFD">
      <w:pPr>
        <w:spacing w:after="0"/>
        <w:rPr>
          <w:rFonts w:ascii="Times New Roman" w:eastAsia="Times New Roman" w:hAnsi="Times New Roman"/>
          <w:sz w:val="17"/>
          <w:szCs w:val="17"/>
        </w:rPr>
      </w:pPr>
      <w:r w:rsidRPr="00A66DFD">
        <w:rPr>
          <w:rFonts w:ascii="Times New Roman" w:eastAsia="Times New Roman" w:hAnsi="Times New Roman"/>
          <w:sz w:val="17"/>
          <w:szCs w:val="17"/>
        </w:rPr>
        <w:t>Dated: 15 July 2021</w:t>
      </w:r>
    </w:p>
    <w:p w:rsidR="00A66DFD" w:rsidRPr="00A66DFD" w:rsidRDefault="00A66DFD" w:rsidP="00A66DFD">
      <w:pPr>
        <w:spacing w:after="0"/>
        <w:jc w:val="right"/>
        <w:rPr>
          <w:rFonts w:ascii="Times New Roman" w:eastAsia="Times New Roman" w:hAnsi="Times New Roman"/>
          <w:smallCaps/>
          <w:sz w:val="17"/>
          <w:szCs w:val="20"/>
        </w:rPr>
      </w:pPr>
      <w:r w:rsidRPr="00A66DFD">
        <w:rPr>
          <w:rFonts w:ascii="Times New Roman" w:eastAsia="Times New Roman" w:hAnsi="Times New Roman"/>
          <w:smallCaps/>
          <w:sz w:val="17"/>
          <w:szCs w:val="20"/>
        </w:rPr>
        <w:t>Andrew MacDonald</w:t>
      </w:r>
    </w:p>
    <w:p w:rsidR="00A66DFD" w:rsidRDefault="00A66DFD" w:rsidP="00A66DFD">
      <w:pPr>
        <w:spacing w:after="0"/>
        <w:jc w:val="right"/>
        <w:rPr>
          <w:rFonts w:ascii="Times New Roman" w:eastAsia="Times New Roman" w:hAnsi="Times New Roman"/>
          <w:sz w:val="17"/>
          <w:szCs w:val="17"/>
        </w:rPr>
      </w:pPr>
      <w:r w:rsidRPr="00A66DFD">
        <w:rPr>
          <w:rFonts w:ascii="Times New Roman" w:eastAsia="Times New Roman" w:hAnsi="Times New Roman"/>
          <w:sz w:val="17"/>
          <w:szCs w:val="17"/>
        </w:rPr>
        <w:t>Chief Executive Officer</w:t>
      </w:r>
    </w:p>
    <w:p w:rsidR="00A66DFD" w:rsidRDefault="00A66DFD" w:rsidP="00A66DFD">
      <w:pPr>
        <w:pBdr>
          <w:bottom w:val="single" w:sz="4" w:space="1" w:color="auto"/>
        </w:pBdr>
        <w:spacing w:after="0" w:line="52" w:lineRule="exact"/>
        <w:jc w:val="center"/>
        <w:rPr>
          <w:rFonts w:ascii="Times New Roman" w:eastAsia="Times New Roman" w:hAnsi="Times New Roman"/>
          <w:sz w:val="17"/>
          <w:szCs w:val="20"/>
        </w:rPr>
      </w:pPr>
    </w:p>
    <w:p w:rsidR="00A66DFD" w:rsidRDefault="00A66DFD" w:rsidP="00A66DFD">
      <w:pPr>
        <w:pBdr>
          <w:top w:val="single" w:sz="4" w:space="1" w:color="auto"/>
        </w:pBdr>
        <w:spacing w:before="34" w:after="0" w:line="14" w:lineRule="exact"/>
        <w:jc w:val="center"/>
        <w:rPr>
          <w:rFonts w:ascii="Times New Roman" w:eastAsia="Times New Roman" w:hAnsi="Times New Roman"/>
          <w:sz w:val="17"/>
          <w:szCs w:val="20"/>
        </w:rPr>
      </w:pPr>
    </w:p>
    <w:p w:rsidR="00A66DFD" w:rsidRPr="00A66DFD" w:rsidRDefault="00A66DFD" w:rsidP="00A66D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A66DFD" w:rsidRPr="00A66DFD" w:rsidRDefault="00A66DFD" w:rsidP="00E64E5C">
      <w:pPr>
        <w:pStyle w:val="Heading2"/>
      </w:pPr>
      <w:bookmarkStart w:id="48" w:name="_Toc77171903"/>
      <w:r w:rsidRPr="00A66DFD">
        <w:t>District Council of Yankalilla</w:t>
      </w:r>
      <w:bookmarkEnd w:id="48"/>
    </w:p>
    <w:p w:rsidR="00A66DFD" w:rsidRPr="00A66DFD" w:rsidRDefault="00A66DFD" w:rsidP="00861D58">
      <w:pPr>
        <w:spacing w:after="60"/>
        <w:jc w:val="center"/>
        <w:rPr>
          <w:rFonts w:ascii="Times New Roman" w:hAnsi="Times New Roman"/>
          <w:i/>
          <w:sz w:val="17"/>
          <w:szCs w:val="17"/>
        </w:rPr>
      </w:pPr>
      <w:r w:rsidRPr="00A66DFD">
        <w:rPr>
          <w:rFonts w:ascii="Times New Roman" w:hAnsi="Times New Roman"/>
          <w:i/>
          <w:sz w:val="17"/>
          <w:szCs w:val="17"/>
        </w:rPr>
        <w:t>Adoption of Valuation and Declaration of Rates 2021-2022</w:t>
      </w:r>
    </w:p>
    <w:p w:rsidR="00A66DFD" w:rsidRPr="00A66DFD" w:rsidRDefault="00A66DFD" w:rsidP="00861D58">
      <w:pPr>
        <w:spacing w:after="60"/>
        <w:rPr>
          <w:rFonts w:ascii="Times New Roman" w:eastAsia="Times New Roman" w:hAnsi="Times New Roman"/>
          <w:sz w:val="17"/>
          <w:szCs w:val="20"/>
        </w:rPr>
      </w:pPr>
      <w:r w:rsidRPr="00A66DFD">
        <w:rPr>
          <w:rFonts w:ascii="Times New Roman" w:eastAsia="Times New Roman" w:hAnsi="Times New Roman"/>
          <w:sz w:val="17"/>
          <w:szCs w:val="20"/>
        </w:rPr>
        <w:t>Notice is hereby given that the District Council of Yankalilla at its meeting on 29 June 2021 for the financial year ending 30 June 2022:</w:t>
      </w:r>
    </w:p>
    <w:p w:rsidR="00A66DFD" w:rsidRPr="00A66DFD" w:rsidRDefault="00A66DFD" w:rsidP="00861D58">
      <w:pPr>
        <w:spacing w:after="60"/>
        <w:ind w:left="426" w:hanging="284"/>
        <w:rPr>
          <w:rFonts w:ascii="Times New Roman" w:eastAsia="Times New Roman" w:hAnsi="Times New Roman"/>
          <w:sz w:val="17"/>
          <w:szCs w:val="20"/>
        </w:rPr>
      </w:pPr>
      <w:r w:rsidRPr="00A66DFD">
        <w:rPr>
          <w:rFonts w:ascii="Times New Roman" w:eastAsia="Times New Roman" w:hAnsi="Times New Roman"/>
          <w:sz w:val="17"/>
          <w:szCs w:val="20"/>
        </w:rPr>
        <w:t>1.</w:t>
      </w:r>
      <w:r w:rsidRPr="00A66DFD">
        <w:rPr>
          <w:rFonts w:ascii="Times New Roman" w:eastAsia="Times New Roman" w:hAnsi="Times New Roman"/>
          <w:sz w:val="17"/>
          <w:szCs w:val="20"/>
        </w:rPr>
        <w:tab/>
        <w:t>Adopted for rating purposes the Valuer-General’s valuations of capital values applicable to land within the Council area totalling $2,311,465,440.</w:t>
      </w:r>
    </w:p>
    <w:p w:rsidR="00A66DFD" w:rsidRPr="00A66DFD" w:rsidRDefault="00A66DFD" w:rsidP="00861D58">
      <w:pPr>
        <w:spacing w:after="60"/>
        <w:ind w:left="426" w:hanging="284"/>
        <w:rPr>
          <w:rFonts w:ascii="Times New Roman" w:eastAsia="Times New Roman" w:hAnsi="Times New Roman"/>
          <w:sz w:val="17"/>
          <w:szCs w:val="20"/>
        </w:rPr>
      </w:pPr>
      <w:r w:rsidRPr="00A66DFD">
        <w:rPr>
          <w:rFonts w:ascii="Times New Roman" w:eastAsia="Times New Roman" w:hAnsi="Times New Roman"/>
          <w:sz w:val="17"/>
          <w:szCs w:val="20"/>
        </w:rPr>
        <w:t>2.</w:t>
      </w:r>
      <w:r w:rsidRPr="00A66DFD">
        <w:rPr>
          <w:rFonts w:ascii="Times New Roman" w:eastAsia="Times New Roman" w:hAnsi="Times New Roman"/>
          <w:sz w:val="17"/>
          <w:szCs w:val="20"/>
        </w:rPr>
        <w:tab/>
        <w:t>Declared differential general rates based upon the use of the land as follows:</w:t>
      </w:r>
    </w:p>
    <w:p w:rsidR="00A66DFD" w:rsidRPr="00A66DFD" w:rsidRDefault="00A66DFD" w:rsidP="00861D58">
      <w:pPr>
        <w:spacing w:after="60"/>
        <w:ind w:left="709" w:hanging="283"/>
        <w:rPr>
          <w:rFonts w:ascii="Times New Roman" w:eastAsia="Times New Roman" w:hAnsi="Times New Roman"/>
          <w:sz w:val="17"/>
          <w:szCs w:val="20"/>
        </w:rPr>
      </w:pPr>
      <w:r w:rsidRPr="00A66DFD">
        <w:rPr>
          <w:rFonts w:ascii="Times New Roman" w:eastAsia="Times New Roman" w:hAnsi="Times New Roman"/>
          <w:sz w:val="17"/>
          <w:szCs w:val="20"/>
        </w:rPr>
        <w:t>(a)</w:t>
      </w:r>
      <w:r w:rsidRPr="00A66DFD">
        <w:rPr>
          <w:rFonts w:ascii="Times New Roman" w:eastAsia="Times New Roman" w:hAnsi="Times New Roman"/>
          <w:sz w:val="17"/>
          <w:szCs w:val="20"/>
        </w:rPr>
        <w:tab/>
        <w:t>Residential: 0.509028 cents in the dollar;</w:t>
      </w:r>
    </w:p>
    <w:p w:rsidR="00A66DFD" w:rsidRPr="00A66DFD" w:rsidRDefault="00A66DFD" w:rsidP="00861D58">
      <w:pPr>
        <w:spacing w:after="60"/>
        <w:ind w:left="709" w:hanging="283"/>
        <w:rPr>
          <w:rFonts w:ascii="Times New Roman" w:eastAsia="Times New Roman" w:hAnsi="Times New Roman"/>
          <w:sz w:val="17"/>
          <w:szCs w:val="20"/>
        </w:rPr>
      </w:pPr>
      <w:r w:rsidRPr="00A66DFD">
        <w:rPr>
          <w:rFonts w:ascii="Times New Roman" w:eastAsia="Times New Roman" w:hAnsi="Times New Roman"/>
          <w:sz w:val="17"/>
          <w:szCs w:val="20"/>
        </w:rPr>
        <w:t>(b)</w:t>
      </w:r>
      <w:r w:rsidRPr="00A66DFD">
        <w:rPr>
          <w:rFonts w:ascii="Times New Roman" w:eastAsia="Times New Roman" w:hAnsi="Times New Roman"/>
          <w:sz w:val="17"/>
          <w:szCs w:val="20"/>
        </w:rPr>
        <w:tab/>
        <w:t>Commercial—Shop: 0.509028 cents in the dollar;</w:t>
      </w:r>
    </w:p>
    <w:p w:rsidR="00A66DFD" w:rsidRPr="00A66DFD" w:rsidRDefault="00A66DFD" w:rsidP="00861D58">
      <w:pPr>
        <w:spacing w:after="60"/>
        <w:ind w:left="709" w:hanging="283"/>
        <w:rPr>
          <w:rFonts w:ascii="Times New Roman" w:eastAsia="Times New Roman" w:hAnsi="Times New Roman"/>
          <w:sz w:val="17"/>
          <w:szCs w:val="20"/>
        </w:rPr>
      </w:pPr>
      <w:r w:rsidRPr="00A66DFD">
        <w:rPr>
          <w:rFonts w:ascii="Times New Roman" w:eastAsia="Times New Roman" w:hAnsi="Times New Roman"/>
          <w:sz w:val="17"/>
          <w:szCs w:val="20"/>
        </w:rPr>
        <w:t>(c)</w:t>
      </w:r>
      <w:r w:rsidRPr="00A66DFD">
        <w:rPr>
          <w:rFonts w:ascii="Times New Roman" w:eastAsia="Times New Roman" w:hAnsi="Times New Roman"/>
          <w:sz w:val="17"/>
          <w:szCs w:val="20"/>
        </w:rPr>
        <w:tab/>
        <w:t>Commercial—Office: 0.509028 cents in the dollar;</w:t>
      </w:r>
    </w:p>
    <w:p w:rsidR="00A66DFD" w:rsidRPr="00A66DFD" w:rsidRDefault="00A66DFD" w:rsidP="00861D58">
      <w:pPr>
        <w:spacing w:after="60"/>
        <w:ind w:left="709" w:hanging="283"/>
        <w:rPr>
          <w:rFonts w:ascii="Times New Roman" w:eastAsia="Times New Roman" w:hAnsi="Times New Roman"/>
          <w:sz w:val="17"/>
          <w:szCs w:val="20"/>
        </w:rPr>
      </w:pPr>
      <w:r w:rsidRPr="00A66DFD">
        <w:rPr>
          <w:rFonts w:ascii="Times New Roman" w:eastAsia="Times New Roman" w:hAnsi="Times New Roman"/>
          <w:sz w:val="17"/>
          <w:szCs w:val="20"/>
        </w:rPr>
        <w:t>(d)</w:t>
      </w:r>
      <w:r w:rsidRPr="00A66DFD">
        <w:rPr>
          <w:rFonts w:ascii="Times New Roman" w:eastAsia="Times New Roman" w:hAnsi="Times New Roman"/>
          <w:sz w:val="17"/>
          <w:szCs w:val="20"/>
        </w:rPr>
        <w:tab/>
        <w:t>Commercial—Other: 0.509028 cents in the dollar;</w:t>
      </w:r>
    </w:p>
    <w:p w:rsidR="00A66DFD" w:rsidRPr="00A66DFD" w:rsidRDefault="00A66DFD" w:rsidP="00861D58">
      <w:pPr>
        <w:spacing w:after="60"/>
        <w:ind w:left="709" w:hanging="283"/>
        <w:rPr>
          <w:rFonts w:ascii="Times New Roman" w:eastAsia="Times New Roman" w:hAnsi="Times New Roman"/>
          <w:sz w:val="17"/>
          <w:szCs w:val="20"/>
        </w:rPr>
      </w:pPr>
      <w:r w:rsidRPr="00A66DFD">
        <w:rPr>
          <w:rFonts w:ascii="Times New Roman" w:eastAsia="Times New Roman" w:hAnsi="Times New Roman"/>
          <w:sz w:val="17"/>
          <w:szCs w:val="20"/>
        </w:rPr>
        <w:t>(e)</w:t>
      </w:r>
      <w:r w:rsidRPr="00A66DFD">
        <w:rPr>
          <w:rFonts w:ascii="Times New Roman" w:eastAsia="Times New Roman" w:hAnsi="Times New Roman"/>
          <w:sz w:val="17"/>
          <w:szCs w:val="20"/>
        </w:rPr>
        <w:tab/>
        <w:t>Industry—Light: 0.509028 cents in the dollar;</w:t>
      </w:r>
    </w:p>
    <w:p w:rsidR="00A66DFD" w:rsidRPr="00A66DFD" w:rsidRDefault="00A66DFD" w:rsidP="00861D58">
      <w:pPr>
        <w:spacing w:after="60"/>
        <w:ind w:left="709" w:hanging="283"/>
        <w:rPr>
          <w:rFonts w:ascii="Times New Roman" w:eastAsia="Times New Roman" w:hAnsi="Times New Roman"/>
          <w:sz w:val="17"/>
          <w:szCs w:val="20"/>
        </w:rPr>
      </w:pPr>
      <w:r w:rsidRPr="00A66DFD">
        <w:rPr>
          <w:rFonts w:ascii="Times New Roman" w:eastAsia="Times New Roman" w:hAnsi="Times New Roman"/>
          <w:sz w:val="17"/>
          <w:szCs w:val="20"/>
        </w:rPr>
        <w:t>(f)</w:t>
      </w:r>
      <w:r w:rsidRPr="00A66DFD">
        <w:rPr>
          <w:rFonts w:ascii="Times New Roman" w:eastAsia="Times New Roman" w:hAnsi="Times New Roman"/>
          <w:sz w:val="17"/>
          <w:szCs w:val="20"/>
        </w:rPr>
        <w:tab/>
        <w:t>Industry—Other: 0.509028 cents in the dollar;</w:t>
      </w:r>
    </w:p>
    <w:p w:rsidR="00A66DFD" w:rsidRPr="00A66DFD" w:rsidRDefault="00A66DFD" w:rsidP="00861D58">
      <w:pPr>
        <w:spacing w:after="60"/>
        <w:ind w:left="709" w:hanging="283"/>
        <w:rPr>
          <w:rFonts w:ascii="Times New Roman" w:eastAsia="Times New Roman" w:hAnsi="Times New Roman"/>
          <w:sz w:val="17"/>
          <w:szCs w:val="20"/>
        </w:rPr>
      </w:pPr>
      <w:r w:rsidRPr="00A66DFD">
        <w:rPr>
          <w:rFonts w:ascii="Times New Roman" w:eastAsia="Times New Roman" w:hAnsi="Times New Roman"/>
          <w:sz w:val="17"/>
          <w:szCs w:val="20"/>
        </w:rPr>
        <w:t>(g)</w:t>
      </w:r>
      <w:r w:rsidRPr="00A66DFD">
        <w:rPr>
          <w:rFonts w:ascii="Times New Roman" w:eastAsia="Times New Roman" w:hAnsi="Times New Roman"/>
          <w:sz w:val="17"/>
          <w:szCs w:val="20"/>
        </w:rPr>
        <w:tab/>
        <w:t>Primary Production: 0.509028 cents in the dollar;</w:t>
      </w:r>
    </w:p>
    <w:p w:rsidR="00A66DFD" w:rsidRPr="00A66DFD" w:rsidRDefault="00A66DFD" w:rsidP="00861D58">
      <w:pPr>
        <w:spacing w:after="60"/>
        <w:ind w:left="709" w:hanging="283"/>
        <w:rPr>
          <w:rFonts w:ascii="Times New Roman" w:eastAsia="Times New Roman" w:hAnsi="Times New Roman"/>
          <w:sz w:val="17"/>
          <w:szCs w:val="20"/>
        </w:rPr>
      </w:pPr>
      <w:r w:rsidRPr="00A66DFD">
        <w:rPr>
          <w:rFonts w:ascii="Times New Roman" w:eastAsia="Times New Roman" w:hAnsi="Times New Roman"/>
          <w:sz w:val="17"/>
          <w:szCs w:val="20"/>
        </w:rPr>
        <w:t>(h)</w:t>
      </w:r>
      <w:r w:rsidRPr="00A66DFD">
        <w:rPr>
          <w:rFonts w:ascii="Times New Roman" w:eastAsia="Times New Roman" w:hAnsi="Times New Roman"/>
          <w:sz w:val="17"/>
          <w:szCs w:val="20"/>
        </w:rPr>
        <w:tab/>
        <w:t>Vacant Land: 0.687188 cents in the dollar; and</w:t>
      </w:r>
    </w:p>
    <w:p w:rsidR="00A66DFD" w:rsidRPr="00A66DFD" w:rsidRDefault="00A66DFD" w:rsidP="00861D58">
      <w:pPr>
        <w:spacing w:after="60"/>
        <w:ind w:left="709" w:hanging="283"/>
        <w:rPr>
          <w:rFonts w:ascii="Times New Roman" w:eastAsia="Times New Roman" w:hAnsi="Times New Roman"/>
          <w:sz w:val="17"/>
          <w:szCs w:val="20"/>
        </w:rPr>
      </w:pPr>
      <w:r w:rsidRPr="00A66DFD">
        <w:rPr>
          <w:rFonts w:ascii="Times New Roman" w:eastAsia="Times New Roman" w:hAnsi="Times New Roman"/>
          <w:sz w:val="17"/>
          <w:szCs w:val="20"/>
        </w:rPr>
        <w:t>(i)</w:t>
      </w:r>
      <w:r w:rsidRPr="00A66DFD">
        <w:rPr>
          <w:rFonts w:ascii="Times New Roman" w:eastAsia="Times New Roman" w:hAnsi="Times New Roman"/>
          <w:sz w:val="17"/>
          <w:szCs w:val="20"/>
        </w:rPr>
        <w:tab/>
        <w:t>Other: 0.509028 cents in the dollar.</w:t>
      </w:r>
    </w:p>
    <w:p w:rsidR="00A66DFD" w:rsidRPr="00A66DFD" w:rsidRDefault="00A66DFD" w:rsidP="00861D58">
      <w:pPr>
        <w:spacing w:after="60"/>
        <w:ind w:left="426" w:hanging="284"/>
        <w:rPr>
          <w:rFonts w:ascii="Times New Roman" w:eastAsia="Times New Roman" w:hAnsi="Times New Roman"/>
          <w:sz w:val="17"/>
          <w:szCs w:val="20"/>
        </w:rPr>
      </w:pPr>
      <w:r w:rsidRPr="00A66DFD">
        <w:rPr>
          <w:rFonts w:ascii="Times New Roman" w:eastAsia="Times New Roman" w:hAnsi="Times New Roman"/>
          <w:sz w:val="17"/>
          <w:szCs w:val="20"/>
        </w:rPr>
        <w:t>3.</w:t>
      </w:r>
      <w:r w:rsidRPr="00A66DFD">
        <w:rPr>
          <w:rFonts w:ascii="Times New Roman" w:eastAsia="Times New Roman" w:hAnsi="Times New Roman"/>
          <w:sz w:val="17"/>
          <w:szCs w:val="20"/>
        </w:rPr>
        <w:tab/>
        <w:t>Imposed a minimum amount of $900.00 in respect of each separate piece of rateable land in the Council area.</w:t>
      </w:r>
    </w:p>
    <w:p w:rsidR="00A66DFD" w:rsidRPr="00A66DFD" w:rsidRDefault="00A66DFD" w:rsidP="00861D58">
      <w:pPr>
        <w:spacing w:after="60"/>
        <w:ind w:left="426" w:hanging="284"/>
        <w:rPr>
          <w:rFonts w:ascii="Times New Roman" w:eastAsia="Times New Roman" w:hAnsi="Times New Roman"/>
          <w:sz w:val="17"/>
          <w:szCs w:val="20"/>
        </w:rPr>
      </w:pPr>
      <w:r w:rsidRPr="00A66DFD">
        <w:rPr>
          <w:rFonts w:ascii="Times New Roman" w:eastAsia="Times New Roman" w:hAnsi="Times New Roman"/>
          <w:sz w:val="17"/>
          <w:szCs w:val="20"/>
        </w:rPr>
        <w:t>4.</w:t>
      </w:r>
      <w:r w:rsidRPr="00A66DFD">
        <w:rPr>
          <w:rFonts w:ascii="Times New Roman" w:eastAsia="Times New Roman" w:hAnsi="Times New Roman"/>
          <w:sz w:val="17"/>
          <w:szCs w:val="20"/>
        </w:rPr>
        <w:tab/>
        <w:t>Declared a separate rate of 0.008877 cents in the dollar on capital value on all rateable land in the Council area to recover the amount of $198,903.15 payable to the Hills and Fleurieu Landscape Board.</w:t>
      </w:r>
    </w:p>
    <w:p w:rsidR="00A66DFD" w:rsidRPr="00A66DFD" w:rsidRDefault="00A66DFD" w:rsidP="00861D58">
      <w:pPr>
        <w:spacing w:after="60"/>
        <w:ind w:left="426" w:hanging="284"/>
        <w:rPr>
          <w:rFonts w:ascii="Times New Roman" w:eastAsia="Times New Roman" w:hAnsi="Times New Roman"/>
          <w:sz w:val="17"/>
          <w:szCs w:val="20"/>
        </w:rPr>
      </w:pPr>
      <w:r w:rsidRPr="00A66DFD">
        <w:rPr>
          <w:rFonts w:ascii="Times New Roman" w:eastAsia="Times New Roman" w:hAnsi="Times New Roman"/>
          <w:sz w:val="17"/>
          <w:szCs w:val="20"/>
        </w:rPr>
        <w:t>5.</w:t>
      </w:r>
      <w:r w:rsidRPr="00A66DFD">
        <w:rPr>
          <w:rFonts w:ascii="Times New Roman" w:eastAsia="Times New Roman" w:hAnsi="Times New Roman"/>
          <w:sz w:val="17"/>
          <w:szCs w:val="20"/>
        </w:rPr>
        <w:tab/>
        <w:t>Imposed an annual service charge of $1,200.00 per unit in respect of all properties (vacant and occupied) at Wirrina Community serviced by the Wirrina Water Supply.</w:t>
      </w:r>
    </w:p>
    <w:p w:rsidR="00A66DFD" w:rsidRPr="00A66DFD" w:rsidRDefault="00A66DFD" w:rsidP="00A66DFD">
      <w:pPr>
        <w:spacing w:after="0"/>
        <w:rPr>
          <w:rFonts w:ascii="Times New Roman" w:eastAsia="Times New Roman" w:hAnsi="Times New Roman"/>
          <w:sz w:val="17"/>
          <w:szCs w:val="17"/>
        </w:rPr>
      </w:pPr>
      <w:r w:rsidRPr="00A66DFD">
        <w:rPr>
          <w:rFonts w:ascii="Times New Roman" w:eastAsia="Times New Roman" w:hAnsi="Times New Roman"/>
          <w:sz w:val="17"/>
          <w:szCs w:val="17"/>
        </w:rPr>
        <w:t>Dated: 29 June 2021</w:t>
      </w:r>
    </w:p>
    <w:p w:rsidR="00A66DFD" w:rsidRPr="00A66DFD" w:rsidRDefault="00A66DFD" w:rsidP="00A66DFD">
      <w:pPr>
        <w:spacing w:after="0"/>
        <w:jc w:val="right"/>
        <w:rPr>
          <w:rFonts w:ascii="Times New Roman" w:eastAsia="Times New Roman" w:hAnsi="Times New Roman"/>
          <w:smallCaps/>
          <w:sz w:val="17"/>
          <w:szCs w:val="20"/>
        </w:rPr>
      </w:pPr>
      <w:r w:rsidRPr="00A66DFD">
        <w:rPr>
          <w:rFonts w:ascii="Times New Roman" w:eastAsia="Times New Roman" w:hAnsi="Times New Roman"/>
          <w:smallCaps/>
          <w:sz w:val="17"/>
          <w:szCs w:val="20"/>
        </w:rPr>
        <w:t>Nigel Morris</w:t>
      </w:r>
    </w:p>
    <w:p w:rsidR="00A66DFD" w:rsidRDefault="00A66DFD" w:rsidP="00A66DFD">
      <w:pPr>
        <w:spacing w:after="0"/>
        <w:jc w:val="right"/>
        <w:rPr>
          <w:rFonts w:ascii="Times New Roman" w:eastAsia="Times New Roman" w:hAnsi="Times New Roman"/>
          <w:sz w:val="17"/>
          <w:szCs w:val="17"/>
        </w:rPr>
      </w:pPr>
      <w:r w:rsidRPr="00A66DFD">
        <w:rPr>
          <w:rFonts w:ascii="Times New Roman" w:eastAsia="Times New Roman" w:hAnsi="Times New Roman"/>
          <w:sz w:val="17"/>
          <w:szCs w:val="17"/>
        </w:rPr>
        <w:t>Chief Executive</w:t>
      </w:r>
    </w:p>
    <w:p w:rsidR="00A66DFD" w:rsidRDefault="00A66DFD" w:rsidP="00A66DFD">
      <w:pPr>
        <w:pBdr>
          <w:bottom w:val="single" w:sz="4" w:space="1" w:color="auto"/>
        </w:pBdr>
        <w:spacing w:after="0" w:line="52" w:lineRule="exact"/>
        <w:jc w:val="center"/>
        <w:rPr>
          <w:rFonts w:ascii="Times New Roman" w:eastAsia="Times New Roman" w:hAnsi="Times New Roman"/>
          <w:sz w:val="17"/>
          <w:szCs w:val="20"/>
        </w:rPr>
      </w:pPr>
    </w:p>
    <w:p w:rsidR="00A66DFD" w:rsidRDefault="00A66DFD" w:rsidP="00A66DFD">
      <w:pPr>
        <w:pBdr>
          <w:top w:val="single" w:sz="4" w:space="1" w:color="auto"/>
        </w:pBdr>
        <w:spacing w:before="34" w:after="0" w:line="14" w:lineRule="exact"/>
        <w:jc w:val="center"/>
        <w:rPr>
          <w:rFonts w:ascii="Times New Roman" w:eastAsia="Times New Roman" w:hAnsi="Times New Roman"/>
          <w:sz w:val="17"/>
          <w:szCs w:val="20"/>
        </w:rPr>
      </w:pPr>
    </w:p>
    <w:p w:rsidR="00A66DFD" w:rsidRPr="00A66DFD" w:rsidRDefault="00A66DFD" w:rsidP="00A66D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861D58" w:rsidRDefault="00861D58">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A66DFD" w:rsidRPr="00A66DFD" w:rsidRDefault="00A66DFD" w:rsidP="00E64E5C">
      <w:pPr>
        <w:pStyle w:val="Heading2"/>
      </w:pPr>
      <w:bookmarkStart w:id="49" w:name="_Toc77171904"/>
      <w:r w:rsidRPr="00A66DFD">
        <w:t>Yorke Peninsula Council</w:t>
      </w:r>
      <w:bookmarkEnd w:id="49"/>
    </w:p>
    <w:p w:rsidR="00A66DFD" w:rsidRPr="00A66DFD" w:rsidRDefault="00A66DFD" w:rsidP="00A66DFD">
      <w:pPr>
        <w:jc w:val="center"/>
        <w:rPr>
          <w:rFonts w:ascii="Times New Roman" w:hAnsi="Times New Roman"/>
          <w:i/>
          <w:sz w:val="17"/>
          <w:szCs w:val="17"/>
        </w:rPr>
      </w:pPr>
      <w:r w:rsidRPr="00A66DFD">
        <w:rPr>
          <w:rFonts w:ascii="Times New Roman" w:hAnsi="Times New Roman"/>
          <w:i/>
          <w:sz w:val="17"/>
          <w:szCs w:val="17"/>
        </w:rPr>
        <w:t>Adoption of Valuations and Declaration of Rates 2021/2022</w:t>
      </w:r>
    </w:p>
    <w:p w:rsidR="00A66DFD" w:rsidRPr="00A66DFD" w:rsidRDefault="00A66DFD" w:rsidP="00A66DFD">
      <w:pPr>
        <w:rPr>
          <w:rFonts w:ascii="Times New Roman" w:eastAsia="Times New Roman" w:hAnsi="Times New Roman"/>
          <w:sz w:val="17"/>
          <w:szCs w:val="20"/>
        </w:rPr>
      </w:pPr>
      <w:r w:rsidRPr="00A66DFD">
        <w:rPr>
          <w:rFonts w:ascii="Times New Roman" w:eastAsia="Times New Roman" w:hAnsi="Times New Roman"/>
          <w:sz w:val="17"/>
          <w:szCs w:val="20"/>
        </w:rPr>
        <w:t>Notice is given that at the meeting of the Yorke Peninsula Council held on 23 June 2021, the Council resolved for the financial year ending 30 June 2022, as follows:</w:t>
      </w:r>
    </w:p>
    <w:p w:rsidR="00A66DFD" w:rsidRPr="00A66DFD" w:rsidRDefault="00A66DFD" w:rsidP="00A66DFD">
      <w:pPr>
        <w:ind w:left="142"/>
        <w:rPr>
          <w:rFonts w:ascii="Times New Roman" w:eastAsia="Times New Roman" w:hAnsi="Times New Roman"/>
          <w:sz w:val="17"/>
          <w:szCs w:val="20"/>
        </w:rPr>
      </w:pPr>
      <w:r w:rsidRPr="00A66DFD">
        <w:rPr>
          <w:rFonts w:ascii="Times New Roman" w:eastAsia="Times New Roman" w:hAnsi="Times New Roman"/>
          <w:sz w:val="17"/>
          <w:szCs w:val="20"/>
        </w:rPr>
        <w:t>Adopted the most recent valuations of the Valuer-General available to the Council of the capital value of land within the Council’s area for rating purposes for the financial year ending 30 June 2022, totalling $7,763,776,460 comprising $159,775,618 in respect of non-rateable land and $7,604,000,842 in respect of rateable land.</w:t>
      </w:r>
    </w:p>
    <w:p w:rsidR="00A66DFD" w:rsidRPr="00A66DFD" w:rsidRDefault="00A66DFD" w:rsidP="00A66DFD">
      <w:pPr>
        <w:ind w:left="142"/>
        <w:rPr>
          <w:rFonts w:ascii="Times New Roman" w:eastAsia="Times New Roman" w:hAnsi="Times New Roman"/>
          <w:sz w:val="17"/>
          <w:szCs w:val="20"/>
        </w:rPr>
      </w:pPr>
      <w:r w:rsidRPr="00A66DFD">
        <w:rPr>
          <w:rFonts w:ascii="Times New Roman" w:eastAsia="Times New Roman" w:hAnsi="Times New Roman"/>
          <w:sz w:val="17"/>
          <w:szCs w:val="20"/>
        </w:rPr>
        <w:t>Declared differential general rates on rateable land within the Council area as follows:</w:t>
      </w:r>
    </w:p>
    <w:p w:rsidR="00A66DFD" w:rsidRPr="00A66DFD" w:rsidRDefault="00A66DFD" w:rsidP="00A66DFD">
      <w:pPr>
        <w:ind w:left="426"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r>
      <w:r w:rsidRPr="00A66DFD">
        <w:rPr>
          <w:rFonts w:ascii="Times New Roman" w:eastAsia="Times New Roman" w:hAnsi="Times New Roman"/>
          <w:spacing w:val="-2"/>
          <w:sz w:val="17"/>
          <w:szCs w:val="20"/>
        </w:rPr>
        <w:t xml:space="preserve">on rateable land of Category (g) use (primary production) in the area of the Council, a rate of 0.13401 cents in the dollar of capital value </w:t>
      </w:r>
      <w:r w:rsidRPr="00A66DFD">
        <w:rPr>
          <w:rFonts w:ascii="Times New Roman" w:eastAsia="Times New Roman" w:hAnsi="Times New Roman"/>
          <w:sz w:val="17"/>
          <w:szCs w:val="20"/>
        </w:rPr>
        <w:t>of such land; and</w:t>
      </w:r>
    </w:p>
    <w:p w:rsidR="00A66DFD" w:rsidRPr="00A66DFD" w:rsidRDefault="00A66DFD" w:rsidP="00A66DFD">
      <w:pPr>
        <w:ind w:left="426"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on all other rateable land within the area of the Council, a rate of 0.28379 cents in the dollar of the capital value of such land; and</w:t>
      </w:r>
    </w:p>
    <w:p w:rsidR="00A66DFD" w:rsidRPr="00A66DFD" w:rsidRDefault="00A66DFD" w:rsidP="00A66DFD">
      <w:pPr>
        <w:ind w:left="426"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to impose a fixed charge component of the general rate of $410.</w:t>
      </w:r>
    </w:p>
    <w:p w:rsidR="00A66DFD" w:rsidRPr="00A66DFD" w:rsidRDefault="00A66DFD" w:rsidP="00A66DFD">
      <w:pPr>
        <w:ind w:left="142"/>
        <w:rPr>
          <w:rFonts w:ascii="Times New Roman" w:eastAsia="Times New Roman" w:hAnsi="Times New Roman"/>
          <w:sz w:val="17"/>
          <w:szCs w:val="20"/>
        </w:rPr>
      </w:pPr>
      <w:r w:rsidRPr="00A66DFD">
        <w:rPr>
          <w:rFonts w:ascii="Times New Roman" w:eastAsia="Times New Roman" w:hAnsi="Times New Roman"/>
          <w:sz w:val="17"/>
          <w:szCs w:val="20"/>
        </w:rPr>
        <w:t>Imposed on each assessment of rateable and non-rateable land in the following areas to which land the Council makes available a Community Wastewater Management System, as follows:</w:t>
      </w:r>
    </w:p>
    <w:p w:rsidR="00A66DFD" w:rsidRPr="00A66DFD" w:rsidRDefault="00A66DFD" w:rsidP="00A66DFD">
      <w:pPr>
        <w:ind w:left="284"/>
        <w:rPr>
          <w:rFonts w:ascii="Times New Roman" w:eastAsia="Times New Roman" w:hAnsi="Times New Roman"/>
          <w:sz w:val="17"/>
          <w:szCs w:val="20"/>
        </w:rPr>
      </w:pPr>
      <w:r w:rsidRPr="00A66DFD">
        <w:rPr>
          <w:rFonts w:ascii="Times New Roman" w:eastAsia="Times New Roman" w:hAnsi="Times New Roman"/>
          <w:sz w:val="17"/>
          <w:szCs w:val="20"/>
        </w:rPr>
        <w:t>Maitland and Tiddy Widdy Beach areas:</w:t>
      </w:r>
    </w:p>
    <w:p w:rsidR="00A66DFD" w:rsidRPr="00A66DFD" w:rsidRDefault="00A66DFD" w:rsidP="00A66DFD">
      <w:pPr>
        <w:tabs>
          <w:tab w:val="right" w:leader="dot" w:pos="4395"/>
        </w:tabs>
        <w:ind w:left="567"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occupied land (per unit)</w:t>
      </w:r>
      <w:r w:rsidRPr="00A66DFD">
        <w:rPr>
          <w:rFonts w:ascii="Times New Roman" w:eastAsia="Times New Roman" w:hAnsi="Times New Roman"/>
          <w:sz w:val="17"/>
          <w:szCs w:val="20"/>
        </w:rPr>
        <w:tab/>
        <w:t>$536</w:t>
      </w:r>
    </w:p>
    <w:p w:rsidR="00A66DFD" w:rsidRPr="00A66DFD" w:rsidRDefault="00A66DFD" w:rsidP="00A66DFD">
      <w:pPr>
        <w:tabs>
          <w:tab w:val="right" w:leader="dot" w:pos="4395"/>
        </w:tabs>
        <w:ind w:left="567"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vacant land (per unit)</w:t>
      </w:r>
      <w:r w:rsidRPr="00A66DFD">
        <w:rPr>
          <w:rFonts w:ascii="Times New Roman" w:eastAsia="Times New Roman" w:hAnsi="Times New Roman"/>
          <w:sz w:val="17"/>
          <w:szCs w:val="20"/>
        </w:rPr>
        <w:tab/>
        <w:t>$398</w:t>
      </w:r>
    </w:p>
    <w:p w:rsidR="00A66DFD" w:rsidRPr="00A66DFD" w:rsidRDefault="00A66DFD" w:rsidP="00A66DFD">
      <w:pPr>
        <w:spacing w:after="0"/>
        <w:ind w:left="284"/>
        <w:rPr>
          <w:rFonts w:ascii="Times New Roman" w:eastAsia="Times New Roman" w:hAnsi="Times New Roman"/>
          <w:sz w:val="17"/>
          <w:szCs w:val="20"/>
        </w:rPr>
      </w:pPr>
      <w:r w:rsidRPr="00A66DFD">
        <w:rPr>
          <w:rFonts w:ascii="Times New Roman" w:eastAsia="Times New Roman" w:hAnsi="Times New Roman"/>
          <w:sz w:val="17"/>
          <w:szCs w:val="20"/>
        </w:rPr>
        <w:t xml:space="preserve">Ardrossan, Balgowan, Black Point, Edithburgh, Point Turton, </w:t>
      </w:r>
    </w:p>
    <w:p w:rsidR="00A66DFD" w:rsidRPr="00A66DFD" w:rsidRDefault="00A66DFD" w:rsidP="00A66DFD">
      <w:pPr>
        <w:spacing w:after="0"/>
        <w:ind w:left="284"/>
        <w:rPr>
          <w:rFonts w:ascii="Times New Roman" w:eastAsia="Times New Roman" w:hAnsi="Times New Roman"/>
          <w:sz w:val="17"/>
          <w:szCs w:val="20"/>
        </w:rPr>
      </w:pPr>
      <w:r w:rsidRPr="00A66DFD">
        <w:rPr>
          <w:rFonts w:ascii="Times New Roman" w:eastAsia="Times New Roman" w:hAnsi="Times New Roman"/>
          <w:sz w:val="17"/>
          <w:szCs w:val="20"/>
        </w:rPr>
        <w:t xml:space="preserve">Port Vincent, Port Victoria, Stansbury, Sultana Point </w:t>
      </w:r>
    </w:p>
    <w:p w:rsidR="00A66DFD" w:rsidRPr="00A66DFD" w:rsidRDefault="00A66DFD" w:rsidP="00A66DFD">
      <w:pPr>
        <w:ind w:left="284"/>
        <w:rPr>
          <w:rFonts w:ascii="Times New Roman" w:eastAsia="Times New Roman" w:hAnsi="Times New Roman"/>
          <w:sz w:val="17"/>
          <w:szCs w:val="20"/>
        </w:rPr>
      </w:pPr>
      <w:r w:rsidRPr="00A66DFD">
        <w:rPr>
          <w:rFonts w:ascii="Times New Roman" w:eastAsia="Times New Roman" w:hAnsi="Times New Roman"/>
          <w:sz w:val="17"/>
          <w:szCs w:val="20"/>
        </w:rPr>
        <w:t>and Yorketown areas:</w:t>
      </w:r>
    </w:p>
    <w:p w:rsidR="00A66DFD" w:rsidRPr="00A66DFD" w:rsidRDefault="00A66DFD" w:rsidP="00A66DFD">
      <w:pPr>
        <w:tabs>
          <w:tab w:val="right" w:leader="dot" w:pos="4395"/>
        </w:tabs>
        <w:ind w:left="567"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occupied land (per unit)</w:t>
      </w:r>
      <w:r w:rsidRPr="00A66DFD">
        <w:rPr>
          <w:rFonts w:ascii="Times New Roman" w:eastAsia="Times New Roman" w:hAnsi="Times New Roman"/>
          <w:sz w:val="17"/>
          <w:szCs w:val="20"/>
        </w:rPr>
        <w:tab/>
        <w:t>$536</w:t>
      </w:r>
    </w:p>
    <w:p w:rsidR="00A66DFD" w:rsidRPr="00A66DFD" w:rsidRDefault="00A66DFD" w:rsidP="00A66DFD">
      <w:pPr>
        <w:tabs>
          <w:tab w:val="right" w:leader="dot" w:pos="4395"/>
        </w:tabs>
        <w:ind w:left="567"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vacant land (per unit)</w:t>
      </w:r>
      <w:r w:rsidRPr="00A66DFD">
        <w:rPr>
          <w:rFonts w:ascii="Times New Roman" w:eastAsia="Times New Roman" w:hAnsi="Times New Roman"/>
          <w:sz w:val="17"/>
          <w:szCs w:val="20"/>
        </w:rPr>
        <w:tab/>
        <w:t>$398</w:t>
      </w:r>
    </w:p>
    <w:p w:rsidR="00A66DFD" w:rsidRPr="00A66DFD" w:rsidRDefault="00A66DFD" w:rsidP="00A66DFD">
      <w:pPr>
        <w:spacing w:after="0"/>
        <w:ind w:left="284"/>
        <w:rPr>
          <w:rFonts w:ascii="Times New Roman" w:eastAsia="Times New Roman" w:hAnsi="Times New Roman"/>
          <w:sz w:val="17"/>
          <w:szCs w:val="20"/>
        </w:rPr>
      </w:pPr>
      <w:r w:rsidRPr="00A66DFD">
        <w:rPr>
          <w:rFonts w:ascii="Times New Roman" w:eastAsia="Times New Roman" w:hAnsi="Times New Roman"/>
          <w:sz w:val="17"/>
          <w:szCs w:val="20"/>
        </w:rPr>
        <w:t xml:space="preserve">Bluff Beach, Chinaman Wells, Foul Bay, Hardwicke Bay, </w:t>
      </w:r>
    </w:p>
    <w:p w:rsidR="00A66DFD" w:rsidRPr="00A66DFD" w:rsidRDefault="00A66DFD" w:rsidP="00A66DFD">
      <w:pPr>
        <w:ind w:left="284"/>
        <w:rPr>
          <w:rFonts w:ascii="Times New Roman" w:eastAsia="Times New Roman" w:hAnsi="Times New Roman"/>
          <w:sz w:val="17"/>
          <w:szCs w:val="20"/>
        </w:rPr>
      </w:pPr>
      <w:r w:rsidRPr="00A66DFD">
        <w:rPr>
          <w:rFonts w:ascii="Times New Roman" w:eastAsia="Times New Roman" w:hAnsi="Times New Roman"/>
          <w:sz w:val="17"/>
          <w:szCs w:val="20"/>
        </w:rPr>
        <w:t>Port Julia and Rogues Point areas:</w:t>
      </w:r>
    </w:p>
    <w:p w:rsidR="00A66DFD" w:rsidRPr="00A66DFD" w:rsidRDefault="00A66DFD" w:rsidP="00A66DFD">
      <w:pPr>
        <w:tabs>
          <w:tab w:val="right" w:leader="dot" w:pos="4395"/>
        </w:tabs>
        <w:ind w:left="567"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occupied land (per unit)</w:t>
      </w:r>
      <w:r w:rsidRPr="00A66DFD">
        <w:rPr>
          <w:rFonts w:ascii="Times New Roman" w:eastAsia="Times New Roman" w:hAnsi="Times New Roman"/>
          <w:sz w:val="17"/>
          <w:szCs w:val="20"/>
        </w:rPr>
        <w:tab/>
        <w:t>$536</w:t>
      </w:r>
    </w:p>
    <w:p w:rsidR="00A66DFD" w:rsidRPr="00A66DFD" w:rsidRDefault="00A66DFD" w:rsidP="00A66DFD">
      <w:pPr>
        <w:tabs>
          <w:tab w:val="right" w:leader="dot" w:pos="4395"/>
        </w:tabs>
        <w:ind w:left="567"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vacant land (per unit)</w:t>
      </w:r>
      <w:r w:rsidRPr="00A66DFD">
        <w:rPr>
          <w:rFonts w:ascii="Times New Roman" w:eastAsia="Times New Roman" w:hAnsi="Times New Roman"/>
          <w:sz w:val="17"/>
          <w:szCs w:val="20"/>
        </w:rPr>
        <w:tab/>
        <w:t>$398</w:t>
      </w:r>
    </w:p>
    <w:p w:rsidR="00A66DFD" w:rsidRPr="00A66DFD" w:rsidRDefault="00A66DFD" w:rsidP="00A66DFD">
      <w:pPr>
        <w:ind w:left="142"/>
        <w:rPr>
          <w:rFonts w:ascii="Times New Roman" w:eastAsia="Times New Roman" w:hAnsi="Times New Roman"/>
          <w:sz w:val="17"/>
          <w:szCs w:val="20"/>
        </w:rPr>
      </w:pPr>
      <w:r w:rsidRPr="00A66DFD">
        <w:rPr>
          <w:rFonts w:ascii="Times New Roman" w:eastAsia="Times New Roman" w:hAnsi="Times New Roman"/>
          <w:sz w:val="17"/>
          <w:szCs w:val="20"/>
        </w:rPr>
        <w:t>Imposed on each assessment of rateable and non-rateable land in the following area to which land the Council provides or makes available a water supply service:</w:t>
      </w:r>
    </w:p>
    <w:p w:rsidR="00A66DFD" w:rsidRPr="00A66DFD" w:rsidRDefault="00A66DFD" w:rsidP="00A66DFD">
      <w:pPr>
        <w:tabs>
          <w:tab w:val="right" w:leader="dot" w:pos="4395"/>
        </w:tabs>
        <w:ind w:left="567" w:hanging="142"/>
        <w:rPr>
          <w:rFonts w:ascii="Times New Roman" w:eastAsia="Times New Roman" w:hAnsi="Times New Roman"/>
          <w:sz w:val="17"/>
          <w:szCs w:val="20"/>
        </w:rPr>
      </w:pPr>
      <w:r w:rsidRPr="00A66DFD">
        <w:rPr>
          <w:rFonts w:ascii="Times New Roman" w:eastAsia="Times New Roman" w:hAnsi="Times New Roman"/>
          <w:sz w:val="17"/>
          <w:szCs w:val="20"/>
        </w:rPr>
        <w:t>Balgowan area</w:t>
      </w:r>
      <w:r w:rsidRPr="00A66DFD">
        <w:rPr>
          <w:rFonts w:ascii="Times New Roman" w:eastAsia="Times New Roman" w:hAnsi="Times New Roman"/>
          <w:sz w:val="17"/>
          <w:szCs w:val="20"/>
        </w:rPr>
        <w:tab/>
        <w:t>$211</w:t>
      </w:r>
    </w:p>
    <w:p w:rsidR="00A66DFD" w:rsidRPr="00A66DFD" w:rsidRDefault="00A66DFD" w:rsidP="00A66DFD">
      <w:pPr>
        <w:tabs>
          <w:tab w:val="right" w:leader="dot" w:pos="4395"/>
        </w:tabs>
        <w:ind w:left="567" w:hanging="142"/>
        <w:rPr>
          <w:rFonts w:ascii="Times New Roman" w:eastAsia="Times New Roman" w:hAnsi="Times New Roman"/>
          <w:sz w:val="17"/>
          <w:szCs w:val="20"/>
        </w:rPr>
      </w:pPr>
      <w:r w:rsidRPr="00A66DFD">
        <w:rPr>
          <w:rFonts w:ascii="Times New Roman" w:eastAsia="Times New Roman" w:hAnsi="Times New Roman"/>
          <w:sz w:val="17"/>
          <w:szCs w:val="20"/>
        </w:rPr>
        <w:t>Black Point area</w:t>
      </w:r>
      <w:r w:rsidRPr="00A66DFD">
        <w:rPr>
          <w:rFonts w:ascii="Times New Roman" w:eastAsia="Times New Roman" w:hAnsi="Times New Roman"/>
          <w:sz w:val="17"/>
          <w:szCs w:val="20"/>
        </w:rPr>
        <w:tab/>
        <w:t>$211</w:t>
      </w:r>
    </w:p>
    <w:p w:rsidR="00A66DFD" w:rsidRPr="00A66DFD" w:rsidRDefault="00A66DFD" w:rsidP="00A66DFD">
      <w:pPr>
        <w:tabs>
          <w:tab w:val="right" w:leader="dot" w:pos="4395"/>
        </w:tabs>
        <w:ind w:left="567" w:hanging="142"/>
        <w:rPr>
          <w:rFonts w:ascii="Times New Roman" w:eastAsia="Times New Roman" w:hAnsi="Times New Roman"/>
          <w:sz w:val="17"/>
          <w:szCs w:val="20"/>
        </w:rPr>
      </w:pPr>
      <w:r w:rsidRPr="00A66DFD">
        <w:rPr>
          <w:rFonts w:ascii="Times New Roman" w:eastAsia="Times New Roman" w:hAnsi="Times New Roman"/>
          <w:sz w:val="17"/>
          <w:szCs w:val="20"/>
        </w:rPr>
        <w:t>Hardwicke Bay area</w:t>
      </w:r>
      <w:r w:rsidRPr="00A66DFD">
        <w:rPr>
          <w:rFonts w:ascii="Times New Roman" w:eastAsia="Times New Roman" w:hAnsi="Times New Roman"/>
          <w:sz w:val="17"/>
          <w:szCs w:val="20"/>
        </w:rPr>
        <w:tab/>
        <w:t>$211</w:t>
      </w:r>
    </w:p>
    <w:p w:rsidR="00A66DFD" w:rsidRPr="00A66DFD" w:rsidRDefault="00A66DFD" w:rsidP="00A66DFD">
      <w:pPr>
        <w:ind w:left="142"/>
        <w:rPr>
          <w:rFonts w:ascii="Times New Roman" w:eastAsia="Times New Roman" w:hAnsi="Times New Roman"/>
          <w:sz w:val="17"/>
          <w:szCs w:val="20"/>
        </w:rPr>
      </w:pPr>
      <w:r w:rsidRPr="00A66DFD">
        <w:rPr>
          <w:rFonts w:ascii="Times New Roman" w:eastAsia="Times New Roman" w:hAnsi="Times New Roman"/>
          <w:sz w:val="17"/>
          <w:szCs w:val="20"/>
        </w:rPr>
        <w:t>Imposed an annual service charge for the year ending 30 June 2022 upon both rateable and non-rateable land to which it provides or makes available the prescribed service of waste collection (the Waste Collection and Recycling Service) which is imposed as follows:</w:t>
      </w:r>
    </w:p>
    <w:p w:rsidR="00A66DFD" w:rsidRPr="00A66DFD" w:rsidRDefault="00A66DFD" w:rsidP="00A66DFD">
      <w:pPr>
        <w:ind w:left="426"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$171 for a two (2) bin service; and</w:t>
      </w:r>
    </w:p>
    <w:p w:rsidR="00A66DFD" w:rsidRPr="00A66DFD" w:rsidRDefault="00A66DFD" w:rsidP="00A66DFD">
      <w:pPr>
        <w:ind w:left="426" w:hanging="142"/>
        <w:rPr>
          <w:rFonts w:ascii="Times New Roman" w:eastAsia="Times New Roman" w:hAnsi="Times New Roman"/>
          <w:sz w:val="17"/>
          <w:szCs w:val="20"/>
        </w:rPr>
      </w:pPr>
      <w:r w:rsidRPr="00A66DFD">
        <w:rPr>
          <w:rFonts w:ascii="Times New Roman" w:eastAsia="Times New Roman" w:hAnsi="Times New Roman"/>
          <w:sz w:val="17"/>
          <w:szCs w:val="20"/>
        </w:rPr>
        <w:t>•</w:t>
      </w:r>
      <w:r w:rsidRPr="00A66DFD">
        <w:rPr>
          <w:rFonts w:ascii="Times New Roman" w:eastAsia="Times New Roman" w:hAnsi="Times New Roman"/>
          <w:sz w:val="17"/>
          <w:szCs w:val="20"/>
        </w:rPr>
        <w:tab/>
        <w:t>$217 for a three (3) bin service.</w:t>
      </w:r>
    </w:p>
    <w:p w:rsidR="00A66DFD" w:rsidRPr="00A66DFD" w:rsidRDefault="00A66DFD" w:rsidP="00A66DFD">
      <w:pPr>
        <w:ind w:left="142"/>
        <w:rPr>
          <w:rFonts w:ascii="Times New Roman" w:eastAsia="Times New Roman" w:hAnsi="Times New Roman"/>
          <w:sz w:val="17"/>
          <w:szCs w:val="20"/>
        </w:rPr>
      </w:pPr>
      <w:r w:rsidRPr="00A66DFD">
        <w:rPr>
          <w:rFonts w:ascii="Times New Roman" w:eastAsia="Times New Roman" w:hAnsi="Times New Roman"/>
          <w:sz w:val="17"/>
          <w:szCs w:val="20"/>
        </w:rPr>
        <w:t>Declared a separate rate of 0.015378 cents in the dollar on all rateable land in the area of the Council to raise the amount of $1,164,734 payable to the Northern and Yorke Landscape Region Board.</w:t>
      </w:r>
    </w:p>
    <w:p w:rsidR="00A66DFD" w:rsidRPr="00A66DFD" w:rsidRDefault="00A66DFD" w:rsidP="00A66DFD">
      <w:pPr>
        <w:spacing w:after="0"/>
        <w:rPr>
          <w:rFonts w:ascii="Times New Roman" w:eastAsia="Times New Roman" w:hAnsi="Times New Roman"/>
          <w:sz w:val="17"/>
          <w:szCs w:val="17"/>
        </w:rPr>
      </w:pPr>
      <w:r w:rsidRPr="00A66DFD">
        <w:rPr>
          <w:rFonts w:ascii="Times New Roman" w:eastAsia="Times New Roman" w:hAnsi="Times New Roman"/>
          <w:sz w:val="17"/>
          <w:szCs w:val="17"/>
        </w:rPr>
        <w:t>Dated: 23 June 2021</w:t>
      </w:r>
    </w:p>
    <w:p w:rsidR="00A66DFD" w:rsidRPr="00A66DFD" w:rsidRDefault="00A66DFD" w:rsidP="00A66DFD">
      <w:pPr>
        <w:spacing w:after="0"/>
        <w:jc w:val="right"/>
        <w:rPr>
          <w:rFonts w:ascii="Times New Roman" w:eastAsia="Times New Roman" w:hAnsi="Times New Roman"/>
          <w:smallCaps/>
          <w:sz w:val="17"/>
          <w:szCs w:val="20"/>
        </w:rPr>
      </w:pPr>
      <w:r w:rsidRPr="00A66DFD">
        <w:rPr>
          <w:rFonts w:ascii="Times New Roman" w:eastAsia="Times New Roman" w:hAnsi="Times New Roman"/>
          <w:smallCaps/>
          <w:sz w:val="17"/>
          <w:szCs w:val="20"/>
        </w:rPr>
        <w:t>A. Cameron</w:t>
      </w:r>
    </w:p>
    <w:p w:rsidR="00A66DFD" w:rsidRDefault="00A66DFD" w:rsidP="00A66DFD">
      <w:pPr>
        <w:spacing w:after="0"/>
        <w:jc w:val="right"/>
        <w:rPr>
          <w:rFonts w:ascii="Times New Roman" w:eastAsia="Times New Roman" w:hAnsi="Times New Roman"/>
          <w:sz w:val="17"/>
          <w:szCs w:val="17"/>
        </w:rPr>
      </w:pPr>
      <w:r w:rsidRPr="00A66DFD">
        <w:rPr>
          <w:rFonts w:ascii="Times New Roman" w:eastAsia="Times New Roman" w:hAnsi="Times New Roman"/>
          <w:sz w:val="17"/>
          <w:szCs w:val="17"/>
        </w:rPr>
        <w:t>Chief Executive Officer</w:t>
      </w:r>
    </w:p>
    <w:p w:rsidR="00A66DFD" w:rsidRDefault="00A66DFD" w:rsidP="00A66DFD">
      <w:pPr>
        <w:pBdr>
          <w:bottom w:val="single" w:sz="4" w:space="1" w:color="auto"/>
        </w:pBdr>
        <w:spacing w:after="0" w:line="52" w:lineRule="exact"/>
        <w:jc w:val="center"/>
        <w:rPr>
          <w:rFonts w:ascii="Times New Roman" w:eastAsia="Times New Roman" w:hAnsi="Times New Roman"/>
          <w:sz w:val="17"/>
          <w:szCs w:val="20"/>
        </w:rPr>
      </w:pPr>
    </w:p>
    <w:p w:rsidR="00A66DFD" w:rsidRDefault="00A66DFD" w:rsidP="00A66DFD">
      <w:pPr>
        <w:pBdr>
          <w:top w:val="single" w:sz="4" w:space="1" w:color="auto"/>
        </w:pBdr>
        <w:spacing w:before="34" w:after="0" w:line="14" w:lineRule="exact"/>
        <w:jc w:val="center"/>
        <w:rPr>
          <w:rFonts w:ascii="Times New Roman" w:eastAsia="Times New Roman" w:hAnsi="Times New Roman"/>
          <w:sz w:val="17"/>
          <w:szCs w:val="20"/>
        </w:rPr>
      </w:pPr>
    </w:p>
    <w:p w:rsidR="00A66DFD" w:rsidRPr="00A66DFD" w:rsidRDefault="00A66DFD" w:rsidP="002340C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20"/>
        </w:rPr>
      </w:pPr>
    </w:p>
    <w:p w:rsidR="00C20455" w:rsidRPr="003471CD" w:rsidRDefault="00C20455" w:rsidP="009C23A5">
      <w:pPr>
        <w:rPr>
          <w:rFonts w:ascii="Times New Roman" w:eastAsia="Times New Roman" w:hAnsi="Times New Roman"/>
          <w:sz w:val="17"/>
          <w:szCs w:val="20"/>
        </w:rPr>
      </w:pPr>
    </w:p>
    <w:p w:rsidR="00CA3C3A" w:rsidRPr="003471CD" w:rsidRDefault="00CA3C3A"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CA3C3A" w:rsidRPr="003471CD" w:rsidRDefault="00CA3C3A" w:rsidP="009C23A5">
      <w:pPr>
        <w:pStyle w:val="Heading1"/>
      </w:pPr>
      <w:bookmarkStart w:id="50" w:name="_Toc77171905"/>
      <w:r w:rsidRPr="003471CD">
        <w:t>Public Notices</w:t>
      </w:r>
      <w:bookmarkEnd w:id="50"/>
    </w:p>
    <w:p w:rsidR="00471ABB" w:rsidRPr="00471ABB" w:rsidRDefault="00471ABB" w:rsidP="00E64E5C">
      <w:pPr>
        <w:pStyle w:val="Heading2"/>
      </w:pPr>
      <w:bookmarkStart w:id="51" w:name="_Toc77171906"/>
      <w:r w:rsidRPr="00471ABB">
        <w:t>Trustee Act 1936</w:t>
      </w:r>
      <w:bookmarkEnd w:id="51"/>
    </w:p>
    <w:p w:rsidR="00471ABB" w:rsidRPr="00471ABB" w:rsidRDefault="00471ABB" w:rsidP="00471ABB">
      <w:pPr>
        <w:jc w:val="center"/>
        <w:rPr>
          <w:rFonts w:ascii="Times New Roman" w:hAnsi="Times New Roman"/>
          <w:smallCaps/>
          <w:sz w:val="17"/>
          <w:szCs w:val="17"/>
        </w:rPr>
      </w:pPr>
      <w:r w:rsidRPr="00471ABB">
        <w:rPr>
          <w:rFonts w:ascii="Times New Roman" w:hAnsi="Times New Roman"/>
          <w:smallCaps/>
          <w:sz w:val="17"/>
          <w:szCs w:val="17"/>
        </w:rPr>
        <w:t>Public Trustee</w:t>
      </w:r>
    </w:p>
    <w:p w:rsidR="00471ABB" w:rsidRPr="00471ABB" w:rsidRDefault="00471ABB" w:rsidP="00471ABB">
      <w:pPr>
        <w:jc w:val="center"/>
        <w:rPr>
          <w:rFonts w:ascii="Times New Roman" w:hAnsi="Times New Roman"/>
          <w:i/>
          <w:sz w:val="17"/>
          <w:szCs w:val="17"/>
        </w:rPr>
      </w:pPr>
      <w:r w:rsidRPr="00471ABB">
        <w:rPr>
          <w:rFonts w:ascii="Times New Roman" w:hAnsi="Times New Roman"/>
          <w:i/>
          <w:sz w:val="17"/>
          <w:szCs w:val="17"/>
        </w:rPr>
        <w:t>Estates of Deceased Persons</w:t>
      </w:r>
    </w:p>
    <w:p w:rsidR="00471ABB" w:rsidRPr="00471ABB" w:rsidRDefault="00471ABB" w:rsidP="00471ABB">
      <w:pPr>
        <w:rPr>
          <w:rFonts w:ascii="Times New Roman" w:eastAsia="Times New Roman" w:hAnsi="Times New Roman"/>
          <w:sz w:val="17"/>
          <w:szCs w:val="17"/>
        </w:rPr>
      </w:pPr>
      <w:r w:rsidRPr="00471ABB">
        <w:rPr>
          <w:rFonts w:ascii="Times New Roman" w:eastAsia="Times New Roman" w:hAnsi="Times New Roman"/>
          <w:sz w:val="17"/>
          <w:szCs w:val="17"/>
        </w:rPr>
        <w:t>In the matter of the estates of the undermentioned deceased persons:</w:t>
      </w:r>
    </w:p>
    <w:p w:rsidR="00471ABB" w:rsidRPr="00471ABB" w:rsidRDefault="00471ABB" w:rsidP="00471ABB">
      <w:pPr>
        <w:spacing w:after="0"/>
        <w:ind w:left="142"/>
        <w:rPr>
          <w:rFonts w:ascii="Times New Roman" w:eastAsia="Times New Roman" w:hAnsi="Times New Roman"/>
          <w:sz w:val="17"/>
          <w:szCs w:val="17"/>
        </w:rPr>
      </w:pPr>
      <w:r w:rsidRPr="00471ABB">
        <w:rPr>
          <w:rFonts w:ascii="Times New Roman" w:eastAsia="Times New Roman" w:hAnsi="Times New Roman"/>
          <w:sz w:val="17"/>
          <w:szCs w:val="17"/>
        </w:rPr>
        <w:t>GRAVES Roger John late of 24 Eve Road Bellevue Heights Retired Teacher who died 4 December 2020</w:t>
      </w:r>
    </w:p>
    <w:p w:rsidR="00471ABB" w:rsidRPr="00471ABB" w:rsidRDefault="00471ABB" w:rsidP="00471ABB">
      <w:pPr>
        <w:spacing w:after="0"/>
        <w:ind w:left="142"/>
        <w:rPr>
          <w:rFonts w:ascii="Times New Roman" w:eastAsia="Times New Roman" w:hAnsi="Times New Roman"/>
          <w:sz w:val="17"/>
          <w:szCs w:val="17"/>
        </w:rPr>
      </w:pPr>
      <w:r w:rsidRPr="00471ABB">
        <w:rPr>
          <w:rFonts w:ascii="Times New Roman" w:eastAsia="Times New Roman" w:hAnsi="Times New Roman"/>
          <w:sz w:val="17"/>
          <w:szCs w:val="17"/>
        </w:rPr>
        <w:t>JAMIESON Barbara late of 437 Salisbury Highway Parafield Gardens of no occupation who died 7 October 2020</w:t>
      </w:r>
    </w:p>
    <w:p w:rsidR="00471ABB" w:rsidRPr="00471ABB" w:rsidRDefault="00471ABB" w:rsidP="00471ABB">
      <w:pPr>
        <w:spacing w:after="0"/>
        <w:ind w:left="142"/>
        <w:rPr>
          <w:rFonts w:ascii="Times New Roman" w:eastAsia="Times New Roman" w:hAnsi="Times New Roman"/>
          <w:sz w:val="17"/>
          <w:szCs w:val="17"/>
        </w:rPr>
      </w:pPr>
      <w:r w:rsidRPr="00471ABB">
        <w:rPr>
          <w:rFonts w:ascii="Times New Roman" w:eastAsia="Times New Roman" w:hAnsi="Times New Roman"/>
          <w:sz w:val="17"/>
          <w:szCs w:val="17"/>
        </w:rPr>
        <w:t>JAMIESON David John late of 4 Wilkins Street Enfield of no occupation who died 27 January 2019</w:t>
      </w:r>
    </w:p>
    <w:p w:rsidR="00471ABB" w:rsidRPr="00471ABB" w:rsidRDefault="00471ABB" w:rsidP="00471ABB">
      <w:pPr>
        <w:spacing w:after="0"/>
        <w:ind w:left="142"/>
        <w:rPr>
          <w:rFonts w:ascii="Times New Roman" w:eastAsia="Times New Roman" w:hAnsi="Times New Roman"/>
          <w:sz w:val="17"/>
          <w:szCs w:val="17"/>
        </w:rPr>
      </w:pPr>
      <w:r w:rsidRPr="00471ABB">
        <w:rPr>
          <w:rFonts w:ascii="Times New Roman" w:eastAsia="Times New Roman" w:hAnsi="Times New Roman"/>
          <w:sz w:val="17"/>
          <w:szCs w:val="17"/>
        </w:rPr>
        <w:t>LEGGATT Peter David late of 16 Bleby Court Para Hills West of no occupation who died 14 March 2020</w:t>
      </w:r>
    </w:p>
    <w:p w:rsidR="00471ABB" w:rsidRPr="00471ABB" w:rsidRDefault="00471ABB" w:rsidP="00471ABB">
      <w:pPr>
        <w:spacing w:after="0"/>
        <w:ind w:left="142"/>
        <w:rPr>
          <w:rFonts w:ascii="Times New Roman" w:eastAsia="Times New Roman" w:hAnsi="Times New Roman"/>
          <w:sz w:val="17"/>
          <w:szCs w:val="17"/>
        </w:rPr>
      </w:pPr>
      <w:r w:rsidRPr="00471ABB">
        <w:rPr>
          <w:rFonts w:ascii="Times New Roman" w:eastAsia="Times New Roman" w:hAnsi="Times New Roman"/>
          <w:sz w:val="17"/>
          <w:szCs w:val="17"/>
        </w:rPr>
        <w:t>OLAFSEN Avis Heather late of 95-97 Awoonga Road Hope Valley Retired Teachers Aid who died 28 February 2021</w:t>
      </w:r>
    </w:p>
    <w:p w:rsidR="00471ABB" w:rsidRPr="00471ABB" w:rsidRDefault="00471ABB" w:rsidP="00471ABB">
      <w:pPr>
        <w:spacing w:after="0"/>
        <w:ind w:left="142"/>
        <w:rPr>
          <w:rFonts w:ascii="Times New Roman" w:eastAsia="Times New Roman" w:hAnsi="Times New Roman"/>
          <w:sz w:val="17"/>
          <w:szCs w:val="17"/>
        </w:rPr>
      </w:pPr>
      <w:r w:rsidRPr="00471ABB">
        <w:rPr>
          <w:rFonts w:ascii="Times New Roman" w:eastAsia="Times New Roman" w:hAnsi="Times New Roman"/>
          <w:sz w:val="17"/>
          <w:szCs w:val="17"/>
        </w:rPr>
        <w:t>SAYNER Brian George late of 54 Maple Avenue Rostrevor Retired Teacher who died 5 January 2021</w:t>
      </w:r>
    </w:p>
    <w:p w:rsidR="00471ABB" w:rsidRPr="00471ABB" w:rsidRDefault="00471ABB" w:rsidP="00471ABB">
      <w:pPr>
        <w:spacing w:after="0"/>
        <w:ind w:left="142"/>
        <w:rPr>
          <w:rFonts w:ascii="Times New Roman" w:eastAsia="Times New Roman" w:hAnsi="Times New Roman"/>
          <w:sz w:val="17"/>
          <w:szCs w:val="17"/>
        </w:rPr>
      </w:pPr>
      <w:r w:rsidRPr="00471ABB">
        <w:rPr>
          <w:rFonts w:ascii="Times New Roman" w:eastAsia="Times New Roman" w:hAnsi="Times New Roman"/>
          <w:sz w:val="17"/>
          <w:szCs w:val="17"/>
        </w:rPr>
        <w:t>SHEEDY June Eileen late of 342 Marion Road North Plympton of no occupation who died 1 April 2021</w:t>
      </w:r>
    </w:p>
    <w:p w:rsidR="00471ABB" w:rsidRPr="00471ABB" w:rsidRDefault="00471ABB" w:rsidP="00471ABB">
      <w:pPr>
        <w:spacing w:after="0"/>
        <w:ind w:left="142"/>
        <w:rPr>
          <w:rFonts w:ascii="Times New Roman" w:eastAsia="Times New Roman" w:hAnsi="Times New Roman"/>
          <w:sz w:val="17"/>
          <w:szCs w:val="17"/>
        </w:rPr>
      </w:pPr>
      <w:r w:rsidRPr="00471ABB">
        <w:rPr>
          <w:rFonts w:ascii="Times New Roman" w:eastAsia="Times New Roman" w:hAnsi="Times New Roman"/>
          <w:sz w:val="17"/>
          <w:szCs w:val="17"/>
        </w:rPr>
        <w:t>TIMMIS Philip late of 2 Gunn Street Eudunda Retired Business Proprietor who died 23 August 2020</w:t>
      </w:r>
    </w:p>
    <w:p w:rsidR="00471ABB" w:rsidRPr="00471ABB" w:rsidRDefault="00471ABB" w:rsidP="00471ABB">
      <w:pPr>
        <w:ind w:left="142"/>
        <w:rPr>
          <w:rFonts w:ascii="Times New Roman" w:eastAsia="Times New Roman" w:hAnsi="Times New Roman"/>
          <w:sz w:val="17"/>
          <w:szCs w:val="17"/>
        </w:rPr>
      </w:pPr>
      <w:r w:rsidRPr="00471ABB">
        <w:rPr>
          <w:rFonts w:ascii="Times New Roman" w:eastAsia="Times New Roman" w:hAnsi="Times New Roman"/>
          <w:sz w:val="17"/>
          <w:szCs w:val="17"/>
        </w:rPr>
        <w:t>TREBILCOCK Scott David late of 29 Homestead Avenue Walkley Heights of no occupation who died 11 March 2021</w:t>
      </w:r>
    </w:p>
    <w:p w:rsidR="00471ABB" w:rsidRPr="00471ABB" w:rsidRDefault="00471ABB" w:rsidP="00471ABB">
      <w:pPr>
        <w:rPr>
          <w:rFonts w:ascii="Times New Roman" w:eastAsia="Times New Roman" w:hAnsi="Times New Roman"/>
          <w:sz w:val="17"/>
          <w:szCs w:val="17"/>
        </w:rPr>
      </w:pPr>
      <w:r w:rsidRPr="00471ABB">
        <w:rPr>
          <w:rFonts w:ascii="Times New Roman" w:eastAsia="Times New Roman" w:hAnsi="Times New Roman"/>
          <w:spacing w:val="-2"/>
          <w:sz w:val="17"/>
          <w:szCs w:val="17"/>
        </w:rPr>
        <w:t xml:space="preserve">Notice is hereby given pursuant to the </w:t>
      </w:r>
      <w:r w:rsidRPr="00471ABB">
        <w:rPr>
          <w:rFonts w:ascii="Times New Roman" w:eastAsia="Times New Roman" w:hAnsi="Times New Roman"/>
          <w:i/>
          <w:spacing w:val="-2"/>
          <w:sz w:val="17"/>
          <w:szCs w:val="17"/>
        </w:rPr>
        <w:t>Trustee Act 1936</w:t>
      </w:r>
      <w:r w:rsidRPr="00471ABB">
        <w:rPr>
          <w:rFonts w:ascii="Times New Roman" w:eastAsia="Times New Roman" w:hAnsi="Times New Roman"/>
          <w:spacing w:val="-2"/>
          <w:sz w:val="17"/>
          <w:szCs w:val="17"/>
        </w:rPr>
        <w:t xml:space="preserve">, the </w:t>
      </w:r>
      <w:r w:rsidRPr="00471ABB">
        <w:rPr>
          <w:rFonts w:ascii="Times New Roman" w:eastAsia="Times New Roman" w:hAnsi="Times New Roman"/>
          <w:i/>
          <w:spacing w:val="-2"/>
          <w:sz w:val="17"/>
          <w:szCs w:val="17"/>
        </w:rPr>
        <w:t>Inheritance (Family Provision) Act 1972</w:t>
      </w:r>
      <w:r w:rsidRPr="00471ABB">
        <w:rPr>
          <w:rFonts w:ascii="Times New Roman" w:eastAsia="Times New Roman" w:hAnsi="Times New Roman"/>
          <w:spacing w:val="-2"/>
          <w:sz w:val="17"/>
          <w:szCs w:val="17"/>
        </w:rPr>
        <w:t xml:space="preserve"> and the </w:t>
      </w:r>
      <w:r w:rsidRPr="00471ABB">
        <w:rPr>
          <w:rFonts w:ascii="Times New Roman" w:eastAsia="Times New Roman" w:hAnsi="Times New Roman"/>
          <w:i/>
          <w:spacing w:val="-2"/>
          <w:sz w:val="17"/>
          <w:szCs w:val="17"/>
        </w:rPr>
        <w:t>Family Relationships Act 1975</w:t>
      </w:r>
      <w:r w:rsidRPr="00471ABB">
        <w:rPr>
          <w:rFonts w:ascii="Times New Roman" w:eastAsia="Times New Roman" w:hAnsi="Times New Roman"/>
          <w:spacing w:val="-2"/>
          <w:sz w:val="17"/>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13 August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471ABB" w:rsidRPr="00471ABB" w:rsidRDefault="00471ABB" w:rsidP="00471ABB">
      <w:pPr>
        <w:spacing w:after="0"/>
        <w:rPr>
          <w:rFonts w:ascii="Times New Roman" w:eastAsia="Times New Roman" w:hAnsi="Times New Roman"/>
          <w:sz w:val="17"/>
          <w:szCs w:val="17"/>
        </w:rPr>
      </w:pPr>
      <w:r w:rsidRPr="00471ABB">
        <w:rPr>
          <w:rFonts w:ascii="Times New Roman" w:eastAsia="Times New Roman" w:hAnsi="Times New Roman"/>
          <w:sz w:val="17"/>
          <w:szCs w:val="17"/>
        </w:rPr>
        <w:t>Dated: 15 July 2021</w:t>
      </w:r>
    </w:p>
    <w:p w:rsidR="00471ABB" w:rsidRPr="00471ABB" w:rsidRDefault="00471ABB" w:rsidP="00471ABB">
      <w:pPr>
        <w:spacing w:after="0"/>
        <w:jc w:val="right"/>
        <w:rPr>
          <w:rFonts w:ascii="Times New Roman" w:eastAsia="Times New Roman" w:hAnsi="Times New Roman"/>
          <w:smallCaps/>
          <w:sz w:val="17"/>
          <w:szCs w:val="20"/>
        </w:rPr>
      </w:pPr>
      <w:r w:rsidRPr="00471ABB">
        <w:rPr>
          <w:rFonts w:ascii="Times New Roman" w:eastAsia="Times New Roman" w:hAnsi="Times New Roman"/>
          <w:smallCaps/>
          <w:sz w:val="17"/>
          <w:szCs w:val="20"/>
        </w:rPr>
        <w:t>N. S. Rantanen</w:t>
      </w:r>
    </w:p>
    <w:p w:rsidR="00471ABB" w:rsidRPr="00471ABB" w:rsidRDefault="00471ABB" w:rsidP="00471ABB">
      <w:pPr>
        <w:spacing w:after="0"/>
        <w:jc w:val="right"/>
        <w:rPr>
          <w:rFonts w:ascii="Times New Roman" w:eastAsia="Times New Roman" w:hAnsi="Times New Roman"/>
          <w:sz w:val="17"/>
          <w:szCs w:val="17"/>
        </w:rPr>
      </w:pPr>
      <w:r w:rsidRPr="00471ABB">
        <w:rPr>
          <w:rFonts w:ascii="Times New Roman" w:eastAsia="Times New Roman" w:hAnsi="Times New Roman"/>
          <w:sz w:val="17"/>
          <w:szCs w:val="17"/>
        </w:rPr>
        <w:t>Public Trustee</w:t>
      </w:r>
    </w:p>
    <w:p w:rsidR="00471ABB" w:rsidRPr="00471ABB" w:rsidRDefault="00471ABB" w:rsidP="00471ABB">
      <w:pPr>
        <w:pBdr>
          <w:bottom w:val="single" w:sz="4" w:space="1" w:color="auto"/>
        </w:pBdr>
        <w:spacing w:after="0" w:line="52" w:lineRule="exact"/>
        <w:jc w:val="center"/>
        <w:rPr>
          <w:rFonts w:ascii="Times New Roman" w:eastAsia="Times New Roman" w:hAnsi="Times New Roman"/>
          <w:sz w:val="17"/>
          <w:szCs w:val="17"/>
        </w:rPr>
      </w:pPr>
    </w:p>
    <w:p w:rsidR="00471ABB" w:rsidRPr="00471ABB" w:rsidRDefault="00471ABB" w:rsidP="00471ABB">
      <w:pPr>
        <w:pBdr>
          <w:top w:val="single" w:sz="4" w:space="1" w:color="auto"/>
        </w:pBdr>
        <w:spacing w:before="34" w:after="0" w:line="14" w:lineRule="exact"/>
        <w:jc w:val="center"/>
        <w:rPr>
          <w:rFonts w:ascii="Times New Roman" w:eastAsia="Times New Roman" w:hAnsi="Times New Roman"/>
          <w:sz w:val="17"/>
          <w:szCs w:val="17"/>
        </w:rPr>
      </w:pPr>
    </w:p>
    <w:p w:rsidR="00471ABB" w:rsidRPr="00471ABB" w:rsidRDefault="00471ABB" w:rsidP="00471A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471ABB" w:rsidRPr="00471ABB" w:rsidRDefault="00471ABB" w:rsidP="00E64E5C">
      <w:pPr>
        <w:pStyle w:val="Heading2"/>
      </w:pPr>
      <w:bookmarkStart w:id="52" w:name="_Toc77171907"/>
      <w:r w:rsidRPr="00471ABB">
        <w:t>National Electricity Law</w:t>
      </w:r>
      <w:bookmarkEnd w:id="52"/>
    </w:p>
    <w:p w:rsidR="00471ABB" w:rsidRPr="00471ABB" w:rsidRDefault="00471ABB" w:rsidP="00471ABB">
      <w:pPr>
        <w:jc w:val="center"/>
        <w:rPr>
          <w:rFonts w:ascii="Times New Roman" w:hAnsi="Times New Roman"/>
          <w:i/>
          <w:sz w:val="17"/>
          <w:szCs w:val="17"/>
        </w:rPr>
      </w:pPr>
      <w:r w:rsidRPr="00471ABB">
        <w:rPr>
          <w:rFonts w:ascii="Times New Roman" w:hAnsi="Times New Roman"/>
          <w:i/>
          <w:sz w:val="17"/>
          <w:szCs w:val="17"/>
        </w:rPr>
        <w:t>Extension of Final Determination, Making of Draft</w:t>
      </w:r>
      <w:r w:rsidRPr="00471ABB">
        <w:rPr>
          <w:rFonts w:ascii="Times New Roman" w:hAnsi="Times New Roman"/>
          <w:i/>
          <w:sz w:val="17"/>
          <w:szCs w:val="17"/>
        </w:rPr>
        <w:br/>
        <w:t>Determination and Publication of Final Determination and Final Rule</w:t>
      </w:r>
    </w:p>
    <w:p w:rsidR="00471ABB" w:rsidRPr="00471ABB" w:rsidRDefault="00471ABB" w:rsidP="00471ABB">
      <w:pPr>
        <w:rPr>
          <w:rFonts w:ascii="Times New Roman" w:eastAsia="Times New Roman" w:hAnsi="Times New Roman"/>
          <w:sz w:val="17"/>
          <w:szCs w:val="20"/>
        </w:rPr>
      </w:pPr>
      <w:r w:rsidRPr="00471ABB">
        <w:rPr>
          <w:rFonts w:ascii="Times New Roman" w:eastAsia="Times New Roman" w:hAnsi="Times New Roman"/>
          <w:sz w:val="17"/>
          <w:szCs w:val="20"/>
        </w:rPr>
        <w:t>The Australian Energy Market Commission (AEMC) gives notice under the National Electricity Law as follows:</w:t>
      </w:r>
    </w:p>
    <w:p w:rsidR="00471ABB" w:rsidRPr="00471ABB" w:rsidRDefault="00471ABB" w:rsidP="00471ABB">
      <w:pPr>
        <w:ind w:left="142"/>
        <w:rPr>
          <w:rFonts w:ascii="Times New Roman" w:eastAsia="Times New Roman" w:hAnsi="Times New Roman"/>
          <w:sz w:val="17"/>
          <w:szCs w:val="20"/>
        </w:rPr>
      </w:pPr>
      <w:r w:rsidRPr="00471ABB">
        <w:rPr>
          <w:rFonts w:ascii="Times New Roman" w:eastAsia="Times New Roman" w:hAnsi="Times New Roman"/>
          <w:sz w:val="17"/>
          <w:szCs w:val="20"/>
        </w:rPr>
        <w:t xml:space="preserve">Under s 107, the time for the making of the final determination on the </w:t>
      </w:r>
      <w:r w:rsidRPr="00471ABB">
        <w:rPr>
          <w:rFonts w:ascii="Times New Roman" w:eastAsia="Times New Roman" w:hAnsi="Times New Roman"/>
          <w:i/>
          <w:sz w:val="17"/>
          <w:szCs w:val="20"/>
        </w:rPr>
        <w:t>Efficient management of system strength on the power system</w:t>
      </w:r>
      <w:r w:rsidRPr="00471ABB">
        <w:rPr>
          <w:rFonts w:ascii="Times New Roman" w:eastAsia="Times New Roman" w:hAnsi="Times New Roman"/>
          <w:sz w:val="17"/>
          <w:szCs w:val="20"/>
        </w:rPr>
        <w:t xml:space="preserve"> (Ref. ERC0300) proposal has been extended to </w:t>
      </w:r>
      <w:r w:rsidRPr="00471ABB">
        <w:rPr>
          <w:rFonts w:ascii="Times New Roman" w:eastAsia="Times New Roman" w:hAnsi="Times New Roman"/>
          <w:b/>
          <w:sz w:val="17"/>
          <w:szCs w:val="20"/>
        </w:rPr>
        <w:t>21 October 2021</w:t>
      </w:r>
      <w:r w:rsidRPr="00471ABB">
        <w:rPr>
          <w:rFonts w:ascii="Times New Roman" w:eastAsia="Times New Roman" w:hAnsi="Times New Roman"/>
          <w:sz w:val="17"/>
          <w:szCs w:val="20"/>
        </w:rPr>
        <w:t>.</w:t>
      </w:r>
    </w:p>
    <w:p w:rsidR="00471ABB" w:rsidRPr="00471ABB" w:rsidRDefault="00471ABB" w:rsidP="00471ABB">
      <w:pPr>
        <w:ind w:left="142"/>
        <w:rPr>
          <w:rFonts w:ascii="Times New Roman" w:eastAsia="Times New Roman" w:hAnsi="Times New Roman"/>
          <w:sz w:val="17"/>
          <w:szCs w:val="20"/>
        </w:rPr>
      </w:pPr>
      <w:r w:rsidRPr="00471ABB">
        <w:rPr>
          <w:rFonts w:ascii="Times New Roman" w:eastAsia="Times New Roman" w:hAnsi="Times New Roman"/>
          <w:spacing w:val="-4"/>
          <w:sz w:val="17"/>
          <w:szCs w:val="20"/>
        </w:rPr>
        <w:t xml:space="preserve">Under ss 102 and 103, the making of the </w:t>
      </w:r>
      <w:r w:rsidRPr="00471ABB">
        <w:rPr>
          <w:rFonts w:ascii="Times New Roman" w:eastAsia="Times New Roman" w:hAnsi="Times New Roman"/>
          <w:i/>
          <w:spacing w:val="-4"/>
          <w:sz w:val="17"/>
          <w:szCs w:val="20"/>
        </w:rPr>
        <w:t>National Electricity Amendment (Fast frequency response market ancillary service) Rule 2021 No. 8</w:t>
      </w:r>
      <w:r w:rsidRPr="00471ABB">
        <w:rPr>
          <w:rFonts w:ascii="Times New Roman" w:eastAsia="Times New Roman" w:hAnsi="Times New Roman"/>
          <w:spacing w:val="-4"/>
          <w:sz w:val="17"/>
          <w:szCs w:val="20"/>
        </w:rPr>
        <w:t xml:space="preserve"> </w:t>
      </w:r>
      <w:r w:rsidRPr="00471ABB">
        <w:rPr>
          <w:rFonts w:ascii="Times New Roman" w:eastAsia="Times New Roman" w:hAnsi="Times New Roman"/>
          <w:sz w:val="17"/>
          <w:szCs w:val="20"/>
        </w:rPr>
        <w:t xml:space="preserve">(Ref. ERC0296) and related final determination. Schedule 1 of this rule commences operation on </w:t>
      </w:r>
      <w:r w:rsidRPr="00471ABB">
        <w:rPr>
          <w:rFonts w:ascii="Times New Roman" w:eastAsia="Times New Roman" w:hAnsi="Times New Roman"/>
          <w:b/>
          <w:sz w:val="17"/>
          <w:szCs w:val="20"/>
        </w:rPr>
        <w:t>9 October 2023</w:t>
      </w:r>
      <w:r w:rsidRPr="00471ABB">
        <w:rPr>
          <w:rFonts w:ascii="Times New Roman" w:eastAsia="Times New Roman" w:hAnsi="Times New Roman"/>
          <w:sz w:val="17"/>
          <w:szCs w:val="20"/>
        </w:rPr>
        <w:t xml:space="preserve">. Schedule 2 of this rule commences operation on </w:t>
      </w:r>
      <w:r w:rsidRPr="00471ABB">
        <w:rPr>
          <w:rFonts w:ascii="Times New Roman" w:eastAsia="Times New Roman" w:hAnsi="Times New Roman"/>
          <w:b/>
          <w:sz w:val="17"/>
          <w:szCs w:val="20"/>
        </w:rPr>
        <w:t>22 July 2021</w:t>
      </w:r>
      <w:r w:rsidRPr="00471ABB">
        <w:rPr>
          <w:rFonts w:ascii="Times New Roman" w:eastAsia="Times New Roman" w:hAnsi="Times New Roman"/>
          <w:sz w:val="17"/>
          <w:szCs w:val="20"/>
        </w:rPr>
        <w:t>.</w:t>
      </w:r>
    </w:p>
    <w:p w:rsidR="00471ABB" w:rsidRPr="00471ABB" w:rsidRDefault="00471ABB" w:rsidP="00471ABB">
      <w:pPr>
        <w:ind w:left="142"/>
        <w:rPr>
          <w:rFonts w:ascii="Times New Roman" w:eastAsia="Times New Roman" w:hAnsi="Times New Roman"/>
          <w:sz w:val="17"/>
          <w:szCs w:val="20"/>
        </w:rPr>
      </w:pPr>
      <w:r w:rsidRPr="00471ABB">
        <w:rPr>
          <w:rFonts w:ascii="Times New Roman" w:eastAsia="Times New Roman" w:hAnsi="Times New Roman"/>
          <w:sz w:val="17"/>
          <w:szCs w:val="20"/>
        </w:rPr>
        <w:t xml:space="preserve">Under s 99, the making of a draft determination and related draft rule on the </w:t>
      </w:r>
      <w:r w:rsidRPr="00471ABB">
        <w:rPr>
          <w:rFonts w:ascii="Times New Roman" w:eastAsia="Times New Roman" w:hAnsi="Times New Roman"/>
          <w:i/>
          <w:sz w:val="17"/>
          <w:szCs w:val="20"/>
        </w:rPr>
        <w:t>Integrating energy storage systems into the NEM</w:t>
      </w:r>
      <w:r w:rsidRPr="00471ABB">
        <w:rPr>
          <w:rFonts w:ascii="Times New Roman" w:eastAsia="Times New Roman" w:hAnsi="Times New Roman"/>
          <w:sz w:val="17"/>
          <w:szCs w:val="20"/>
        </w:rPr>
        <w:t xml:space="preserve"> proposal (Ref. ERC0280). Written requests for a pre-determination hearing must be received by </w:t>
      </w:r>
      <w:r w:rsidRPr="00471ABB">
        <w:rPr>
          <w:rFonts w:ascii="Times New Roman" w:eastAsia="Times New Roman" w:hAnsi="Times New Roman"/>
          <w:b/>
          <w:sz w:val="17"/>
          <w:szCs w:val="20"/>
        </w:rPr>
        <w:t>22 July 2021</w:t>
      </w:r>
      <w:r w:rsidRPr="00471ABB">
        <w:rPr>
          <w:rFonts w:ascii="Times New Roman" w:eastAsia="Times New Roman" w:hAnsi="Times New Roman"/>
          <w:sz w:val="17"/>
          <w:szCs w:val="20"/>
        </w:rPr>
        <w:t xml:space="preserve">. Submissions must be received by </w:t>
      </w:r>
      <w:r w:rsidRPr="00471ABB">
        <w:rPr>
          <w:rFonts w:ascii="Times New Roman" w:eastAsia="Times New Roman" w:hAnsi="Times New Roman"/>
          <w:b/>
          <w:sz w:val="17"/>
          <w:szCs w:val="20"/>
        </w:rPr>
        <w:t>16 September 2021</w:t>
      </w:r>
      <w:r w:rsidRPr="00471ABB">
        <w:rPr>
          <w:rFonts w:ascii="Times New Roman" w:eastAsia="Times New Roman" w:hAnsi="Times New Roman"/>
          <w:sz w:val="17"/>
          <w:szCs w:val="20"/>
        </w:rPr>
        <w:t>.</w:t>
      </w:r>
    </w:p>
    <w:p w:rsidR="00471ABB" w:rsidRPr="00471ABB" w:rsidRDefault="00471ABB" w:rsidP="00471ABB">
      <w:pPr>
        <w:rPr>
          <w:rFonts w:ascii="Times New Roman" w:eastAsia="Times New Roman" w:hAnsi="Times New Roman"/>
          <w:sz w:val="17"/>
          <w:szCs w:val="20"/>
        </w:rPr>
      </w:pPr>
      <w:r w:rsidRPr="00471ABB">
        <w:rPr>
          <w:rFonts w:ascii="Times New Roman" w:eastAsia="Times New Roman" w:hAnsi="Times New Roman"/>
          <w:spacing w:val="-2"/>
          <w:sz w:val="17"/>
          <w:szCs w:val="20"/>
        </w:rPr>
        <w:t>Submissions can be made via the AEMC’s</w:t>
      </w:r>
      <w:bookmarkStart w:id="53" w:name="_GoBack"/>
      <w:bookmarkEnd w:id="53"/>
      <w:r w:rsidRPr="00471ABB">
        <w:rPr>
          <w:rFonts w:ascii="Times New Roman" w:eastAsia="Times New Roman" w:hAnsi="Times New Roman"/>
          <w:spacing w:val="-2"/>
          <w:sz w:val="17"/>
          <w:szCs w:val="20"/>
        </w:rPr>
        <w:t xml:space="preserve"> website. Before making a submission, please review the AEMC’s privacy statement on its website. </w:t>
      </w:r>
      <w:r w:rsidRPr="00471ABB">
        <w:rPr>
          <w:rFonts w:ascii="Times New Roman" w:eastAsia="Times New Roman" w:hAnsi="Times New Roman"/>
          <w:sz w:val="17"/>
          <w:szCs w:val="20"/>
        </w:rPr>
        <w:t xml:space="preserve">Submissions should be made in accordance with the AEMC’s </w:t>
      </w:r>
      <w:r w:rsidRPr="00471ABB">
        <w:rPr>
          <w:rFonts w:ascii="Times New Roman" w:eastAsia="Times New Roman" w:hAnsi="Times New Roman"/>
          <w:i/>
          <w:sz w:val="17"/>
          <w:szCs w:val="20"/>
        </w:rPr>
        <w:t>Guidelines for making written submissions on Rule change proposals</w:t>
      </w:r>
      <w:r w:rsidRPr="00471ABB">
        <w:rPr>
          <w:rFonts w:ascii="Times New Roman" w:eastAsia="Times New Roman" w:hAnsi="Times New Roman"/>
          <w:sz w:val="17"/>
          <w:szCs w:val="20"/>
        </w:rPr>
        <w:t>. The AEMC publishes all submissions on its website, subject to confidentiality.</w:t>
      </w:r>
    </w:p>
    <w:p w:rsidR="00471ABB" w:rsidRPr="00471ABB" w:rsidRDefault="00471ABB" w:rsidP="00471ABB">
      <w:pPr>
        <w:rPr>
          <w:rFonts w:ascii="Times New Roman" w:eastAsia="Times New Roman" w:hAnsi="Times New Roman"/>
          <w:sz w:val="17"/>
          <w:szCs w:val="20"/>
        </w:rPr>
      </w:pPr>
      <w:r w:rsidRPr="00471ABB">
        <w:rPr>
          <w:rFonts w:ascii="Times New Roman" w:eastAsia="Times New Roman" w:hAnsi="Times New Roman"/>
          <w:sz w:val="17"/>
          <w:szCs w:val="20"/>
        </w:rPr>
        <w:t xml:space="preserve">Written requests should be sent to </w:t>
      </w:r>
      <w:hyperlink r:id="rId34" w:history="1">
        <w:r w:rsidRPr="00471ABB">
          <w:rPr>
            <w:rFonts w:ascii="Times New Roman" w:eastAsia="Times New Roman" w:hAnsi="Times New Roman"/>
            <w:color w:val="0000FF"/>
            <w:sz w:val="17"/>
            <w:szCs w:val="20"/>
            <w:u w:val="single"/>
          </w:rPr>
          <w:t>submissions@aemc.gov.au</w:t>
        </w:r>
      </w:hyperlink>
      <w:r w:rsidRPr="00471ABB">
        <w:rPr>
          <w:rFonts w:ascii="Times New Roman" w:eastAsia="Times New Roman" w:hAnsi="Times New Roman"/>
          <w:sz w:val="17"/>
          <w:szCs w:val="20"/>
        </w:rPr>
        <w:t xml:space="preserve"> and cite the reference in the title. Before sending a request, please review the AEMC’s privacy statement on its website.</w:t>
      </w:r>
    </w:p>
    <w:p w:rsidR="00471ABB" w:rsidRPr="00471ABB" w:rsidRDefault="00471ABB" w:rsidP="00471ABB">
      <w:pPr>
        <w:rPr>
          <w:rFonts w:ascii="Times New Roman" w:eastAsia="Times New Roman" w:hAnsi="Times New Roman"/>
          <w:sz w:val="17"/>
          <w:szCs w:val="20"/>
        </w:rPr>
      </w:pPr>
      <w:r w:rsidRPr="00471ABB">
        <w:rPr>
          <w:rFonts w:ascii="Times New Roman" w:eastAsia="Times New Roman" w:hAnsi="Times New Roman"/>
          <w:sz w:val="17"/>
          <w:szCs w:val="20"/>
        </w:rPr>
        <w:t>Documents referred to above are available on the AEMC’s website and are available for inspection at the AEMC’s office.</w:t>
      </w:r>
    </w:p>
    <w:p w:rsidR="00471ABB" w:rsidRPr="00471ABB" w:rsidRDefault="00471ABB" w:rsidP="00471ABB">
      <w:pPr>
        <w:ind w:left="142"/>
        <w:rPr>
          <w:rFonts w:ascii="Times New Roman" w:eastAsia="Times New Roman" w:hAnsi="Times New Roman"/>
          <w:sz w:val="17"/>
          <w:szCs w:val="20"/>
        </w:rPr>
      </w:pPr>
      <w:r w:rsidRPr="00471ABB">
        <w:rPr>
          <w:rFonts w:ascii="Times New Roman" w:eastAsia="Times New Roman" w:hAnsi="Times New Roman"/>
          <w:sz w:val="17"/>
          <w:szCs w:val="20"/>
        </w:rPr>
        <w:t>Australian Energy Market Commission</w:t>
      </w:r>
    </w:p>
    <w:p w:rsidR="00471ABB" w:rsidRPr="00471ABB" w:rsidRDefault="00471ABB" w:rsidP="00471ABB">
      <w:pPr>
        <w:spacing w:after="0"/>
        <w:ind w:left="142"/>
        <w:rPr>
          <w:rFonts w:ascii="Times New Roman" w:eastAsia="Times New Roman" w:hAnsi="Times New Roman"/>
          <w:sz w:val="17"/>
          <w:szCs w:val="20"/>
        </w:rPr>
      </w:pPr>
      <w:r w:rsidRPr="00471ABB">
        <w:rPr>
          <w:rFonts w:ascii="Times New Roman" w:eastAsia="Times New Roman" w:hAnsi="Times New Roman"/>
          <w:sz w:val="17"/>
          <w:szCs w:val="20"/>
        </w:rPr>
        <w:t>Level 15, 60 Castlereagh St</w:t>
      </w:r>
    </w:p>
    <w:p w:rsidR="00471ABB" w:rsidRPr="00471ABB" w:rsidRDefault="00471ABB" w:rsidP="00471ABB">
      <w:pPr>
        <w:ind w:left="142"/>
        <w:rPr>
          <w:rFonts w:ascii="Times New Roman" w:eastAsia="Times New Roman" w:hAnsi="Times New Roman"/>
          <w:sz w:val="17"/>
          <w:szCs w:val="20"/>
        </w:rPr>
      </w:pPr>
      <w:r w:rsidRPr="00471ABB">
        <w:rPr>
          <w:rFonts w:ascii="Times New Roman" w:eastAsia="Times New Roman" w:hAnsi="Times New Roman"/>
          <w:sz w:val="17"/>
          <w:szCs w:val="20"/>
        </w:rPr>
        <w:t>Sydney NSW 2000</w:t>
      </w:r>
    </w:p>
    <w:p w:rsidR="00471ABB" w:rsidRPr="00471ABB" w:rsidRDefault="00471ABB" w:rsidP="00471ABB">
      <w:pPr>
        <w:spacing w:after="0"/>
        <w:ind w:left="142"/>
        <w:rPr>
          <w:rFonts w:ascii="Times New Roman" w:eastAsia="Times New Roman" w:hAnsi="Times New Roman"/>
          <w:sz w:val="17"/>
          <w:szCs w:val="20"/>
        </w:rPr>
      </w:pPr>
      <w:r w:rsidRPr="00471ABB">
        <w:rPr>
          <w:rFonts w:ascii="Times New Roman" w:eastAsia="Times New Roman" w:hAnsi="Times New Roman"/>
          <w:sz w:val="17"/>
          <w:szCs w:val="20"/>
        </w:rPr>
        <w:t>Telephone: (02) 8296 7800</w:t>
      </w:r>
    </w:p>
    <w:p w:rsidR="00471ABB" w:rsidRPr="00471ABB" w:rsidRDefault="00896412" w:rsidP="00471ABB">
      <w:pPr>
        <w:ind w:left="142"/>
        <w:rPr>
          <w:rFonts w:ascii="Times New Roman" w:eastAsia="Times New Roman" w:hAnsi="Times New Roman"/>
          <w:sz w:val="17"/>
          <w:szCs w:val="20"/>
        </w:rPr>
      </w:pPr>
      <w:hyperlink r:id="rId35" w:history="1">
        <w:r w:rsidR="00471ABB" w:rsidRPr="00471ABB">
          <w:rPr>
            <w:rFonts w:ascii="Times New Roman" w:eastAsia="Times New Roman" w:hAnsi="Times New Roman"/>
            <w:color w:val="0000FF"/>
            <w:sz w:val="17"/>
            <w:szCs w:val="20"/>
            <w:u w:val="single"/>
          </w:rPr>
          <w:t>www.aemc.gov.au</w:t>
        </w:r>
      </w:hyperlink>
    </w:p>
    <w:p w:rsidR="00471ABB" w:rsidRDefault="00471ABB" w:rsidP="00471ABB">
      <w:pPr>
        <w:spacing w:after="0"/>
        <w:rPr>
          <w:rFonts w:ascii="Times New Roman" w:eastAsia="Times New Roman" w:hAnsi="Times New Roman"/>
          <w:sz w:val="17"/>
          <w:szCs w:val="17"/>
        </w:rPr>
      </w:pPr>
      <w:r w:rsidRPr="00471ABB">
        <w:rPr>
          <w:rFonts w:ascii="Times New Roman" w:eastAsia="Times New Roman" w:hAnsi="Times New Roman"/>
          <w:sz w:val="17"/>
          <w:szCs w:val="17"/>
        </w:rPr>
        <w:t>Dated: 15 July 2021</w:t>
      </w:r>
    </w:p>
    <w:p w:rsidR="00471ABB" w:rsidRDefault="00471ABB" w:rsidP="00471ABB">
      <w:pPr>
        <w:pBdr>
          <w:bottom w:val="single" w:sz="4" w:space="1" w:color="auto"/>
        </w:pBdr>
        <w:spacing w:after="0" w:line="52" w:lineRule="exact"/>
        <w:jc w:val="center"/>
        <w:rPr>
          <w:rFonts w:ascii="Times New Roman" w:eastAsia="Times New Roman" w:hAnsi="Times New Roman"/>
          <w:sz w:val="17"/>
          <w:szCs w:val="20"/>
        </w:rPr>
      </w:pPr>
    </w:p>
    <w:p w:rsidR="00471ABB" w:rsidRDefault="00471ABB" w:rsidP="00471ABB">
      <w:pPr>
        <w:pBdr>
          <w:top w:val="single" w:sz="4" w:space="1" w:color="auto"/>
        </w:pBdr>
        <w:spacing w:before="34" w:after="0" w:line="14" w:lineRule="exact"/>
        <w:jc w:val="center"/>
        <w:rPr>
          <w:rFonts w:ascii="Times New Roman" w:eastAsia="Times New Roman" w:hAnsi="Times New Roman"/>
          <w:sz w:val="17"/>
          <w:szCs w:val="20"/>
        </w:rPr>
      </w:pPr>
    </w:p>
    <w:p w:rsidR="00CA3C3A" w:rsidRPr="00C20455" w:rsidRDefault="00CA3C3A" w:rsidP="009C23A5">
      <w:pPr>
        <w:rPr>
          <w:rFonts w:ascii="Times New Roman" w:eastAsia="Times New Roman" w:hAnsi="Times New Roman"/>
          <w:sz w:val="17"/>
          <w:szCs w:val="20"/>
        </w:rPr>
      </w:pPr>
    </w:p>
    <w:p w:rsidR="00C17ECC" w:rsidRPr="003471CD" w:rsidRDefault="00C17ECC" w:rsidP="009C23A5">
      <w:pPr>
        <w:spacing w:after="0" w:line="240" w:lineRule="auto"/>
        <w:jc w:val="left"/>
        <w:rPr>
          <w:rFonts w:ascii="Times New Roman" w:eastAsia="Times New Roman" w:hAnsi="Times New Roman"/>
          <w:sz w:val="17"/>
          <w:szCs w:val="17"/>
          <w:lang w:val="en-US"/>
        </w:rPr>
      </w:pPr>
      <w:r w:rsidRPr="003471CD">
        <w:rPr>
          <w:rFonts w:ascii="Times New Roman" w:hAnsi="Times New Roman"/>
          <w:lang w:val="en-US"/>
        </w:rPr>
        <w:br w:type="page"/>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compiled and published each Thursday. </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Notices must be submitted before 4 p.m. Tuesday, the week of intended publication.</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All submissions are formatted per the gazette style and proofs are supplied as soon as possible. Alterations must be returned before 4 p.m. Wednesday.</w:t>
      </w:r>
    </w:p>
    <w:p w:rsidR="00576D3B" w:rsidRPr="00576D3B" w:rsidRDefault="00576D3B" w:rsidP="009C23A5">
      <w:pPr>
        <w:spacing w:line="240" w:lineRule="auto"/>
        <w:rPr>
          <w:rFonts w:ascii="Times New Roman" w:hAnsi="Times New Roman"/>
          <w:color w:val="000000"/>
        </w:rPr>
      </w:pPr>
      <w:r w:rsidRPr="00576D3B">
        <w:rPr>
          <w:rFonts w:ascii="Times New Roman" w:hAnsi="Times New Roman"/>
          <w:color w:val="000000"/>
        </w:rPr>
        <w:t>Requests to withdraw submitted notices must be received before 10 a.m. on the day of publication.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should be emailed </w:t>
      </w:r>
      <w:r w:rsidRPr="00576D3B">
        <w:rPr>
          <w:rFonts w:ascii="Times New Roman" w:hAnsi="Times New Roman"/>
          <w:b/>
          <w:color w:val="000000"/>
          <w:sz w:val="24"/>
          <w:szCs w:val="24"/>
        </w:rPr>
        <w:t>as Word files in the following format: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Title—name of the governing Act/Regulation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Subtitle—brief description of the notice</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A structured body of text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authorisation</w:t>
      </w:r>
    </w:p>
    <w:p w:rsidR="00576D3B" w:rsidRPr="00576D3B" w:rsidRDefault="00576D3B" w:rsidP="009C23A5">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Name, position, and government department/organisation of the person authorising the notice</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Contact details of at least two people responsible for the notice content</w:t>
      </w:r>
    </w:p>
    <w:p w:rsidR="00576D3B" w:rsidRPr="00576D3B" w:rsidRDefault="00576D3B" w:rsidP="009C23A5">
      <w:pPr>
        <w:spacing w:line="240" w:lineRule="auto"/>
        <w:ind w:left="567" w:hanging="425"/>
        <w:rPr>
          <w:rFonts w:ascii="Times New Roman" w:hAnsi="Times New Roman"/>
          <w:color w:val="000000"/>
          <w:spacing w:val="-5"/>
        </w:rPr>
      </w:pPr>
      <w:r w:rsidRPr="00576D3B">
        <w:rPr>
          <w:rFonts w:ascii="Times New Roman" w:hAnsi="Times New Roman"/>
          <w:color w:val="000000"/>
          <w:spacing w:val="-5"/>
        </w:rPr>
        <w:sym w:font="Symbol" w:char="F0B7"/>
      </w:r>
      <w:r w:rsidRPr="00576D3B">
        <w:rPr>
          <w:rFonts w:ascii="Times New Roman" w:hAnsi="Times New Roman"/>
          <w:color w:val="000000"/>
          <w:spacing w:val="-5"/>
        </w:rPr>
        <w:tab/>
        <w:t>Name of the person and organisation to be charged for the publication (Local Council and Public notices)</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Request for a quote, if required</w:t>
      </w:r>
    </w:p>
    <w:p w:rsidR="00576D3B" w:rsidRPr="00576D3B" w:rsidRDefault="00576D3B" w:rsidP="009C23A5">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36" w:history="1">
        <w:r w:rsidRPr="00576D3B">
          <w:rPr>
            <w:rFonts w:ascii="Times New Roman" w:eastAsia="Times New Roman" w:hAnsi="Times New Roman"/>
            <w:color w:val="0000FF"/>
            <w:sz w:val="24"/>
            <w:u w:val="single"/>
            <w:lang w:eastAsia="en-AU"/>
          </w:rPr>
          <w:t>governmentgazettesa@sa.gov.au</w:t>
        </w:r>
      </w:hyperlink>
    </w:p>
    <w:p w:rsidR="00576D3B" w:rsidRPr="00576D3B" w:rsidRDefault="00576D3B" w:rsidP="009C23A5">
      <w:pPr>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rsidR="00576D3B" w:rsidRPr="00576D3B" w:rsidRDefault="00576D3B" w:rsidP="009C23A5">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37" w:history="1">
        <w:r w:rsidRPr="00576D3B">
          <w:rPr>
            <w:rFonts w:ascii="Times New Roman" w:eastAsia="Times New Roman" w:hAnsi="Times New Roman"/>
            <w:color w:val="0000FF"/>
            <w:sz w:val="24"/>
            <w:u w:val="single"/>
            <w:lang w:eastAsia="en-AU"/>
          </w:rPr>
          <w:t>www.governmentgazette.sa.gov.au</w:t>
        </w:r>
      </w:hyperlink>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rsidR="00576D3B" w:rsidRPr="00576D3B" w:rsidRDefault="00576D3B" w:rsidP="009C23A5">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rsidR="00576D3B" w:rsidRPr="00576D3B" w:rsidRDefault="00576D3B" w:rsidP="009C23A5">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rsidR="00576D3B" w:rsidRPr="00576D3B" w:rsidRDefault="00576D3B" w:rsidP="009C23A5">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rsidR="00F337C8" w:rsidRPr="003471CD" w:rsidRDefault="00576D3B" w:rsidP="009C23A5">
      <w:pPr>
        <w:pStyle w:val="GG-body"/>
        <w:jc w:val="center"/>
      </w:pPr>
      <w:r w:rsidRPr="00576D3B">
        <w:rPr>
          <w:rFonts w:eastAsia="Calibri"/>
        </w:rPr>
        <w:t xml:space="preserve">Online publications: </w:t>
      </w:r>
      <w:hyperlink r:id="rId38" w:history="1">
        <w:r w:rsidRPr="00576D3B">
          <w:rPr>
            <w:rFonts w:eastAsia="Calibri"/>
            <w:color w:val="0000FF"/>
            <w:u w:val="single"/>
          </w:rPr>
          <w:t>www.governmentgazette.sa.gov.au</w:t>
        </w:r>
      </w:hyperlink>
    </w:p>
    <w:sectPr w:rsidR="00F337C8" w:rsidRPr="003471CD" w:rsidSect="00D16EA7">
      <w:headerReference w:type="even" r:id="rId39"/>
      <w:headerReference w:type="default" r:id="rId40"/>
      <w:footerReference w:type="default" r:id="rId41"/>
      <w:pgSz w:w="11906" w:h="16838"/>
      <w:pgMar w:top="1674" w:right="1256" w:bottom="1134" w:left="1290" w:header="1134" w:footer="934" w:gutter="0"/>
      <w:pgNumType w:start="2824"/>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412" w:rsidRDefault="00896412" w:rsidP="00777F88">
      <w:pPr>
        <w:spacing w:after="0" w:line="240" w:lineRule="auto"/>
      </w:pPr>
      <w:r>
        <w:separator/>
      </w:r>
    </w:p>
  </w:endnote>
  <w:endnote w:type="continuationSeparator" w:id="0">
    <w:p w:rsidR="00896412" w:rsidRDefault="0089641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12" w:rsidRPr="00D0446B" w:rsidRDefault="00896412"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12" w:rsidRPr="00144772" w:rsidRDefault="00896412"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896412" w:rsidRPr="00144772" w:rsidRDefault="00896412"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896412" w:rsidRPr="00777F88" w:rsidRDefault="00896412"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896412" w:rsidRPr="00777F88" w:rsidRDefault="00896412"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rsidR="00896412" w:rsidRPr="00D0446B" w:rsidRDefault="00896412"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12" w:rsidRPr="00D0446B" w:rsidRDefault="00896412"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12" w:rsidRPr="00144772" w:rsidRDefault="00896412"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896412" w:rsidRPr="00144772" w:rsidRDefault="00896412"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896412" w:rsidRPr="00777F88" w:rsidRDefault="00896412"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896412" w:rsidRPr="00777F88" w:rsidRDefault="00896412"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896412" w:rsidRPr="00D0446B" w:rsidRDefault="00896412"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12" w:rsidRPr="0034074D" w:rsidRDefault="00896412"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412" w:rsidRDefault="00896412" w:rsidP="00777F88">
      <w:pPr>
        <w:spacing w:after="0" w:line="240" w:lineRule="auto"/>
      </w:pPr>
      <w:r>
        <w:separator/>
      </w:r>
    </w:p>
  </w:footnote>
  <w:footnote w:type="continuationSeparator" w:id="0">
    <w:p w:rsidR="00896412" w:rsidRDefault="00896412"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12" w:rsidRPr="0034074D" w:rsidRDefault="00896412"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896412" w:rsidRPr="0034074D" w:rsidRDefault="00896412"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896412" w:rsidRPr="0034074D" w:rsidRDefault="00896412"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12" w:rsidRPr="00DA30CF" w:rsidRDefault="00896412"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12" w:rsidRPr="0034074D" w:rsidRDefault="00896412"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896412" w:rsidRPr="0034074D" w:rsidRDefault="00896412"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896412" w:rsidRPr="0034074D" w:rsidRDefault="00896412"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12" w:rsidRPr="00DA30CF" w:rsidRDefault="00896412"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12" w:rsidRPr="0034074D" w:rsidRDefault="00896412"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6412" w:rsidRPr="00C032B2" w:rsidRDefault="00896412"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48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65220">
                            <w:rPr>
                              <w:rStyle w:val="PageNumber"/>
                              <w:rFonts w:ascii="Times New Roman" w:hAnsi="Times New Roman"/>
                              <w:noProof/>
                              <w:sz w:val="21"/>
                            </w:rPr>
                            <w:t>2852</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Style w:val="PageNumber"/>
                              <w:rFonts w:ascii="Times New Roman" w:hAnsi="Times New Roman"/>
                              <w:sz w:val="21"/>
                            </w:rPr>
                            <w:t xml:space="preserve">15 July </w:t>
                          </w:r>
                          <w:r w:rsidRPr="00C032B2">
                            <w:rPr>
                              <w:rFonts w:ascii="Times New Roman" w:hAnsi="Times New Roman"/>
                              <w:sz w:val="21"/>
                            </w:rPr>
                            <w:t>20</w:t>
                          </w:r>
                          <w:r>
                            <w:rPr>
                              <w:rFonts w:ascii="Times New Roman" w:hAnsi="Times New Roman"/>
                              <w:sz w:val="21"/>
                            </w:rPr>
                            <w:t>21</w:t>
                          </w:r>
                        </w:p>
                        <w:p w:rsidR="00896412" w:rsidRPr="00C032B2" w:rsidRDefault="0089641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896412" w:rsidRPr="00C032B2" w:rsidRDefault="00896412"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48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65220">
                      <w:rPr>
                        <w:rStyle w:val="PageNumber"/>
                        <w:rFonts w:ascii="Times New Roman" w:hAnsi="Times New Roman"/>
                        <w:noProof/>
                        <w:sz w:val="21"/>
                      </w:rPr>
                      <w:t>2852</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Pr>
                        <w:rStyle w:val="PageNumber"/>
                        <w:rFonts w:ascii="Times New Roman" w:hAnsi="Times New Roman"/>
                        <w:sz w:val="21"/>
                      </w:rPr>
                      <w:t xml:space="preserve">15 July </w:t>
                    </w:r>
                    <w:r w:rsidRPr="00C032B2">
                      <w:rPr>
                        <w:rFonts w:ascii="Times New Roman" w:hAnsi="Times New Roman"/>
                        <w:sz w:val="21"/>
                      </w:rPr>
                      <w:t>20</w:t>
                    </w:r>
                    <w:r>
                      <w:rPr>
                        <w:rFonts w:ascii="Times New Roman" w:hAnsi="Times New Roman"/>
                        <w:sz w:val="21"/>
                      </w:rPr>
                      <w:t>21</w:t>
                    </w:r>
                  </w:p>
                  <w:p w:rsidR="00896412" w:rsidRPr="00C032B2" w:rsidRDefault="0089641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12" w:rsidRPr="0034074D" w:rsidRDefault="00896412"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6412" w:rsidRPr="00C032B2" w:rsidRDefault="00896412"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15 July</w:t>
                          </w:r>
                          <w:r w:rsidRPr="00C032B2">
                            <w:rPr>
                              <w:rFonts w:ascii="Times New Roman" w:hAnsi="Times New Roman"/>
                              <w:sz w:val="21"/>
                            </w:rPr>
                            <w:t xml:space="preserve"> 20</w:t>
                          </w:r>
                          <w:r>
                            <w:rPr>
                              <w:rFonts w:ascii="Times New Roman" w:hAnsi="Times New Roman"/>
                              <w:sz w:val="21"/>
                            </w:rPr>
                            <w:t>21</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48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65220">
                            <w:rPr>
                              <w:rStyle w:val="PageNumber"/>
                              <w:rFonts w:ascii="Times New Roman" w:hAnsi="Times New Roman"/>
                              <w:noProof/>
                              <w:sz w:val="21"/>
                            </w:rPr>
                            <w:t>2851</w:t>
                          </w:r>
                          <w:r w:rsidRPr="00C032B2">
                            <w:rPr>
                              <w:rStyle w:val="PageNumber"/>
                              <w:rFonts w:ascii="Times New Roman" w:hAnsi="Times New Roman"/>
                              <w:sz w:val="21"/>
                            </w:rPr>
                            <w:fldChar w:fldCharType="end"/>
                          </w:r>
                        </w:p>
                        <w:p w:rsidR="00896412" w:rsidRPr="00BC4D92" w:rsidRDefault="00896412"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896412" w:rsidRPr="00C032B2" w:rsidRDefault="00896412"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15 July</w:t>
                    </w:r>
                    <w:r w:rsidRPr="00C032B2">
                      <w:rPr>
                        <w:rFonts w:ascii="Times New Roman" w:hAnsi="Times New Roman"/>
                        <w:sz w:val="21"/>
                      </w:rPr>
                      <w:t xml:space="preserve"> 20</w:t>
                    </w:r>
                    <w:r>
                      <w:rPr>
                        <w:rFonts w:ascii="Times New Roman" w:hAnsi="Times New Roman"/>
                        <w:sz w:val="21"/>
                      </w:rPr>
                      <w:t>21</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48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265220">
                      <w:rPr>
                        <w:rStyle w:val="PageNumber"/>
                        <w:rFonts w:ascii="Times New Roman" w:hAnsi="Times New Roman"/>
                        <w:noProof/>
                        <w:sz w:val="21"/>
                      </w:rPr>
                      <w:t>2851</w:t>
                    </w:r>
                    <w:r w:rsidRPr="00C032B2">
                      <w:rPr>
                        <w:rStyle w:val="PageNumber"/>
                        <w:rFonts w:ascii="Times New Roman" w:hAnsi="Times New Roman"/>
                        <w:sz w:val="21"/>
                      </w:rPr>
                      <w:fldChar w:fldCharType="end"/>
                    </w:r>
                  </w:p>
                  <w:p w:rsidR="00896412" w:rsidRPr="00BC4D92" w:rsidRDefault="00896412"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5"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6"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7"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9"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1"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5"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6"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8"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9"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5"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6"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34"/>
  </w:num>
  <w:num w:numId="3">
    <w:abstractNumId w:val="30"/>
  </w:num>
  <w:num w:numId="4">
    <w:abstractNumId w:val="23"/>
  </w:num>
  <w:num w:numId="5">
    <w:abstractNumId w:val="24"/>
  </w:num>
  <w:num w:numId="6">
    <w:abstractNumId w:val="31"/>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9"/>
  </w:num>
  <w:num w:numId="20">
    <w:abstractNumId w:val="14"/>
  </w:num>
  <w:num w:numId="21">
    <w:abstractNumId w:val="15"/>
  </w:num>
  <w:num w:numId="22">
    <w:abstractNumId w:val="13"/>
  </w:num>
  <w:num w:numId="23">
    <w:abstractNumId w:val="36"/>
  </w:num>
  <w:num w:numId="24">
    <w:abstractNumId w:val="21"/>
  </w:num>
  <w:num w:numId="25">
    <w:abstractNumId w:val="17"/>
  </w:num>
  <w:num w:numId="26">
    <w:abstractNumId w:val="33"/>
  </w:num>
  <w:num w:numId="27">
    <w:abstractNumId w:val="28"/>
  </w:num>
  <w:num w:numId="28">
    <w:abstractNumId w:val="27"/>
  </w:num>
  <w:num w:numId="29">
    <w:abstractNumId w:val="22"/>
  </w:num>
  <w:num w:numId="30">
    <w:abstractNumId w:val="10"/>
  </w:num>
  <w:num w:numId="31">
    <w:abstractNumId w:val="19"/>
  </w:num>
  <w:num w:numId="32">
    <w:abstractNumId w:val="16"/>
  </w:num>
  <w:num w:numId="33">
    <w:abstractNumId w:val="26"/>
  </w:num>
  <w:num w:numId="34">
    <w:abstractNumId w:val="35"/>
  </w:num>
  <w:num w:numId="35">
    <w:abstractNumId w:val="18"/>
  </w:num>
  <w:num w:numId="36">
    <w:abstractNumId w:val="1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isplayBackgroundShape/>
  <w:attachedTemplate r:id="rId1"/>
  <w:defaultTabStop w:val="159"/>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5CE"/>
    <w:rsid w:val="000018DB"/>
    <w:rsid w:val="00004729"/>
    <w:rsid w:val="000100A7"/>
    <w:rsid w:val="0002085F"/>
    <w:rsid w:val="000257EB"/>
    <w:rsid w:val="0003161E"/>
    <w:rsid w:val="0004369E"/>
    <w:rsid w:val="00050A2F"/>
    <w:rsid w:val="000571D0"/>
    <w:rsid w:val="000620AF"/>
    <w:rsid w:val="00063ABC"/>
    <w:rsid w:val="00063D6D"/>
    <w:rsid w:val="00070E37"/>
    <w:rsid w:val="00076C51"/>
    <w:rsid w:val="00077609"/>
    <w:rsid w:val="00081074"/>
    <w:rsid w:val="00084DFA"/>
    <w:rsid w:val="000B0640"/>
    <w:rsid w:val="000B3572"/>
    <w:rsid w:val="000D09F0"/>
    <w:rsid w:val="000D34A3"/>
    <w:rsid w:val="000D64E6"/>
    <w:rsid w:val="000E2F18"/>
    <w:rsid w:val="000E45A0"/>
    <w:rsid w:val="000E655C"/>
    <w:rsid w:val="000F0B45"/>
    <w:rsid w:val="000F2CEA"/>
    <w:rsid w:val="000F3911"/>
    <w:rsid w:val="00104536"/>
    <w:rsid w:val="00111C2E"/>
    <w:rsid w:val="001138E0"/>
    <w:rsid w:val="00124474"/>
    <w:rsid w:val="0013519D"/>
    <w:rsid w:val="0014092E"/>
    <w:rsid w:val="0014418D"/>
    <w:rsid w:val="00147592"/>
    <w:rsid w:val="00153708"/>
    <w:rsid w:val="00153834"/>
    <w:rsid w:val="001572AD"/>
    <w:rsid w:val="001576DB"/>
    <w:rsid w:val="00160CDB"/>
    <w:rsid w:val="00164C3B"/>
    <w:rsid w:val="00180625"/>
    <w:rsid w:val="00186AD3"/>
    <w:rsid w:val="0019539C"/>
    <w:rsid w:val="00196D44"/>
    <w:rsid w:val="001B7138"/>
    <w:rsid w:val="001C09DA"/>
    <w:rsid w:val="001D663C"/>
    <w:rsid w:val="00201E08"/>
    <w:rsid w:val="00204C2A"/>
    <w:rsid w:val="0021072F"/>
    <w:rsid w:val="00214B74"/>
    <w:rsid w:val="00232E01"/>
    <w:rsid w:val="00233473"/>
    <w:rsid w:val="002340CE"/>
    <w:rsid w:val="00250F67"/>
    <w:rsid w:val="00256DA2"/>
    <w:rsid w:val="00257337"/>
    <w:rsid w:val="00265220"/>
    <w:rsid w:val="002675CE"/>
    <w:rsid w:val="0027531F"/>
    <w:rsid w:val="0029410F"/>
    <w:rsid w:val="002977EE"/>
    <w:rsid w:val="002A4530"/>
    <w:rsid w:val="002A6CE5"/>
    <w:rsid w:val="002B2F50"/>
    <w:rsid w:val="002B5B69"/>
    <w:rsid w:val="002C2B7C"/>
    <w:rsid w:val="002C2E97"/>
    <w:rsid w:val="002C33A4"/>
    <w:rsid w:val="002D4754"/>
    <w:rsid w:val="003014E8"/>
    <w:rsid w:val="00301E5B"/>
    <w:rsid w:val="00315D0F"/>
    <w:rsid w:val="0033249B"/>
    <w:rsid w:val="003343FC"/>
    <w:rsid w:val="0034074D"/>
    <w:rsid w:val="003471CD"/>
    <w:rsid w:val="00351A85"/>
    <w:rsid w:val="00362C85"/>
    <w:rsid w:val="0036689F"/>
    <w:rsid w:val="00372CA3"/>
    <w:rsid w:val="00387ED4"/>
    <w:rsid w:val="00391069"/>
    <w:rsid w:val="00394729"/>
    <w:rsid w:val="00395519"/>
    <w:rsid w:val="003967FE"/>
    <w:rsid w:val="00397649"/>
    <w:rsid w:val="003A0AC9"/>
    <w:rsid w:val="003D2332"/>
    <w:rsid w:val="003E3565"/>
    <w:rsid w:val="003F0997"/>
    <w:rsid w:val="003F6A82"/>
    <w:rsid w:val="00412942"/>
    <w:rsid w:val="00415C6A"/>
    <w:rsid w:val="00421804"/>
    <w:rsid w:val="0042678B"/>
    <w:rsid w:val="0043387B"/>
    <w:rsid w:val="00433BF5"/>
    <w:rsid w:val="00435ECE"/>
    <w:rsid w:val="00450A85"/>
    <w:rsid w:val="004535E8"/>
    <w:rsid w:val="00471ABB"/>
    <w:rsid w:val="004872C1"/>
    <w:rsid w:val="004970C3"/>
    <w:rsid w:val="004A16B7"/>
    <w:rsid w:val="004A27C7"/>
    <w:rsid w:val="004B1B9B"/>
    <w:rsid w:val="004B3DD0"/>
    <w:rsid w:val="004B76DC"/>
    <w:rsid w:val="004C2354"/>
    <w:rsid w:val="004C2558"/>
    <w:rsid w:val="004D295B"/>
    <w:rsid w:val="004D3DE4"/>
    <w:rsid w:val="004E545F"/>
    <w:rsid w:val="0050260B"/>
    <w:rsid w:val="00503243"/>
    <w:rsid w:val="005115D3"/>
    <w:rsid w:val="00513929"/>
    <w:rsid w:val="005340CC"/>
    <w:rsid w:val="00540493"/>
    <w:rsid w:val="00541253"/>
    <w:rsid w:val="0054338C"/>
    <w:rsid w:val="00555C1B"/>
    <w:rsid w:val="00567B3E"/>
    <w:rsid w:val="00571C05"/>
    <w:rsid w:val="00575614"/>
    <w:rsid w:val="00576D3B"/>
    <w:rsid w:val="00582BEE"/>
    <w:rsid w:val="005A3459"/>
    <w:rsid w:val="005A3A1B"/>
    <w:rsid w:val="005B17A6"/>
    <w:rsid w:val="005B4E55"/>
    <w:rsid w:val="005B69B3"/>
    <w:rsid w:val="005C6C9D"/>
    <w:rsid w:val="005D24AC"/>
    <w:rsid w:val="005D6CDE"/>
    <w:rsid w:val="005E53D7"/>
    <w:rsid w:val="005E7D95"/>
    <w:rsid w:val="005F039C"/>
    <w:rsid w:val="005F4618"/>
    <w:rsid w:val="005F5395"/>
    <w:rsid w:val="00604E10"/>
    <w:rsid w:val="00611716"/>
    <w:rsid w:val="00612978"/>
    <w:rsid w:val="006167DB"/>
    <w:rsid w:val="006233FB"/>
    <w:rsid w:val="00651DA5"/>
    <w:rsid w:val="00665367"/>
    <w:rsid w:val="006668BA"/>
    <w:rsid w:val="00672A90"/>
    <w:rsid w:val="006767A8"/>
    <w:rsid w:val="0068145F"/>
    <w:rsid w:val="00684600"/>
    <w:rsid w:val="00693DF1"/>
    <w:rsid w:val="006A5FD4"/>
    <w:rsid w:val="006B561D"/>
    <w:rsid w:val="006B5B96"/>
    <w:rsid w:val="006C2F10"/>
    <w:rsid w:val="006C4BD1"/>
    <w:rsid w:val="006D7ABF"/>
    <w:rsid w:val="006E0C7D"/>
    <w:rsid w:val="006E60D6"/>
    <w:rsid w:val="006F34FE"/>
    <w:rsid w:val="00703D70"/>
    <w:rsid w:val="00720680"/>
    <w:rsid w:val="00744301"/>
    <w:rsid w:val="007529D9"/>
    <w:rsid w:val="00761D90"/>
    <w:rsid w:val="00773905"/>
    <w:rsid w:val="007739E5"/>
    <w:rsid w:val="00777F88"/>
    <w:rsid w:val="00782326"/>
    <w:rsid w:val="00784937"/>
    <w:rsid w:val="00784E44"/>
    <w:rsid w:val="007B56A4"/>
    <w:rsid w:val="007C302D"/>
    <w:rsid w:val="007D703D"/>
    <w:rsid w:val="007E3EE2"/>
    <w:rsid w:val="007E60AA"/>
    <w:rsid w:val="007F4F28"/>
    <w:rsid w:val="0080019C"/>
    <w:rsid w:val="008008DD"/>
    <w:rsid w:val="00802490"/>
    <w:rsid w:val="00803596"/>
    <w:rsid w:val="00830DDA"/>
    <w:rsid w:val="00841455"/>
    <w:rsid w:val="00842BD5"/>
    <w:rsid w:val="00854962"/>
    <w:rsid w:val="00856E06"/>
    <w:rsid w:val="00861D58"/>
    <w:rsid w:val="00867EF2"/>
    <w:rsid w:val="00872AF5"/>
    <w:rsid w:val="0087319A"/>
    <w:rsid w:val="00873673"/>
    <w:rsid w:val="00874044"/>
    <w:rsid w:val="0088083A"/>
    <w:rsid w:val="008836C9"/>
    <w:rsid w:val="00887816"/>
    <w:rsid w:val="008913E9"/>
    <w:rsid w:val="00896412"/>
    <w:rsid w:val="008B5E97"/>
    <w:rsid w:val="008C48B2"/>
    <w:rsid w:val="008D4A26"/>
    <w:rsid w:val="008E20DF"/>
    <w:rsid w:val="008E6C69"/>
    <w:rsid w:val="008F13EA"/>
    <w:rsid w:val="008F7C9F"/>
    <w:rsid w:val="0090520A"/>
    <w:rsid w:val="00910FD1"/>
    <w:rsid w:val="009145EF"/>
    <w:rsid w:val="00914649"/>
    <w:rsid w:val="00916F8D"/>
    <w:rsid w:val="00923F19"/>
    <w:rsid w:val="00926798"/>
    <w:rsid w:val="0093079E"/>
    <w:rsid w:val="009369DD"/>
    <w:rsid w:val="00947809"/>
    <w:rsid w:val="00953484"/>
    <w:rsid w:val="00954C30"/>
    <w:rsid w:val="00977084"/>
    <w:rsid w:val="00977C9F"/>
    <w:rsid w:val="00980028"/>
    <w:rsid w:val="00991F15"/>
    <w:rsid w:val="009A605E"/>
    <w:rsid w:val="009A6661"/>
    <w:rsid w:val="009B6FFD"/>
    <w:rsid w:val="009C23A5"/>
    <w:rsid w:val="009D533C"/>
    <w:rsid w:val="009D586E"/>
    <w:rsid w:val="009E195C"/>
    <w:rsid w:val="009E2997"/>
    <w:rsid w:val="009F15D7"/>
    <w:rsid w:val="009F7976"/>
    <w:rsid w:val="00A00A77"/>
    <w:rsid w:val="00A0211B"/>
    <w:rsid w:val="00A2611B"/>
    <w:rsid w:val="00A2758A"/>
    <w:rsid w:val="00A42333"/>
    <w:rsid w:val="00A44619"/>
    <w:rsid w:val="00A44FFB"/>
    <w:rsid w:val="00A53F1E"/>
    <w:rsid w:val="00A54E7C"/>
    <w:rsid w:val="00A66DFD"/>
    <w:rsid w:val="00A72409"/>
    <w:rsid w:val="00A747D0"/>
    <w:rsid w:val="00A773E8"/>
    <w:rsid w:val="00A97608"/>
    <w:rsid w:val="00AC18FD"/>
    <w:rsid w:val="00AC1E63"/>
    <w:rsid w:val="00AC4528"/>
    <w:rsid w:val="00AC5D21"/>
    <w:rsid w:val="00AC762D"/>
    <w:rsid w:val="00AD00CD"/>
    <w:rsid w:val="00AD3BA1"/>
    <w:rsid w:val="00AD55F2"/>
    <w:rsid w:val="00AE15AB"/>
    <w:rsid w:val="00AF68F7"/>
    <w:rsid w:val="00B07083"/>
    <w:rsid w:val="00B152A8"/>
    <w:rsid w:val="00B17CDE"/>
    <w:rsid w:val="00B22E26"/>
    <w:rsid w:val="00B23CE6"/>
    <w:rsid w:val="00B53F6A"/>
    <w:rsid w:val="00B56C44"/>
    <w:rsid w:val="00B67220"/>
    <w:rsid w:val="00B71C88"/>
    <w:rsid w:val="00B8243A"/>
    <w:rsid w:val="00B931AF"/>
    <w:rsid w:val="00B96303"/>
    <w:rsid w:val="00BC4D92"/>
    <w:rsid w:val="00BC5EDC"/>
    <w:rsid w:val="00BD361C"/>
    <w:rsid w:val="00BE137F"/>
    <w:rsid w:val="00BE59CC"/>
    <w:rsid w:val="00BE63AD"/>
    <w:rsid w:val="00BF104A"/>
    <w:rsid w:val="00BF1895"/>
    <w:rsid w:val="00BF380D"/>
    <w:rsid w:val="00BF3C56"/>
    <w:rsid w:val="00BF6670"/>
    <w:rsid w:val="00C00001"/>
    <w:rsid w:val="00C00E62"/>
    <w:rsid w:val="00C032B2"/>
    <w:rsid w:val="00C17ECC"/>
    <w:rsid w:val="00C20455"/>
    <w:rsid w:val="00C41613"/>
    <w:rsid w:val="00C4458D"/>
    <w:rsid w:val="00C445AE"/>
    <w:rsid w:val="00C51EBA"/>
    <w:rsid w:val="00C60C10"/>
    <w:rsid w:val="00C67086"/>
    <w:rsid w:val="00C971BF"/>
    <w:rsid w:val="00CA3C3A"/>
    <w:rsid w:val="00CA5203"/>
    <w:rsid w:val="00CC6AAE"/>
    <w:rsid w:val="00CD460E"/>
    <w:rsid w:val="00CD6F7B"/>
    <w:rsid w:val="00CE1A68"/>
    <w:rsid w:val="00CF4F5C"/>
    <w:rsid w:val="00D01E75"/>
    <w:rsid w:val="00D0261B"/>
    <w:rsid w:val="00D0446B"/>
    <w:rsid w:val="00D07571"/>
    <w:rsid w:val="00D14F34"/>
    <w:rsid w:val="00D15B81"/>
    <w:rsid w:val="00D16EA7"/>
    <w:rsid w:val="00D23AB5"/>
    <w:rsid w:val="00D275AA"/>
    <w:rsid w:val="00D31788"/>
    <w:rsid w:val="00D35BBC"/>
    <w:rsid w:val="00D5408E"/>
    <w:rsid w:val="00D7041C"/>
    <w:rsid w:val="00D746A9"/>
    <w:rsid w:val="00D83C2C"/>
    <w:rsid w:val="00DA30CF"/>
    <w:rsid w:val="00DA38AF"/>
    <w:rsid w:val="00DA6921"/>
    <w:rsid w:val="00DB5A8F"/>
    <w:rsid w:val="00DC4CFF"/>
    <w:rsid w:val="00DD5CAA"/>
    <w:rsid w:val="00DE1B10"/>
    <w:rsid w:val="00DE347D"/>
    <w:rsid w:val="00DF2A3D"/>
    <w:rsid w:val="00DF632D"/>
    <w:rsid w:val="00E02241"/>
    <w:rsid w:val="00E07085"/>
    <w:rsid w:val="00E11666"/>
    <w:rsid w:val="00E149D6"/>
    <w:rsid w:val="00E21999"/>
    <w:rsid w:val="00E222C6"/>
    <w:rsid w:val="00E36C01"/>
    <w:rsid w:val="00E4712A"/>
    <w:rsid w:val="00E55F23"/>
    <w:rsid w:val="00E57D4E"/>
    <w:rsid w:val="00E64E5C"/>
    <w:rsid w:val="00E663DF"/>
    <w:rsid w:val="00E74559"/>
    <w:rsid w:val="00E92649"/>
    <w:rsid w:val="00EA0D33"/>
    <w:rsid w:val="00EA34AE"/>
    <w:rsid w:val="00EC2419"/>
    <w:rsid w:val="00ED024C"/>
    <w:rsid w:val="00EE2A33"/>
    <w:rsid w:val="00EE7338"/>
    <w:rsid w:val="00EE7E91"/>
    <w:rsid w:val="00EF7BA2"/>
    <w:rsid w:val="00F011AF"/>
    <w:rsid w:val="00F0461F"/>
    <w:rsid w:val="00F12687"/>
    <w:rsid w:val="00F15488"/>
    <w:rsid w:val="00F15C84"/>
    <w:rsid w:val="00F16F9B"/>
    <w:rsid w:val="00F257D2"/>
    <w:rsid w:val="00F272A7"/>
    <w:rsid w:val="00F337C8"/>
    <w:rsid w:val="00F36D72"/>
    <w:rsid w:val="00F62A09"/>
    <w:rsid w:val="00F67CDF"/>
    <w:rsid w:val="00F735D2"/>
    <w:rsid w:val="00F75C1D"/>
    <w:rsid w:val="00F82A18"/>
    <w:rsid w:val="00F8336F"/>
    <w:rsid w:val="00F84DBC"/>
    <w:rsid w:val="00F87BFD"/>
    <w:rsid w:val="00FA01B5"/>
    <w:rsid w:val="00FB374C"/>
    <w:rsid w:val="00FB48A8"/>
    <w:rsid w:val="00FB5F67"/>
    <w:rsid w:val="00FE3648"/>
    <w:rsid w:val="00FE60C0"/>
    <w:rsid w:val="00FF4CD8"/>
    <w:rsid w:val="00FF4E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657582EF-5ED5-43C7-B537-F45C7E14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6AAE"/>
    <w:pPr>
      <w:spacing w:after="80" w:line="170" w:lineRule="exact"/>
      <w:jc w:val="both"/>
    </w:pPr>
    <w:rPr>
      <w:sz w:val="22"/>
      <w:szCs w:val="22"/>
      <w:lang w:eastAsia="en-US"/>
    </w:rPr>
  </w:style>
  <w:style w:type="paragraph" w:styleId="Heading1">
    <w:name w:val="heading 1"/>
    <w:basedOn w:val="Heading10"/>
    <w:next w:val="Normal"/>
    <w:link w:val="Heading1Char"/>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nhideWhenUsed/>
    <w:qFormat/>
    <w:rsid w:val="00CC6AAE"/>
    <w:pPr>
      <w:spacing w:before="200" w:after="0" w:line="240" w:lineRule="auto"/>
      <w:jc w:val="left"/>
      <w:outlineLvl w:val="2"/>
    </w:pPr>
    <w:rPr>
      <w:rFonts w:ascii="Times New Roman" w:eastAsia="Times New Roman" w:hAnsi="Times New Roman"/>
      <w:b/>
      <w:bCs/>
      <w:sz w:val="36"/>
    </w:rPr>
  </w:style>
  <w:style w:type="paragraph" w:styleId="Heading4">
    <w:name w:val="heading 4"/>
    <w:basedOn w:val="Normal"/>
    <w:next w:val="Normal"/>
    <w:link w:val="Heading4Char"/>
    <w:unhideWhenUsed/>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rsid w:val="00CC6AAE"/>
    <w:rPr>
      <w:rFonts w:ascii="Times New Roman" w:eastAsia="Times New Roman" w:hAnsi="Times New Roman"/>
      <w:b/>
      <w:bCs/>
      <w:sz w:val="36"/>
      <w:szCs w:val="22"/>
      <w:lang w:eastAsia="en-US"/>
    </w:rPr>
  </w:style>
  <w:style w:type="character" w:customStyle="1" w:styleId="Heading4Char">
    <w:name w:val="Heading 4 Char"/>
    <w:link w:val="Heading4"/>
    <w:rsid w:val="004872C1"/>
    <w:rPr>
      <w:rFonts w:ascii="Cambria" w:eastAsia="Times New Roman" w:hAnsi="Cambria" w:cs="Times New Roman"/>
      <w:b/>
      <w:bCs/>
      <w:i/>
      <w:iCs/>
    </w:rPr>
  </w:style>
  <w:style w:type="character" w:customStyle="1" w:styleId="Heading5Char">
    <w:name w:val="Heading 5 Char"/>
    <w:link w:val="Heading5"/>
    <w:rsid w:val="004872C1"/>
    <w:rPr>
      <w:rFonts w:ascii="Cambria" w:eastAsia="Times New Roman" w:hAnsi="Cambria" w:cs="Times New Roman"/>
      <w:b/>
      <w:bCs/>
      <w:color w:val="7F7F7F"/>
    </w:rPr>
  </w:style>
  <w:style w:type="character" w:customStyle="1" w:styleId="Heading6Char">
    <w:name w:val="Heading 6 Char"/>
    <w:link w:val="Heading6"/>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rsid w:val="004872C1"/>
    <w:rPr>
      <w:b/>
      <w:bCs/>
    </w:rPr>
  </w:style>
  <w:style w:type="character" w:styleId="Emphasis">
    <w:name w:val="Emphasis"/>
    <w:aliases w:val="ItalicEmphasis"/>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rsid w:val="00C51EBA"/>
    <w:pPr>
      <w:tabs>
        <w:tab w:val="right" w:leader="dot" w:pos="4536"/>
      </w:tabs>
      <w:spacing w:before="80" w:after="0"/>
      <w:jc w:val="left"/>
    </w:pPr>
    <w:rPr>
      <w:rFonts w:ascii="Times New Roman" w:hAnsi="Times New Roman"/>
      <w:b/>
      <w:smallCaps/>
      <w:noProof/>
      <w:sz w:val="17"/>
      <w:szCs w:val="17"/>
    </w:rPr>
  </w:style>
  <w:style w:type="paragraph" w:styleId="TOC2">
    <w:name w:val="toc 2"/>
    <w:basedOn w:val="Normal"/>
    <w:next w:val="Normal"/>
    <w:autoRedefine/>
    <w:uiPriority w:val="39"/>
    <w:unhideWhenUsed/>
    <w:rsid w:val="00232E01"/>
    <w:pPr>
      <w:tabs>
        <w:tab w:val="right" w:leader="dot" w:pos="4548"/>
      </w:tabs>
      <w:spacing w:after="0"/>
      <w:ind w:left="142" w:hanging="142"/>
      <w:jc w:val="left"/>
    </w:pPr>
  </w:style>
  <w:style w:type="table" w:styleId="TableGrid">
    <w:name w:val="Table Grid"/>
    <w:basedOn w:val="TableNormal"/>
    <w:uiPriority w:val="59"/>
    <w:rsid w:val="00E149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E1A6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047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F09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204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7ECC"/>
  </w:style>
  <w:style w:type="numbering" w:customStyle="1" w:styleId="NoList11">
    <w:name w:val="No List11"/>
    <w:next w:val="NoList"/>
    <w:uiPriority w:val="99"/>
    <w:semiHidden/>
    <w:unhideWhenUsed/>
    <w:rsid w:val="00576D3B"/>
  </w:style>
  <w:style w:type="table" w:customStyle="1" w:styleId="TableGrid5">
    <w:name w:val="Table Grid5"/>
    <w:basedOn w:val="TableNormal"/>
    <w:next w:val="TableGrid"/>
    <w:uiPriority w:val="59"/>
    <w:rsid w:val="00BF10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F10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F13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D55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C452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15C84"/>
  </w:style>
  <w:style w:type="paragraph" w:customStyle="1" w:styleId="Style1">
    <w:name w:val="Style1"/>
    <w:basedOn w:val="Normal"/>
    <w:rsid w:val="00F15C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F15C84"/>
    <w:rPr>
      <w:color w:val="800080"/>
      <w:u w:val="single"/>
    </w:rPr>
  </w:style>
  <w:style w:type="paragraph" w:customStyle="1" w:styleId="Number7">
    <w:name w:val="Number 7"/>
    <w:basedOn w:val="Heading7"/>
    <w:rsid w:val="00F15C84"/>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F15C84"/>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F15C84"/>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F15C84"/>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F15C84"/>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F15C84"/>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F15C84"/>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F15C84"/>
    <w:pPr>
      <w:numPr>
        <w:numId w:val="7"/>
      </w:numPr>
      <w:spacing w:after="240"/>
    </w:pPr>
    <w:rPr>
      <w:rFonts w:ascii="Times New Roman" w:eastAsia="Times New Roman" w:hAnsi="Times New Roman"/>
      <w:sz w:val="17"/>
      <w:szCs w:val="20"/>
    </w:rPr>
  </w:style>
  <w:style w:type="paragraph" w:customStyle="1" w:styleId="Level2">
    <w:name w:val="Level 2"/>
    <w:basedOn w:val="Normal"/>
    <w:rsid w:val="00F15C84"/>
    <w:pPr>
      <w:spacing w:after="240"/>
      <w:ind w:left="1276"/>
    </w:pPr>
    <w:rPr>
      <w:rFonts w:ascii="Times New Roman" w:eastAsia="Times New Roman" w:hAnsi="Times New Roman"/>
      <w:sz w:val="17"/>
      <w:szCs w:val="20"/>
    </w:rPr>
  </w:style>
  <w:style w:type="paragraph" w:customStyle="1" w:styleId="Level3">
    <w:name w:val="Level 3"/>
    <w:basedOn w:val="Normal"/>
    <w:rsid w:val="00F15C84"/>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F15C84"/>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F15C84"/>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F15C84"/>
    <w:rPr>
      <w:rFonts w:ascii="CG Times (W1)" w:eastAsia="Times New Roman" w:hAnsi="CG Times (W1)"/>
      <w:i/>
      <w:sz w:val="17"/>
      <w:lang w:eastAsia="en-US"/>
    </w:rPr>
  </w:style>
  <w:style w:type="paragraph" w:styleId="BodyTextIndent2">
    <w:name w:val="Body Text Indent 2"/>
    <w:basedOn w:val="Normal"/>
    <w:link w:val="BodyTextIndent2Char"/>
    <w:rsid w:val="00F15C84"/>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F15C84"/>
    <w:rPr>
      <w:rFonts w:ascii="CG Times (W1)" w:eastAsia="Times New Roman" w:hAnsi="CG Times (W1)"/>
      <w:i/>
      <w:iCs/>
      <w:sz w:val="17"/>
      <w:lang w:eastAsia="en-US"/>
    </w:rPr>
  </w:style>
  <w:style w:type="paragraph" w:customStyle="1" w:styleId="ScheduleAppendix">
    <w:name w:val="Schedule/Appendix"/>
    <w:basedOn w:val="Normal"/>
    <w:rsid w:val="00F15C84"/>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F15C84"/>
    <w:pPr>
      <w:numPr>
        <w:numId w:val="18"/>
      </w:numPr>
      <w:tabs>
        <w:tab w:val="clear" w:pos="360"/>
        <w:tab w:val="left" w:pos="936"/>
      </w:tabs>
      <w:spacing w:before="0" w:line="240" w:lineRule="auto"/>
      <w:ind w:left="936"/>
    </w:pPr>
  </w:style>
  <w:style w:type="paragraph" w:customStyle="1" w:styleId="GSAPaperStd">
    <w:name w:val="GSAPaperStd"/>
    <w:basedOn w:val="GSAPaperCore"/>
    <w:rsid w:val="00F15C84"/>
    <w:pPr>
      <w:spacing w:before="120" w:after="120"/>
      <w:ind w:left="576" w:hanging="576"/>
    </w:pPr>
  </w:style>
  <w:style w:type="paragraph" w:customStyle="1" w:styleId="GSAPaperCore">
    <w:name w:val="GSAPaperCore"/>
    <w:rsid w:val="00F15C84"/>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F15C84"/>
    <w:pPr>
      <w:numPr>
        <w:numId w:val="21"/>
      </w:numPr>
      <w:tabs>
        <w:tab w:val="clear" w:pos="360"/>
        <w:tab w:val="left" w:pos="936"/>
      </w:tabs>
      <w:spacing w:before="0"/>
      <w:ind w:left="936"/>
    </w:pPr>
  </w:style>
  <w:style w:type="paragraph" w:customStyle="1" w:styleId="GSALegExMemMain">
    <w:name w:val="GSALegExMemMain"/>
    <w:basedOn w:val="GSALegText"/>
    <w:rsid w:val="00F15C84"/>
    <w:pPr>
      <w:spacing w:before="120" w:after="120"/>
      <w:ind w:left="576" w:hanging="576"/>
    </w:pPr>
  </w:style>
  <w:style w:type="paragraph" w:customStyle="1" w:styleId="GSALegText">
    <w:name w:val="GSALegText"/>
    <w:rsid w:val="00F15C84"/>
    <w:rPr>
      <w:rFonts w:ascii="Times New Roman" w:eastAsia="Times New Roman" w:hAnsi="Times New Roman"/>
      <w:noProof/>
      <w:sz w:val="24"/>
      <w:lang w:eastAsia="en-US"/>
    </w:rPr>
  </w:style>
  <w:style w:type="paragraph" w:customStyle="1" w:styleId="GSAActionBullet1">
    <w:name w:val="GSAActionBullet1"/>
    <w:basedOn w:val="GSAActionDeadline"/>
    <w:rsid w:val="00F15C84"/>
    <w:pPr>
      <w:numPr>
        <w:numId w:val="19"/>
      </w:numPr>
    </w:pPr>
  </w:style>
  <w:style w:type="paragraph" w:customStyle="1" w:styleId="GSAActionDeadline">
    <w:name w:val="GSAActionDeadline"/>
    <w:basedOn w:val="GSAActionCore"/>
    <w:rsid w:val="00F15C84"/>
    <w:pPr>
      <w:spacing w:after="20"/>
    </w:pPr>
  </w:style>
  <w:style w:type="paragraph" w:customStyle="1" w:styleId="GSAActionCore">
    <w:name w:val="GSAActionCore"/>
    <w:rsid w:val="00F15C84"/>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F15C84"/>
    <w:pPr>
      <w:numPr>
        <w:numId w:val="20"/>
      </w:numPr>
      <w:tabs>
        <w:tab w:val="clear" w:pos="360"/>
        <w:tab w:val="num" w:pos="1296"/>
      </w:tabs>
      <w:ind w:left="1296"/>
    </w:pPr>
  </w:style>
  <w:style w:type="paragraph" w:customStyle="1" w:styleId="GSAMinuterBullet1">
    <w:name w:val="GSAMinuterBullet1"/>
    <w:basedOn w:val="GSAMinuteStd"/>
    <w:rsid w:val="00F15C84"/>
    <w:pPr>
      <w:tabs>
        <w:tab w:val="left" w:pos="936"/>
      </w:tabs>
      <w:spacing w:before="0"/>
      <w:ind w:left="0"/>
    </w:pPr>
  </w:style>
  <w:style w:type="paragraph" w:customStyle="1" w:styleId="GSAMinuteStd">
    <w:name w:val="GSAMinuteStd"/>
    <w:basedOn w:val="GSAMinuteCore"/>
    <w:rsid w:val="00F15C84"/>
    <w:pPr>
      <w:spacing w:before="120" w:after="120"/>
      <w:ind w:left="576"/>
    </w:pPr>
  </w:style>
  <w:style w:type="paragraph" w:customStyle="1" w:styleId="GSAMinuteCore">
    <w:name w:val="GSAMinuteCore"/>
    <w:rsid w:val="00F15C84"/>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F15C84"/>
    <w:pPr>
      <w:numPr>
        <w:numId w:val="22"/>
      </w:numPr>
      <w:ind w:left="720"/>
    </w:pPr>
  </w:style>
  <w:style w:type="paragraph" w:customStyle="1" w:styleId="LetterBullet1">
    <w:name w:val="Letter Bullet1"/>
    <w:basedOn w:val="LetterStandard"/>
    <w:rsid w:val="00F15C84"/>
    <w:pPr>
      <w:numPr>
        <w:numId w:val="5"/>
      </w:numPr>
      <w:spacing w:before="0"/>
    </w:pPr>
  </w:style>
  <w:style w:type="paragraph" w:customStyle="1" w:styleId="LetterStandard">
    <w:name w:val="Letter Standard"/>
    <w:rsid w:val="00F15C84"/>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F15C84"/>
    <w:pPr>
      <w:numPr>
        <w:numId w:val="23"/>
      </w:numPr>
      <w:spacing w:before="40"/>
    </w:pPr>
  </w:style>
  <w:style w:type="paragraph" w:customStyle="1" w:styleId="ARText1">
    <w:name w:val="ARText1"/>
    <w:basedOn w:val="ARBase"/>
    <w:rsid w:val="00F15C84"/>
    <w:pPr>
      <w:spacing w:before="80" w:after="80"/>
      <w:ind w:left="720"/>
      <w:jc w:val="both"/>
    </w:pPr>
  </w:style>
  <w:style w:type="paragraph" w:customStyle="1" w:styleId="ARBase">
    <w:name w:val="ARBase"/>
    <w:rsid w:val="00F15C84"/>
    <w:pPr>
      <w:spacing w:line="245" w:lineRule="auto"/>
    </w:pPr>
    <w:rPr>
      <w:rFonts w:ascii="Times New Roman" w:eastAsia="Times New Roman" w:hAnsi="Times New Roman"/>
      <w:sz w:val="24"/>
      <w:lang w:eastAsia="en-US"/>
    </w:rPr>
  </w:style>
  <w:style w:type="paragraph" w:styleId="ListBullet">
    <w:name w:val="List Bullet"/>
    <w:basedOn w:val="Normal"/>
    <w:autoRedefine/>
    <w:rsid w:val="00F15C84"/>
    <w:pPr>
      <w:numPr>
        <w:numId w:val="8"/>
      </w:numPr>
    </w:pPr>
    <w:rPr>
      <w:rFonts w:ascii="Times New Roman" w:eastAsia="Times New Roman" w:hAnsi="Times New Roman"/>
      <w:sz w:val="17"/>
      <w:szCs w:val="20"/>
    </w:rPr>
  </w:style>
  <w:style w:type="paragraph" w:styleId="ListBullet2">
    <w:name w:val="List Bullet 2"/>
    <w:basedOn w:val="Normal"/>
    <w:autoRedefine/>
    <w:rsid w:val="00F15C84"/>
    <w:pPr>
      <w:numPr>
        <w:numId w:val="9"/>
      </w:numPr>
    </w:pPr>
    <w:rPr>
      <w:rFonts w:ascii="Times New Roman" w:eastAsia="Times New Roman" w:hAnsi="Times New Roman"/>
      <w:sz w:val="17"/>
      <w:szCs w:val="20"/>
    </w:rPr>
  </w:style>
  <w:style w:type="paragraph" w:styleId="ListBullet3">
    <w:name w:val="List Bullet 3"/>
    <w:basedOn w:val="Normal"/>
    <w:autoRedefine/>
    <w:rsid w:val="00F15C84"/>
    <w:pPr>
      <w:numPr>
        <w:numId w:val="10"/>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F15C84"/>
    <w:pPr>
      <w:numPr>
        <w:numId w:val="11"/>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F15C84"/>
    <w:pPr>
      <w:numPr>
        <w:numId w:val="12"/>
      </w:numPr>
    </w:pPr>
    <w:rPr>
      <w:rFonts w:ascii="Times New Roman" w:eastAsia="Times New Roman" w:hAnsi="Times New Roman"/>
      <w:sz w:val="17"/>
      <w:szCs w:val="20"/>
    </w:rPr>
  </w:style>
  <w:style w:type="paragraph" w:styleId="ListNumber">
    <w:name w:val="List Number"/>
    <w:basedOn w:val="Normal"/>
    <w:rsid w:val="00F15C84"/>
    <w:pPr>
      <w:numPr>
        <w:numId w:val="13"/>
      </w:numPr>
    </w:pPr>
    <w:rPr>
      <w:rFonts w:ascii="Times New Roman" w:eastAsia="Times New Roman" w:hAnsi="Times New Roman"/>
      <w:sz w:val="17"/>
      <w:szCs w:val="20"/>
    </w:rPr>
  </w:style>
  <w:style w:type="paragraph" w:styleId="ListNumber2">
    <w:name w:val="List Number 2"/>
    <w:basedOn w:val="Normal"/>
    <w:rsid w:val="00F15C84"/>
    <w:pPr>
      <w:numPr>
        <w:numId w:val="14"/>
      </w:numPr>
    </w:pPr>
    <w:rPr>
      <w:rFonts w:ascii="Times New Roman" w:eastAsia="Times New Roman" w:hAnsi="Times New Roman"/>
      <w:sz w:val="17"/>
      <w:szCs w:val="20"/>
    </w:rPr>
  </w:style>
  <w:style w:type="paragraph" w:styleId="ListNumber3">
    <w:name w:val="List Number 3"/>
    <w:basedOn w:val="Normal"/>
    <w:rsid w:val="00F15C84"/>
    <w:pPr>
      <w:numPr>
        <w:numId w:val="15"/>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F15C84"/>
    <w:pPr>
      <w:numPr>
        <w:numId w:val="16"/>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F15C84"/>
    <w:pPr>
      <w:numPr>
        <w:numId w:val="17"/>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F15C84"/>
    <w:rPr>
      <w:vertAlign w:val="superscript"/>
    </w:rPr>
  </w:style>
  <w:style w:type="paragraph" w:customStyle="1" w:styleId="clausehead">
    <w:name w:val="clausehead"/>
    <w:rsid w:val="00F15C84"/>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F15C84"/>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F15C84"/>
    <w:rPr>
      <w:rFonts w:ascii="Courier New" w:eastAsia="Times New Roman" w:hAnsi="Courier New" w:cs="Courier New"/>
      <w:sz w:val="20"/>
      <w:szCs w:val="20"/>
    </w:rPr>
  </w:style>
  <w:style w:type="character" w:customStyle="1" w:styleId="PlainTextChar">
    <w:name w:val="Plain Text Char"/>
    <w:basedOn w:val="DefaultParagraphFont"/>
    <w:link w:val="PlainText"/>
    <w:rsid w:val="00F15C84"/>
    <w:rPr>
      <w:rFonts w:ascii="Courier New" w:eastAsia="Times New Roman" w:hAnsi="Courier New" w:cs="Courier New"/>
      <w:lang w:eastAsia="en-US"/>
    </w:rPr>
  </w:style>
  <w:style w:type="paragraph" w:customStyle="1" w:styleId="contentshead">
    <w:name w:val="contentshead"/>
    <w:rsid w:val="00F15C84"/>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paragraph" w:styleId="BodyText2">
    <w:name w:val="Body Text 2"/>
    <w:basedOn w:val="Normal"/>
    <w:link w:val="BodyText2Char"/>
    <w:rsid w:val="00F15C84"/>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F15C84"/>
    <w:rPr>
      <w:rFonts w:ascii="Times New Roman" w:eastAsia="Times New Roman" w:hAnsi="Times New Roman"/>
      <w:sz w:val="17"/>
      <w:szCs w:val="24"/>
      <w:lang w:eastAsia="en-US"/>
    </w:rPr>
  </w:style>
  <w:style w:type="paragraph" w:customStyle="1" w:styleId="clauseheadlevel1">
    <w:name w:val="clauseheadlevel1"/>
    <w:rsid w:val="00F15C84"/>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F15C84"/>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F15C84"/>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F15C84"/>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F15C84"/>
    <w:pPr>
      <w:spacing w:line="280" w:lineRule="exact"/>
    </w:pPr>
    <w:rPr>
      <w:rFonts w:ascii="Arial" w:eastAsia="Times" w:hAnsi="Arial"/>
      <w:sz w:val="18"/>
      <w:szCs w:val="20"/>
    </w:rPr>
  </w:style>
  <w:style w:type="paragraph" w:customStyle="1" w:styleId="formatpart16boldparthead">
    <w:name w:val="format.part.16.bold.parthead"/>
    <w:rsid w:val="00F15C84"/>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F15C84"/>
  </w:style>
  <w:style w:type="numbering" w:customStyle="1" w:styleId="NoList111">
    <w:name w:val="No List111"/>
    <w:next w:val="NoList"/>
    <w:uiPriority w:val="99"/>
    <w:semiHidden/>
    <w:unhideWhenUsed/>
    <w:rsid w:val="00F15C84"/>
  </w:style>
  <w:style w:type="table" w:customStyle="1" w:styleId="TableGrid11">
    <w:name w:val="Table Grid11"/>
    <w:basedOn w:val="TableNormal"/>
    <w:next w:val="TableGrid"/>
    <w:uiPriority w:val="59"/>
    <w:rsid w:val="00F15C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F15C84"/>
    <w:rPr>
      <w:i/>
      <w:iCs/>
      <w:color w:val="666666"/>
      <w:sz w:val="22"/>
      <w:szCs w:val="22"/>
    </w:rPr>
  </w:style>
  <w:style w:type="character" w:styleId="HTMLCite">
    <w:name w:val="HTML Cite"/>
    <w:rsid w:val="00F15C84"/>
    <w:rPr>
      <w:i/>
      <w:iCs/>
    </w:rPr>
  </w:style>
  <w:style w:type="character" w:customStyle="1" w:styleId="section">
    <w:name w:val="section"/>
    <w:rsid w:val="00F15C84"/>
  </w:style>
  <w:style w:type="paragraph" w:customStyle="1" w:styleId="GSALegTextHeadSection">
    <w:name w:val="GSALegTextHeadSection"/>
    <w:basedOn w:val="GSALegText"/>
    <w:next w:val="GSALegText1"/>
    <w:rsid w:val="00F15C84"/>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F15C84"/>
    <w:pPr>
      <w:tabs>
        <w:tab w:val="right" w:pos="1296"/>
        <w:tab w:val="left" w:pos="1440"/>
      </w:tabs>
      <w:spacing w:before="120" w:after="120"/>
      <w:ind w:left="1440" w:hanging="1440"/>
      <w:jc w:val="both"/>
    </w:pPr>
  </w:style>
  <w:style w:type="paragraph" w:customStyle="1" w:styleId="GSALegText1D">
    <w:name w:val="GSALegText1D"/>
    <w:basedOn w:val="GSALegText1"/>
    <w:rsid w:val="00F15C84"/>
    <w:pPr>
      <w:ind w:left="2016" w:hanging="2016"/>
    </w:pPr>
  </w:style>
  <w:style w:type="paragraph" w:customStyle="1" w:styleId="GSALegTextHeadSectionIns">
    <w:name w:val="GSALegTextHeadSectionIns"/>
    <w:basedOn w:val="GSALegTextHeadSection"/>
    <w:rsid w:val="00F15C84"/>
  </w:style>
  <w:style w:type="paragraph" w:customStyle="1" w:styleId="GSALegText2">
    <w:name w:val="GSALegText2"/>
    <w:basedOn w:val="GSALegText1"/>
    <w:rsid w:val="00F15C84"/>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F15C84"/>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F15C84"/>
    <w:pPr>
      <w:tabs>
        <w:tab w:val="right" w:pos="144"/>
        <w:tab w:val="left" w:pos="288"/>
      </w:tabs>
      <w:spacing w:before="60" w:after="60"/>
      <w:ind w:left="288" w:hanging="288"/>
    </w:pPr>
    <w:rPr>
      <w:sz w:val="20"/>
    </w:rPr>
  </w:style>
  <w:style w:type="character" w:customStyle="1" w:styleId="Paranumbers">
    <w:name w:val="Para numbers"/>
    <w:rsid w:val="00F15C84"/>
    <w:rPr>
      <w:rFonts w:ascii="CG Times" w:hAnsi="CG Times"/>
      <w:noProof w:val="0"/>
      <w:sz w:val="22"/>
      <w:lang w:val="en-US"/>
    </w:rPr>
  </w:style>
  <w:style w:type="paragraph" w:customStyle="1" w:styleId="general2">
    <w:name w:val="general 2"/>
    <w:rsid w:val="00F15C84"/>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F15C84"/>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F15C84"/>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F15C84"/>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F15C84"/>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F15C84"/>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F15C84"/>
    <w:pPr>
      <w:tabs>
        <w:tab w:val="left" w:pos="-720"/>
      </w:tabs>
      <w:suppressAutoHyphens/>
    </w:pPr>
    <w:rPr>
      <w:rFonts w:ascii="CG Times" w:eastAsia="Times New Roman" w:hAnsi="CG Times"/>
      <w:sz w:val="22"/>
      <w:lang w:val="en-US" w:eastAsia="en-US"/>
    </w:rPr>
  </w:style>
  <w:style w:type="paragraph" w:customStyle="1" w:styleId="general6">
    <w:name w:val="general 6"/>
    <w:rsid w:val="00F15C84"/>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F15C84"/>
  </w:style>
  <w:style w:type="paragraph" w:customStyle="1" w:styleId="RightPar1">
    <w:name w:val="Right Par 1"/>
    <w:rsid w:val="00F15C84"/>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F15C84"/>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F15C84"/>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F15C84"/>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F15C84"/>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F15C84"/>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F15C84"/>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F15C8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F15C84"/>
    <w:rPr>
      <w:rFonts w:ascii="CG Times" w:hAnsi="CG Times"/>
      <w:noProof w:val="0"/>
      <w:sz w:val="22"/>
      <w:lang w:val="en-US"/>
    </w:rPr>
  </w:style>
  <w:style w:type="paragraph" w:customStyle="1" w:styleId="Technical5">
    <w:name w:val="Technical 5"/>
    <w:rsid w:val="00F15C84"/>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F15C84"/>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F15C84"/>
    <w:rPr>
      <w:rFonts w:ascii="CG Times" w:hAnsi="CG Times"/>
      <w:noProof w:val="0"/>
      <w:sz w:val="22"/>
      <w:lang w:val="en-US"/>
    </w:rPr>
  </w:style>
  <w:style w:type="character" w:customStyle="1" w:styleId="Technical3">
    <w:name w:val="Technical 3"/>
    <w:rsid w:val="00F15C84"/>
    <w:rPr>
      <w:rFonts w:ascii="CG Times" w:hAnsi="CG Times"/>
      <w:noProof w:val="0"/>
      <w:sz w:val="22"/>
      <w:lang w:val="en-US"/>
    </w:rPr>
  </w:style>
  <w:style w:type="paragraph" w:customStyle="1" w:styleId="Technical4">
    <w:name w:val="Technical 4"/>
    <w:rsid w:val="00F15C84"/>
    <w:pPr>
      <w:tabs>
        <w:tab w:val="left" w:pos="-720"/>
      </w:tabs>
      <w:suppressAutoHyphens/>
    </w:pPr>
    <w:rPr>
      <w:rFonts w:ascii="CG Times" w:eastAsia="Times New Roman" w:hAnsi="CG Times"/>
      <w:b/>
      <w:sz w:val="22"/>
      <w:lang w:val="en-US" w:eastAsia="en-US"/>
    </w:rPr>
  </w:style>
  <w:style w:type="character" w:customStyle="1" w:styleId="Technical1">
    <w:name w:val="Technical 1"/>
    <w:rsid w:val="00F15C84"/>
    <w:rPr>
      <w:rFonts w:ascii="CG Times" w:hAnsi="CG Times"/>
      <w:noProof w:val="0"/>
      <w:sz w:val="22"/>
      <w:lang w:val="en-US"/>
    </w:rPr>
  </w:style>
  <w:style w:type="paragraph" w:customStyle="1" w:styleId="Technical7">
    <w:name w:val="Technical 7"/>
    <w:rsid w:val="00F15C84"/>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F15C84"/>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F15C84"/>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F15C84"/>
  </w:style>
  <w:style w:type="character" w:customStyle="1" w:styleId="EquationCaption">
    <w:name w:val="_Equation Caption"/>
    <w:rsid w:val="00F15C84"/>
  </w:style>
  <w:style w:type="paragraph" w:customStyle="1" w:styleId="galley0">
    <w:name w:val="galley"/>
    <w:basedOn w:val="Normal"/>
    <w:rsid w:val="00F15C84"/>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F15C84"/>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F15C84"/>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F15C84"/>
    <w:rPr>
      <w:rFonts w:ascii="Times New Roman" w:eastAsia="Times New Roman" w:hAnsi="Times New Roman"/>
      <w:sz w:val="17"/>
      <w:lang w:eastAsia="en-US"/>
    </w:rPr>
  </w:style>
  <w:style w:type="numbering" w:customStyle="1" w:styleId="NoList21">
    <w:name w:val="No List21"/>
    <w:next w:val="NoList"/>
    <w:uiPriority w:val="99"/>
    <w:semiHidden/>
    <w:rsid w:val="00F15C84"/>
  </w:style>
  <w:style w:type="paragraph" w:customStyle="1" w:styleId="GHeading1">
    <w:name w:val="G Heading 1"/>
    <w:basedOn w:val="Galley"/>
    <w:link w:val="GHeading1Char"/>
    <w:rsid w:val="00F15C84"/>
    <w:pPr>
      <w:spacing w:after="0"/>
      <w:jc w:val="center"/>
    </w:pPr>
    <w:rPr>
      <w:lang w:val="x-none" w:eastAsia="x-none"/>
    </w:rPr>
  </w:style>
  <w:style w:type="character" w:customStyle="1" w:styleId="GHeading1Char">
    <w:name w:val="G Heading 1 Char"/>
    <w:link w:val="GHeading1"/>
    <w:rsid w:val="00F15C84"/>
    <w:rPr>
      <w:rFonts w:ascii="Times New Roman" w:eastAsia="Times New Roman" w:hAnsi="Times New Roman"/>
      <w:sz w:val="17"/>
      <w:lang w:val="x-none" w:eastAsia="x-none"/>
    </w:rPr>
  </w:style>
  <w:style w:type="paragraph" w:customStyle="1" w:styleId="GHeading2">
    <w:name w:val="G Heading 2"/>
    <w:basedOn w:val="Galley"/>
    <w:link w:val="GHeading2Char"/>
    <w:rsid w:val="00F15C84"/>
    <w:pPr>
      <w:jc w:val="center"/>
    </w:pPr>
    <w:rPr>
      <w:i/>
      <w:lang w:val="x-none" w:eastAsia="x-none"/>
    </w:rPr>
  </w:style>
  <w:style w:type="character" w:customStyle="1" w:styleId="GHeading2Char">
    <w:name w:val="G Heading 2 Char"/>
    <w:link w:val="GHeading2"/>
    <w:rsid w:val="00F15C84"/>
    <w:rPr>
      <w:rFonts w:ascii="Times New Roman" w:eastAsia="Times New Roman" w:hAnsi="Times New Roman"/>
      <w:i/>
      <w:sz w:val="17"/>
      <w:lang w:val="x-none" w:eastAsia="x-none"/>
    </w:rPr>
  </w:style>
  <w:style w:type="paragraph" w:customStyle="1" w:styleId="GFirstWord">
    <w:name w:val="G First Word"/>
    <w:basedOn w:val="Galley"/>
    <w:link w:val="GFirstWordChar"/>
    <w:rsid w:val="00F15C84"/>
    <w:pPr>
      <w:spacing w:after="0"/>
    </w:pPr>
    <w:rPr>
      <w:lang w:val="x-none" w:eastAsia="x-none"/>
    </w:rPr>
  </w:style>
  <w:style w:type="character" w:customStyle="1" w:styleId="GFirstWordChar">
    <w:name w:val="G First Word Char"/>
    <w:link w:val="GFirstWord"/>
    <w:rsid w:val="00F15C84"/>
    <w:rPr>
      <w:rFonts w:ascii="Times New Roman" w:eastAsia="Times New Roman" w:hAnsi="Times New Roman"/>
      <w:sz w:val="17"/>
      <w:lang w:val="x-none" w:eastAsia="x-none"/>
    </w:rPr>
  </w:style>
  <w:style w:type="paragraph" w:customStyle="1" w:styleId="GHeading3">
    <w:name w:val="G Heading 3"/>
    <w:basedOn w:val="Galley"/>
    <w:link w:val="GHeading3Char"/>
    <w:rsid w:val="00F15C84"/>
    <w:pPr>
      <w:jc w:val="center"/>
    </w:pPr>
    <w:rPr>
      <w:i/>
      <w:lang w:val="x-none" w:eastAsia="x-none"/>
    </w:rPr>
  </w:style>
  <w:style w:type="character" w:customStyle="1" w:styleId="GHeading3Char">
    <w:name w:val="G Heading 3 Char"/>
    <w:link w:val="GHeading3"/>
    <w:rsid w:val="00F15C84"/>
    <w:rPr>
      <w:rFonts w:ascii="Times New Roman" w:eastAsia="Times New Roman" w:hAnsi="Times New Roman"/>
      <w:i/>
      <w:sz w:val="17"/>
      <w:lang w:val="x-none" w:eastAsia="x-none"/>
    </w:rPr>
  </w:style>
  <w:style w:type="table" w:customStyle="1" w:styleId="TableGrid21">
    <w:name w:val="Table Grid21"/>
    <w:basedOn w:val="TableNormal"/>
    <w:next w:val="TableGrid"/>
    <w:rsid w:val="00F15C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15C84"/>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F15C84"/>
    <w:rPr>
      <w:rFonts w:ascii="Times New Roman" w:eastAsia="Times New Roman" w:hAnsi="Times New Roman"/>
      <w:sz w:val="16"/>
      <w:szCs w:val="16"/>
      <w:lang w:eastAsia="en-US"/>
    </w:rPr>
  </w:style>
  <w:style w:type="character" w:styleId="CommentReference">
    <w:name w:val="annotation reference"/>
    <w:rsid w:val="00F15C84"/>
    <w:rPr>
      <w:sz w:val="16"/>
      <w:szCs w:val="16"/>
    </w:rPr>
  </w:style>
  <w:style w:type="paragraph" w:styleId="CommentText">
    <w:name w:val="annotation text"/>
    <w:basedOn w:val="Normal"/>
    <w:link w:val="CommentTextChar"/>
    <w:rsid w:val="00F15C84"/>
    <w:rPr>
      <w:rFonts w:ascii="Times New Roman" w:eastAsia="Times New Roman" w:hAnsi="Times New Roman"/>
      <w:sz w:val="20"/>
      <w:szCs w:val="20"/>
    </w:rPr>
  </w:style>
  <w:style w:type="character" w:customStyle="1" w:styleId="CommentTextChar">
    <w:name w:val="Comment Text Char"/>
    <w:basedOn w:val="DefaultParagraphFont"/>
    <w:link w:val="CommentText"/>
    <w:rsid w:val="00F15C84"/>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F15C84"/>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F15C8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F15C8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F15C84"/>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F15C84"/>
    <w:rPr>
      <w:rFonts w:ascii="Times New Roman" w:eastAsia="Times New Roman" w:hAnsi="Times New Roman"/>
      <w:b/>
      <w:bCs/>
      <w:caps/>
      <w:kern w:val="36"/>
      <w:sz w:val="22"/>
      <w:lang w:eastAsia="en-US"/>
    </w:rPr>
  </w:style>
  <w:style w:type="character" w:customStyle="1" w:styleId="Instruction">
    <w:name w:val="Instruction"/>
    <w:rsid w:val="00F15C84"/>
    <w:rPr>
      <w:rFonts w:ascii="Times New Roman" w:hAnsi="Times New Roman" w:cs="Courier New"/>
      <w:i/>
      <w:sz w:val="22"/>
    </w:rPr>
  </w:style>
  <w:style w:type="character" w:styleId="LineNumber">
    <w:name w:val="line number"/>
    <w:rsid w:val="00F15C84"/>
  </w:style>
  <w:style w:type="paragraph" w:customStyle="1" w:styleId="CoverTitle">
    <w:name w:val="Cover Title"/>
    <w:next w:val="CoverSub-title"/>
    <w:rsid w:val="00F15C84"/>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F15C84"/>
    <w:pPr>
      <w:spacing w:before="60" w:after="0" w:line="312" w:lineRule="auto"/>
    </w:pPr>
    <w:rPr>
      <w:color w:val="auto"/>
      <w:sz w:val="24"/>
    </w:rPr>
  </w:style>
  <w:style w:type="paragraph" w:customStyle="1" w:styleId="CoverText">
    <w:name w:val="Cover Text"/>
    <w:basedOn w:val="CoverTitle"/>
    <w:next w:val="Normal"/>
    <w:rsid w:val="00F15C84"/>
    <w:pPr>
      <w:spacing w:before="600" w:after="0" w:line="312" w:lineRule="auto"/>
    </w:pPr>
    <w:rPr>
      <w:color w:val="auto"/>
      <w:sz w:val="24"/>
    </w:rPr>
  </w:style>
  <w:style w:type="paragraph" w:customStyle="1" w:styleId="Noparagraphstyle">
    <w:name w:val="[No paragraph style]"/>
    <w:rsid w:val="00F15C84"/>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F15C84"/>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F15C84"/>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F15C8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F15C84"/>
    <w:pPr>
      <w:tabs>
        <w:tab w:val="clear" w:pos="4536"/>
        <w:tab w:val="right" w:leader="dot" w:pos="9360"/>
      </w:tabs>
      <w:spacing w:before="60" w:after="60" w:line="240" w:lineRule="auto"/>
      <w:ind w:right="1000"/>
    </w:pPr>
    <w:rPr>
      <w:rFonts w:ascii="Arial" w:eastAsia="Times New Roman" w:hAnsi="Arial" w:cs="Arial"/>
      <w:bCs/>
      <w:sz w:val="20"/>
      <w:szCs w:val="20"/>
      <w:lang w:val="en-GB"/>
    </w:rPr>
  </w:style>
  <w:style w:type="paragraph" w:customStyle="1" w:styleId="Style10ptBoldBefore4ptAfter4pt">
    <w:name w:val="Style 10 pt Bold Before:  4 pt After:  4 pt"/>
    <w:basedOn w:val="Normal"/>
    <w:autoRedefine/>
    <w:rsid w:val="00F15C84"/>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F15C84"/>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F15C84"/>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F15C84"/>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F15C84"/>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F15C84"/>
    <w:pPr>
      <w:keepNext/>
      <w:numPr>
        <w:ilvl w:val="1"/>
        <w:numId w:val="24"/>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F15C84"/>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F15C84"/>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F15C84"/>
    <w:rPr>
      <w:b/>
      <w:bCs/>
    </w:rPr>
  </w:style>
  <w:style w:type="character" w:customStyle="1" w:styleId="CommentSubjectChar">
    <w:name w:val="Comment Subject Char"/>
    <w:basedOn w:val="CommentTextChar"/>
    <w:link w:val="CommentSubject"/>
    <w:rsid w:val="00F15C84"/>
    <w:rPr>
      <w:rFonts w:ascii="Times New Roman" w:eastAsia="Times New Roman" w:hAnsi="Times New Roman"/>
      <w:b/>
      <w:bCs/>
      <w:lang w:eastAsia="en-US"/>
    </w:rPr>
  </w:style>
  <w:style w:type="numbering" w:customStyle="1" w:styleId="NoList3">
    <w:name w:val="No List3"/>
    <w:next w:val="NoList"/>
    <w:uiPriority w:val="99"/>
    <w:semiHidden/>
    <w:unhideWhenUsed/>
    <w:rsid w:val="00F15C84"/>
  </w:style>
  <w:style w:type="paragraph" w:customStyle="1" w:styleId="Style2">
    <w:name w:val="Style2"/>
    <w:basedOn w:val="Normal"/>
    <w:link w:val="Style2Char"/>
    <w:autoRedefine/>
    <w:rsid w:val="00F15C84"/>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F15C84"/>
    <w:rPr>
      <w:rFonts w:ascii="Times New Roman" w:eastAsia="Times New Roman" w:hAnsi="Times New Roman"/>
      <w:b/>
      <w:bCs/>
      <w:caps/>
      <w:kern w:val="36"/>
      <w:sz w:val="22"/>
    </w:rPr>
  </w:style>
  <w:style w:type="paragraph" w:styleId="TOC3">
    <w:name w:val="toc 3"/>
    <w:basedOn w:val="Normal"/>
    <w:next w:val="Normal"/>
    <w:autoRedefine/>
    <w:uiPriority w:val="39"/>
    <w:rsid w:val="009145EF"/>
    <w:pPr>
      <w:tabs>
        <w:tab w:val="right" w:leader="dot" w:pos="4549"/>
      </w:tabs>
      <w:spacing w:after="0"/>
      <w:ind w:left="284" w:hanging="142"/>
      <w:jc w:val="left"/>
    </w:pPr>
    <w:rPr>
      <w:rFonts w:ascii="Arial" w:eastAsia="Times" w:hAnsi="Arial"/>
      <w:sz w:val="20"/>
      <w:szCs w:val="20"/>
    </w:rPr>
  </w:style>
  <w:style w:type="paragraph" w:customStyle="1" w:styleId="Default">
    <w:name w:val="Default"/>
    <w:rsid w:val="00F15C84"/>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F15C84"/>
  </w:style>
  <w:style w:type="paragraph" w:customStyle="1" w:styleId="Groupheading">
    <w:name w:val="Group heading"/>
    <w:basedOn w:val="Normal"/>
    <w:link w:val="GroupheadingChar"/>
    <w:autoRedefine/>
    <w:rsid w:val="00F15C84"/>
    <w:rPr>
      <w:rFonts w:ascii="Times New Roman" w:eastAsia="Times New Roman" w:hAnsi="Times New Roman"/>
      <w:b/>
      <w:bCs/>
      <w:caps/>
      <w:szCs w:val="20"/>
      <w:lang w:eastAsia="en-AU"/>
    </w:rPr>
  </w:style>
  <w:style w:type="character" w:customStyle="1" w:styleId="GroupheadingChar">
    <w:name w:val="Group heading Char"/>
    <w:link w:val="Groupheading"/>
    <w:rsid w:val="00F15C84"/>
    <w:rPr>
      <w:rFonts w:ascii="Times New Roman" w:eastAsia="Times New Roman" w:hAnsi="Times New Roman"/>
      <w:b/>
      <w:bCs/>
      <w:caps/>
      <w:sz w:val="22"/>
    </w:rPr>
  </w:style>
  <w:style w:type="numbering" w:customStyle="1" w:styleId="NoList5">
    <w:name w:val="No List5"/>
    <w:next w:val="NoList"/>
    <w:uiPriority w:val="99"/>
    <w:semiHidden/>
    <w:unhideWhenUsed/>
    <w:rsid w:val="00F15C84"/>
  </w:style>
  <w:style w:type="paragraph" w:customStyle="1" w:styleId="font5">
    <w:name w:val="font5"/>
    <w:basedOn w:val="Normal"/>
    <w:rsid w:val="00F15C84"/>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F15C84"/>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F15C84"/>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F15C84"/>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F15C84"/>
    <w:pPr>
      <w:numPr>
        <w:numId w:val="26"/>
      </w:numPr>
      <w:tabs>
        <w:tab w:val="num" w:pos="2007"/>
      </w:tabs>
      <w:ind w:left="426" w:hanging="426"/>
    </w:pPr>
  </w:style>
  <w:style w:type="paragraph" w:customStyle="1" w:styleId="MainHeadingCover">
    <w:name w:val="Main Heading Cover"/>
    <w:basedOn w:val="Normal"/>
    <w:uiPriority w:val="1"/>
    <w:rsid w:val="00F15C84"/>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F15C84"/>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F15C84"/>
    <w:pPr>
      <w:numPr>
        <w:numId w:val="25"/>
      </w:numPr>
      <w:tabs>
        <w:tab w:val="num" w:pos="567"/>
      </w:tabs>
      <w:ind w:left="567" w:hanging="567"/>
    </w:pPr>
  </w:style>
  <w:style w:type="paragraph" w:customStyle="1" w:styleId="TOCHeader">
    <w:name w:val="TOC Header"/>
    <w:basedOn w:val="Normal"/>
    <w:uiPriority w:val="1"/>
    <w:rsid w:val="00F15C84"/>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F15C84"/>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F15C84"/>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F15C84"/>
    <w:rPr>
      <w:color w:val="FFFFFF"/>
    </w:rPr>
  </w:style>
  <w:style w:type="paragraph" w:styleId="TOC9">
    <w:name w:val="toc 9"/>
    <w:basedOn w:val="Normal"/>
    <w:next w:val="Normal"/>
    <w:autoRedefine/>
    <w:uiPriority w:val="39"/>
    <w:unhideWhenUsed/>
    <w:rsid w:val="00F15C84"/>
    <w:pPr>
      <w:spacing w:after="100" w:line="360" w:lineRule="atLeast"/>
      <w:ind w:left="1760"/>
    </w:pPr>
    <w:rPr>
      <w:rFonts w:ascii="Source Sans Pro" w:eastAsia="MS Mincho" w:hAnsi="Source Sans Pro"/>
      <w:szCs w:val="24"/>
    </w:rPr>
  </w:style>
  <w:style w:type="paragraph" w:styleId="TOC4">
    <w:name w:val="toc 4"/>
    <w:basedOn w:val="Normal"/>
    <w:next w:val="Normal"/>
    <w:autoRedefine/>
    <w:uiPriority w:val="39"/>
    <w:unhideWhenUsed/>
    <w:rsid w:val="00F15C84"/>
    <w:pPr>
      <w:tabs>
        <w:tab w:val="right" w:leader="hyphen" w:pos="9923"/>
      </w:tabs>
      <w:spacing w:before="60" w:after="60"/>
      <w:ind w:left="238"/>
    </w:pPr>
    <w:rPr>
      <w:rFonts w:ascii="Source Sans Pro" w:eastAsia="MS Mincho" w:hAnsi="Source Sans Pro"/>
      <w:sz w:val="20"/>
      <w:szCs w:val="24"/>
    </w:rPr>
  </w:style>
  <w:style w:type="paragraph" w:customStyle="1" w:styleId="Hangindent">
    <w:name w:val="Hang indent"/>
    <w:basedOn w:val="Normal"/>
    <w:rsid w:val="00F15C84"/>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F15C84"/>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F15C84"/>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F15C84"/>
    <w:rPr>
      <w:rFonts w:ascii="Times New Roman" w:eastAsia="Times New Roman" w:hAnsi="Times New Roman"/>
      <w:sz w:val="17"/>
      <w:szCs w:val="17"/>
      <w:lang w:eastAsia="en-US"/>
    </w:rPr>
  </w:style>
  <w:style w:type="paragraph" w:customStyle="1" w:styleId="NormalRight">
    <w:name w:val="NormalRight"/>
    <w:basedOn w:val="Normal"/>
    <w:link w:val="NormalRightChar"/>
    <w:rsid w:val="00F15C84"/>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F15C84"/>
    <w:rPr>
      <w:rFonts w:ascii="Times New Roman" w:eastAsia="Times New Roman" w:hAnsi="Times New Roman"/>
      <w:sz w:val="17"/>
      <w:szCs w:val="17"/>
      <w:lang w:eastAsia="en-US"/>
    </w:rPr>
  </w:style>
  <w:style w:type="character" w:customStyle="1" w:styleId="SmallCaps">
    <w:name w:val="SmallCaps"/>
    <w:basedOn w:val="DefaultParagraphFont"/>
    <w:uiPriority w:val="1"/>
    <w:rsid w:val="00F15C84"/>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energymining.sa.gov.au/minerals/exploration/public_notices/exploration_licence_applications" TargetMode="External"/><Relationship Id="rId26" Type="http://schemas.openxmlformats.org/officeDocument/2006/relationships/hyperlink" Target="mailto:light@light.sa.gov.au" TargetMode="External"/><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mailto:governance@cityofadelaide.com.au" TargetMode="External"/><Relationship Id="rId34" Type="http://schemas.openxmlformats.org/officeDocument/2006/relationships/hyperlink" Target="mailto:submissions@aemc.gov.a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Subordinate%20Legislation%20Act%201978" TargetMode="External"/><Relationship Id="rId25" Type="http://schemas.openxmlformats.org/officeDocument/2006/relationships/hyperlink" Target="http://www.light.sa.gov.au" TargetMode="External"/><Relationship Id="rId33" Type="http://schemas.openxmlformats.org/officeDocument/2006/relationships/hyperlink" Target="mailto:admin@wrc.sa.gov.au" TargetMode="External"/><Relationship Id="rId38"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yoursay.cityofadelaide.com.au/" TargetMode="External"/><Relationship Id="rId29" Type="http://schemas.openxmlformats.org/officeDocument/2006/relationships/hyperlink" Target="http://www.sa.gov.au/roadsactproposals"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ight.sa.gov.au" TargetMode="External"/><Relationship Id="rId32" Type="http://schemas.openxmlformats.org/officeDocument/2006/relationships/hyperlink" Target="mailto:admin@wrc.sa.gov.au" TargetMode="External"/><Relationship Id="rId37" Type="http://schemas.openxmlformats.org/officeDocument/2006/relationships/hyperlink" Target="http://www.governmentgazette.sa.gov.au" TargetMode="Externa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ecsa.sa.gov.au" TargetMode="External"/><Relationship Id="rId28" Type="http://schemas.openxmlformats.org/officeDocument/2006/relationships/hyperlink" Target="http://www.sa.gov.au/roadsactproposals" TargetMode="External"/><Relationship Id="rId36" Type="http://schemas.openxmlformats.org/officeDocument/2006/relationships/hyperlink" Target="mailto:governmentgazettesa@sa.gov.au" TargetMode="External"/><Relationship Id="rId10" Type="http://schemas.openxmlformats.org/officeDocument/2006/relationships/header" Target="header2.xml"/><Relationship Id="rId19" Type="http://schemas.openxmlformats.org/officeDocument/2006/relationships/hyperlink" Target="http://energymining.sa.gov.au/minerals/exploration/public_notices/exploration_licence_applications" TargetMode="External"/><Relationship Id="rId31" Type="http://schemas.openxmlformats.org/officeDocument/2006/relationships/hyperlink" Target="http://www.wrc.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governance@cityofadelaide.com.au" TargetMode="External"/><Relationship Id="rId27" Type="http://schemas.openxmlformats.org/officeDocument/2006/relationships/hyperlink" Target="mailto:light@light.sa.gov.au" TargetMode="External"/><Relationship Id="rId30" Type="http://schemas.openxmlformats.org/officeDocument/2006/relationships/hyperlink" Target="http://www.ecsa.sa.gov.au" TargetMode="External"/><Relationship Id="rId35" Type="http://schemas.openxmlformats.org/officeDocument/2006/relationships/hyperlink" Target="http://www.aemc.gov.au"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PAGINATION_GAZETTE%20JUL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A613B-0AC0-407F-9940-F01D55997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PAGINATION_GAZETTE JULY 2021</Template>
  <TotalTime>112</TotalTime>
  <Pages>31</Pages>
  <Words>16644</Words>
  <Characters>94872</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No. 48 - Thursday, 15 July 2021 (pp. 2823–2853)</vt:lpstr>
    </vt:vector>
  </TitlesOfParts>
  <Company>SA Government</Company>
  <LinksUpToDate>false</LinksUpToDate>
  <CharactersWithSpaces>111294</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48 - Thursday, 15 July 2021 (pp. 2823–2853)</dc:title>
  <dc:subject/>
  <dc:creator>Alicia Wheaton</dc:creator>
  <cp:keywords/>
  <cp:lastModifiedBy>Alicia Wheaton</cp:lastModifiedBy>
  <cp:revision>70</cp:revision>
  <cp:lastPrinted>2021-07-15T00:52:00Z</cp:lastPrinted>
  <dcterms:created xsi:type="dcterms:W3CDTF">2021-07-14T00:02:00Z</dcterms:created>
  <dcterms:modified xsi:type="dcterms:W3CDTF">2021-07-15T00:52:00Z</dcterms:modified>
</cp:coreProperties>
</file>